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E55767" w14:textId="0E8051F5" w:rsidR="00C74BE6" w:rsidRPr="00EB3204" w:rsidRDefault="00C74BE6">
      <w:pPr>
        <w:rPr>
          <w:rFonts w:cs="Arial"/>
        </w:rPr>
      </w:pPr>
    </w:p>
    <w:p w14:paraId="3956E768" w14:textId="77777777" w:rsidR="005B0E3C" w:rsidRPr="00EB3204" w:rsidRDefault="005B0E3C"/>
    <w:p w14:paraId="55F84437" w14:textId="77777777" w:rsidR="005B0E3C" w:rsidRPr="00EB3204" w:rsidRDefault="005B0E3C"/>
    <w:p w14:paraId="305DDE1A" w14:textId="77777777" w:rsidR="00C74BE6" w:rsidRPr="00EB3204" w:rsidRDefault="00C74BE6" w:rsidP="00C74BE6">
      <w:pPr>
        <w:jc w:val="center"/>
      </w:pPr>
    </w:p>
    <w:p w14:paraId="1C1E6968" w14:textId="5430D848" w:rsidR="00C74BE6" w:rsidRPr="00EB3204" w:rsidRDefault="007E03A2" w:rsidP="00311BDA">
      <w:pPr>
        <w:jc w:val="right"/>
        <w:rPr>
          <w:b/>
        </w:rPr>
      </w:pPr>
      <w:r w:rsidRPr="00EB3204">
        <w:rPr>
          <w:noProof/>
        </w:rPr>
        <mc:AlternateContent>
          <mc:Choice Requires="wpg">
            <w:drawing>
              <wp:anchor distT="0" distB="0" distL="114300" distR="114300" simplePos="0" relativeHeight="251658240" behindDoc="0" locked="0" layoutInCell="1" allowOverlap="1" wp14:anchorId="7980814C" wp14:editId="46DE2B53">
                <wp:simplePos x="0" y="0"/>
                <wp:positionH relativeFrom="page">
                  <wp:align>left</wp:align>
                </wp:positionH>
                <wp:positionV relativeFrom="paragraph">
                  <wp:posOffset>252730</wp:posOffset>
                </wp:positionV>
                <wp:extent cx="7564120" cy="8268970"/>
                <wp:effectExtent l="0" t="0" r="0" b="0"/>
                <wp:wrapNone/>
                <wp:docPr id="28" name="Gruppieren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1140075666" name="Rectangle 8"/>
                        <wps:cNvSpPr>
                          <a:spLocks noChangeArrowheads="1"/>
                        </wps:cNvSpPr>
                        <wps:spPr bwMode="auto">
                          <a:xfrm>
                            <a:off x="6" y="15439"/>
                            <a:ext cx="11906" cy="283"/>
                          </a:xfrm>
                          <a:prstGeom prst="rect">
                            <a:avLst/>
                          </a:prstGeom>
                          <a:solidFill>
                            <a:srgbClr val="57433E"/>
                          </a:solidFill>
                          <a:ln>
                            <a:noFill/>
                          </a:ln>
                        </wps:spPr>
                        <wps:bodyPr rot="0" vert="horz" wrap="square" lIns="91440" tIns="360000" rIns="91440" bIns="45720" anchor="t" anchorCtr="0" upright="1">
                          <a:noAutofit/>
                        </wps:bodyPr>
                      </wps:wsp>
                      <wps:wsp>
                        <wps:cNvPr id="1262031762" name="Text Box 9"/>
                        <wps:cNvSpPr txBox="1">
                          <a:spLocks noChangeArrowheads="1"/>
                        </wps:cNvSpPr>
                        <wps:spPr bwMode="auto">
                          <a:xfrm>
                            <a:off x="0" y="2700"/>
                            <a:ext cx="11906" cy="2564"/>
                          </a:xfrm>
                          <a:prstGeom prst="rect">
                            <a:avLst/>
                          </a:prstGeom>
                          <a:solidFill>
                            <a:srgbClr val="57433E"/>
                          </a:solidFill>
                          <a:ln>
                            <a:noFill/>
                          </a:ln>
                        </wps:spPr>
                        <wps:txbx>
                          <w:txbxContent>
                            <w:p w14:paraId="5CF609CB" w14:textId="632676D8" w:rsidR="007603A1" w:rsidRPr="001D5876" w:rsidRDefault="007603A1" w:rsidP="00C74BE6">
                              <w:pPr>
                                <w:rPr>
                                  <w:color w:val="887E6E"/>
                                  <w:sz w:val="44"/>
                                </w:rPr>
                              </w:pPr>
                              <w:r w:rsidRPr="001D5876">
                                <w:rPr>
                                  <w:color w:val="FFFFFF"/>
                                  <w:sz w:val="68"/>
                                </w:rPr>
                                <w:t xml:space="preserve">ECC Recommendation </w:t>
                              </w:r>
                              <w:r w:rsidRPr="001D5876">
                                <w:rPr>
                                  <w:color w:val="887E6E"/>
                                  <w:sz w:val="68"/>
                                </w:rPr>
                                <w:t>(</w:t>
                              </w:r>
                              <w:r>
                                <w:rPr>
                                  <w:color w:val="887E6E"/>
                                  <w:sz w:val="68"/>
                                </w:rPr>
                                <w:t>24</w:t>
                              </w:r>
                              <w:r w:rsidRPr="001D5876">
                                <w:rPr>
                                  <w:color w:val="887E6E"/>
                                  <w:sz w:val="68"/>
                                </w:rPr>
                                <w:t>)</w:t>
                              </w:r>
                              <w:r>
                                <w:rPr>
                                  <w:color w:val="887E6E"/>
                                  <w:sz w:val="68"/>
                                </w:rPr>
                                <w:t>04</w:t>
                              </w:r>
                            </w:p>
                          </w:txbxContent>
                        </wps:txbx>
                        <wps:bodyPr rot="0" vert="horz" wrap="square" lIns="2880000" tIns="360000" rIns="91440" bIns="45720" anchor="t" anchorCtr="0" upright="1">
                          <a:noAutofit/>
                        </wps:bodyPr>
                      </wps:wsp>
                      <wpg:grpSp>
                        <wpg:cNvPr id="993851685" name="Group 28"/>
                        <wpg:cNvGrpSpPr>
                          <a:grpSpLocks/>
                        </wpg:cNvGrpSpPr>
                        <wpg:grpSpPr bwMode="auto">
                          <a:xfrm>
                            <a:off x="1674" y="3087"/>
                            <a:ext cx="1790" cy="1790"/>
                            <a:chOff x="964" y="3424"/>
                            <a:chExt cx="1457" cy="1457"/>
                          </a:xfrm>
                        </wpg:grpSpPr>
                        <wps:wsp>
                          <wps:cNvPr id="2072375264" name="Rectangle 29"/>
                          <wps:cNvSpPr>
                            <a:spLocks noChangeAspect="1" noChangeArrowheads="1"/>
                          </wps:cNvSpPr>
                          <wps:spPr bwMode="auto">
                            <a:xfrm rot="2700000">
                              <a:off x="964" y="3424"/>
                              <a:ext cx="1457" cy="1457"/>
                            </a:xfrm>
                            <a:prstGeom prst="rect">
                              <a:avLst/>
                            </a:prstGeom>
                            <a:solidFill>
                              <a:srgbClr val="FFFFFF"/>
                            </a:solidFill>
                            <a:ln>
                              <a:noFill/>
                            </a:ln>
                          </wps:spPr>
                          <wps:bodyPr rot="0" vert="horz" wrap="square" lIns="91440" tIns="360000" rIns="91440" bIns="45720" anchor="t" anchorCtr="0" upright="1">
                            <a:noAutofit/>
                          </wps:bodyPr>
                        </wps:wsp>
                        <wps:wsp>
                          <wps:cNvPr id="625154128" name="AutoShape 30"/>
                          <wps:cNvSpPr>
                            <a:spLocks noChangeArrowheads="1"/>
                          </wps:cNvSpPr>
                          <wps:spPr bwMode="auto">
                            <a:xfrm rot="5400000">
                              <a:off x="1338" y="3781"/>
                              <a:ext cx="1429" cy="737"/>
                            </a:xfrm>
                            <a:prstGeom prst="triangle">
                              <a:avLst>
                                <a:gd name="adj" fmla="val 50000"/>
                              </a:avLst>
                            </a:prstGeom>
                            <a:solidFill>
                              <a:srgbClr val="D2232A"/>
                            </a:solidFill>
                            <a:ln>
                              <a:noFill/>
                            </a:ln>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80814C" id="Gruppieren 28" o:spid="_x0000_s1026" style="position:absolute;left:0;text-align:left;margin-left:0;margin-top:19.9pt;width:595.6pt;height:651.1pt;z-index:251658240;mso-position-horizontal:left;mso-position-horizontal-relative:page"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09rsgMAAK0NAAAOAAAAZHJzL2Uyb0RvYy54bWzsV9tu3DYQfQ+QfyD0Hkukrit4HTh2bARI&#10;26BJP4ArUZdUElWSa63z9Z0htVe7aC5OUxTVg0CKt5kzZw5H5y83fUfuhNKtHJYePQs8IoZClu1Q&#10;L73fPty8yDyiDR9K3slBLL17ob2XF8+fnU9jLphsZFcKRWCTQefTuPQaY8bc93XRiJ7rMzmKAQYr&#10;qXpuoKtqv1R8gt37zmdBkPiTVOWoZCG0hq/XbtC7sPtXlSjML1WlhSHd0gPbjH0r+17h278453mt&#10;+Ni0xWwG/woret4OcOhuq2tuOFmr9sFWfVsoqWVlzgrZ+7Kq2kJYH8AbGpx4c6vkerS+1PlUjzuY&#10;ANoTnL562+Lnu1s1vh/fKWc9NN/K4ncNuPjTWOeH49iv3WSymn6SJcSTr420jm8q1eMW4BLZWHzv&#10;d/iKjSEFfEzjJKIMwlDAWMaSbJHOESgaCNN+HUuD3cDreTGlC8rcUhoGjGHofJ67c62ts20YeyCT&#10;3uOlvw2v9w0fhQ2DRjzeKdKWwHUaBQF4lCQeGXgPWPwKbOND3QmSoXFoBUzfYqsdsGSQVw3MEpdK&#10;yakRvATrqHXmaAF2NITlb5GG4wFNGkfhwrF5izYAFsAgYs2y8Aguno9Km1she4KNpafAdBtGfvdW&#10;G4fsdgpGVcuuLW/arrMdVa+uOkXuOCRVnEZh+Hre/WhaN+DkQeIytyN+gUg5xxxAK1neg5NKuswE&#10;JYFGI9Unj0yQlUtP/7HmSnikezMAUAsaRZjGthMmATweUYdDK9uJ4hR5xocC9lp6Ztu8Mi7316Nq&#10;6waOotbrQV4Cj6vWeo4GOrNma4FK/xSnWMKCkKYJEN1x6gNG85XcEBvcA4YQs4HPWwe+F7kAQ6TP&#10;Lh0f4xYk9b+UXGaz2syJ+IU8Y1nmuPVDmDbLLJLOKvCsOItFmMU0yeItOez9QNisNsdijVfRU4k5&#10;TdLIEiEMsvREZNIFcAQ1hmIL0Ob5TswXwAzkTxgxSxEc2sk5pOi8EFtOIH6YmLMgZWEaMzT4VMzZ&#10;aepZDTxVcz2ChGI6Po3AO0XExEOJwxPni/Uhpruc/GtEn1Dvb+wzx+t/vf/cUu7xGiJhMVzcFDJ4&#10;Zh1eQ3YqCW0yHQj+o6z7lhrCUSyGKuaEYjQMwSDM2zSzlQnP9xyDbLDpnobHSfuAYka1thjalxXo&#10;QV3OnvLyo0eqvoNqG+oIElsjnArYGsQWd59XglwzFrLL/z4l90WuLUzsP4GFaf5/wZ+Ow76dtf/L&#10;uvgTAAD//wMAUEsDBBQABgAIAAAAIQANauHi4AAAAAkBAAAPAAAAZHJzL2Rvd25yZXYueG1sTI/N&#10;asMwEITvhb6D2EJvjfzTlsaxHEJoewqFJIWS28ba2CbWyliK7bx9lVN7m2WWmW/y5WRaMVDvGssK&#10;4lkEgri0uuFKwff+4+kNhPPIGlvLpOBKDpbF/V2OmbYjb2nY+UqEEHYZKqi97zIpXVmTQTezHXHw&#10;TrY36MPZV1L3OIZw08okil6lwYZDQ40drWsqz7uLUfA54rhK4/dhcz6tr4f9y9fPJialHh+m1QKE&#10;p8n/PcMNP6BDEZiO9sLaiVZBGOIVpPPAf3PjeZyAOAaVPicRyCKX/xcUvwAAAP//AwBQSwECLQAU&#10;AAYACAAAACEAtoM4kv4AAADhAQAAEwAAAAAAAAAAAAAAAAAAAAAAW0NvbnRlbnRfVHlwZXNdLnht&#10;bFBLAQItABQABgAIAAAAIQA4/SH/1gAAAJQBAAALAAAAAAAAAAAAAAAAAC8BAABfcmVscy8ucmVs&#10;c1BLAQItABQABgAIAAAAIQBbG09rsgMAAK0NAAAOAAAAAAAAAAAAAAAAAC4CAABkcnMvZTJvRG9j&#10;LnhtbFBLAQItABQABgAIAAAAIQANauHi4AAAAAkBAAAPAAAAAAAAAAAAAAAAAAwGAABkcnMvZG93&#10;bnJldi54bWxQSwUGAAAAAAQABADzAAAAGQc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2H8yQAAAOMAAAAPAAAAZHJzL2Rvd25yZXYueG1sRE9fS8Mw&#10;EH8f+B3CCb6tScV1WpeNIRNE2MC6hz2ezdmWNZfSxK310y/CwMf7/b/FarCtOFHvG8ca0kSBIC6d&#10;abjSsP98nT6C8AHZYOuYNIzkYbW8mSwwN+7MH3QqQiViCPscNdQhdLmUvqzJok9cRxy5b9dbDPHs&#10;K2l6PMdw28p7pTJpseHYUGNHLzWVx+LHaijm9jB7d+PXdpumu9/1uDk+bZTWd7fD+hlEoCH8i6/u&#10;NxPnpw9KzWdZlsHfTxEAubwAAAD//wMAUEsBAi0AFAAGAAgAAAAhANvh9svuAAAAhQEAABMAAAAA&#10;AAAAAAAAAAAAAAAAAFtDb250ZW50X1R5cGVzXS54bWxQSwECLQAUAAYACAAAACEAWvQsW78AAAAV&#10;AQAACwAAAAAAAAAAAAAAAAAfAQAAX3JlbHMvLnJlbHNQSwECLQAUAAYACAAAACEAKkNh/MkAAADj&#10;AAAADwAAAAAAAAAAAAAAAAAHAgAAZHJzL2Rvd25yZXYueG1sUEsFBgAAAAADAAMAtwAAAP0CAAAA&#10;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i4txQAAAOMAAAAPAAAAZHJzL2Rvd25yZXYueG1sRE9LSwMx&#10;EL4L/Q9hCt5s0ghrWZsWUQS9KNZS8DZNppvg5sEmdtd/bwTB43zvWW8n37MzDdnFoGC5EMAo6Ghc&#10;6BTs3x+vVsBywWCwj4EUfFOG7WZ2scbWxDG80XlXOlZDQm5RgS0ltZxnbcljXsREoXKnOHgs9Rw6&#10;bgYca7jvuRSi4R5dqA0WE91b0p+7L6/g9XnSjvTx40XahzQe0h6FE0pdzqe7W2CFpvIv/nM/mTpf&#10;NlJcL28aCb8/VQD45gcAAP//AwBQSwECLQAUAAYACAAAACEA2+H2y+4AAACFAQAAEwAAAAAAAAAA&#10;AAAAAAAAAAAAW0NvbnRlbnRfVHlwZXNdLnhtbFBLAQItABQABgAIAAAAIQBa9CxbvwAAABUBAAAL&#10;AAAAAAAAAAAAAAAAAB8BAABfcmVscy8ucmVsc1BLAQItABQABgAIAAAAIQCBxi4txQAAAOMAAAAP&#10;AAAAAAAAAAAAAAAAAAcCAABkcnMvZG93bnJldi54bWxQSwUGAAAAAAMAAwC3AAAA+QIAAAAA&#10;" fillcolor="#57433e" stroked="f">
                  <v:textbox inset="80mm,10mm">
                    <w:txbxContent>
                      <w:p w14:paraId="5CF609CB" w14:textId="632676D8" w:rsidR="007603A1" w:rsidRPr="001D5876" w:rsidRDefault="007603A1" w:rsidP="00C74BE6">
                        <w:pPr>
                          <w:rPr>
                            <w:color w:val="887E6E"/>
                            <w:sz w:val="44"/>
                          </w:rPr>
                        </w:pPr>
                        <w:r w:rsidRPr="001D5876">
                          <w:rPr>
                            <w:color w:val="FFFFFF"/>
                            <w:sz w:val="68"/>
                          </w:rPr>
                          <w:t xml:space="preserve">ECC Recommendation </w:t>
                        </w:r>
                        <w:r w:rsidRPr="001D5876">
                          <w:rPr>
                            <w:color w:val="887E6E"/>
                            <w:sz w:val="68"/>
                          </w:rPr>
                          <w:t>(</w:t>
                        </w:r>
                        <w:r>
                          <w:rPr>
                            <w:color w:val="887E6E"/>
                            <w:sz w:val="68"/>
                          </w:rPr>
                          <w:t>24</w:t>
                        </w:r>
                        <w:r w:rsidRPr="001D5876">
                          <w:rPr>
                            <w:color w:val="887E6E"/>
                            <w:sz w:val="68"/>
                          </w:rPr>
                          <w:t>)</w:t>
                        </w:r>
                        <w:r>
                          <w:rPr>
                            <w:color w:val="887E6E"/>
                            <w:sz w:val="68"/>
                          </w:rPr>
                          <w:t>04</w:t>
                        </w: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CKbygAAAOIAAAAPAAAAZHJzL2Rvd25yZXYueG1sRI9Ba8JA&#10;FITvQv/D8gq96SaVSExdRcSWHkSoFkpvj+wzCWbfhuyaxH/vCoLHYWa+YRarwdSio9ZVlhXEkwgE&#10;cW51xYWC3+PnOAXhPLLG2jIpuJKD1fJltMBM255/qDv4QgQIuwwVlN43mZQuL8mgm9iGOHgn2xr0&#10;QbaF1C32AW5q+R5FM2mw4rBQYkObkvLz4WIUfPXYr6fxttudT5vr/zHZ/+1iUurtdVh/gPA0+Gf4&#10;0f7WCubzaZrEszSB+6VwB+TyBgAA//8DAFBLAQItABQABgAIAAAAIQDb4fbL7gAAAIUBAAATAAAA&#10;AAAAAAAAAAAAAAAAAABbQ29udGVudF9UeXBlc10ueG1sUEsBAi0AFAAGAAgAAAAhAFr0LFu/AAAA&#10;FQEAAAsAAAAAAAAAAAAAAAAAHwEAAF9yZWxzLy5yZWxzUEsBAi0AFAAGAAgAAAAhAO+QIpvKAAAA&#10;4gAAAA8AAAAAAAAAAAAAAAAABwIAAGRycy9kb3ducmV2LnhtbFBLBQYAAAAAAwADALcAAAD+AgAA&#10;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bwhywAAAOMAAAAPAAAAZHJzL2Rvd25yZXYueG1sRI9Pi8Iw&#10;FMTvgt8hvAUvsqZGV6UaZVmoeNmD7j+Pj+ZtW2xeShO1fnuzIOxxmJnfMKtNZ2txodZXjjWMRwkI&#10;4tyZigsNnx/Z8wKED8gGa8ek4UYeNut+b4WpcVfe0+UQChEh7FPUUIbQpFL6vCSLfuQa4uj9utZi&#10;iLItpGnxGuG2lipJZtJixXGhxIbeSspPh7PV8L6T55+gTovtVzVhNVQqy47fWg+eutcliEBd+A8/&#10;2jujQSVzNZm/qNkU/j7FPyDXdwAAAP//AwBQSwECLQAUAAYACAAAACEA2+H2y+4AAACFAQAAEwAA&#10;AAAAAAAAAAAAAAAAAAAAW0NvbnRlbnRfVHlwZXNdLnhtbFBLAQItABQABgAIAAAAIQBa9CxbvwAA&#10;ABUBAAALAAAAAAAAAAAAAAAAAB8BAABfcmVscy8ucmVsc1BLAQItABQABgAIAAAAIQCNYbwhywAA&#10;AOMAAAAPAAAAAAAAAAAAAAAAAAcCAABkcnMvZG93bnJldi54bWxQSwUGAAAAAAMAAwC3AAAA/wIA&#10;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6SXyAAAAOIAAAAPAAAAZHJzL2Rvd25yZXYueG1sRE/LasJA&#10;FN0L/YfhCm6kThLUSnSUIkhT6Ka+1pfMNYlm7oTMaFK/vrModHk479WmN7V4UOsqywriSQSCOLe6&#10;4kLB8bB7XYBwHlljbZkU/JCDzfplsMJU246/6bH3hQgh7FJUUHrfpFK6vCSDbmIb4sBdbGvQB9gW&#10;UrfYhXBTyySK5tJgxaGhxIa2JeW3/d0oeBr8mN7O47fuc3vNdPa1e17wpNRo2L8vQXjq/b/4z51p&#10;BfNkFs+mcRI2h0vhDsj1LwAAAP//AwBQSwECLQAUAAYACAAAACEA2+H2y+4AAACFAQAAEwAAAAAA&#10;AAAAAAAAAAAAAAAAW0NvbnRlbnRfVHlwZXNdLnhtbFBLAQItABQABgAIAAAAIQBa9CxbvwAAABUB&#10;AAALAAAAAAAAAAAAAAAAAB8BAABfcmVscy8ucmVsc1BLAQItABQABgAIAAAAIQBUb6SXyAAAAOIA&#10;AAAPAAAAAAAAAAAAAAAAAAcCAABkcnMvZG93bnJldi54bWxQSwUGAAAAAAMAAwC3AAAA/AIAAAAA&#10;" fillcolor="#d2232a" stroked="f">
                    <v:textbox inset=",10mm"/>
                  </v:shape>
                </v:group>
                <w10:wrap anchorx="page"/>
              </v:group>
            </w:pict>
          </mc:Fallback>
        </mc:AlternateContent>
      </w:r>
    </w:p>
    <w:p w14:paraId="6EB6D37A" w14:textId="19726A34" w:rsidR="00C74BE6" w:rsidRPr="00EB3204" w:rsidRDefault="00C74BE6" w:rsidP="00C74BE6"/>
    <w:p w14:paraId="6EB6D37B" w14:textId="64FE659E" w:rsidR="00C74BE6" w:rsidRPr="00EB3204" w:rsidRDefault="00C74BE6" w:rsidP="00C74BE6">
      <w:pPr>
        <w:jc w:val="center"/>
        <w:rPr>
          <w:b/>
        </w:rPr>
      </w:pPr>
    </w:p>
    <w:p w14:paraId="6EB6D37C" w14:textId="77777777" w:rsidR="00C74BE6" w:rsidRPr="00EB3204" w:rsidRDefault="00C74BE6" w:rsidP="00C74BE6">
      <w:pPr>
        <w:jc w:val="center"/>
        <w:rPr>
          <w:b/>
        </w:rPr>
      </w:pPr>
    </w:p>
    <w:p w14:paraId="6EB6D37D" w14:textId="77777777" w:rsidR="00C74BE6" w:rsidRPr="00EB3204" w:rsidRDefault="00C74BE6" w:rsidP="00C74BE6">
      <w:pPr>
        <w:jc w:val="center"/>
        <w:rPr>
          <w:b/>
        </w:rPr>
      </w:pPr>
    </w:p>
    <w:p w14:paraId="6EB6D37E" w14:textId="77777777" w:rsidR="00C74BE6" w:rsidRPr="00EB3204" w:rsidRDefault="00C74BE6" w:rsidP="00C74BE6">
      <w:pPr>
        <w:jc w:val="center"/>
        <w:rPr>
          <w:b/>
        </w:rPr>
      </w:pPr>
    </w:p>
    <w:p w14:paraId="6EB6D37F" w14:textId="77777777" w:rsidR="00C74BE6" w:rsidRPr="00EB3204" w:rsidRDefault="00C74BE6" w:rsidP="00C74BE6">
      <w:pPr>
        <w:jc w:val="center"/>
        <w:rPr>
          <w:b/>
        </w:rPr>
      </w:pPr>
    </w:p>
    <w:p w14:paraId="6EB6D380" w14:textId="77777777" w:rsidR="00C74BE6" w:rsidRPr="00EB3204" w:rsidRDefault="00C74BE6" w:rsidP="00C74BE6">
      <w:pPr>
        <w:jc w:val="center"/>
        <w:rPr>
          <w:b/>
        </w:rPr>
      </w:pPr>
    </w:p>
    <w:p w14:paraId="6EB6D381" w14:textId="77777777" w:rsidR="00C74BE6" w:rsidRPr="00EB3204" w:rsidRDefault="00C74BE6" w:rsidP="00C74BE6">
      <w:pPr>
        <w:jc w:val="center"/>
        <w:rPr>
          <w:b/>
        </w:rPr>
      </w:pPr>
    </w:p>
    <w:p w14:paraId="6EB6D382" w14:textId="77777777" w:rsidR="00C74BE6" w:rsidRPr="00EB3204" w:rsidRDefault="00C74BE6" w:rsidP="00C74BE6">
      <w:pPr>
        <w:jc w:val="center"/>
        <w:rPr>
          <w:b/>
        </w:rPr>
      </w:pPr>
    </w:p>
    <w:p w14:paraId="6EB6D383" w14:textId="77777777" w:rsidR="00C74BE6" w:rsidRPr="00EB3204" w:rsidRDefault="00C74BE6" w:rsidP="00C74BE6">
      <w:pPr>
        <w:jc w:val="center"/>
        <w:rPr>
          <w:b/>
        </w:rPr>
      </w:pPr>
    </w:p>
    <w:p w14:paraId="6EB6D384" w14:textId="77777777" w:rsidR="00C74BE6" w:rsidRPr="00EB3204" w:rsidRDefault="00C74BE6" w:rsidP="00C74BE6">
      <w:pPr>
        <w:jc w:val="center"/>
        <w:rPr>
          <w:b/>
        </w:rPr>
      </w:pPr>
    </w:p>
    <w:p w14:paraId="6EB6D385" w14:textId="77777777" w:rsidR="00C74BE6" w:rsidRPr="00EB3204" w:rsidRDefault="00C74BE6" w:rsidP="00C74BE6">
      <w:pPr>
        <w:jc w:val="center"/>
        <w:rPr>
          <w:b/>
        </w:rPr>
      </w:pPr>
    </w:p>
    <w:p w14:paraId="6EB6D386" w14:textId="77777777" w:rsidR="00C74BE6" w:rsidRPr="00EB3204" w:rsidRDefault="00C74BE6" w:rsidP="00C74BE6">
      <w:pPr>
        <w:rPr>
          <w:b/>
        </w:rPr>
      </w:pPr>
    </w:p>
    <w:p w14:paraId="6EB6D387" w14:textId="77777777" w:rsidR="00C74BE6" w:rsidRPr="00EB3204" w:rsidRDefault="00C74BE6" w:rsidP="00C74BE6">
      <w:pPr>
        <w:jc w:val="center"/>
        <w:rPr>
          <w:b/>
        </w:rPr>
      </w:pPr>
    </w:p>
    <w:bookmarkStart w:id="0" w:name="_Hlk163853361"/>
    <w:p w14:paraId="77146203" w14:textId="2F35A1E8" w:rsidR="0036156F" w:rsidRPr="00EB3204" w:rsidRDefault="00E74BEC" w:rsidP="0036156F">
      <w:pPr>
        <w:pStyle w:val="Reporttitledescription"/>
        <w:rPr>
          <w:lang w:eastAsia="en-US"/>
        </w:rPr>
      </w:pPr>
      <w:r w:rsidRPr="00EB3204">
        <w:rPr>
          <w:lang w:eastAsia="en-US"/>
        </w:rPr>
        <w:fldChar w:fldCharType="begin">
          <w:ffData>
            <w:name w:val="Text7"/>
            <w:enabled/>
            <w:calcOnExit w:val="0"/>
            <w:textInput>
              <w:default w:val="Field strength measurements of Mobile/Fixed Communications Networks (MFCN) in border areas up to 6 GHz"/>
            </w:textInput>
          </w:ffData>
        </w:fldChar>
      </w:r>
      <w:bookmarkStart w:id="1" w:name="Text7"/>
      <w:r w:rsidRPr="00EB3204">
        <w:rPr>
          <w:lang w:eastAsia="en-US"/>
        </w:rPr>
        <w:instrText xml:space="preserve"> FORMTEXT </w:instrText>
      </w:r>
      <w:r w:rsidRPr="00EB3204">
        <w:rPr>
          <w:lang w:eastAsia="en-US"/>
        </w:rPr>
      </w:r>
      <w:r w:rsidRPr="00EB3204">
        <w:rPr>
          <w:lang w:eastAsia="en-US"/>
        </w:rPr>
        <w:fldChar w:fldCharType="separate"/>
      </w:r>
      <w:r w:rsidRPr="00EB3204">
        <w:rPr>
          <w:lang w:eastAsia="en-US"/>
        </w:rPr>
        <w:t>Field strength measurements of Mobile/Fixed Communications Networks (MFCN) in border areas up to 6 GHz</w:t>
      </w:r>
      <w:r w:rsidRPr="00EB3204">
        <w:rPr>
          <w:lang w:eastAsia="en-US"/>
        </w:rPr>
        <w:fldChar w:fldCharType="end"/>
      </w:r>
      <w:bookmarkEnd w:id="0"/>
      <w:bookmarkEnd w:id="1"/>
    </w:p>
    <w:p w14:paraId="6401069F" w14:textId="736C1DA0" w:rsidR="0036156F" w:rsidRPr="00EB3204" w:rsidRDefault="009F6EC1" w:rsidP="0036156F">
      <w:pPr>
        <w:pStyle w:val="Reporttitledescription"/>
        <w:rPr>
          <w:b/>
          <w:sz w:val="18"/>
        </w:rPr>
      </w:pPr>
      <w:r>
        <w:rPr>
          <w:b/>
          <w:sz w:val="18"/>
        </w:rPr>
        <w:fldChar w:fldCharType="begin">
          <w:ffData>
            <w:name w:val="Text8"/>
            <w:enabled/>
            <w:calcOnExit w:val="0"/>
            <w:textInput>
              <w:default w:val="approved 18 October 2024"/>
            </w:textInput>
          </w:ffData>
        </w:fldChar>
      </w:r>
      <w:bookmarkStart w:id="2" w:name="Text8"/>
      <w:r>
        <w:rPr>
          <w:b/>
          <w:sz w:val="18"/>
        </w:rPr>
        <w:instrText xml:space="preserve"> FORMTEXT </w:instrText>
      </w:r>
      <w:r>
        <w:rPr>
          <w:b/>
          <w:sz w:val="18"/>
        </w:rPr>
      </w:r>
      <w:r>
        <w:rPr>
          <w:b/>
          <w:sz w:val="18"/>
        </w:rPr>
        <w:fldChar w:fldCharType="separate"/>
      </w:r>
      <w:r>
        <w:rPr>
          <w:b/>
          <w:noProof/>
          <w:sz w:val="18"/>
        </w:rPr>
        <w:t>approved 18 October 2024</w:t>
      </w:r>
      <w:r>
        <w:rPr>
          <w:b/>
          <w:sz w:val="18"/>
        </w:rPr>
        <w:fldChar w:fldCharType="end"/>
      </w:r>
      <w:bookmarkEnd w:id="2"/>
    </w:p>
    <w:p w14:paraId="6E658A3B" w14:textId="2CBAC1BA" w:rsidR="00A67821" w:rsidRPr="00EB3204" w:rsidRDefault="00A67821" w:rsidP="00A67821">
      <w:pPr>
        <w:pStyle w:val="Reporttitledescription"/>
        <w:spacing w:before="100"/>
        <w:rPr>
          <w:b/>
          <w:sz w:val="18"/>
        </w:rPr>
      </w:pPr>
      <w:r w:rsidRPr="00EB3204">
        <w:rPr>
          <w:b/>
          <w:sz w:val="18"/>
        </w:rPr>
        <w:fldChar w:fldCharType="begin">
          <w:ffData>
            <w:name w:val=""/>
            <w:enabled/>
            <w:calcOnExit w:val="0"/>
            <w:textInput/>
          </w:ffData>
        </w:fldChar>
      </w:r>
      <w:r w:rsidRPr="00EB3204">
        <w:rPr>
          <w:b/>
          <w:sz w:val="18"/>
        </w:rPr>
        <w:instrText xml:space="preserve"> FORMTEXT </w:instrText>
      </w:r>
      <w:r w:rsidRPr="00EB3204">
        <w:rPr>
          <w:b/>
          <w:sz w:val="18"/>
        </w:rPr>
      </w:r>
      <w:r w:rsidRPr="00EB3204">
        <w:rPr>
          <w:b/>
          <w:sz w:val="18"/>
        </w:rPr>
        <w:fldChar w:fldCharType="separate"/>
      </w:r>
      <w:r w:rsidRPr="00EB3204">
        <w:rPr>
          <w:b/>
          <w:noProof/>
          <w:sz w:val="18"/>
        </w:rPr>
        <w:t> </w:t>
      </w:r>
      <w:r w:rsidRPr="00EB3204">
        <w:rPr>
          <w:b/>
          <w:noProof/>
          <w:sz w:val="18"/>
        </w:rPr>
        <w:t> </w:t>
      </w:r>
      <w:r w:rsidRPr="00EB3204">
        <w:rPr>
          <w:b/>
          <w:noProof/>
          <w:sz w:val="18"/>
        </w:rPr>
        <w:t> </w:t>
      </w:r>
      <w:r w:rsidRPr="00EB3204">
        <w:rPr>
          <w:b/>
          <w:noProof/>
          <w:sz w:val="18"/>
        </w:rPr>
        <w:t> </w:t>
      </w:r>
      <w:r w:rsidRPr="00EB3204">
        <w:rPr>
          <w:b/>
          <w:noProof/>
          <w:sz w:val="18"/>
        </w:rPr>
        <w:t> </w:t>
      </w:r>
      <w:r w:rsidRPr="00EB3204">
        <w:rPr>
          <w:b/>
          <w:sz w:val="18"/>
        </w:rPr>
        <w:fldChar w:fldCharType="end"/>
      </w:r>
    </w:p>
    <w:p w14:paraId="1667F395" w14:textId="7562D842" w:rsidR="0036156F" w:rsidRPr="00EB3204" w:rsidRDefault="0036156F" w:rsidP="0036156F">
      <w:pPr>
        <w:pStyle w:val="Lastupdated"/>
      </w:pPr>
    </w:p>
    <w:p w14:paraId="6EB6D38B" w14:textId="77777777" w:rsidR="00C74BE6" w:rsidRPr="00EB3204" w:rsidRDefault="00C74BE6"/>
    <w:p w14:paraId="6EB6D38C" w14:textId="77777777" w:rsidR="00203E66" w:rsidRPr="00EB3204" w:rsidRDefault="00203E66">
      <w:pPr>
        <w:sectPr w:rsidR="00203E66" w:rsidRPr="00EB3204" w:rsidSect="00B24A0F">
          <w:headerReference w:type="even" r:id="rId13"/>
          <w:headerReference w:type="default" r:id="rId14"/>
          <w:footerReference w:type="even" r:id="rId15"/>
          <w:footerReference w:type="default" r:id="rId16"/>
          <w:headerReference w:type="first" r:id="rId17"/>
          <w:footerReference w:type="first" r:id="rId18"/>
          <w:pgSz w:w="11907" w:h="16840" w:code="9"/>
          <w:pgMar w:top="1440" w:right="1134" w:bottom="1440" w:left="1134" w:header="709" w:footer="709" w:gutter="0"/>
          <w:cols w:space="708"/>
          <w:titlePg/>
          <w:docGrid w:linePitch="360"/>
        </w:sectPr>
      </w:pPr>
    </w:p>
    <w:p w14:paraId="6EB6D38D" w14:textId="54D45D06" w:rsidR="00C74BE6" w:rsidRPr="00EB3204" w:rsidRDefault="00140221" w:rsidP="0002666E">
      <w:pPr>
        <w:pStyle w:val="Heading1"/>
      </w:pPr>
      <w:r w:rsidRPr="00EB3204">
        <w:lastRenderedPageBreak/>
        <w:t>I</w:t>
      </w:r>
      <w:r w:rsidR="0096213C" w:rsidRPr="00EB3204">
        <w:t>ntroduction</w:t>
      </w:r>
    </w:p>
    <w:p w14:paraId="6EB6D38F" w14:textId="5B4D9CF7" w:rsidR="00C74BE6" w:rsidRPr="00EB3204" w:rsidRDefault="00137CB4" w:rsidP="00137CB4">
      <w:pPr>
        <w:pStyle w:val="ECCParagraph"/>
        <w:rPr>
          <w:rFonts w:cs="Arial"/>
          <w:szCs w:val="20"/>
        </w:rPr>
      </w:pPr>
      <w:r w:rsidRPr="00EB3204">
        <w:rPr>
          <w:rFonts w:cs="Arial"/>
          <w:szCs w:val="20"/>
        </w:rPr>
        <w:t xml:space="preserve">This Recommendation contains </w:t>
      </w:r>
      <w:r w:rsidR="00BA0D78" w:rsidRPr="00EB3204">
        <w:rPr>
          <w:rFonts w:cs="Arial"/>
          <w:szCs w:val="20"/>
        </w:rPr>
        <w:t xml:space="preserve">methods to </w:t>
      </w:r>
      <w:r w:rsidR="00724E9E" w:rsidRPr="00EB3204">
        <w:rPr>
          <w:rFonts w:cs="Arial"/>
          <w:szCs w:val="20"/>
        </w:rPr>
        <w:t xml:space="preserve">determine </w:t>
      </w:r>
      <w:r w:rsidR="00BA0D78" w:rsidRPr="00EB3204">
        <w:rPr>
          <w:rFonts w:cs="Arial"/>
          <w:szCs w:val="20"/>
        </w:rPr>
        <w:t xml:space="preserve">the field strength </w:t>
      </w:r>
      <w:r w:rsidR="007B5229" w:rsidRPr="00EB3204">
        <w:rPr>
          <w:rFonts w:cs="Arial"/>
          <w:szCs w:val="20"/>
        </w:rPr>
        <w:t>of base station</w:t>
      </w:r>
      <w:r w:rsidR="00BC2A9D" w:rsidRPr="00EB3204">
        <w:rPr>
          <w:rFonts w:cs="Arial"/>
          <w:szCs w:val="20"/>
        </w:rPr>
        <w:t>s</w:t>
      </w:r>
      <w:r w:rsidR="007B5229" w:rsidRPr="00EB3204">
        <w:rPr>
          <w:rFonts w:cs="Arial"/>
          <w:szCs w:val="20"/>
        </w:rPr>
        <w:t xml:space="preserve"> </w:t>
      </w:r>
      <w:r w:rsidR="00BA0D78" w:rsidRPr="00EB3204">
        <w:rPr>
          <w:rFonts w:cs="Arial"/>
          <w:szCs w:val="20"/>
        </w:rPr>
        <w:t xml:space="preserve">of </w:t>
      </w:r>
      <w:r w:rsidRPr="00EB3204">
        <w:rPr>
          <w:rFonts w:cs="Arial"/>
          <w:szCs w:val="20"/>
        </w:rPr>
        <w:t>Mobile/Fixed Communication</w:t>
      </w:r>
      <w:r w:rsidR="006949E9" w:rsidRPr="00EB3204">
        <w:rPr>
          <w:rFonts w:cs="Arial"/>
          <w:szCs w:val="20"/>
        </w:rPr>
        <w:t>s</w:t>
      </w:r>
      <w:r w:rsidRPr="00EB3204">
        <w:rPr>
          <w:rFonts w:cs="Arial"/>
          <w:szCs w:val="20"/>
        </w:rPr>
        <w:t xml:space="preserve"> Networks (MFCN) </w:t>
      </w:r>
      <w:r w:rsidR="00E3130A" w:rsidRPr="00EB3204">
        <w:rPr>
          <w:rFonts w:cs="Arial"/>
          <w:szCs w:val="20"/>
        </w:rPr>
        <w:t xml:space="preserve">in </w:t>
      </w:r>
      <w:r w:rsidR="003D28F0" w:rsidRPr="00EB3204">
        <w:rPr>
          <w:rFonts w:cs="Arial"/>
          <w:szCs w:val="20"/>
        </w:rPr>
        <w:t xml:space="preserve">frequency range </w:t>
      </w:r>
      <w:r w:rsidR="00196551" w:rsidRPr="00EB3204">
        <w:rPr>
          <w:rFonts w:cs="Arial"/>
          <w:szCs w:val="20"/>
        </w:rPr>
        <w:t xml:space="preserve">FR1 </w:t>
      </w:r>
      <w:r w:rsidR="00E3130A" w:rsidRPr="00EB3204">
        <w:rPr>
          <w:rFonts w:cs="Arial"/>
          <w:szCs w:val="20"/>
        </w:rPr>
        <w:t xml:space="preserve">specified by the 3GPP and </w:t>
      </w:r>
      <w:r w:rsidR="00196551" w:rsidRPr="00EB3204">
        <w:rPr>
          <w:rFonts w:cs="Arial"/>
          <w:szCs w:val="20"/>
        </w:rPr>
        <w:t xml:space="preserve">which covers frequency bands </w:t>
      </w:r>
      <w:r w:rsidR="00E74BEC" w:rsidRPr="00EB3204">
        <w:rPr>
          <w:rFonts w:cs="Arial"/>
          <w:szCs w:val="20"/>
        </w:rPr>
        <w:t>up to 6 GHz</w:t>
      </w:r>
      <w:r w:rsidRPr="00EB3204">
        <w:rPr>
          <w:rFonts w:cs="Arial"/>
          <w:szCs w:val="20"/>
        </w:rPr>
        <w:t>.</w:t>
      </w:r>
    </w:p>
    <w:p w14:paraId="706AA4BB" w14:textId="6B534C47" w:rsidR="00AE3BF3" w:rsidRPr="00EB3204" w:rsidRDefault="006076F0" w:rsidP="00DB18A8">
      <w:pPr>
        <w:pStyle w:val="ECCParagraph"/>
      </w:pPr>
      <w:r w:rsidRPr="00EB3204">
        <w:rPr>
          <w:rFonts w:cs="Arial"/>
          <w:szCs w:val="20"/>
        </w:rPr>
        <w:t xml:space="preserve">This Recommendation could be used by the administrations </w:t>
      </w:r>
      <w:r w:rsidR="00B17D4E" w:rsidRPr="00EB3204">
        <w:rPr>
          <w:rFonts w:cs="Arial"/>
          <w:szCs w:val="20"/>
        </w:rPr>
        <w:t>to</w:t>
      </w:r>
      <w:r w:rsidRPr="00EB3204">
        <w:rPr>
          <w:rFonts w:cs="Arial"/>
          <w:szCs w:val="20"/>
        </w:rPr>
        <w:t xml:space="preserve"> </w:t>
      </w:r>
      <w:r w:rsidR="00291DD7" w:rsidRPr="00EB3204">
        <w:rPr>
          <w:rFonts w:cs="Arial"/>
          <w:szCs w:val="20"/>
        </w:rPr>
        <w:t>de</w:t>
      </w:r>
      <w:r w:rsidR="00593A79" w:rsidRPr="00EB3204">
        <w:rPr>
          <w:rFonts w:cs="Arial"/>
          <w:szCs w:val="20"/>
        </w:rPr>
        <w:t>termin</w:t>
      </w:r>
      <w:r w:rsidR="00B17D4E" w:rsidRPr="00EB3204">
        <w:rPr>
          <w:rFonts w:cs="Arial"/>
          <w:szCs w:val="20"/>
        </w:rPr>
        <w:t>e</w:t>
      </w:r>
      <w:r w:rsidR="00AF5399" w:rsidRPr="00EB3204">
        <w:rPr>
          <w:rFonts w:cs="Arial"/>
          <w:szCs w:val="20"/>
        </w:rPr>
        <w:t xml:space="preserve"> </w:t>
      </w:r>
      <w:r w:rsidR="00AB56BB" w:rsidRPr="00EB3204">
        <w:rPr>
          <w:rFonts w:cs="Arial"/>
          <w:szCs w:val="20"/>
        </w:rPr>
        <w:t xml:space="preserve">the </w:t>
      </w:r>
      <w:r w:rsidRPr="00EB3204">
        <w:rPr>
          <w:rFonts w:cs="Arial"/>
          <w:szCs w:val="20"/>
        </w:rPr>
        <w:t xml:space="preserve">field strength of MFCN base stations </w:t>
      </w:r>
      <w:r w:rsidR="00511B36" w:rsidRPr="00EB3204">
        <w:rPr>
          <w:rFonts w:cs="Arial"/>
          <w:szCs w:val="20"/>
        </w:rPr>
        <w:t xml:space="preserve">in border area </w:t>
      </w:r>
      <w:r w:rsidR="004815DF" w:rsidRPr="00EB3204">
        <w:rPr>
          <w:rFonts w:cs="Arial"/>
          <w:szCs w:val="20"/>
        </w:rPr>
        <w:t xml:space="preserve">if </w:t>
      </w:r>
      <w:r w:rsidR="004150DA" w:rsidRPr="00EB3204">
        <w:rPr>
          <w:rFonts w:cs="Arial"/>
          <w:szCs w:val="20"/>
        </w:rPr>
        <w:t xml:space="preserve">this </w:t>
      </w:r>
      <w:r w:rsidR="00215EB1" w:rsidRPr="00EB3204">
        <w:rPr>
          <w:rFonts w:cs="Arial"/>
          <w:szCs w:val="20"/>
        </w:rPr>
        <w:t xml:space="preserve">is </w:t>
      </w:r>
      <w:r w:rsidR="00A82213" w:rsidRPr="00EB3204">
        <w:t xml:space="preserve">necessary </w:t>
      </w:r>
      <w:r w:rsidR="00C145DC" w:rsidRPr="00EB3204">
        <w:t xml:space="preserve">for </w:t>
      </w:r>
      <w:r w:rsidR="00DA0DD3" w:rsidRPr="00EB3204">
        <w:t xml:space="preserve">the </w:t>
      </w:r>
      <w:r w:rsidR="0028782A" w:rsidRPr="00EB3204">
        <w:t xml:space="preserve">purpose of </w:t>
      </w:r>
      <w:r w:rsidR="00A82213" w:rsidRPr="00EB3204">
        <w:t xml:space="preserve">frequency planning, </w:t>
      </w:r>
      <w:r w:rsidR="00333859" w:rsidRPr="00EB3204">
        <w:t xml:space="preserve">cross-border </w:t>
      </w:r>
      <w:r w:rsidR="00A82213" w:rsidRPr="00EB3204">
        <w:t>coordination</w:t>
      </w:r>
      <w:r w:rsidR="00207FF5" w:rsidRPr="00EB3204">
        <w:t xml:space="preserve">, </w:t>
      </w:r>
      <w:r w:rsidR="00005889" w:rsidRPr="00EB3204">
        <w:t xml:space="preserve">monitoring, enforcement </w:t>
      </w:r>
      <w:r w:rsidR="00B96074" w:rsidRPr="00EB3204">
        <w:t>and other use cases.</w:t>
      </w:r>
    </w:p>
    <w:p w14:paraId="645E5A94" w14:textId="4E6BA121" w:rsidR="006076F0" w:rsidRPr="00EB3204" w:rsidRDefault="001B0B7C" w:rsidP="00DB18A8">
      <w:pPr>
        <w:pStyle w:val="ECCParagraph"/>
        <w:rPr>
          <w:rFonts w:cs="Arial"/>
          <w:szCs w:val="20"/>
        </w:rPr>
      </w:pPr>
      <w:r w:rsidRPr="00EB3204">
        <w:t xml:space="preserve">This </w:t>
      </w:r>
      <w:r w:rsidR="00F23F26" w:rsidRPr="00EB3204">
        <w:t>Recommendation</w:t>
      </w:r>
      <w:r w:rsidR="00367EBA" w:rsidRPr="00EB3204">
        <w:t xml:space="preserve"> </w:t>
      </w:r>
      <w:r w:rsidR="00F23F26" w:rsidRPr="00EB3204">
        <w:t>could</w:t>
      </w:r>
      <w:r w:rsidRPr="00EB3204">
        <w:t xml:space="preserve"> also</w:t>
      </w:r>
      <w:r w:rsidR="00F23F26" w:rsidRPr="00EB3204">
        <w:t xml:space="preserve"> be used </w:t>
      </w:r>
      <w:r w:rsidR="002B2DD2" w:rsidRPr="00EB3204">
        <w:t xml:space="preserve">in cases </w:t>
      </w:r>
      <w:r w:rsidR="00C56675" w:rsidRPr="00EB3204">
        <w:rPr>
          <w:rFonts w:cs="Arial"/>
          <w:szCs w:val="20"/>
        </w:rPr>
        <w:t xml:space="preserve">when it is </w:t>
      </w:r>
      <w:r w:rsidR="0074250B" w:rsidRPr="00EB3204">
        <w:rPr>
          <w:rFonts w:cs="Arial"/>
          <w:szCs w:val="20"/>
        </w:rPr>
        <w:t>important</w:t>
      </w:r>
      <w:r w:rsidR="00C56675" w:rsidRPr="00EB3204">
        <w:rPr>
          <w:rFonts w:cs="Arial"/>
          <w:szCs w:val="20"/>
        </w:rPr>
        <w:t xml:space="preserve"> </w:t>
      </w:r>
      <w:r w:rsidR="00512A2C" w:rsidRPr="00EB3204">
        <w:rPr>
          <w:rFonts w:cs="Arial"/>
          <w:szCs w:val="20"/>
        </w:rPr>
        <w:t xml:space="preserve">that </w:t>
      </w:r>
      <w:r w:rsidR="00C0750E" w:rsidRPr="00EB3204">
        <w:rPr>
          <w:rFonts w:cs="Arial"/>
          <w:szCs w:val="20"/>
        </w:rPr>
        <w:t>equal measurement methods</w:t>
      </w:r>
      <w:r w:rsidR="00C56675" w:rsidRPr="00EB3204">
        <w:rPr>
          <w:rFonts w:cs="Arial"/>
          <w:szCs w:val="20"/>
        </w:rPr>
        <w:t xml:space="preserve"> </w:t>
      </w:r>
      <w:r w:rsidR="00813078" w:rsidRPr="00EB3204">
        <w:rPr>
          <w:rFonts w:cs="Arial"/>
          <w:szCs w:val="20"/>
        </w:rPr>
        <w:t xml:space="preserve">in border area </w:t>
      </w:r>
      <w:r w:rsidR="00512A2C" w:rsidRPr="00EB3204">
        <w:rPr>
          <w:rFonts w:cs="Arial"/>
          <w:szCs w:val="20"/>
        </w:rPr>
        <w:t xml:space="preserve">are </w:t>
      </w:r>
      <w:r w:rsidR="00770891" w:rsidRPr="00EB3204">
        <w:rPr>
          <w:rFonts w:cs="Arial"/>
          <w:szCs w:val="20"/>
        </w:rPr>
        <w:t>applied</w:t>
      </w:r>
      <w:r w:rsidR="00512A2C" w:rsidRPr="00EB3204">
        <w:rPr>
          <w:rFonts w:cs="Arial"/>
          <w:szCs w:val="20"/>
        </w:rPr>
        <w:t xml:space="preserve"> </w:t>
      </w:r>
      <w:r w:rsidR="00C51B7D" w:rsidRPr="00EB3204">
        <w:t>by the administrations</w:t>
      </w:r>
      <w:r w:rsidR="00C51B7D" w:rsidRPr="00EB3204">
        <w:rPr>
          <w:rFonts w:cs="Arial"/>
          <w:szCs w:val="20"/>
        </w:rPr>
        <w:t xml:space="preserve"> involved</w:t>
      </w:r>
      <w:r w:rsidR="001B5FB1" w:rsidRPr="00EB3204">
        <w:rPr>
          <w:rFonts w:cs="Arial"/>
          <w:szCs w:val="20"/>
        </w:rPr>
        <w:t>, e.g.</w:t>
      </w:r>
      <w:r w:rsidR="00251E66" w:rsidRPr="00EB3204">
        <w:rPr>
          <w:rFonts w:cs="Arial"/>
          <w:szCs w:val="20"/>
        </w:rPr>
        <w:t xml:space="preserve"> </w:t>
      </w:r>
      <w:r w:rsidR="00AD2463" w:rsidRPr="00EB3204">
        <w:rPr>
          <w:rFonts w:cs="Arial"/>
          <w:szCs w:val="20"/>
        </w:rPr>
        <w:t xml:space="preserve">to assess the compliance of MFCN base stations with the </w:t>
      </w:r>
      <w:r w:rsidR="00147EA5" w:rsidRPr="00EB3204">
        <w:rPr>
          <w:rFonts w:cs="Arial"/>
          <w:szCs w:val="20"/>
        </w:rPr>
        <w:t xml:space="preserve">technical </w:t>
      </w:r>
      <w:r w:rsidR="00AD2463" w:rsidRPr="00EB3204">
        <w:rPr>
          <w:rFonts w:cs="Arial"/>
          <w:szCs w:val="20"/>
        </w:rPr>
        <w:t>conditions of cross-border coordination agreements</w:t>
      </w:r>
      <w:r w:rsidR="009467F9" w:rsidRPr="00EB3204">
        <w:rPr>
          <w:rFonts w:cs="Arial"/>
          <w:szCs w:val="20"/>
        </w:rPr>
        <w:t>,</w:t>
      </w:r>
      <w:r w:rsidR="007017AF" w:rsidRPr="00EB3204">
        <w:rPr>
          <w:rFonts w:cs="Arial"/>
          <w:szCs w:val="20"/>
        </w:rPr>
        <w:t xml:space="preserve"> </w:t>
      </w:r>
      <w:r w:rsidR="00981B66" w:rsidRPr="00EB3204">
        <w:rPr>
          <w:rFonts w:cs="Arial"/>
          <w:szCs w:val="20"/>
        </w:rPr>
        <w:t xml:space="preserve">in </w:t>
      </w:r>
      <w:r w:rsidR="00AD2463" w:rsidRPr="00EB3204">
        <w:rPr>
          <w:rFonts w:cs="Arial"/>
          <w:szCs w:val="20"/>
        </w:rPr>
        <w:t>case of harmful interference</w:t>
      </w:r>
      <w:r w:rsidR="00813078" w:rsidRPr="00EB3204">
        <w:rPr>
          <w:rFonts w:cs="Arial"/>
          <w:szCs w:val="20"/>
        </w:rPr>
        <w:t xml:space="preserve"> </w:t>
      </w:r>
      <w:r w:rsidR="00981B66" w:rsidRPr="00EB3204">
        <w:rPr>
          <w:rFonts w:cs="Arial"/>
          <w:szCs w:val="20"/>
        </w:rPr>
        <w:t>reports</w:t>
      </w:r>
      <w:r w:rsidR="00920826" w:rsidRPr="00EB3204">
        <w:rPr>
          <w:rFonts w:cs="Arial"/>
          <w:szCs w:val="20"/>
        </w:rPr>
        <w:t>, etc.</w:t>
      </w:r>
    </w:p>
    <w:p w14:paraId="4A417FFB" w14:textId="026D310B" w:rsidR="00C53E6C" w:rsidRPr="00EB3204" w:rsidRDefault="009A5649" w:rsidP="00137CB4">
      <w:pPr>
        <w:pStyle w:val="ECCParagraph"/>
        <w:rPr>
          <w:rFonts w:cs="Arial"/>
          <w:szCs w:val="20"/>
        </w:rPr>
      </w:pPr>
      <w:r w:rsidRPr="00EB3204">
        <w:rPr>
          <w:rFonts w:cs="Arial"/>
          <w:szCs w:val="20"/>
        </w:rPr>
        <w:t xml:space="preserve">This Recommendation complements </w:t>
      </w:r>
      <w:r w:rsidR="00A67821" w:rsidRPr="00EB3204">
        <w:rPr>
          <w:rFonts w:cs="Arial"/>
          <w:szCs w:val="20"/>
        </w:rPr>
        <w:t>ERC Recommendation 74-02</w:t>
      </w:r>
      <w:r w:rsidR="00A83948" w:rsidRPr="00EB3204">
        <w:rPr>
          <w:rFonts w:cs="Arial"/>
          <w:szCs w:val="20"/>
        </w:rPr>
        <w:t xml:space="preserve"> “Method of measuring the field strength at fixed points in the frequency range 29.7-960 MHz”</w:t>
      </w:r>
      <w:r w:rsidRPr="00EB3204">
        <w:rPr>
          <w:rFonts w:cs="Arial"/>
          <w:szCs w:val="20"/>
        </w:rPr>
        <w:t xml:space="preserve"> </w:t>
      </w:r>
      <w:r w:rsidR="005E5B7A" w:rsidRPr="00EB3204">
        <w:rPr>
          <w:rFonts w:cs="Arial"/>
          <w:szCs w:val="20"/>
        </w:rPr>
        <w:fldChar w:fldCharType="begin"/>
      </w:r>
      <w:r w:rsidR="005E5B7A" w:rsidRPr="00EB3204">
        <w:rPr>
          <w:rFonts w:cs="Arial"/>
          <w:szCs w:val="20"/>
        </w:rPr>
        <w:instrText xml:space="preserve"> REF _Ref167872096 \r \h </w:instrText>
      </w:r>
      <w:r w:rsidR="005E5B7A" w:rsidRPr="00EB3204">
        <w:rPr>
          <w:rFonts w:cs="Arial"/>
          <w:szCs w:val="20"/>
        </w:rPr>
      </w:r>
      <w:r w:rsidR="005E5B7A" w:rsidRPr="00EB3204">
        <w:rPr>
          <w:rFonts w:cs="Arial"/>
          <w:szCs w:val="20"/>
        </w:rPr>
        <w:fldChar w:fldCharType="separate"/>
      </w:r>
      <w:r w:rsidR="00A63462" w:rsidRPr="00EB3204">
        <w:rPr>
          <w:rFonts w:cs="Arial"/>
          <w:szCs w:val="20"/>
        </w:rPr>
        <w:t>[1]</w:t>
      </w:r>
      <w:r w:rsidR="005E5B7A" w:rsidRPr="00EB3204">
        <w:rPr>
          <w:rFonts w:cs="Arial"/>
          <w:szCs w:val="20"/>
        </w:rPr>
        <w:fldChar w:fldCharType="end"/>
      </w:r>
      <w:r w:rsidR="00B945A3" w:rsidRPr="00EB3204">
        <w:rPr>
          <w:rFonts w:cs="Arial"/>
          <w:szCs w:val="20"/>
        </w:rPr>
        <w:t xml:space="preserve"> </w:t>
      </w:r>
      <w:r w:rsidR="0037624E" w:rsidRPr="00EB3204">
        <w:rPr>
          <w:rFonts w:cs="Arial"/>
          <w:szCs w:val="20"/>
        </w:rPr>
        <w:t xml:space="preserve">in order to </w:t>
      </w:r>
      <w:r w:rsidR="004D43D7" w:rsidRPr="00EB3204">
        <w:rPr>
          <w:rFonts w:cs="Arial"/>
          <w:szCs w:val="20"/>
        </w:rPr>
        <w:t>cover</w:t>
      </w:r>
      <w:r w:rsidR="0037624E" w:rsidRPr="00EB3204">
        <w:rPr>
          <w:rFonts w:cs="Arial"/>
          <w:szCs w:val="20"/>
        </w:rPr>
        <w:t xml:space="preserve"> </w:t>
      </w:r>
      <w:r w:rsidR="00B92CEE" w:rsidRPr="00EB3204">
        <w:rPr>
          <w:rFonts w:cs="Arial"/>
          <w:szCs w:val="20"/>
        </w:rPr>
        <w:t xml:space="preserve">MFCN systems </w:t>
      </w:r>
      <w:r w:rsidR="00F6681B" w:rsidRPr="00EB3204">
        <w:rPr>
          <w:rFonts w:cs="Arial"/>
          <w:szCs w:val="20"/>
        </w:rPr>
        <w:t xml:space="preserve">operating </w:t>
      </w:r>
      <w:r w:rsidR="00F24316" w:rsidRPr="00EB3204">
        <w:rPr>
          <w:rFonts w:cs="Arial"/>
          <w:szCs w:val="20"/>
        </w:rPr>
        <w:t>in frequency bands harmonised for MF</w:t>
      </w:r>
      <w:r w:rsidR="004D43D7" w:rsidRPr="00EB3204">
        <w:rPr>
          <w:rFonts w:cs="Arial"/>
          <w:szCs w:val="20"/>
        </w:rPr>
        <w:t>C</w:t>
      </w:r>
      <w:r w:rsidR="00F24316" w:rsidRPr="00EB3204">
        <w:rPr>
          <w:rFonts w:cs="Arial"/>
          <w:szCs w:val="20"/>
        </w:rPr>
        <w:t>N usage.</w:t>
      </w:r>
    </w:p>
    <w:p w14:paraId="21360BFC" w14:textId="3B566805" w:rsidR="003C25A2" w:rsidRPr="00EB3204" w:rsidRDefault="003C25A2" w:rsidP="00137CB4">
      <w:pPr>
        <w:pStyle w:val="ECCParagraph"/>
        <w:rPr>
          <w:rFonts w:cs="Arial"/>
          <w:szCs w:val="20"/>
        </w:rPr>
      </w:pPr>
      <w:r w:rsidRPr="00EB3204">
        <w:rPr>
          <w:rFonts w:cs="Arial"/>
          <w:szCs w:val="20"/>
        </w:rPr>
        <w:t xml:space="preserve">Basic principles for measurements along a route are described in Recommendation ITU-R SM.1708 “Field-strength measurements along a route with geographical coordinate registrations” </w:t>
      </w:r>
      <w:r w:rsidR="000C7905" w:rsidRPr="00EB3204">
        <w:rPr>
          <w:rFonts w:cs="Arial"/>
          <w:szCs w:val="20"/>
        </w:rPr>
        <w:fldChar w:fldCharType="begin"/>
      </w:r>
      <w:r w:rsidR="000C7905" w:rsidRPr="00EB3204">
        <w:rPr>
          <w:rFonts w:cs="Arial"/>
          <w:szCs w:val="20"/>
        </w:rPr>
        <w:instrText xml:space="preserve"> REF _Ref167872108 \r \h </w:instrText>
      </w:r>
      <w:r w:rsidR="000C7905" w:rsidRPr="00EB3204">
        <w:rPr>
          <w:rFonts w:cs="Arial"/>
          <w:szCs w:val="20"/>
        </w:rPr>
      </w:r>
      <w:r w:rsidR="000C7905" w:rsidRPr="00EB3204">
        <w:rPr>
          <w:rFonts w:cs="Arial"/>
          <w:szCs w:val="20"/>
        </w:rPr>
        <w:fldChar w:fldCharType="separate"/>
      </w:r>
      <w:r w:rsidR="00A63462" w:rsidRPr="00EB3204">
        <w:rPr>
          <w:rFonts w:cs="Arial"/>
          <w:szCs w:val="20"/>
        </w:rPr>
        <w:t>[2]</w:t>
      </w:r>
      <w:r w:rsidR="000C7905" w:rsidRPr="00EB3204">
        <w:rPr>
          <w:rFonts w:cs="Arial"/>
          <w:szCs w:val="20"/>
        </w:rPr>
        <w:fldChar w:fldCharType="end"/>
      </w:r>
      <w:r w:rsidR="001B0B7C" w:rsidRPr="00EB3204">
        <w:rPr>
          <w:rFonts w:cs="Arial"/>
          <w:szCs w:val="20"/>
        </w:rPr>
        <w:t>.</w:t>
      </w:r>
      <w:r w:rsidRPr="00EB3204">
        <w:rPr>
          <w:rFonts w:cs="Arial"/>
          <w:szCs w:val="20"/>
        </w:rPr>
        <w:t xml:space="preserve"> Principles in this ITU Recommendation could also be used within the framework of this Recommendation where applicable</w:t>
      </w:r>
      <w:r w:rsidR="004159A9" w:rsidRPr="00EB3204">
        <w:rPr>
          <w:rFonts w:cs="Arial"/>
          <w:szCs w:val="20"/>
        </w:rPr>
        <w:t>.</w:t>
      </w:r>
    </w:p>
    <w:p w14:paraId="6EB6D390" w14:textId="494FDF4B" w:rsidR="00C74BE6" w:rsidRPr="00EB3204" w:rsidRDefault="00835C5B" w:rsidP="0002666E">
      <w:pPr>
        <w:pStyle w:val="Heading1"/>
      </w:pPr>
      <w:r w:rsidRPr="00EB3204">
        <w:lastRenderedPageBreak/>
        <w:t xml:space="preserve">ECC </w:t>
      </w:r>
      <w:r w:rsidR="00CB102B" w:rsidRPr="00EB3204">
        <w:t>R</w:t>
      </w:r>
      <w:r w:rsidRPr="00EB3204">
        <w:t xml:space="preserve">ecommendation </w:t>
      </w:r>
      <w:r w:rsidR="00CC705D">
        <w:fldChar w:fldCharType="begin">
          <w:ffData>
            <w:name w:val="Text4"/>
            <w:enabled/>
            <w:calcOnExit w:val="0"/>
            <w:textInput>
              <w:default w:val="(24)04"/>
            </w:textInput>
          </w:ffData>
        </w:fldChar>
      </w:r>
      <w:r w:rsidR="00CC705D">
        <w:instrText xml:space="preserve"> </w:instrText>
      </w:r>
      <w:bookmarkStart w:id="3" w:name="Text4"/>
      <w:r w:rsidR="00CC705D">
        <w:instrText xml:space="preserve">FORMTEXT </w:instrText>
      </w:r>
      <w:r w:rsidR="00CC705D">
        <w:fldChar w:fldCharType="separate"/>
      </w:r>
      <w:r w:rsidR="00CC705D">
        <w:rPr>
          <w:noProof/>
        </w:rPr>
        <w:t>(24)04</w:t>
      </w:r>
      <w:r w:rsidR="00CC705D">
        <w:fldChar w:fldCharType="end"/>
      </w:r>
      <w:bookmarkEnd w:id="3"/>
      <w:r w:rsidR="00CD1169" w:rsidRPr="00EB3204">
        <w:t xml:space="preserve"> on </w:t>
      </w:r>
      <w:r w:rsidR="00934EA3" w:rsidRPr="00EB3204">
        <w:t xml:space="preserve">Field strength measurements of </w:t>
      </w:r>
      <w:r w:rsidR="00250ED3" w:rsidRPr="00EB3204">
        <w:t xml:space="preserve">Mobile/Fixed Communications Networks (MFCN) in </w:t>
      </w:r>
      <w:r w:rsidR="00424123" w:rsidRPr="00EB3204">
        <w:t>b</w:t>
      </w:r>
      <w:r w:rsidR="00934EA3" w:rsidRPr="00EB3204">
        <w:t xml:space="preserve">order </w:t>
      </w:r>
      <w:r w:rsidR="00FC236A" w:rsidRPr="00EB3204">
        <w:t xml:space="preserve">areas </w:t>
      </w:r>
      <w:r w:rsidR="00E74BEC" w:rsidRPr="00EB3204">
        <w:t>up to 6 GHz</w:t>
      </w:r>
    </w:p>
    <w:p w14:paraId="6EB6D391" w14:textId="77777777" w:rsidR="00C74BE6" w:rsidRPr="00EB3204" w:rsidRDefault="00835C5B" w:rsidP="00C74BE6">
      <w:pPr>
        <w:pStyle w:val="ECCParagraph"/>
        <w:rPr>
          <w:rFonts w:cs="Arial"/>
          <w:szCs w:val="20"/>
        </w:rPr>
      </w:pPr>
      <w:r w:rsidRPr="00EB3204">
        <w:rPr>
          <w:rFonts w:cs="Arial"/>
          <w:szCs w:val="20"/>
        </w:rPr>
        <w:t>“The European Conference of Postal and Telec</w:t>
      </w:r>
      <w:r w:rsidR="00A82880" w:rsidRPr="00EB3204">
        <w:rPr>
          <w:rFonts w:cs="Arial"/>
          <w:szCs w:val="20"/>
        </w:rPr>
        <w:t>ommunications Administrations,</w:t>
      </w:r>
    </w:p>
    <w:p w14:paraId="6EB6D392" w14:textId="77777777" w:rsidR="00C74BE6" w:rsidRPr="00EB3204" w:rsidRDefault="00A82880" w:rsidP="00C74BE6">
      <w:pPr>
        <w:pStyle w:val="ECCParagraph"/>
        <w:rPr>
          <w:rFonts w:cs="Arial"/>
          <w:i/>
          <w:color w:val="D2232A"/>
          <w:szCs w:val="20"/>
        </w:rPr>
      </w:pPr>
      <w:r w:rsidRPr="00EB3204">
        <w:rPr>
          <w:rFonts w:cs="Arial"/>
          <w:i/>
          <w:color w:val="D2232A"/>
          <w:szCs w:val="20"/>
        </w:rPr>
        <w:t>considering</w:t>
      </w:r>
    </w:p>
    <w:p w14:paraId="6EB6D396" w14:textId="34CC9B6C" w:rsidR="00A82880" w:rsidRPr="00EB3204" w:rsidRDefault="00A82880" w:rsidP="00A82880">
      <w:pPr>
        <w:pStyle w:val="LetteredList"/>
        <w:spacing w:after="240"/>
        <w:ind w:left="357" w:hanging="357"/>
      </w:pPr>
      <w:r w:rsidRPr="00EB3204">
        <w:t xml:space="preserve">that </w:t>
      </w:r>
      <w:r w:rsidR="004564F2" w:rsidRPr="00EB3204">
        <w:t>M</w:t>
      </w:r>
      <w:r w:rsidRPr="00EB3204">
        <w:t>obile/</w:t>
      </w:r>
      <w:r w:rsidR="004564F2" w:rsidRPr="00EB3204">
        <w:t>F</w:t>
      </w:r>
      <w:r w:rsidRPr="00EB3204">
        <w:t xml:space="preserve">ixed </w:t>
      </w:r>
      <w:r w:rsidR="004564F2" w:rsidRPr="00EB3204">
        <w:t>C</w:t>
      </w:r>
      <w:r w:rsidRPr="00EB3204">
        <w:t xml:space="preserve">ommunications </w:t>
      </w:r>
      <w:r w:rsidR="004564F2" w:rsidRPr="00EB3204">
        <w:t>N</w:t>
      </w:r>
      <w:r w:rsidRPr="00EB3204">
        <w:t xml:space="preserve">etworks </w:t>
      </w:r>
      <w:r w:rsidR="00B45FF4" w:rsidRPr="00EB3204">
        <w:t>(MFCN)</w:t>
      </w:r>
      <w:r w:rsidR="00A97F9E" w:rsidRPr="00EB3204">
        <w:t xml:space="preserve"> </w:t>
      </w:r>
      <w:r w:rsidRPr="00EB3204">
        <w:t>include</w:t>
      </w:r>
      <w:r w:rsidR="00472CF4" w:rsidRPr="00EB3204">
        <w:t>s</w:t>
      </w:r>
      <w:r w:rsidRPr="00EB3204">
        <w:t xml:space="preserve"> IMT and other mobile and fixed services</w:t>
      </w:r>
      <w:r w:rsidR="00A97F9E" w:rsidRPr="00EB3204">
        <w:t xml:space="preserve"> </w:t>
      </w:r>
      <w:r w:rsidR="00472CF4" w:rsidRPr="00EB3204">
        <w:t>which would include</w:t>
      </w:r>
      <w:r w:rsidR="00A97F9E" w:rsidRPr="00EB3204">
        <w:t xml:space="preserve"> fixed wireless access but not point-to-point links</w:t>
      </w:r>
      <w:r w:rsidRPr="00EB3204">
        <w:t>;</w:t>
      </w:r>
    </w:p>
    <w:p w14:paraId="6EB6D39B" w14:textId="4346C1AC" w:rsidR="00A82880" w:rsidRPr="00EB3204" w:rsidRDefault="00A82880" w:rsidP="00A82880">
      <w:pPr>
        <w:pStyle w:val="LetteredList"/>
        <w:spacing w:after="240"/>
        <w:ind w:left="357" w:hanging="357"/>
      </w:pPr>
      <w:r w:rsidRPr="00EB3204">
        <w:t>that administrations may diverge from the technical parameters and procedures described in this Recommendation subject to bilateral/multilateral agreements;</w:t>
      </w:r>
    </w:p>
    <w:p w14:paraId="532DC3AF" w14:textId="0680437F" w:rsidR="00F02526" w:rsidRPr="00EB3204" w:rsidRDefault="00F02526" w:rsidP="002542D9">
      <w:pPr>
        <w:pStyle w:val="LetteredList"/>
        <w:spacing w:after="240"/>
        <w:ind w:left="357" w:hanging="357"/>
      </w:pPr>
      <w:r w:rsidRPr="00EB3204">
        <w:t xml:space="preserve">that commonly agreed measurement methods </w:t>
      </w:r>
      <w:r w:rsidR="00064A7D" w:rsidRPr="00EB3204">
        <w:t xml:space="preserve">to determine </w:t>
      </w:r>
      <w:r w:rsidR="00E127D8" w:rsidRPr="00EB3204">
        <w:t xml:space="preserve">field strength of MFCN base stations are necessary </w:t>
      </w:r>
      <w:r w:rsidR="00037B9D" w:rsidRPr="00EB3204">
        <w:t xml:space="preserve">in cases of </w:t>
      </w:r>
      <w:r w:rsidR="00CA13B5" w:rsidRPr="00EB3204">
        <w:t xml:space="preserve">harmful </w:t>
      </w:r>
      <w:r w:rsidR="00037B9D" w:rsidRPr="00EB3204">
        <w:t>interference reports</w:t>
      </w:r>
      <w:r w:rsidR="00A9171A" w:rsidRPr="00EB3204">
        <w:t xml:space="preserve">, </w:t>
      </w:r>
      <w:r w:rsidRPr="00EB3204">
        <w:t xml:space="preserve">to assess compliance with </w:t>
      </w:r>
      <w:r w:rsidR="00AD7380" w:rsidRPr="00EB3204">
        <w:t xml:space="preserve">technical </w:t>
      </w:r>
      <w:r w:rsidR="00462680" w:rsidRPr="00EB3204">
        <w:t xml:space="preserve">conditions of </w:t>
      </w:r>
      <w:r w:rsidRPr="00EB3204">
        <w:t xml:space="preserve">cross-border coordination </w:t>
      </w:r>
      <w:r w:rsidR="00462680" w:rsidRPr="00EB3204">
        <w:t xml:space="preserve">agreements </w:t>
      </w:r>
      <w:r w:rsidR="00F06306" w:rsidRPr="00EB3204">
        <w:t xml:space="preserve">and other use cases </w:t>
      </w:r>
      <w:r w:rsidR="00D95736" w:rsidRPr="00EB3204">
        <w:t>applicable</w:t>
      </w:r>
      <w:r w:rsidR="00F06306" w:rsidRPr="00EB3204">
        <w:t xml:space="preserve"> for frequency planning, coordination</w:t>
      </w:r>
      <w:r w:rsidR="00BA7B00" w:rsidRPr="00EB3204">
        <w:t>, monitoring and enforcement</w:t>
      </w:r>
      <w:r w:rsidR="00F06306" w:rsidRPr="00EB3204">
        <w:t xml:space="preserve"> in border area</w:t>
      </w:r>
      <w:r w:rsidR="00BC2568" w:rsidRPr="00EB3204">
        <w:t>;</w:t>
      </w:r>
    </w:p>
    <w:p w14:paraId="06352F3C" w14:textId="28734784" w:rsidR="008C72E9" w:rsidRPr="00EB3204" w:rsidRDefault="008C72E9" w:rsidP="008C72E9">
      <w:pPr>
        <w:pStyle w:val="ECCParagraph"/>
        <w:rPr>
          <w:i/>
          <w:color w:val="C00000"/>
        </w:rPr>
      </w:pPr>
      <w:r w:rsidRPr="00EB3204">
        <w:rPr>
          <w:i/>
          <w:color w:val="C00000"/>
        </w:rPr>
        <w:t>recogni</w:t>
      </w:r>
      <w:r w:rsidR="005E5B7A" w:rsidRPr="00EB3204">
        <w:rPr>
          <w:i/>
          <w:color w:val="C00000"/>
        </w:rPr>
        <w:t>s</w:t>
      </w:r>
      <w:r w:rsidRPr="00EB3204">
        <w:rPr>
          <w:i/>
          <w:color w:val="C00000"/>
        </w:rPr>
        <w:t>ing</w:t>
      </w:r>
    </w:p>
    <w:p w14:paraId="37C31A35" w14:textId="212F018A" w:rsidR="00C53E6C" w:rsidRPr="00EB3204" w:rsidRDefault="008C72E9" w:rsidP="003860EA">
      <w:pPr>
        <w:pStyle w:val="LetteredList"/>
        <w:numPr>
          <w:ilvl w:val="0"/>
          <w:numId w:val="9"/>
        </w:numPr>
      </w:pPr>
      <w:r w:rsidRPr="00EB3204">
        <w:t>that ERC</w:t>
      </w:r>
      <w:r w:rsidR="00480A0C" w:rsidRPr="00EB3204">
        <w:t xml:space="preserve"> R</w:t>
      </w:r>
      <w:r w:rsidR="00294573" w:rsidRPr="00EB3204">
        <w:t>ecommendation</w:t>
      </w:r>
      <w:r w:rsidRPr="00EB3204">
        <w:t xml:space="preserve"> 74-02 </w:t>
      </w:r>
      <w:r w:rsidR="00472CF4" w:rsidRPr="00EB3204">
        <w:fldChar w:fldCharType="begin"/>
      </w:r>
      <w:r w:rsidR="00472CF4" w:rsidRPr="00EB3204">
        <w:instrText xml:space="preserve"> REF _Ref167872096 \r \h </w:instrText>
      </w:r>
      <w:r w:rsidR="00472CF4" w:rsidRPr="00EB3204">
        <w:fldChar w:fldCharType="separate"/>
      </w:r>
      <w:r w:rsidR="00A63462" w:rsidRPr="00EB3204">
        <w:t>[1]</w:t>
      </w:r>
      <w:r w:rsidR="00472CF4" w:rsidRPr="00EB3204">
        <w:fldChar w:fldCharType="end"/>
      </w:r>
      <w:r w:rsidR="00472CF4" w:rsidRPr="00EB3204">
        <w:t xml:space="preserve"> </w:t>
      </w:r>
      <w:r w:rsidRPr="00EB3204">
        <w:t>describes general methods of field strength measurements at fixed points in the frequency range 29</w:t>
      </w:r>
      <w:r w:rsidR="00E74BEC" w:rsidRPr="00EB3204">
        <w:t>.7</w:t>
      </w:r>
      <w:r w:rsidR="00294573" w:rsidRPr="00EB3204">
        <w:t>-</w:t>
      </w:r>
      <w:r w:rsidR="00E74BEC" w:rsidRPr="00EB3204">
        <w:t>960</w:t>
      </w:r>
      <w:r w:rsidRPr="00EB3204">
        <w:t xml:space="preserve"> MHz;</w:t>
      </w:r>
    </w:p>
    <w:p w14:paraId="07A9DB06" w14:textId="4EF1FEB6" w:rsidR="00C53E6C" w:rsidRPr="00EB3204" w:rsidRDefault="003C25A2" w:rsidP="008C72E9">
      <w:pPr>
        <w:pStyle w:val="LetteredList"/>
      </w:pPr>
      <w:r w:rsidRPr="00EB3204">
        <w:t>t</w:t>
      </w:r>
      <w:r w:rsidR="00C53E6C" w:rsidRPr="00EB3204">
        <w:t>h</w:t>
      </w:r>
      <w:r w:rsidRPr="00EB3204">
        <w:t>at</w:t>
      </w:r>
      <w:r w:rsidR="00C53E6C" w:rsidRPr="00EB3204">
        <w:t xml:space="preserve"> Recommendation ITU-R SM.1708 </w:t>
      </w:r>
      <w:r w:rsidR="00472CF4" w:rsidRPr="00EB3204">
        <w:fldChar w:fldCharType="begin"/>
      </w:r>
      <w:r w:rsidR="00472CF4" w:rsidRPr="00EB3204">
        <w:instrText xml:space="preserve"> REF _Ref167872108 \r \h </w:instrText>
      </w:r>
      <w:r w:rsidR="00472CF4" w:rsidRPr="00EB3204">
        <w:fldChar w:fldCharType="separate"/>
      </w:r>
      <w:r w:rsidR="00A63462" w:rsidRPr="00EB3204">
        <w:t>[2]</w:t>
      </w:r>
      <w:r w:rsidR="00472CF4" w:rsidRPr="00EB3204">
        <w:fldChar w:fldCharType="end"/>
      </w:r>
      <w:r w:rsidR="00472CF4" w:rsidRPr="00EB3204">
        <w:t xml:space="preserve"> </w:t>
      </w:r>
      <w:r w:rsidR="00C53E6C" w:rsidRPr="00EB3204">
        <w:t>describes the basic principles of signal field measurement along a route;</w:t>
      </w:r>
    </w:p>
    <w:p w14:paraId="5E7CE58F" w14:textId="54F2F4E5" w:rsidR="008C72E9" w:rsidRPr="00EB3204" w:rsidRDefault="008C72E9" w:rsidP="008C72E9">
      <w:pPr>
        <w:pStyle w:val="LetteredList"/>
      </w:pPr>
      <w:r w:rsidRPr="00EB3204">
        <w:t xml:space="preserve">that methods of field strength measurement of 3G (UMTS), 4G (LTE) and 5G (NR) technology signals of MFCN have not been defined so far </w:t>
      </w:r>
      <w:r w:rsidR="002E303F" w:rsidRPr="00EB3204">
        <w:t>by CEPT</w:t>
      </w:r>
      <w:r w:rsidRPr="00EB3204">
        <w:t>;</w:t>
      </w:r>
    </w:p>
    <w:p w14:paraId="29097046" w14:textId="72DEC44D" w:rsidR="00E74BEC" w:rsidRPr="00EB3204" w:rsidRDefault="00E74BEC" w:rsidP="008C72E9">
      <w:pPr>
        <w:pStyle w:val="LetteredList"/>
      </w:pPr>
      <w:r w:rsidRPr="00EB3204">
        <w:rPr>
          <w:rFonts w:cs="Arial"/>
          <w:szCs w:val="20"/>
        </w:rPr>
        <w:t>that</w:t>
      </w:r>
      <w:r w:rsidR="00AC307F" w:rsidRPr="00EB3204">
        <w:rPr>
          <w:rFonts w:cs="Arial"/>
          <w:szCs w:val="20"/>
        </w:rPr>
        <w:t xml:space="preserve"> </w:t>
      </w:r>
      <w:r w:rsidRPr="00EB3204">
        <w:t>ERC</w:t>
      </w:r>
      <w:r w:rsidR="002E303F" w:rsidRPr="00EB3204">
        <w:t xml:space="preserve"> Recommendation</w:t>
      </w:r>
      <w:r w:rsidRPr="00EB3204">
        <w:t xml:space="preserve"> 74-02 </w:t>
      </w:r>
      <w:r w:rsidRPr="00EB3204">
        <w:rPr>
          <w:rFonts w:cs="Arial"/>
          <w:szCs w:val="20"/>
        </w:rPr>
        <w:t>covers frequency range only from 29.7 MHz to 960 MHz</w:t>
      </w:r>
      <w:r w:rsidR="00AC307F" w:rsidRPr="00EB3204">
        <w:rPr>
          <w:rFonts w:cs="Arial"/>
          <w:szCs w:val="20"/>
        </w:rPr>
        <w:t>,</w:t>
      </w:r>
      <w:r w:rsidR="00D36AAD" w:rsidRPr="00EB3204">
        <w:t xml:space="preserve"> although</w:t>
      </w:r>
      <w:r w:rsidR="002A197B" w:rsidRPr="00EB3204">
        <w:rPr>
          <w:rFonts w:cs="Arial"/>
          <w:szCs w:val="20"/>
        </w:rPr>
        <w:t xml:space="preserve"> MFCN operate</w:t>
      </w:r>
      <w:r w:rsidR="00472CF4" w:rsidRPr="00EB3204">
        <w:rPr>
          <w:rFonts w:cs="Arial"/>
          <w:szCs w:val="20"/>
        </w:rPr>
        <w:t>s</w:t>
      </w:r>
      <w:r w:rsidR="002A197B" w:rsidRPr="00EB3204">
        <w:rPr>
          <w:rFonts w:cs="Arial"/>
          <w:szCs w:val="20"/>
        </w:rPr>
        <w:t xml:space="preserve"> in frequencies up to 3800</w:t>
      </w:r>
      <w:r w:rsidR="00454457" w:rsidRPr="00EB3204">
        <w:rPr>
          <w:rFonts w:cs="Arial"/>
          <w:szCs w:val="20"/>
        </w:rPr>
        <w:t> </w:t>
      </w:r>
      <w:r w:rsidR="002A197B" w:rsidRPr="00EB3204">
        <w:rPr>
          <w:rFonts w:cs="Arial"/>
          <w:szCs w:val="20"/>
        </w:rPr>
        <w:t>MHz</w:t>
      </w:r>
      <w:r w:rsidR="00BC2568" w:rsidRPr="00EB3204">
        <w:rPr>
          <w:rFonts w:cs="Arial"/>
          <w:szCs w:val="20"/>
        </w:rPr>
        <w:t>;</w:t>
      </w:r>
    </w:p>
    <w:p w14:paraId="6EB6D3A2" w14:textId="0FDF416A" w:rsidR="00D37EE3" w:rsidRPr="00EB3204" w:rsidRDefault="00835C5B" w:rsidP="00BC2A9D">
      <w:pPr>
        <w:pStyle w:val="ECCParagraph"/>
        <w:rPr>
          <w:rFonts w:cs="Arial"/>
          <w:i/>
          <w:color w:val="D2232A"/>
          <w:szCs w:val="20"/>
        </w:rPr>
      </w:pPr>
      <w:r w:rsidRPr="00EB3204">
        <w:rPr>
          <w:rFonts w:cs="Arial"/>
          <w:i/>
          <w:color w:val="D2232A"/>
          <w:szCs w:val="20"/>
        </w:rPr>
        <w:t>recommends</w:t>
      </w:r>
      <w:r w:rsidR="00D37EE3" w:rsidRPr="00EB3204">
        <w:rPr>
          <w:rFonts w:cs="Arial"/>
          <w:i/>
          <w:color w:val="D2232A"/>
          <w:szCs w:val="20"/>
        </w:rPr>
        <w:t xml:space="preserve"> </w:t>
      </w:r>
    </w:p>
    <w:p w14:paraId="6EB6D3AB" w14:textId="10E0FF72" w:rsidR="00A82880" w:rsidRPr="00EB3204" w:rsidRDefault="00A82880" w:rsidP="003860EA">
      <w:pPr>
        <w:pStyle w:val="NumberedList"/>
        <w:keepNext/>
        <w:numPr>
          <w:ilvl w:val="0"/>
          <w:numId w:val="5"/>
        </w:numPr>
        <w:ind w:left="357" w:hanging="357"/>
        <w:rPr>
          <w:rFonts w:cs="Arial"/>
          <w:szCs w:val="20"/>
        </w:rPr>
      </w:pPr>
      <w:r w:rsidRPr="00EB3204">
        <w:rPr>
          <w:rFonts w:cs="Arial"/>
          <w:szCs w:val="20"/>
        </w:rPr>
        <w:t xml:space="preserve">that </w:t>
      </w:r>
      <w:r w:rsidR="007424F3" w:rsidRPr="00EB3204">
        <w:rPr>
          <w:rFonts w:cs="Arial"/>
          <w:szCs w:val="20"/>
        </w:rPr>
        <w:t xml:space="preserve">measurements of the field strength </w:t>
      </w:r>
      <w:r w:rsidR="002C677F" w:rsidRPr="00EB3204">
        <w:rPr>
          <w:rFonts w:cs="Arial"/>
          <w:szCs w:val="20"/>
        </w:rPr>
        <w:t xml:space="preserve">of Mobile/Fixed Communication Networks (MFCN) </w:t>
      </w:r>
      <w:r w:rsidR="007424F3" w:rsidRPr="00EB3204">
        <w:rPr>
          <w:rFonts w:cs="Arial"/>
          <w:szCs w:val="20"/>
        </w:rPr>
        <w:t xml:space="preserve">and other </w:t>
      </w:r>
      <w:r w:rsidR="00C2721A" w:rsidRPr="00EB3204">
        <w:rPr>
          <w:rFonts w:cs="Arial"/>
          <w:szCs w:val="20"/>
        </w:rPr>
        <w:t>radio frequency (</w:t>
      </w:r>
      <w:r w:rsidR="007424F3" w:rsidRPr="00EB3204">
        <w:rPr>
          <w:rFonts w:cs="Arial"/>
          <w:szCs w:val="20"/>
        </w:rPr>
        <w:t>RF</w:t>
      </w:r>
      <w:r w:rsidR="00C2721A" w:rsidRPr="00EB3204">
        <w:rPr>
          <w:rFonts w:cs="Arial"/>
          <w:szCs w:val="20"/>
        </w:rPr>
        <w:t>)</w:t>
      </w:r>
      <w:r w:rsidR="007424F3" w:rsidRPr="00EB3204">
        <w:rPr>
          <w:rFonts w:cs="Arial"/>
          <w:szCs w:val="20"/>
        </w:rPr>
        <w:t xml:space="preserve"> parameters relevant for the </w:t>
      </w:r>
      <w:r w:rsidR="00A34737" w:rsidRPr="00EB3204">
        <w:t>purpose of frequency planning, cross-border coordination, monitoring, enforcement and other use cases</w:t>
      </w:r>
      <w:r w:rsidR="00A34737" w:rsidRPr="00EB3204">
        <w:rPr>
          <w:rFonts w:cs="Arial"/>
          <w:szCs w:val="20"/>
        </w:rPr>
        <w:t xml:space="preserve"> </w:t>
      </w:r>
      <w:r w:rsidR="007424F3" w:rsidRPr="00EB3204">
        <w:rPr>
          <w:rFonts w:cs="Arial"/>
          <w:szCs w:val="20"/>
        </w:rPr>
        <w:t xml:space="preserve">are carried out according to the methods described in </w:t>
      </w:r>
      <w:r w:rsidR="0039456A" w:rsidRPr="00EB3204">
        <w:rPr>
          <w:rFonts w:cs="Arial"/>
          <w:szCs w:val="20"/>
        </w:rPr>
        <w:fldChar w:fldCharType="begin"/>
      </w:r>
      <w:r w:rsidR="0039456A" w:rsidRPr="00EB3204">
        <w:rPr>
          <w:rFonts w:cs="Arial"/>
          <w:szCs w:val="20"/>
        </w:rPr>
        <w:instrText xml:space="preserve"> REF _Ref146120770 \n \h </w:instrText>
      </w:r>
      <w:r w:rsidR="0039456A" w:rsidRPr="00EB3204">
        <w:rPr>
          <w:rFonts w:cs="Arial"/>
          <w:szCs w:val="20"/>
        </w:rPr>
      </w:r>
      <w:r w:rsidR="0039456A" w:rsidRPr="00EB3204">
        <w:rPr>
          <w:rFonts w:cs="Arial"/>
          <w:szCs w:val="20"/>
        </w:rPr>
        <w:fldChar w:fldCharType="separate"/>
      </w:r>
      <w:r w:rsidR="0039456A" w:rsidRPr="00EB3204">
        <w:rPr>
          <w:rFonts w:cs="Arial"/>
          <w:szCs w:val="20"/>
        </w:rPr>
        <w:t>ANNEX 1</w:t>
      </w:r>
      <w:r w:rsidR="0039456A" w:rsidRPr="00EB3204">
        <w:rPr>
          <w:rFonts w:cs="Arial"/>
          <w:szCs w:val="20"/>
        </w:rPr>
        <w:fldChar w:fldCharType="end"/>
      </w:r>
      <w:r w:rsidR="002D413A" w:rsidRPr="00EB3204">
        <w:rPr>
          <w:rFonts w:cs="Arial"/>
          <w:szCs w:val="20"/>
        </w:rPr>
        <w:t>.</w:t>
      </w:r>
    </w:p>
    <w:p w14:paraId="6EB6D3B0" w14:textId="77777777" w:rsidR="00A2604A" w:rsidRPr="00EB3204" w:rsidRDefault="00A2604A" w:rsidP="00A2604A">
      <w:pPr>
        <w:pStyle w:val="ECCParagraph"/>
        <w:rPr>
          <w:rFonts w:cs="Arial"/>
          <w:i/>
          <w:color w:val="D2232A"/>
          <w:szCs w:val="20"/>
        </w:rPr>
      </w:pPr>
      <w:r w:rsidRPr="00EB3204">
        <w:rPr>
          <w:rFonts w:cs="Arial"/>
          <w:i/>
          <w:color w:val="D2232A"/>
          <w:szCs w:val="20"/>
        </w:rPr>
        <w:t xml:space="preserve">Note: </w:t>
      </w:r>
    </w:p>
    <w:p w14:paraId="6EB6D3B1" w14:textId="6E76FCD2" w:rsidR="00A2604A" w:rsidRPr="00EB3204" w:rsidRDefault="00A2604A" w:rsidP="00A2604A">
      <w:r w:rsidRPr="00EB3204">
        <w:rPr>
          <w:i/>
        </w:rPr>
        <w:t xml:space="preserve">Please check the Office documentation database </w:t>
      </w:r>
      <w:hyperlink r:id="rId19" w:history="1">
        <w:r w:rsidR="007E23CF" w:rsidRPr="00EB3204">
          <w:rPr>
            <w:rStyle w:val="Hyperlink"/>
            <w:i/>
          </w:rPr>
          <w:t>https://docdb.cept.org</w:t>
        </w:r>
      </w:hyperlink>
      <w:r w:rsidR="000F62BC" w:rsidRPr="00EB3204">
        <w:rPr>
          <w:i/>
        </w:rPr>
        <w:t xml:space="preserve"> </w:t>
      </w:r>
      <w:r w:rsidRPr="00EB3204">
        <w:rPr>
          <w:i/>
        </w:rPr>
        <w:t xml:space="preserve">for the </w:t>
      </w:r>
      <w:proofErr w:type="gramStart"/>
      <w:r w:rsidRPr="00EB3204">
        <w:rPr>
          <w:i/>
        </w:rPr>
        <w:t>up to date</w:t>
      </w:r>
      <w:proofErr w:type="gramEnd"/>
      <w:r w:rsidRPr="00EB3204">
        <w:rPr>
          <w:i/>
        </w:rPr>
        <w:t xml:space="preserve"> position on the implementation of this and other ECC Recommendations.</w:t>
      </w:r>
    </w:p>
    <w:p w14:paraId="6EB6D3B2" w14:textId="135BBD8B" w:rsidR="00C74BE6" w:rsidRPr="00EB3204" w:rsidRDefault="00E74BEC" w:rsidP="0002666E">
      <w:pPr>
        <w:pStyle w:val="ECCAnnex-heading1"/>
      </w:pPr>
      <w:bookmarkStart w:id="4" w:name="_Hlk144503124"/>
      <w:bookmarkStart w:id="5" w:name="_Ref146120770"/>
      <w:bookmarkStart w:id="6" w:name="_Hlk144503189"/>
      <w:r w:rsidRPr="00EB3204">
        <w:lastRenderedPageBreak/>
        <w:t xml:space="preserve">Field strength measurements of Mobile/Fixed Communications Networks (MFCN) in </w:t>
      </w:r>
      <w:r w:rsidR="00D125B1" w:rsidRPr="00EB3204">
        <w:t>b</w:t>
      </w:r>
      <w:r w:rsidRPr="00EB3204">
        <w:t xml:space="preserve">order areas </w:t>
      </w:r>
      <w:bookmarkEnd w:id="4"/>
      <w:r w:rsidRPr="00EB3204">
        <w:t>up to 6 GHz</w:t>
      </w:r>
      <w:bookmarkEnd w:id="5"/>
    </w:p>
    <w:bookmarkEnd w:id="6"/>
    <w:p w14:paraId="6EB6D3B3" w14:textId="458CD601" w:rsidR="00137CB4" w:rsidRPr="00EB3204" w:rsidRDefault="002D413A" w:rsidP="007E23CF">
      <w:pPr>
        <w:pStyle w:val="ECCAnnexheading2"/>
      </w:pPr>
      <w:r w:rsidRPr="00EB3204">
        <w:t>Introduction</w:t>
      </w:r>
    </w:p>
    <w:p w14:paraId="5C6E0974" w14:textId="4F784A3D" w:rsidR="00B76310" w:rsidRPr="00EB3204" w:rsidRDefault="00CA15CE" w:rsidP="00BE232B">
      <w:pPr>
        <w:pStyle w:val="ECCParagraph"/>
        <w:rPr>
          <w:rFonts w:cs="Arial"/>
          <w:szCs w:val="20"/>
        </w:rPr>
      </w:pPr>
      <w:r w:rsidRPr="00EB3204">
        <w:rPr>
          <w:rFonts w:cs="Arial"/>
          <w:szCs w:val="20"/>
        </w:rPr>
        <w:t xml:space="preserve">Cross-border </w:t>
      </w:r>
      <w:r w:rsidR="005F22F2" w:rsidRPr="00EB3204">
        <w:rPr>
          <w:rFonts w:cs="Arial"/>
          <w:szCs w:val="20"/>
        </w:rPr>
        <w:t xml:space="preserve">coordination agreements </w:t>
      </w:r>
      <w:r w:rsidR="008B6D13" w:rsidRPr="00EB3204">
        <w:rPr>
          <w:rFonts w:cs="Arial"/>
          <w:szCs w:val="20"/>
        </w:rPr>
        <w:t xml:space="preserve">(cross-border agreements) </w:t>
      </w:r>
      <w:r w:rsidR="00296F94" w:rsidRPr="00EB3204">
        <w:rPr>
          <w:rFonts w:cs="Arial"/>
          <w:szCs w:val="20"/>
        </w:rPr>
        <w:t xml:space="preserve">are </w:t>
      </w:r>
      <w:r w:rsidR="000F6A84" w:rsidRPr="00EB3204">
        <w:rPr>
          <w:rFonts w:cs="Arial"/>
          <w:szCs w:val="20"/>
        </w:rPr>
        <w:t xml:space="preserve">generally </w:t>
      </w:r>
      <w:r w:rsidRPr="00EB3204">
        <w:rPr>
          <w:rFonts w:cs="Arial"/>
          <w:szCs w:val="20"/>
        </w:rPr>
        <w:t xml:space="preserve">based on </w:t>
      </w:r>
      <w:r w:rsidR="00AE33B8" w:rsidRPr="00EB3204">
        <w:t>method</w:t>
      </w:r>
      <w:r w:rsidR="00AE264F" w:rsidRPr="00EB3204">
        <w:t>s</w:t>
      </w:r>
      <w:r w:rsidR="00AE33B8" w:rsidRPr="00EB3204">
        <w:t xml:space="preserve"> that provide theoretical predictions</w:t>
      </w:r>
      <w:r w:rsidR="00AE33B8" w:rsidRPr="00EB3204">
        <w:rPr>
          <w:rFonts w:cs="Arial"/>
          <w:szCs w:val="20"/>
        </w:rPr>
        <w:t xml:space="preserve"> </w:t>
      </w:r>
      <w:r w:rsidR="00DD13AA" w:rsidRPr="00EB3204">
        <w:rPr>
          <w:rFonts w:cs="Arial"/>
          <w:szCs w:val="20"/>
        </w:rPr>
        <w:t xml:space="preserve">of field strength </w:t>
      </w:r>
      <w:r w:rsidRPr="00EB3204">
        <w:rPr>
          <w:rFonts w:cs="Arial"/>
          <w:szCs w:val="20"/>
        </w:rPr>
        <w:t xml:space="preserve">using </w:t>
      </w:r>
      <w:r w:rsidR="00C23EF6" w:rsidRPr="00EB3204">
        <w:t>radio</w:t>
      </w:r>
      <w:r w:rsidR="00472CF4" w:rsidRPr="00EB3204">
        <w:t xml:space="preserve"> </w:t>
      </w:r>
      <w:r w:rsidR="00C23EF6" w:rsidRPr="00EB3204">
        <w:t xml:space="preserve">wave </w:t>
      </w:r>
      <w:r w:rsidRPr="00EB3204">
        <w:rPr>
          <w:rFonts w:cs="Arial"/>
          <w:szCs w:val="20"/>
        </w:rPr>
        <w:t xml:space="preserve">propagation models. </w:t>
      </w:r>
      <w:r w:rsidR="00AE264F" w:rsidRPr="00EB3204">
        <w:t>It is practically impossible to recreate these methods with measurement procedures in the field. Therefore</w:t>
      </w:r>
      <w:r w:rsidR="0002499A" w:rsidRPr="00EB3204">
        <w:t>,</w:t>
      </w:r>
      <w:r w:rsidR="00AE264F" w:rsidRPr="00EB3204">
        <w:t xml:space="preserve"> only some approximation of measurements could be used to check compliance with th</w:t>
      </w:r>
      <w:r w:rsidR="004F25E8" w:rsidRPr="00EB3204">
        <w:t>ose</w:t>
      </w:r>
      <w:r w:rsidR="00AE264F" w:rsidRPr="00EB3204">
        <w:t xml:space="preserve"> method</w:t>
      </w:r>
      <w:r w:rsidR="004F25E8" w:rsidRPr="00EB3204">
        <w:t>s</w:t>
      </w:r>
      <w:r w:rsidR="00421673" w:rsidRPr="00EB3204">
        <w:t xml:space="preserve">. </w:t>
      </w:r>
      <w:r w:rsidRPr="00EB3204">
        <w:rPr>
          <w:rFonts w:cs="Arial"/>
          <w:szCs w:val="20"/>
        </w:rPr>
        <w:t xml:space="preserve">Measurements to assess compliance with the conditions </w:t>
      </w:r>
      <w:r w:rsidR="004E750F" w:rsidRPr="00EB3204">
        <w:rPr>
          <w:rFonts w:cs="Arial"/>
          <w:szCs w:val="20"/>
        </w:rPr>
        <w:t xml:space="preserve">derived </w:t>
      </w:r>
      <w:r w:rsidR="00E67EF0" w:rsidRPr="00EB3204">
        <w:rPr>
          <w:rFonts w:cs="Arial"/>
          <w:szCs w:val="20"/>
        </w:rPr>
        <w:t xml:space="preserve">from </w:t>
      </w:r>
      <w:r w:rsidR="00E67EF0" w:rsidRPr="00EB3204">
        <w:t>theoretical predictions</w:t>
      </w:r>
      <w:r w:rsidR="00E67EF0" w:rsidRPr="00EB3204">
        <w:rPr>
          <w:rFonts w:cs="Arial"/>
          <w:szCs w:val="20"/>
        </w:rPr>
        <w:t xml:space="preserve"> </w:t>
      </w:r>
      <w:r w:rsidRPr="00EB3204">
        <w:rPr>
          <w:rFonts w:cs="Arial"/>
          <w:szCs w:val="20"/>
        </w:rPr>
        <w:t>should therefore aim to apply the conditions that</w:t>
      </w:r>
      <w:r w:rsidR="00B76310" w:rsidRPr="00EB3204">
        <w:rPr>
          <w:rFonts w:cs="Arial"/>
          <w:szCs w:val="20"/>
        </w:rPr>
        <w:t xml:space="preserve"> were used for the calculations </w:t>
      </w:r>
      <w:r w:rsidR="00E67EF0" w:rsidRPr="00EB3204">
        <w:rPr>
          <w:rFonts w:cs="Arial"/>
          <w:szCs w:val="20"/>
        </w:rPr>
        <w:t>(e.g.</w:t>
      </w:r>
      <w:r w:rsidR="00B76310" w:rsidRPr="00EB3204">
        <w:rPr>
          <w:rFonts w:cs="Arial"/>
          <w:szCs w:val="20"/>
        </w:rPr>
        <w:t xml:space="preserve"> detector, bandwidth, location and time probability</w:t>
      </w:r>
      <w:r w:rsidR="00E67EF0" w:rsidRPr="00EB3204">
        <w:rPr>
          <w:rFonts w:cs="Arial"/>
          <w:szCs w:val="20"/>
        </w:rPr>
        <w:t>, etc.)</w:t>
      </w:r>
      <w:r w:rsidR="00B76310" w:rsidRPr="00EB3204">
        <w:rPr>
          <w:rFonts w:cs="Arial"/>
          <w:szCs w:val="20"/>
        </w:rPr>
        <w:t xml:space="preserve"> </w:t>
      </w:r>
      <w:r w:rsidRPr="00EB3204">
        <w:rPr>
          <w:rFonts w:cs="Arial"/>
          <w:szCs w:val="20"/>
        </w:rPr>
        <w:t>as much as possible.</w:t>
      </w:r>
    </w:p>
    <w:p w14:paraId="446417DE" w14:textId="19A5F8A2" w:rsidR="003D2701" w:rsidRPr="00EB3204" w:rsidRDefault="003D2701" w:rsidP="003D2701">
      <w:pPr>
        <w:pStyle w:val="ECCParagraph"/>
        <w:rPr>
          <w:rFonts w:cs="Arial"/>
          <w:szCs w:val="20"/>
        </w:rPr>
      </w:pPr>
      <w:r w:rsidRPr="00EB3204">
        <w:rPr>
          <w:rFonts w:cs="Arial"/>
          <w:szCs w:val="20"/>
        </w:rPr>
        <w:t xml:space="preserve">The </w:t>
      </w:r>
      <w:r w:rsidR="00A43317" w:rsidRPr="00EB3204">
        <w:rPr>
          <w:rFonts w:cs="Arial"/>
          <w:szCs w:val="20"/>
        </w:rPr>
        <w:t xml:space="preserve">permissible </w:t>
      </w:r>
      <w:r w:rsidRPr="00EB3204">
        <w:rPr>
          <w:rFonts w:cs="Arial"/>
          <w:szCs w:val="20"/>
        </w:rPr>
        <w:t>field strength produced by base station</w:t>
      </w:r>
      <w:r w:rsidR="0002499A" w:rsidRPr="00EB3204">
        <w:rPr>
          <w:rFonts w:cs="Arial"/>
          <w:szCs w:val="20"/>
        </w:rPr>
        <w:t>s</w:t>
      </w:r>
      <w:r w:rsidRPr="00EB3204">
        <w:rPr>
          <w:rFonts w:cs="Arial"/>
          <w:szCs w:val="20"/>
        </w:rPr>
        <w:t xml:space="preserve"> at the border </w:t>
      </w:r>
      <w:r w:rsidR="00355386" w:rsidRPr="00EB3204">
        <w:rPr>
          <w:rFonts w:cs="Arial"/>
          <w:szCs w:val="20"/>
        </w:rPr>
        <w:t xml:space="preserve">or </w:t>
      </w:r>
      <w:r w:rsidR="00254827" w:rsidRPr="00EB3204">
        <w:rPr>
          <w:rFonts w:cs="Arial"/>
          <w:szCs w:val="20"/>
        </w:rPr>
        <w:t>on</w:t>
      </w:r>
      <w:r w:rsidR="008F3DDC" w:rsidRPr="00EB3204">
        <w:rPr>
          <w:rFonts w:cs="Arial"/>
          <w:szCs w:val="20"/>
        </w:rPr>
        <w:t xml:space="preserve"> a </w:t>
      </w:r>
      <w:r w:rsidR="001C5C14" w:rsidRPr="00EB3204">
        <w:rPr>
          <w:rFonts w:cs="Arial"/>
          <w:szCs w:val="20"/>
        </w:rPr>
        <w:t xml:space="preserve">certain distance from the border </w:t>
      </w:r>
      <w:r w:rsidR="001E0E77" w:rsidRPr="00EB3204">
        <w:rPr>
          <w:rFonts w:cs="Arial"/>
          <w:szCs w:val="20"/>
        </w:rPr>
        <w:t xml:space="preserve">defined in cross-border </w:t>
      </w:r>
      <w:r w:rsidR="00254827" w:rsidRPr="00EB3204">
        <w:rPr>
          <w:rFonts w:cs="Arial"/>
          <w:szCs w:val="20"/>
        </w:rPr>
        <w:t xml:space="preserve">agreements </w:t>
      </w:r>
      <w:r w:rsidR="00A43317" w:rsidRPr="00EB3204">
        <w:rPr>
          <w:rFonts w:cs="Arial"/>
          <w:szCs w:val="20"/>
        </w:rPr>
        <w:t>depend</w:t>
      </w:r>
      <w:r w:rsidR="00C347F9" w:rsidRPr="00EB3204">
        <w:rPr>
          <w:rFonts w:cs="Arial"/>
          <w:szCs w:val="20"/>
        </w:rPr>
        <w:t>s</w:t>
      </w:r>
      <w:r w:rsidR="00A43317" w:rsidRPr="00EB3204">
        <w:rPr>
          <w:rFonts w:cs="Arial"/>
          <w:szCs w:val="20"/>
        </w:rPr>
        <w:t xml:space="preserve"> on the fol</w:t>
      </w:r>
      <w:r w:rsidR="00E10281" w:rsidRPr="00EB3204">
        <w:rPr>
          <w:rFonts w:cs="Arial"/>
          <w:szCs w:val="20"/>
        </w:rPr>
        <w:t xml:space="preserve">lowing </w:t>
      </w:r>
      <w:r w:rsidR="00296F94" w:rsidRPr="00EB3204">
        <w:rPr>
          <w:rFonts w:cs="Arial"/>
          <w:szCs w:val="20"/>
        </w:rPr>
        <w:t>parameters</w:t>
      </w:r>
      <w:r w:rsidRPr="00EB3204">
        <w:rPr>
          <w:rFonts w:cs="Arial"/>
          <w:szCs w:val="20"/>
        </w:rPr>
        <w:t>:</w:t>
      </w:r>
    </w:p>
    <w:p w14:paraId="4EF46CAD" w14:textId="273C38F0" w:rsidR="003D2701" w:rsidRPr="00EB3204" w:rsidRDefault="003D2701" w:rsidP="00E6329A">
      <w:pPr>
        <w:pStyle w:val="ECCBulletsLv1"/>
      </w:pPr>
      <w:r w:rsidRPr="00EB3204">
        <w:t>the type of duplex mode, i.e. TDD or FDD;</w:t>
      </w:r>
    </w:p>
    <w:p w14:paraId="11F9F833" w14:textId="2A73F700" w:rsidR="003D2701" w:rsidRPr="00EB3204" w:rsidRDefault="003D2701" w:rsidP="00E6329A">
      <w:pPr>
        <w:pStyle w:val="ECCBulletsLv1"/>
      </w:pPr>
      <w:r w:rsidRPr="00EB3204">
        <w:t xml:space="preserve">the operation mode, i.e. synchronised, semi-synchronised or non-synchronised operation of </w:t>
      </w:r>
      <w:r w:rsidR="00255155" w:rsidRPr="00EB3204">
        <w:t>TDD</w:t>
      </w:r>
      <w:r w:rsidRPr="00EB3204">
        <w:t xml:space="preserve"> systems;</w:t>
      </w:r>
    </w:p>
    <w:p w14:paraId="3DB37DB7" w14:textId="5435F22B" w:rsidR="003D2701" w:rsidRPr="00EB3204" w:rsidRDefault="003D2701" w:rsidP="00E6329A">
      <w:pPr>
        <w:pStyle w:val="ECCBulletsLv1"/>
      </w:pPr>
      <w:r w:rsidRPr="00EB3204">
        <w:t xml:space="preserve">the </w:t>
      </w:r>
      <w:r w:rsidR="005B545A" w:rsidRPr="00EB3204">
        <w:t xml:space="preserve">alignment of </w:t>
      </w:r>
      <w:r w:rsidRPr="00EB3204">
        <w:t>centre frequencies</w:t>
      </w:r>
      <w:r w:rsidR="00A554E4" w:rsidRPr="00EB3204">
        <w:t>;</w:t>
      </w:r>
    </w:p>
    <w:p w14:paraId="29EAB05F" w14:textId="749CBD9D" w:rsidR="003D2701" w:rsidRPr="00EB3204" w:rsidRDefault="00E10281" w:rsidP="00E6329A">
      <w:pPr>
        <w:pStyle w:val="ECCBulletsLv1"/>
      </w:pPr>
      <w:r w:rsidRPr="00EB3204">
        <w:t>t</w:t>
      </w:r>
      <w:r w:rsidR="003D2701" w:rsidRPr="00EB3204">
        <w:t>he use of preferential or non-preferential frequencies</w:t>
      </w:r>
      <w:r w:rsidR="00A554E4" w:rsidRPr="00EB3204">
        <w:t>;</w:t>
      </w:r>
    </w:p>
    <w:p w14:paraId="3E4D49DF" w14:textId="596A79A3" w:rsidR="005B545A" w:rsidRPr="00EB3204" w:rsidRDefault="005B545A" w:rsidP="00E6329A">
      <w:pPr>
        <w:pStyle w:val="ECCBulletsLv1"/>
      </w:pPr>
      <w:r w:rsidRPr="00EB3204">
        <w:t xml:space="preserve">the use of preferential or non-preferential </w:t>
      </w:r>
      <w:r w:rsidRPr="00EB3204">
        <w:rPr>
          <w:rFonts w:cs="Arial"/>
          <w:szCs w:val="20"/>
        </w:rPr>
        <w:t>Physical Cell Identities</w:t>
      </w:r>
      <w:r w:rsidR="00A554E4" w:rsidRPr="00EB3204">
        <w:t>.</w:t>
      </w:r>
    </w:p>
    <w:p w14:paraId="4BD735DE" w14:textId="69B8A9B8" w:rsidR="00D36763" w:rsidRPr="00EB3204" w:rsidRDefault="00B73DBE" w:rsidP="00620AFC">
      <w:pPr>
        <w:pStyle w:val="ECCParagraph"/>
        <w:rPr>
          <w:rFonts w:cs="Arial"/>
          <w:szCs w:val="20"/>
        </w:rPr>
      </w:pPr>
      <w:r w:rsidRPr="00EB3204">
        <w:rPr>
          <w:rFonts w:cs="Arial"/>
          <w:szCs w:val="20"/>
        </w:rPr>
        <w:t xml:space="preserve">These parameters have to be </w:t>
      </w:r>
      <w:r w:rsidR="00D216DB" w:rsidRPr="00EB3204">
        <w:rPr>
          <w:rFonts w:cs="Arial"/>
          <w:szCs w:val="20"/>
        </w:rPr>
        <w:t>known</w:t>
      </w:r>
      <w:r w:rsidRPr="00EB3204">
        <w:rPr>
          <w:rFonts w:cs="Arial"/>
          <w:szCs w:val="20"/>
        </w:rPr>
        <w:t xml:space="preserve"> by the administrations.</w:t>
      </w:r>
      <w:r w:rsidR="00424A65" w:rsidRPr="00EB3204">
        <w:rPr>
          <w:rFonts w:cs="Arial"/>
          <w:szCs w:val="20"/>
        </w:rPr>
        <w:t xml:space="preserve"> </w:t>
      </w:r>
      <w:r w:rsidR="00835894" w:rsidRPr="00EB3204">
        <w:rPr>
          <w:rFonts w:cs="Arial"/>
          <w:szCs w:val="20"/>
        </w:rPr>
        <w:t xml:space="preserve">CEPT has developed </w:t>
      </w:r>
      <w:r w:rsidR="00F5472D" w:rsidRPr="00EB3204">
        <w:rPr>
          <w:rFonts w:cs="Arial"/>
          <w:szCs w:val="20"/>
        </w:rPr>
        <w:t xml:space="preserve">a number of recommendations for cross-border </w:t>
      </w:r>
      <w:r w:rsidR="00D216DB" w:rsidRPr="00EB3204">
        <w:rPr>
          <w:rFonts w:cs="Arial"/>
          <w:szCs w:val="20"/>
        </w:rPr>
        <w:t>coordination</w:t>
      </w:r>
      <w:r w:rsidR="00F5472D" w:rsidRPr="00EB3204">
        <w:rPr>
          <w:rFonts w:cs="Arial"/>
          <w:szCs w:val="20"/>
        </w:rPr>
        <w:t xml:space="preserve"> </w:t>
      </w:r>
      <w:r w:rsidR="00D216DB" w:rsidRPr="00EB3204">
        <w:rPr>
          <w:rFonts w:cs="Arial"/>
          <w:szCs w:val="20"/>
        </w:rPr>
        <w:t>of</w:t>
      </w:r>
      <w:r w:rsidR="00F5472D" w:rsidRPr="00EB3204">
        <w:rPr>
          <w:rFonts w:cs="Arial"/>
          <w:szCs w:val="20"/>
        </w:rPr>
        <w:t xml:space="preserve"> </w:t>
      </w:r>
      <w:r w:rsidR="00E3521C" w:rsidRPr="00EB3204">
        <w:rPr>
          <w:rFonts w:cs="Arial"/>
          <w:szCs w:val="20"/>
        </w:rPr>
        <w:t>mobile</w:t>
      </w:r>
      <w:r w:rsidR="002F256F" w:rsidRPr="00EB3204">
        <w:rPr>
          <w:rFonts w:cs="Arial"/>
          <w:szCs w:val="20"/>
        </w:rPr>
        <w:t xml:space="preserve"> systems</w:t>
      </w:r>
      <w:r w:rsidR="00F5472D" w:rsidRPr="00EB3204">
        <w:rPr>
          <w:rFonts w:cs="Arial"/>
          <w:szCs w:val="20"/>
        </w:rPr>
        <w:t xml:space="preserve">. </w:t>
      </w:r>
      <w:r w:rsidR="00D50BFE" w:rsidRPr="00EB3204">
        <w:rPr>
          <w:rFonts w:cs="Arial"/>
          <w:szCs w:val="20"/>
        </w:rPr>
        <w:t xml:space="preserve">These </w:t>
      </w:r>
      <w:r w:rsidR="002F256F" w:rsidRPr="00EB3204">
        <w:rPr>
          <w:rFonts w:cs="Arial"/>
          <w:szCs w:val="20"/>
        </w:rPr>
        <w:t xml:space="preserve">recommendations </w:t>
      </w:r>
      <w:r w:rsidR="00D50BFE" w:rsidRPr="00EB3204">
        <w:rPr>
          <w:rFonts w:cs="Arial"/>
          <w:szCs w:val="20"/>
        </w:rPr>
        <w:t>c</w:t>
      </w:r>
      <w:r w:rsidR="00424A65" w:rsidRPr="00EB3204">
        <w:rPr>
          <w:rFonts w:cs="Arial"/>
          <w:szCs w:val="20"/>
        </w:rPr>
        <w:t xml:space="preserve">ould be </w:t>
      </w:r>
      <w:r w:rsidR="002F256F" w:rsidRPr="00EB3204">
        <w:rPr>
          <w:rFonts w:cs="Arial"/>
          <w:szCs w:val="20"/>
        </w:rPr>
        <w:t>considered</w:t>
      </w:r>
      <w:r w:rsidR="00424A65" w:rsidRPr="00EB3204">
        <w:rPr>
          <w:rFonts w:cs="Arial"/>
          <w:szCs w:val="20"/>
        </w:rPr>
        <w:t xml:space="preserve"> </w:t>
      </w:r>
      <w:r w:rsidR="002F256F" w:rsidRPr="00EB3204">
        <w:rPr>
          <w:rFonts w:cs="Arial"/>
          <w:szCs w:val="20"/>
        </w:rPr>
        <w:t xml:space="preserve">by the administrations </w:t>
      </w:r>
      <w:r w:rsidR="009E2A9B" w:rsidRPr="00EB3204">
        <w:rPr>
          <w:rFonts w:cs="Arial"/>
          <w:szCs w:val="20"/>
        </w:rPr>
        <w:t>when</w:t>
      </w:r>
      <w:r w:rsidR="002F256F" w:rsidRPr="00EB3204">
        <w:rPr>
          <w:rFonts w:cs="Arial"/>
          <w:szCs w:val="20"/>
        </w:rPr>
        <w:t xml:space="preserve"> developing their</w:t>
      </w:r>
      <w:r w:rsidR="00424A65" w:rsidRPr="00EB3204">
        <w:rPr>
          <w:rFonts w:cs="Arial"/>
          <w:szCs w:val="20"/>
        </w:rPr>
        <w:t xml:space="preserve"> bilateral/multilateral agreements.</w:t>
      </w:r>
      <w:r w:rsidR="00617D23" w:rsidRPr="00EB3204">
        <w:rPr>
          <w:rFonts w:cs="Arial"/>
          <w:szCs w:val="20"/>
        </w:rPr>
        <w:t xml:space="preserve"> </w:t>
      </w:r>
      <w:r w:rsidR="00C94411" w:rsidRPr="00EB3204">
        <w:rPr>
          <w:rFonts w:cs="Arial"/>
          <w:szCs w:val="20"/>
        </w:rPr>
        <w:t xml:space="preserve">Some CEPT members </w:t>
      </w:r>
      <w:r w:rsidR="004978FC" w:rsidRPr="00EB3204">
        <w:rPr>
          <w:rFonts w:cs="Arial"/>
          <w:szCs w:val="20"/>
        </w:rPr>
        <w:t>are also signatories of</w:t>
      </w:r>
      <w:r w:rsidR="00C94411" w:rsidRPr="00EB3204">
        <w:rPr>
          <w:rFonts w:cs="Arial"/>
          <w:szCs w:val="20"/>
        </w:rPr>
        <w:t xml:space="preserve"> </w:t>
      </w:r>
      <w:r w:rsidR="00093CD1" w:rsidRPr="00EB3204">
        <w:rPr>
          <w:rFonts w:cs="Arial"/>
          <w:szCs w:val="20"/>
        </w:rPr>
        <w:t>“</w:t>
      </w:r>
      <w:r w:rsidR="00617D23" w:rsidRPr="00EB3204">
        <w:rPr>
          <w:rFonts w:cs="Arial"/>
          <w:szCs w:val="20"/>
        </w:rPr>
        <w:t>HCM Agreement</w:t>
      </w:r>
      <w:r w:rsidR="00093CD1" w:rsidRPr="00EB3204">
        <w:rPr>
          <w:rFonts w:cs="Arial"/>
          <w:szCs w:val="20"/>
        </w:rPr>
        <w:t xml:space="preserve">” </w:t>
      </w:r>
      <w:r w:rsidR="00A83948" w:rsidRPr="00EB3204">
        <w:rPr>
          <w:rFonts w:cs="Arial"/>
          <w:szCs w:val="20"/>
        </w:rPr>
        <w:t>(“</w:t>
      </w:r>
      <w:hyperlink r:id="rId20" w:history="1">
        <w:r w:rsidR="00A83948" w:rsidRPr="00EB3204">
          <w:rPr>
            <w:rStyle w:val="Hyperlink"/>
            <w:rFonts w:cs="Arial"/>
            <w:szCs w:val="20"/>
          </w:rPr>
          <w:t>http://www.hcm-agreement.eu</w:t>
        </w:r>
      </w:hyperlink>
      <w:r w:rsidR="00A83948" w:rsidRPr="00EB3204">
        <w:rPr>
          <w:rFonts w:cs="Arial"/>
          <w:szCs w:val="20"/>
        </w:rPr>
        <w:t xml:space="preserve">”) </w:t>
      </w:r>
      <w:r w:rsidR="00F548CE" w:rsidRPr="00EB3204">
        <w:rPr>
          <w:rFonts w:cs="Arial"/>
          <w:szCs w:val="20"/>
        </w:rPr>
        <w:fldChar w:fldCharType="begin"/>
      </w:r>
      <w:r w:rsidR="00F548CE" w:rsidRPr="00EB3204">
        <w:rPr>
          <w:rFonts w:cs="Arial"/>
          <w:szCs w:val="20"/>
        </w:rPr>
        <w:instrText xml:space="preserve"> REF _Ref178582002 \r \h </w:instrText>
      </w:r>
      <w:r w:rsidR="00F548CE" w:rsidRPr="00EB3204">
        <w:rPr>
          <w:rFonts w:cs="Arial"/>
          <w:szCs w:val="20"/>
        </w:rPr>
      </w:r>
      <w:r w:rsidR="00F548CE" w:rsidRPr="00EB3204">
        <w:rPr>
          <w:rFonts w:cs="Arial"/>
          <w:szCs w:val="20"/>
        </w:rPr>
        <w:fldChar w:fldCharType="separate"/>
      </w:r>
      <w:r w:rsidR="00F548CE" w:rsidRPr="00EB3204">
        <w:rPr>
          <w:rFonts w:cs="Arial"/>
          <w:szCs w:val="20"/>
        </w:rPr>
        <w:t>[3]</w:t>
      </w:r>
      <w:r w:rsidR="00F548CE" w:rsidRPr="00EB3204">
        <w:rPr>
          <w:rFonts w:cs="Arial"/>
          <w:szCs w:val="20"/>
        </w:rPr>
        <w:fldChar w:fldCharType="end"/>
      </w:r>
      <w:r w:rsidR="004807CD" w:rsidRPr="00EB3204">
        <w:rPr>
          <w:rFonts w:cs="Arial"/>
          <w:szCs w:val="20"/>
        </w:rPr>
        <w:t xml:space="preserve"> </w:t>
      </w:r>
      <w:r w:rsidR="00EA5C2F" w:rsidRPr="00EB3204">
        <w:rPr>
          <w:rFonts w:cs="Arial"/>
          <w:szCs w:val="20"/>
        </w:rPr>
        <w:t xml:space="preserve">which defines conditions for </w:t>
      </w:r>
      <w:r w:rsidR="007B6C12" w:rsidRPr="00EB3204">
        <w:rPr>
          <w:rFonts w:cs="Arial"/>
          <w:szCs w:val="20"/>
        </w:rPr>
        <w:t>coordination of frequencies between 29.7 MHz and 43.5 GHz for fixed service and land mobile service</w:t>
      </w:r>
      <w:r w:rsidR="00620AFC" w:rsidRPr="00EB3204">
        <w:rPr>
          <w:rFonts w:cs="Arial"/>
          <w:szCs w:val="20"/>
        </w:rPr>
        <w:t>.</w:t>
      </w:r>
      <w:r w:rsidR="00673E85" w:rsidRPr="00EB3204">
        <w:rPr>
          <w:rFonts w:cs="Arial"/>
          <w:szCs w:val="20"/>
        </w:rPr>
        <w:t xml:space="preserve"> It should be noted that </w:t>
      </w:r>
      <w:r w:rsidR="00E10CDD" w:rsidRPr="00EB3204">
        <w:rPr>
          <w:rFonts w:cs="Arial"/>
          <w:szCs w:val="20"/>
        </w:rPr>
        <w:t>field strength</w:t>
      </w:r>
      <w:r w:rsidR="00EF336B" w:rsidRPr="00EB3204">
        <w:rPr>
          <w:rFonts w:cs="Arial"/>
          <w:szCs w:val="20"/>
        </w:rPr>
        <w:t xml:space="preserve"> </w:t>
      </w:r>
      <w:r w:rsidR="00E54566" w:rsidRPr="00EB3204">
        <w:rPr>
          <w:rFonts w:cs="Arial"/>
          <w:szCs w:val="20"/>
        </w:rPr>
        <w:t xml:space="preserve">in those deliverables </w:t>
      </w:r>
      <w:r w:rsidR="00FE72C3" w:rsidRPr="00EB3204">
        <w:rPr>
          <w:rFonts w:cs="Arial"/>
          <w:szCs w:val="20"/>
        </w:rPr>
        <w:t>may be</w:t>
      </w:r>
      <w:r w:rsidR="00C630A8" w:rsidRPr="00EB3204">
        <w:rPr>
          <w:rFonts w:cs="Arial"/>
          <w:szCs w:val="20"/>
        </w:rPr>
        <w:t xml:space="preserve"> </w:t>
      </w:r>
      <w:r w:rsidR="001C2000" w:rsidRPr="00EB3204">
        <w:rPr>
          <w:rFonts w:cs="Arial"/>
          <w:szCs w:val="20"/>
        </w:rPr>
        <w:t>defined</w:t>
      </w:r>
      <w:r w:rsidR="00C630A8" w:rsidRPr="00EB3204">
        <w:rPr>
          <w:rFonts w:cs="Arial"/>
          <w:szCs w:val="20"/>
        </w:rPr>
        <w:t xml:space="preserve"> differently</w:t>
      </w:r>
      <w:r w:rsidR="00EA7055" w:rsidRPr="00EB3204">
        <w:rPr>
          <w:rFonts w:cs="Arial"/>
          <w:szCs w:val="20"/>
        </w:rPr>
        <w:t xml:space="preserve"> (i.e. </w:t>
      </w:r>
      <w:r w:rsidR="006B50CB" w:rsidRPr="00EB3204">
        <w:rPr>
          <w:rFonts w:cs="Arial"/>
          <w:szCs w:val="20"/>
        </w:rPr>
        <w:t>mean</w:t>
      </w:r>
      <w:r w:rsidR="004041EC" w:rsidRPr="00EB3204">
        <w:rPr>
          <w:rFonts w:cs="Arial"/>
          <w:szCs w:val="20"/>
        </w:rPr>
        <w:t>, medium</w:t>
      </w:r>
      <w:r w:rsidR="00EA7055" w:rsidRPr="00EB3204">
        <w:rPr>
          <w:rFonts w:cs="Arial"/>
          <w:szCs w:val="20"/>
        </w:rPr>
        <w:t xml:space="preserve">, </w:t>
      </w:r>
      <w:r w:rsidR="002A2809" w:rsidRPr="00EB3204">
        <w:rPr>
          <w:rFonts w:cs="Arial"/>
          <w:szCs w:val="20"/>
        </w:rPr>
        <w:t xml:space="preserve">maximum </w:t>
      </w:r>
      <w:r w:rsidR="00196770" w:rsidRPr="00EB3204">
        <w:rPr>
          <w:rFonts w:cs="Arial"/>
          <w:szCs w:val="20"/>
        </w:rPr>
        <w:t>permissible</w:t>
      </w:r>
      <w:r w:rsidR="002A2809" w:rsidRPr="00EB3204">
        <w:rPr>
          <w:rFonts w:cs="Arial"/>
          <w:szCs w:val="20"/>
        </w:rPr>
        <w:t xml:space="preserve"> </w:t>
      </w:r>
      <w:r w:rsidR="00FF3A43" w:rsidRPr="00EB3204">
        <w:rPr>
          <w:rFonts w:cs="Arial"/>
          <w:szCs w:val="20"/>
        </w:rPr>
        <w:t xml:space="preserve">or predicted </w:t>
      </w:r>
      <w:r w:rsidR="00196770" w:rsidRPr="00EB3204">
        <w:rPr>
          <w:rFonts w:cs="Arial"/>
          <w:szCs w:val="20"/>
        </w:rPr>
        <w:t>field strength</w:t>
      </w:r>
      <w:r w:rsidR="00FF3A43" w:rsidRPr="00EB3204">
        <w:rPr>
          <w:rFonts w:cs="Arial"/>
          <w:szCs w:val="20"/>
        </w:rPr>
        <w:t>)</w:t>
      </w:r>
      <w:r w:rsidR="00D216DB" w:rsidRPr="00EB3204">
        <w:rPr>
          <w:rFonts w:cs="Arial"/>
          <w:szCs w:val="20"/>
        </w:rPr>
        <w:t>.</w:t>
      </w:r>
      <w:r w:rsidR="00FF3A43" w:rsidRPr="00EB3204">
        <w:rPr>
          <w:rFonts w:cs="Arial"/>
          <w:szCs w:val="20"/>
        </w:rPr>
        <w:t xml:space="preserve"> </w:t>
      </w:r>
      <w:r w:rsidR="00D216DB" w:rsidRPr="00EB3204">
        <w:rPr>
          <w:rFonts w:cs="Arial"/>
          <w:szCs w:val="20"/>
        </w:rPr>
        <w:t>T</w:t>
      </w:r>
      <w:r w:rsidR="00FF3A43" w:rsidRPr="00EB3204">
        <w:rPr>
          <w:rFonts w:cs="Arial"/>
          <w:szCs w:val="20"/>
        </w:rPr>
        <w:t xml:space="preserve">his also impacts </w:t>
      </w:r>
      <w:r w:rsidR="00172F2B" w:rsidRPr="00EB3204">
        <w:rPr>
          <w:rFonts w:cs="Arial"/>
          <w:szCs w:val="20"/>
        </w:rPr>
        <w:t>the measurement procedure</w:t>
      </w:r>
      <w:r w:rsidR="00BC292C" w:rsidRPr="00EB3204">
        <w:rPr>
          <w:rFonts w:cs="Arial"/>
          <w:szCs w:val="20"/>
        </w:rPr>
        <w:t>.</w:t>
      </w:r>
    </w:p>
    <w:p w14:paraId="3BC0FB0A" w14:textId="065E97B4" w:rsidR="006A37F4" w:rsidRPr="00EB3204" w:rsidRDefault="002459DF" w:rsidP="0036319F">
      <w:pPr>
        <w:pStyle w:val="ECCParagraph"/>
        <w:rPr>
          <w:rFonts w:cs="Arial"/>
          <w:szCs w:val="20"/>
        </w:rPr>
      </w:pPr>
      <w:r w:rsidRPr="00EB3204">
        <w:rPr>
          <w:rFonts w:cs="Arial"/>
          <w:szCs w:val="20"/>
        </w:rPr>
        <w:t xml:space="preserve">Field strength levels </w:t>
      </w:r>
      <w:r w:rsidR="004C3112" w:rsidRPr="00EB3204">
        <w:rPr>
          <w:rFonts w:cs="Arial"/>
          <w:szCs w:val="20"/>
        </w:rPr>
        <w:t xml:space="preserve">of </w:t>
      </w:r>
      <w:r w:rsidR="00DA0FD2" w:rsidRPr="00EB3204">
        <w:rPr>
          <w:rFonts w:cs="Arial"/>
          <w:szCs w:val="20"/>
        </w:rPr>
        <w:t xml:space="preserve">MFCN </w:t>
      </w:r>
      <w:r w:rsidR="004C3112" w:rsidRPr="00EB3204">
        <w:rPr>
          <w:rFonts w:cs="Arial"/>
          <w:szCs w:val="20"/>
        </w:rPr>
        <w:t>base stations</w:t>
      </w:r>
      <w:r w:rsidR="00E6113F" w:rsidRPr="00EB3204">
        <w:rPr>
          <w:rFonts w:cs="Arial"/>
          <w:szCs w:val="20"/>
        </w:rPr>
        <w:t xml:space="preserve"> </w:t>
      </w:r>
      <w:r w:rsidR="00A81B20" w:rsidRPr="00EB3204">
        <w:rPr>
          <w:rFonts w:cs="Arial"/>
          <w:szCs w:val="20"/>
        </w:rPr>
        <w:t xml:space="preserve">between </w:t>
      </w:r>
      <w:r w:rsidR="00E6113F" w:rsidRPr="00EB3204">
        <w:rPr>
          <w:rFonts w:cs="Arial"/>
          <w:szCs w:val="20"/>
        </w:rPr>
        <w:t>neighbouring countries</w:t>
      </w:r>
      <w:r w:rsidR="00DA0FD2" w:rsidRPr="00EB3204">
        <w:rPr>
          <w:rFonts w:cs="Arial"/>
          <w:szCs w:val="20"/>
        </w:rPr>
        <w:t xml:space="preserve"> should be based on bilateral/multilateral agreements between administrations</w:t>
      </w:r>
      <w:r w:rsidR="00D30D9D" w:rsidRPr="00EB3204">
        <w:rPr>
          <w:rFonts w:cs="Arial"/>
          <w:szCs w:val="20"/>
        </w:rPr>
        <w:t>.</w:t>
      </w:r>
    </w:p>
    <w:p w14:paraId="46E6D7A2" w14:textId="75EE91C1" w:rsidR="0023607B" w:rsidRPr="00EB3204" w:rsidRDefault="0023607B" w:rsidP="0036319F">
      <w:pPr>
        <w:pStyle w:val="ECCParagraph"/>
        <w:rPr>
          <w:rFonts w:cs="Arial"/>
          <w:szCs w:val="20"/>
        </w:rPr>
      </w:pPr>
      <w:r w:rsidRPr="00EB3204">
        <w:rPr>
          <w:rFonts w:cs="Arial"/>
          <w:szCs w:val="20"/>
        </w:rPr>
        <w:t>If a cross-border agreement also contains procedures</w:t>
      </w:r>
      <w:r w:rsidR="00693CE9" w:rsidRPr="00EB3204">
        <w:rPr>
          <w:rFonts w:cs="Arial"/>
          <w:szCs w:val="20"/>
        </w:rPr>
        <w:t xml:space="preserve"> of measurement of field str</w:t>
      </w:r>
      <w:r w:rsidR="004151F1" w:rsidRPr="00EB3204">
        <w:rPr>
          <w:rFonts w:cs="Arial"/>
          <w:szCs w:val="20"/>
        </w:rPr>
        <w:t>ength</w:t>
      </w:r>
      <w:r w:rsidRPr="00EB3204">
        <w:rPr>
          <w:rFonts w:cs="Arial"/>
          <w:szCs w:val="20"/>
        </w:rPr>
        <w:t>, those procedures</w:t>
      </w:r>
      <w:r w:rsidR="00FB2B72" w:rsidRPr="00EB3204">
        <w:rPr>
          <w:rFonts w:cs="Arial"/>
          <w:szCs w:val="20"/>
        </w:rPr>
        <w:t xml:space="preserve"> should be applied. Otherwise, the procedures described in this Recommendation should be applied.</w:t>
      </w:r>
    </w:p>
    <w:p w14:paraId="2C3B6111" w14:textId="22B461ED" w:rsidR="004E4C22" w:rsidRPr="00EB3204" w:rsidRDefault="004E4C22" w:rsidP="004E4C22">
      <w:pPr>
        <w:pStyle w:val="ECCParagraph"/>
        <w:rPr>
          <w:rFonts w:cs="Arial"/>
          <w:szCs w:val="20"/>
        </w:rPr>
      </w:pPr>
      <w:r w:rsidRPr="00EB3204">
        <w:rPr>
          <w:rFonts w:cs="Arial"/>
          <w:szCs w:val="20"/>
        </w:rPr>
        <w:t xml:space="preserve">If no cross-border agreement </w:t>
      </w:r>
      <w:r w:rsidR="00750A6B" w:rsidRPr="00EB3204">
        <w:rPr>
          <w:rFonts w:cs="Arial"/>
          <w:szCs w:val="20"/>
        </w:rPr>
        <w:t>betwee</w:t>
      </w:r>
      <w:r w:rsidR="00797F3A" w:rsidRPr="00EB3204">
        <w:rPr>
          <w:rFonts w:cs="Arial"/>
          <w:szCs w:val="20"/>
        </w:rPr>
        <w:t>n</w:t>
      </w:r>
      <w:r w:rsidRPr="00EB3204">
        <w:rPr>
          <w:rFonts w:cs="Arial"/>
          <w:szCs w:val="20"/>
        </w:rPr>
        <w:t xml:space="preserve"> neighbouring countr</w:t>
      </w:r>
      <w:r w:rsidR="00797F3A" w:rsidRPr="00EB3204">
        <w:rPr>
          <w:rFonts w:cs="Arial"/>
          <w:szCs w:val="20"/>
        </w:rPr>
        <w:t>ies</w:t>
      </w:r>
      <w:r w:rsidRPr="00EB3204">
        <w:rPr>
          <w:rFonts w:cs="Arial"/>
          <w:szCs w:val="20"/>
        </w:rPr>
        <w:t xml:space="preserve"> exi</w:t>
      </w:r>
      <w:r w:rsidR="004C0D40" w:rsidRPr="00EB3204">
        <w:rPr>
          <w:rFonts w:cs="Arial"/>
          <w:szCs w:val="20"/>
        </w:rPr>
        <w:t>s</w:t>
      </w:r>
      <w:r w:rsidRPr="00EB3204">
        <w:rPr>
          <w:rFonts w:cs="Arial"/>
          <w:szCs w:val="20"/>
        </w:rPr>
        <w:t xml:space="preserve">ts, the </w:t>
      </w:r>
      <w:r w:rsidR="007406B8" w:rsidRPr="00EB3204">
        <w:rPr>
          <w:rFonts w:cs="Arial"/>
          <w:szCs w:val="20"/>
        </w:rPr>
        <w:fldChar w:fldCharType="begin"/>
      </w:r>
      <w:r w:rsidR="007406B8" w:rsidRPr="00EB3204">
        <w:rPr>
          <w:rFonts w:cs="Arial"/>
          <w:szCs w:val="20"/>
        </w:rPr>
        <w:instrText xml:space="preserve"> REF _Ref145675672 \h </w:instrText>
      </w:r>
      <w:r w:rsidR="007406B8" w:rsidRPr="00EB3204">
        <w:rPr>
          <w:rFonts w:cs="Arial"/>
          <w:szCs w:val="20"/>
        </w:rPr>
      </w:r>
      <w:r w:rsidR="007406B8" w:rsidRPr="00EB3204">
        <w:rPr>
          <w:rFonts w:cs="Arial"/>
          <w:szCs w:val="20"/>
        </w:rPr>
        <w:fldChar w:fldCharType="separate"/>
      </w:r>
      <w:r w:rsidR="0039456A" w:rsidRPr="00EB3204">
        <w:rPr>
          <w:lang w:eastAsia="en-US"/>
        </w:rPr>
        <w:t>Table 1</w:t>
      </w:r>
      <w:r w:rsidR="007406B8" w:rsidRPr="00EB3204">
        <w:rPr>
          <w:rFonts w:cs="Arial"/>
          <w:szCs w:val="20"/>
        </w:rPr>
        <w:fldChar w:fldCharType="end"/>
      </w:r>
      <w:r w:rsidR="00B31040" w:rsidRPr="00EB3204">
        <w:rPr>
          <w:rFonts w:cs="Arial"/>
          <w:szCs w:val="20"/>
        </w:rPr>
        <w:t xml:space="preserve"> </w:t>
      </w:r>
      <w:r w:rsidRPr="00EB3204">
        <w:rPr>
          <w:rFonts w:cs="Arial"/>
          <w:szCs w:val="20"/>
        </w:rPr>
        <w:t xml:space="preserve">provides </w:t>
      </w:r>
      <w:r w:rsidR="009954C3" w:rsidRPr="00EB3204">
        <w:rPr>
          <w:rFonts w:cs="Arial"/>
          <w:szCs w:val="20"/>
        </w:rPr>
        <w:t>a list</w:t>
      </w:r>
      <w:r w:rsidRPr="00EB3204">
        <w:rPr>
          <w:rFonts w:cs="Arial"/>
          <w:szCs w:val="20"/>
        </w:rPr>
        <w:t xml:space="preserve"> </w:t>
      </w:r>
      <w:r w:rsidR="009954C3" w:rsidRPr="00EB3204">
        <w:rPr>
          <w:rFonts w:cs="Arial"/>
          <w:szCs w:val="20"/>
        </w:rPr>
        <w:t>of</w:t>
      </w:r>
      <w:r w:rsidRPr="00EB3204">
        <w:rPr>
          <w:rFonts w:cs="Arial"/>
          <w:szCs w:val="20"/>
        </w:rPr>
        <w:t xml:space="preserve"> relevant </w:t>
      </w:r>
      <w:r w:rsidR="00747674" w:rsidRPr="00EB3204">
        <w:rPr>
          <w:rFonts w:cs="Arial"/>
          <w:szCs w:val="20"/>
        </w:rPr>
        <w:t xml:space="preserve">ECC/ERC Recommendations </w:t>
      </w:r>
      <w:r w:rsidR="00846FBD" w:rsidRPr="00EB3204">
        <w:t xml:space="preserve">which contains provisions for planning and coordination of </w:t>
      </w:r>
      <w:r w:rsidR="00846FBD" w:rsidRPr="00EB3204">
        <w:rPr>
          <w:rFonts w:cs="Arial"/>
          <w:szCs w:val="20"/>
        </w:rPr>
        <w:t xml:space="preserve">relevant </w:t>
      </w:r>
      <w:r w:rsidR="00846FBD" w:rsidRPr="00EB3204">
        <w:t>frequencies for use by MFCN</w:t>
      </w:r>
      <w:r w:rsidRPr="00EB3204">
        <w:rPr>
          <w:rFonts w:cs="Arial"/>
          <w:szCs w:val="20"/>
        </w:rPr>
        <w:t>. Apart from the field strength</w:t>
      </w:r>
      <w:r w:rsidR="00B84D5F" w:rsidRPr="00EB3204">
        <w:rPr>
          <w:rFonts w:cs="Arial"/>
          <w:szCs w:val="20"/>
        </w:rPr>
        <w:t xml:space="preserve"> levels</w:t>
      </w:r>
      <w:r w:rsidRPr="00EB3204">
        <w:rPr>
          <w:rFonts w:cs="Arial"/>
          <w:szCs w:val="20"/>
        </w:rPr>
        <w:t xml:space="preserve">, </w:t>
      </w:r>
      <w:r w:rsidR="00ED6A00" w:rsidRPr="00EB3204">
        <w:rPr>
          <w:rFonts w:cs="Arial"/>
          <w:szCs w:val="20"/>
        </w:rPr>
        <w:t xml:space="preserve">these </w:t>
      </w:r>
      <w:r w:rsidRPr="00EB3204">
        <w:rPr>
          <w:rFonts w:cs="Arial"/>
          <w:szCs w:val="20"/>
        </w:rPr>
        <w:t>documents also contain details relevant for the measurement</w:t>
      </w:r>
      <w:r w:rsidR="00F5062B" w:rsidRPr="00EB3204">
        <w:rPr>
          <w:rFonts w:cs="Arial"/>
          <w:szCs w:val="20"/>
        </w:rPr>
        <w:t>s</w:t>
      </w:r>
      <w:r w:rsidRPr="00EB3204">
        <w:rPr>
          <w:rFonts w:cs="Arial"/>
          <w:szCs w:val="20"/>
        </w:rPr>
        <w:t xml:space="preserve"> </w:t>
      </w:r>
      <w:r w:rsidR="00F5062B" w:rsidRPr="00EB3204">
        <w:rPr>
          <w:rFonts w:cs="Arial"/>
          <w:szCs w:val="20"/>
        </w:rPr>
        <w:t>(</w:t>
      </w:r>
      <w:r w:rsidRPr="00EB3204">
        <w:rPr>
          <w:rFonts w:cs="Arial"/>
          <w:szCs w:val="20"/>
        </w:rPr>
        <w:t>such as antenna height and measurement distance from the border</w:t>
      </w:r>
      <w:r w:rsidR="00F5062B" w:rsidRPr="00EB3204">
        <w:rPr>
          <w:rFonts w:cs="Arial"/>
          <w:szCs w:val="20"/>
        </w:rPr>
        <w:t>)</w:t>
      </w:r>
      <w:r w:rsidRPr="00EB3204">
        <w:rPr>
          <w:rFonts w:cs="Arial"/>
          <w:szCs w:val="20"/>
        </w:rPr>
        <w:t>.</w:t>
      </w:r>
    </w:p>
    <w:p w14:paraId="1B8C1FE6" w14:textId="6DEA9E08" w:rsidR="004A0A77" w:rsidRPr="00EB3204" w:rsidRDefault="004A0A77" w:rsidP="004A0A77">
      <w:pPr>
        <w:pStyle w:val="Caption"/>
        <w:tabs>
          <w:tab w:val="clear" w:pos="0"/>
          <w:tab w:val="clear" w:pos="4820"/>
          <w:tab w:val="clear" w:pos="9639"/>
        </w:tabs>
        <w:contextualSpacing w:val="0"/>
        <w:rPr>
          <w:lang w:eastAsia="en-US"/>
        </w:rPr>
      </w:pPr>
      <w:bookmarkStart w:id="7" w:name="_Ref145675672"/>
      <w:r w:rsidRPr="00EB3204">
        <w:rPr>
          <w:lang w:eastAsia="en-US"/>
        </w:rPr>
        <w:t xml:space="preserve">Table </w:t>
      </w:r>
      <w:r w:rsidRPr="00EB3204">
        <w:rPr>
          <w:lang w:eastAsia="en-US"/>
        </w:rPr>
        <w:fldChar w:fldCharType="begin"/>
      </w:r>
      <w:r w:rsidRPr="00EB3204">
        <w:rPr>
          <w:lang w:eastAsia="en-US"/>
        </w:rPr>
        <w:instrText xml:space="preserve"> SEQ Table \* ARABIC </w:instrText>
      </w:r>
      <w:r w:rsidRPr="00EB3204">
        <w:rPr>
          <w:lang w:eastAsia="en-US"/>
        </w:rPr>
        <w:fldChar w:fldCharType="separate"/>
      </w:r>
      <w:r w:rsidR="00A63462" w:rsidRPr="00EB3204">
        <w:rPr>
          <w:noProof/>
          <w:lang w:eastAsia="en-US"/>
        </w:rPr>
        <w:t>1</w:t>
      </w:r>
      <w:r w:rsidRPr="00EB3204">
        <w:rPr>
          <w:lang w:eastAsia="en-US"/>
        </w:rPr>
        <w:fldChar w:fldCharType="end"/>
      </w:r>
      <w:bookmarkEnd w:id="7"/>
      <w:r w:rsidRPr="00EB3204">
        <w:rPr>
          <w:lang w:eastAsia="en-US"/>
        </w:rPr>
        <w:t xml:space="preserve">: Relevant </w:t>
      </w:r>
      <w:r w:rsidR="00461459" w:rsidRPr="00EB3204">
        <w:rPr>
          <w:lang w:eastAsia="en-US"/>
        </w:rPr>
        <w:t>ECC/ERC</w:t>
      </w:r>
      <w:r w:rsidRPr="00EB3204">
        <w:rPr>
          <w:lang w:eastAsia="en-US"/>
        </w:rPr>
        <w:t xml:space="preserve"> </w:t>
      </w:r>
      <w:r w:rsidR="00FB30B1" w:rsidRPr="00EB3204">
        <w:rPr>
          <w:lang w:eastAsia="en-US"/>
        </w:rPr>
        <w:t>R</w:t>
      </w:r>
      <w:r w:rsidRPr="00EB3204">
        <w:rPr>
          <w:lang w:eastAsia="en-US"/>
        </w:rPr>
        <w:t xml:space="preserve">ecommendations containing </w:t>
      </w:r>
      <w:r w:rsidR="00B241B1" w:rsidRPr="00EB3204">
        <w:rPr>
          <w:lang w:eastAsia="en-US"/>
        </w:rPr>
        <w:t>provisi</w:t>
      </w:r>
      <w:r w:rsidR="00261D95" w:rsidRPr="00EB3204">
        <w:rPr>
          <w:lang w:eastAsia="en-US"/>
        </w:rPr>
        <w:t xml:space="preserve">ons for </w:t>
      </w:r>
      <w:r w:rsidRPr="00EB3204">
        <w:rPr>
          <w:lang w:eastAsia="en-US"/>
        </w:rPr>
        <w:t xml:space="preserve">cross-border </w:t>
      </w:r>
      <w:r w:rsidR="0089616E" w:rsidRPr="00EB3204">
        <w:rPr>
          <w:lang w:eastAsia="en-US"/>
        </w:rPr>
        <w:t>coordinatio</w:t>
      </w:r>
      <w:r w:rsidR="007E6F23" w:rsidRPr="00EB3204">
        <w:rPr>
          <w:lang w:eastAsia="en-US"/>
        </w:rPr>
        <w:t xml:space="preserve">n </w:t>
      </w:r>
      <w:r w:rsidRPr="00EB3204">
        <w:rPr>
          <w:lang w:eastAsia="en-US"/>
        </w:rPr>
        <w:t>conditions</w:t>
      </w:r>
    </w:p>
    <w:tbl>
      <w:tblPr>
        <w:tblStyle w:val="ECCTable-redheader"/>
        <w:tblW w:w="0" w:type="auto"/>
        <w:tblInd w:w="0" w:type="dxa"/>
        <w:tblLook w:val="04A0" w:firstRow="1" w:lastRow="0" w:firstColumn="1" w:lastColumn="0" w:noHBand="0" w:noVBand="1"/>
      </w:tblPr>
      <w:tblGrid>
        <w:gridCol w:w="2440"/>
        <w:gridCol w:w="2233"/>
        <w:gridCol w:w="3686"/>
      </w:tblGrid>
      <w:tr w:rsidR="00FE730A" w:rsidRPr="00EB3204" w14:paraId="60574B10" w14:textId="37284341" w:rsidTr="00A67821">
        <w:trPr>
          <w:cnfStyle w:val="100000000000" w:firstRow="1" w:lastRow="0" w:firstColumn="0" w:lastColumn="0" w:oddVBand="0" w:evenVBand="0" w:oddHBand="0" w:evenHBand="0" w:firstRowFirstColumn="0" w:firstRowLastColumn="0" w:lastRowFirstColumn="0" w:lastRowLastColumn="0"/>
        </w:trPr>
        <w:tc>
          <w:tcPr>
            <w:tcW w:w="2440" w:type="dxa"/>
          </w:tcPr>
          <w:p w14:paraId="69B06B8E" w14:textId="77777777" w:rsidR="00FE730A" w:rsidRPr="00EB3204" w:rsidRDefault="00FE730A" w:rsidP="00A67821">
            <w:pPr>
              <w:pStyle w:val="ECCParagraph"/>
              <w:spacing w:before="120" w:after="120"/>
              <w:jc w:val="center"/>
              <w:rPr>
                <w:lang w:val="en-GB"/>
              </w:rPr>
            </w:pPr>
            <w:r w:rsidRPr="00EB3204">
              <w:rPr>
                <w:lang w:val="en-GB"/>
              </w:rPr>
              <w:t>Frequency range</w:t>
            </w:r>
          </w:p>
        </w:tc>
        <w:tc>
          <w:tcPr>
            <w:tcW w:w="2233" w:type="dxa"/>
          </w:tcPr>
          <w:p w14:paraId="301B1ED9" w14:textId="77777777" w:rsidR="00FE730A" w:rsidRPr="00EB3204" w:rsidRDefault="00FE730A" w:rsidP="00A67821">
            <w:pPr>
              <w:pStyle w:val="ECCParagraph"/>
              <w:spacing w:before="120" w:after="120"/>
              <w:jc w:val="center"/>
              <w:rPr>
                <w:lang w:val="en-GB"/>
              </w:rPr>
            </w:pPr>
            <w:r w:rsidRPr="00EB3204">
              <w:rPr>
                <w:lang w:val="en-GB"/>
              </w:rPr>
              <w:t>MFCN technology</w:t>
            </w:r>
          </w:p>
        </w:tc>
        <w:tc>
          <w:tcPr>
            <w:tcW w:w="3686" w:type="dxa"/>
          </w:tcPr>
          <w:p w14:paraId="1B7B32C4" w14:textId="77777777" w:rsidR="00FE730A" w:rsidRPr="00EB3204" w:rsidRDefault="00FE730A" w:rsidP="00A67821">
            <w:pPr>
              <w:pStyle w:val="ECCParagraph"/>
              <w:spacing w:before="120" w:after="120"/>
              <w:jc w:val="center"/>
              <w:rPr>
                <w:lang w:val="en-GB"/>
              </w:rPr>
            </w:pPr>
            <w:r w:rsidRPr="00EB3204">
              <w:rPr>
                <w:lang w:val="en-GB"/>
              </w:rPr>
              <w:t>Reference</w:t>
            </w:r>
          </w:p>
        </w:tc>
      </w:tr>
      <w:tr w:rsidR="002C2986" w:rsidRPr="00EB3204" w14:paraId="1658619A" w14:textId="02EFFD6B" w:rsidTr="00A67821">
        <w:tc>
          <w:tcPr>
            <w:tcW w:w="2440" w:type="dxa"/>
            <w:vAlign w:val="top"/>
          </w:tcPr>
          <w:p w14:paraId="0FE7980E" w14:textId="77777777" w:rsidR="002C2986" w:rsidRPr="00EB3204" w:rsidRDefault="002C2986" w:rsidP="002C2986">
            <w:pPr>
              <w:pStyle w:val="ECCTabletext"/>
              <w:jc w:val="left"/>
              <w:rPr>
                <w:lang w:val="en-GB"/>
              </w:rPr>
            </w:pPr>
            <w:r w:rsidRPr="00EB3204">
              <w:rPr>
                <w:lang w:val="en-GB"/>
              </w:rPr>
              <w:t>694–790 MHz</w:t>
            </w:r>
          </w:p>
        </w:tc>
        <w:tc>
          <w:tcPr>
            <w:tcW w:w="2233" w:type="dxa"/>
            <w:vAlign w:val="top"/>
          </w:tcPr>
          <w:p w14:paraId="42C11280" w14:textId="77777777" w:rsidR="002C2986" w:rsidRPr="00EB3204" w:rsidRDefault="002C2986" w:rsidP="002C2986">
            <w:pPr>
              <w:pStyle w:val="ECCTabletext"/>
              <w:jc w:val="left"/>
              <w:rPr>
                <w:lang w:val="en-GB"/>
              </w:rPr>
            </w:pPr>
            <w:r w:rsidRPr="00EB3204">
              <w:rPr>
                <w:lang w:val="en-GB"/>
              </w:rPr>
              <w:t>LTE, 5G NR</w:t>
            </w:r>
          </w:p>
        </w:tc>
        <w:tc>
          <w:tcPr>
            <w:tcW w:w="3686" w:type="dxa"/>
          </w:tcPr>
          <w:p w14:paraId="03EF81EF" w14:textId="78C8713E" w:rsidR="002C2986" w:rsidRPr="00EB3204" w:rsidRDefault="002C2986" w:rsidP="002C2986">
            <w:pPr>
              <w:pStyle w:val="ECCTabletext"/>
              <w:jc w:val="left"/>
              <w:rPr>
                <w:lang w:val="en-GB"/>
              </w:rPr>
            </w:pPr>
            <w:hyperlink r:id="rId21" w:history="1">
              <w:r w:rsidRPr="00EB3204">
                <w:rPr>
                  <w:rStyle w:val="Hyperlink"/>
                  <w:lang w:val="en-GB"/>
                </w:rPr>
                <w:t>ECC Recommendation (15)01</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_Ref167872397 \r \h </w:instrText>
            </w:r>
            <w:r w:rsidRPr="00EB3204">
              <w:rPr>
                <w:rStyle w:val="Hyperlink"/>
              </w:rPr>
            </w:r>
            <w:r w:rsidRPr="00EB3204">
              <w:rPr>
                <w:rStyle w:val="Hyperlink"/>
              </w:rPr>
              <w:fldChar w:fldCharType="separate"/>
            </w:r>
            <w:r w:rsidR="00A63462" w:rsidRPr="00EB3204">
              <w:rPr>
                <w:rStyle w:val="Hyperlink"/>
                <w:lang w:val="en-GB"/>
              </w:rPr>
              <w:t>[4]</w:t>
            </w:r>
            <w:r w:rsidRPr="00EB3204">
              <w:rPr>
                <w:rStyle w:val="Hyperlink"/>
              </w:rPr>
              <w:fldChar w:fldCharType="end"/>
            </w:r>
          </w:p>
        </w:tc>
      </w:tr>
      <w:tr w:rsidR="002C2986" w:rsidRPr="00EB3204" w14:paraId="1045170A" w14:textId="428B1DAE" w:rsidTr="00A67821">
        <w:tc>
          <w:tcPr>
            <w:tcW w:w="2440" w:type="dxa"/>
            <w:vAlign w:val="top"/>
          </w:tcPr>
          <w:p w14:paraId="57A51820" w14:textId="77777777" w:rsidR="002C2986" w:rsidRPr="00EB3204" w:rsidRDefault="002C2986" w:rsidP="002C2986">
            <w:pPr>
              <w:pStyle w:val="ECCTabletext"/>
              <w:jc w:val="left"/>
              <w:rPr>
                <w:lang w:val="en-GB"/>
              </w:rPr>
            </w:pPr>
            <w:r w:rsidRPr="00EB3204">
              <w:rPr>
                <w:lang w:val="en-GB"/>
              </w:rPr>
              <w:t>790–862 MHz</w:t>
            </w:r>
          </w:p>
        </w:tc>
        <w:tc>
          <w:tcPr>
            <w:tcW w:w="2233" w:type="dxa"/>
            <w:vAlign w:val="top"/>
          </w:tcPr>
          <w:p w14:paraId="739B72E4" w14:textId="77777777" w:rsidR="002C2986" w:rsidRPr="00EB3204" w:rsidRDefault="002C2986" w:rsidP="002C2986">
            <w:pPr>
              <w:pStyle w:val="ECCTabletext"/>
              <w:jc w:val="left"/>
              <w:rPr>
                <w:lang w:val="en-GB"/>
              </w:rPr>
            </w:pPr>
            <w:r w:rsidRPr="00EB3204">
              <w:rPr>
                <w:lang w:val="en-GB"/>
              </w:rPr>
              <w:t>all</w:t>
            </w:r>
          </w:p>
        </w:tc>
        <w:tc>
          <w:tcPr>
            <w:tcW w:w="3686" w:type="dxa"/>
          </w:tcPr>
          <w:p w14:paraId="2D938AEB" w14:textId="3CAD5E52" w:rsidR="002C2986" w:rsidRPr="00EB3204" w:rsidRDefault="002C2986" w:rsidP="002C2986">
            <w:pPr>
              <w:pStyle w:val="ECCTabletext"/>
              <w:jc w:val="left"/>
              <w:rPr>
                <w:lang w:val="en-GB"/>
              </w:rPr>
            </w:pPr>
            <w:hyperlink r:id="rId22" w:history="1">
              <w:r w:rsidRPr="00EB3204">
                <w:rPr>
                  <w:rStyle w:val="Hyperlink"/>
                  <w:lang w:val="en-GB"/>
                </w:rPr>
                <w:t>ECC Recommendation (11)04</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_Ref167872421 \r \h </w:instrText>
            </w:r>
            <w:r w:rsidRPr="00EB3204">
              <w:rPr>
                <w:rStyle w:val="Hyperlink"/>
              </w:rPr>
            </w:r>
            <w:r w:rsidRPr="00EB3204">
              <w:rPr>
                <w:rStyle w:val="Hyperlink"/>
              </w:rPr>
              <w:fldChar w:fldCharType="separate"/>
            </w:r>
            <w:r w:rsidR="00A63462" w:rsidRPr="00EB3204">
              <w:rPr>
                <w:rStyle w:val="Hyperlink"/>
                <w:lang w:val="en-GB"/>
              </w:rPr>
              <w:t>[5]</w:t>
            </w:r>
            <w:r w:rsidRPr="00EB3204">
              <w:rPr>
                <w:rStyle w:val="Hyperlink"/>
              </w:rPr>
              <w:fldChar w:fldCharType="end"/>
            </w:r>
          </w:p>
        </w:tc>
      </w:tr>
      <w:tr w:rsidR="002C2986" w:rsidRPr="00EB3204" w14:paraId="15F1850B" w14:textId="024CF6FB" w:rsidTr="00A67821">
        <w:tc>
          <w:tcPr>
            <w:tcW w:w="2440" w:type="dxa"/>
            <w:vAlign w:val="top"/>
          </w:tcPr>
          <w:p w14:paraId="4591A0EA" w14:textId="77777777" w:rsidR="002C2986" w:rsidRPr="00EB3204" w:rsidRDefault="002C2986" w:rsidP="002C2986">
            <w:pPr>
              <w:pStyle w:val="ECCTabletext"/>
              <w:jc w:val="left"/>
              <w:rPr>
                <w:lang w:val="en-GB"/>
              </w:rPr>
            </w:pPr>
            <w:r w:rsidRPr="00EB3204">
              <w:rPr>
                <w:lang w:val="en-GB"/>
              </w:rPr>
              <w:t>870–960 MHz</w:t>
            </w:r>
          </w:p>
        </w:tc>
        <w:tc>
          <w:tcPr>
            <w:tcW w:w="2233" w:type="dxa"/>
            <w:vAlign w:val="top"/>
          </w:tcPr>
          <w:p w14:paraId="7ED71961" w14:textId="77777777" w:rsidR="002C2986" w:rsidRPr="00EB3204" w:rsidRDefault="002C2986" w:rsidP="002C2986">
            <w:pPr>
              <w:pStyle w:val="ECCTabletext"/>
              <w:jc w:val="left"/>
              <w:rPr>
                <w:lang w:val="en-GB"/>
              </w:rPr>
            </w:pPr>
            <w:r w:rsidRPr="00EB3204">
              <w:rPr>
                <w:lang w:val="en-GB"/>
              </w:rPr>
              <w:t>GSM</w:t>
            </w:r>
          </w:p>
        </w:tc>
        <w:tc>
          <w:tcPr>
            <w:tcW w:w="3686" w:type="dxa"/>
          </w:tcPr>
          <w:p w14:paraId="1CF59F6B" w14:textId="620840EF" w:rsidR="002C2986" w:rsidRPr="00EB3204" w:rsidRDefault="002C2986" w:rsidP="002C2986">
            <w:pPr>
              <w:pStyle w:val="ECCTabletext"/>
              <w:jc w:val="left"/>
              <w:rPr>
                <w:lang w:val="en-GB"/>
              </w:rPr>
            </w:pPr>
            <w:hyperlink r:id="rId23" w:history="1">
              <w:r w:rsidRPr="00EB3204">
                <w:rPr>
                  <w:rStyle w:val="Hyperlink"/>
                  <w:lang w:val="en-GB"/>
                </w:rPr>
                <w:t>ECC Recommendation (05)08</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_Ref167872429 \r \h </w:instrText>
            </w:r>
            <w:r w:rsidRPr="00EB3204">
              <w:rPr>
                <w:rStyle w:val="Hyperlink"/>
              </w:rPr>
            </w:r>
            <w:r w:rsidRPr="00EB3204">
              <w:rPr>
                <w:rStyle w:val="Hyperlink"/>
              </w:rPr>
              <w:fldChar w:fldCharType="separate"/>
            </w:r>
            <w:r w:rsidR="00A63462" w:rsidRPr="00EB3204">
              <w:rPr>
                <w:rStyle w:val="Hyperlink"/>
                <w:lang w:val="en-GB"/>
              </w:rPr>
              <w:t>[6]</w:t>
            </w:r>
            <w:r w:rsidRPr="00EB3204">
              <w:rPr>
                <w:rStyle w:val="Hyperlink"/>
              </w:rPr>
              <w:fldChar w:fldCharType="end"/>
            </w:r>
          </w:p>
        </w:tc>
      </w:tr>
      <w:tr w:rsidR="002C2986" w:rsidRPr="00EB3204" w14:paraId="1B947D2F" w14:textId="4357CDC0" w:rsidTr="00A67821">
        <w:tc>
          <w:tcPr>
            <w:tcW w:w="2440" w:type="dxa"/>
            <w:vAlign w:val="top"/>
          </w:tcPr>
          <w:p w14:paraId="6D89C12C" w14:textId="77777777" w:rsidR="002C2986" w:rsidRPr="00EB3204" w:rsidRDefault="002C2986" w:rsidP="002C2986">
            <w:pPr>
              <w:pStyle w:val="ECCTabletext"/>
              <w:jc w:val="left"/>
              <w:rPr>
                <w:lang w:val="en-GB"/>
              </w:rPr>
            </w:pPr>
            <w:r w:rsidRPr="00EB3204">
              <w:rPr>
                <w:lang w:val="en-GB"/>
              </w:rPr>
              <w:t>880–915 MHz</w:t>
            </w:r>
          </w:p>
          <w:p w14:paraId="58C4AE71" w14:textId="77777777" w:rsidR="002C2986" w:rsidRPr="00EB3204" w:rsidRDefault="002C2986" w:rsidP="002C2986">
            <w:pPr>
              <w:pStyle w:val="ECCTabletext"/>
              <w:jc w:val="left"/>
              <w:rPr>
                <w:lang w:val="en-GB"/>
              </w:rPr>
            </w:pPr>
            <w:r w:rsidRPr="00EB3204">
              <w:rPr>
                <w:lang w:val="en-GB"/>
              </w:rPr>
              <w:t>925–960 MHz</w:t>
            </w:r>
          </w:p>
        </w:tc>
        <w:tc>
          <w:tcPr>
            <w:tcW w:w="2233" w:type="dxa"/>
            <w:vAlign w:val="top"/>
          </w:tcPr>
          <w:p w14:paraId="0C650FD4" w14:textId="77777777" w:rsidR="002C2986" w:rsidRPr="00EB3204" w:rsidRDefault="002C2986" w:rsidP="002C2986">
            <w:pPr>
              <w:pStyle w:val="ECCTabletext"/>
              <w:jc w:val="left"/>
              <w:rPr>
                <w:lang w:val="en-GB"/>
              </w:rPr>
            </w:pPr>
            <w:r w:rsidRPr="00EB3204">
              <w:rPr>
                <w:lang w:val="en-GB"/>
              </w:rPr>
              <w:t>all except GSM</w:t>
            </w:r>
          </w:p>
        </w:tc>
        <w:tc>
          <w:tcPr>
            <w:tcW w:w="3686" w:type="dxa"/>
          </w:tcPr>
          <w:p w14:paraId="1C1CE546" w14:textId="08E93DF9" w:rsidR="002C2986" w:rsidRPr="00EB3204" w:rsidRDefault="002C2986" w:rsidP="002C2986">
            <w:pPr>
              <w:pStyle w:val="ECCTabletext"/>
              <w:jc w:val="left"/>
              <w:rPr>
                <w:lang w:val="en-GB"/>
              </w:rPr>
            </w:pPr>
            <w:hyperlink r:id="rId24" w:history="1">
              <w:r w:rsidRPr="00EB3204">
                <w:rPr>
                  <w:rStyle w:val="Hyperlink"/>
                  <w:lang w:val="en-GB"/>
                </w:rPr>
                <w:t>ECC Recommendation (08)02</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_Ref167872440 \r \h </w:instrText>
            </w:r>
            <w:r w:rsidRPr="00EB3204">
              <w:rPr>
                <w:rStyle w:val="Hyperlink"/>
              </w:rPr>
            </w:r>
            <w:r w:rsidRPr="00EB3204">
              <w:rPr>
                <w:rStyle w:val="Hyperlink"/>
              </w:rPr>
              <w:fldChar w:fldCharType="separate"/>
            </w:r>
            <w:r w:rsidR="00A63462" w:rsidRPr="00EB3204">
              <w:rPr>
                <w:rStyle w:val="Hyperlink"/>
                <w:lang w:val="en-GB"/>
              </w:rPr>
              <w:t>[7]</w:t>
            </w:r>
            <w:r w:rsidRPr="00EB3204">
              <w:rPr>
                <w:rStyle w:val="Hyperlink"/>
              </w:rPr>
              <w:fldChar w:fldCharType="end"/>
            </w:r>
          </w:p>
        </w:tc>
      </w:tr>
      <w:tr w:rsidR="00FE730A" w:rsidRPr="00EB3204" w14:paraId="358ECF6B" w14:textId="604CFD2A" w:rsidTr="00A67821">
        <w:tc>
          <w:tcPr>
            <w:tcW w:w="2440" w:type="dxa"/>
            <w:vAlign w:val="top"/>
          </w:tcPr>
          <w:p w14:paraId="2A9323E1" w14:textId="77777777" w:rsidR="00FE730A" w:rsidRPr="00EB3204" w:rsidRDefault="00FE730A" w:rsidP="00F54E92">
            <w:pPr>
              <w:pStyle w:val="ECCTabletext"/>
              <w:jc w:val="left"/>
              <w:rPr>
                <w:lang w:val="en-GB"/>
              </w:rPr>
            </w:pPr>
            <w:r w:rsidRPr="00EB3204">
              <w:rPr>
                <w:lang w:val="en-GB"/>
              </w:rPr>
              <w:t>1427–1518 MHz</w:t>
            </w:r>
          </w:p>
        </w:tc>
        <w:tc>
          <w:tcPr>
            <w:tcW w:w="2233" w:type="dxa"/>
            <w:vAlign w:val="top"/>
          </w:tcPr>
          <w:p w14:paraId="69D4443B" w14:textId="77777777" w:rsidR="00FE730A" w:rsidRPr="00EB3204" w:rsidRDefault="00FE730A" w:rsidP="00F54E92">
            <w:pPr>
              <w:pStyle w:val="ECCTabletext"/>
              <w:jc w:val="left"/>
              <w:rPr>
                <w:lang w:val="en-GB"/>
              </w:rPr>
            </w:pPr>
            <w:r w:rsidRPr="00EB3204">
              <w:rPr>
                <w:lang w:val="en-GB"/>
              </w:rPr>
              <w:t>LTE, 5G NR</w:t>
            </w:r>
          </w:p>
        </w:tc>
        <w:tc>
          <w:tcPr>
            <w:tcW w:w="3686" w:type="dxa"/>
            <w:vAlign w:val="top"/>
          </w:tcPr>
          <w:p w14:paraId="0F4A6EF1" w14:textId="76FB1C4C" w:rsidR="00FE730A" w:rsidRPr="00EB3204" w:rsidRDefault="00FE730A" w:rsidP="00F54E92">
            <w:pPr>
              <w:pStyle w:val="ECCTabletext"/>
              <w:jc w:val="left"/>
              <w:rPr>
                <w:lang w:val="en-GB"/>
              </w:rPr>
            </w:pPr>
            <w:hyperlink r:id="rId25" w:history="1">
              <w:r w:rsidRPr="00EB3204">
                <w:rPr>
                  <w:rStyle w:val="Hyperlink"/>
                  <w:lang w:val="en-GB"/>
                </w:rPr>
                <w:t>ECC Recommendation (15)01</w:t>
              </w:r>
            </w:hyperlink>
          </w:p>
        </w:tc>
      </w:tr>
      <w:tr w:rsidR="00FE730A" w:rsidRPr="00EB3204" w14:paraId="0732A003" w14:textId="6188CA2F" w:rsidTr="00A67821">
        <w:tc>
          <w:tcPr>
            <w:tcW w:w="2440" w:type="dxa"/>
            <w:vAlign w:val="top"/>
          </w:tcPr>
          <w:p w14:paraId="42B81ABB" w14:textId="77777777" w:rsidR="00FE730A" w:rsidRPr="00EB3204" w:rsidRDefault="00FE730A" w:rsidP="00F54E92">
            <w:pPr>
              <w:pStyle w:val="ECCTabletext"/>
              <w:jc w:val="left"/>
              <w:rPr>
                <w:lang w:val="en-GB"/>
              </w:rPr>
            </w:pPr>
            <w:r w:rsidRPr="00EB3204">
              <w:rPr>
                <w:lang w:val="en-GB"/>
              </w:rPr>
              <w:t>1710–1785 MHz</w:t>
            </w:r>
          </w:p>
          <w:p w14:paraId="2BE65020" w14:textId="77777777" w:rsidR="00FE730A" w:rsidRPr="00EB3204" w:rsidRDefault="00FE730A" w:rsidP="00F54E92">
            <w:pPr>
              <w:pStyle w:val="ECCTabletext"/>
              <w:jc w:val="left"/>
              <w:rPr>
                <w:lang w:val="en-GB"/>
              </w:rPr>
            </w:pPr>
            <w:r w:rsidRPr="00EB3204">
              <w:rPr>
                <w:lang w:val="en-GB"/>
              </w:rPr>
              <w:t>1805–1880 MHz</w:t>
            </w:r>
          </w:p>
        </w:tc>
        <w:tc>
          <w:tcPr>
            <w:tcW w:w="2233" w:type="dxa"/>
            <w:vAlign w:val="top"/>
          </w:tcPr>
          <w:p w14:paraId="3D9CAD72" w14:textId="4E496CE4" w:rsidR="00FE730A" w:rsidRPr="00EB3204" w:rsidRDefault="00FE730A" w:rsidP="00F54E92">
            <w:pPr>
              <w:pStyle w:val="ECCTabletext"/>
              <w:jc w:val="left"/>
              <w:rPr>
                <w:lang w:val="en-GB"/>
              </w:rPr>
            </w:pPr>
            <w:r w:rsidRPr="00EB3204">
              <w:rPr>
                <w:lang w:val="en-GB"/>
              </w:rPr>
              <w:t>all except GSM</w:t>
            </w:r>
          </w:p>
        </w:tc>
        <w:tc>
          <w:tcPr>
            <w:tcW w:w="3686" w:type="dxa"/>
            <w:vAlign w:val="top"/>
          </w:tcPr>
          <w:p w14:paraId="3EB6D5BE" w14:textId="1A797B36" w:rsidR="00FE730A" w:rsidRPr="00EB3204" w:rsidRDefault="00B31040" w:rsidP="00F54E92">
            <w:pPr>
              <w:pStyle w:val="ECCTabletext"/>
              <w:jc w:val="left"/>
              <w:rPr>
                <w:lang w:val="en-GB"/>
              </w:rPr>
            </w:pPr>
            <w:hyperlink r:id="rId26" w:history="1">
              <w:r w:rsidRPr="00EB3204">
                <w:rPr>
                  <w:rStyle w:val="Hyperlink"/>
                  <w:lang w:val="en-GB"/>
                </w:rPr>
                <w:t>ECC Recommendation (08)02</w:t>
              </w:r>
            </w:hyperlink>
          </w:p>
        </w:tc>
      </w:tr>
      <w:tr w:rsidR="002C2986" w:rsidRPr="00EB3204" w14:paraId="2EBD8266" w14:textId="490C0B55" w:rsidTr="00A67821">
        <w:tc>
          <w:tcPr>
            <w:tcW w:w="2440" w:type="dxa"/>
            <w:vAlign w:val="top"/>
          </w:tcPr>
          <w:p w14:paraId="3C31393B" w14:textId="77777777" w:rsidR="002C2986" w:rsidRPr="00EB3204" w:rsidRDefault="002C2986" w:rsidP="002C2986">
            <w:pPr>
              <w:pStyle w:val="ECCTabletext"/>
              <w:jc w:val="left"/>
              <w:rPr>
                <w:lang w:val="en-GB"/>
              </w:rPr>
            </w:pPr>
            <w:r w:rsidRPr="00EB3204">
              <w:rPr>
                <w:lang w:val="en-GB"/>
              </w:rPr>
              <w:lastRenderedPageBreak/>
              <w:t>1920–1980 MHz</w:t>
            </w:r>
          </w:p>
          <w:p w14:paraId="476D515E" w14:textId="77777777" w:rsidR="002C2986" w:rsidRPr="00EB3204" w:rsidRDefault="002C2986" w:rsidP="002C2986">
            <w:pPr>
              <w:pStyle w:val="ECCTabletext"/>
              <w:jc w:val="left"/>
              <w:rPr>
                <w:lang w:val="en-GB"/>
              </w:rPr>
            </w:pPr>
            <w:r w:rsidRPr="00EB3204">
              <w:rPr>
                <w:lang w:val="en-GB"/>
              </w:rPr>
              <w:t>2110–2170 MHz</w:t>
            </w:r>
          </w:p>
        </w:tc>
        <w:tc>
          <w:tcPr>
            <w:tcW w:w="2233" w:type="dxa"/>
            <w:vAlign w:val="top"/>
          </w:tcPr>
          <w:p w14:paraId="47D7612F" w14:textId="77777777" w:rsidR="002C2986" w:rsidRPr="00EB3204" w:rsidRDefault="002C2986" w:rsidP="002C2986">
            <w:pPr>
              <w:pStyle w:val="ECCTabletext"/>
              <w:jc w:val="left"/>
              <w:rPr>
                <w:lang w:val="en-GB"/>
              </w:rPr>
            </w:pPr>
            <w:r w:rsidRPr="00EB3204">
              <w:rPr>
                <w:lang w:val="en-GB"/>
              </w:rPr>
              <w:t>all</w:t>
            </w:r>
          </w:p>
        </w:tc>
        <w:tc>
          <w:tcPr>
            <w:tcW w:w="3686" w:type="dxa"/>
          </w:tcPr>
          <w:p w14:paraId="2CB82057" w14:textId="417873CD" w:rsidR="002C2986" w:rsidRPr="00EB3204" w:rsidRDefault="002C2986" w:rsidP="002C2986">
            <w:pPr>
              <w:pStyle w:val="ECCTabletext"/>
              <w:jc w:val="left"/>
              <w:rPr>
                <w:lang w:val="en-GB"/>
              </w:rPr>
            </w:pPr>
            <w:hyperlink r:id="rId27" w:history="1">
              <w:r w:rsidRPr="00EB3204">
                <w:rPr>
                  <w:rStyle w:val="Hyperlink"/>
                  <w:lang w:val="en-GB"/>
                </w:rPr>
                <w:t>ERC Recommendation (01)01</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_Ref167872498 \r \h  \* MERGEFORMAT </w:instrText>
            </w:r>
            <w:r w:rsidRPr="00EB3204">
              <w:rPr>
                <w:rStyle w:val="Hyperlink"/>
              </w:rPr>
            </w:r>
            <w:r w:rsidRPr="00EB3204">
              <w:rPr>
                <w:rStyle w:val="Hyperlink"/>
              </w:rPr>
              <w:fldChar w:fldCharType="separate"/>
            </w:r>
            <w:r w:rsidR="00A63462" w:rsidRPr="00EB3204">
              <w:rPr>
                <w:rStyle w:val="Hyperlink"/>
                <w:lang w:val="en-GB"/>
              </w:rPr>
              <w:t>[8]</w:t>
            </w:r>
            <w:r w:rsidRPr="00EB3204">
              <w:rPr>
                <w:rStyle w:val="Hyperlink"/>
              </w:rPr>
              <w:fldChar w:fldCharType="end"/>
            </w:r>
          </w:p>
        </w:tc>
      </w:tr>
      <w:tr w:rsidR="002C2986" w:rsidRPr="00EB3204" w14:paraId="0363B59B" w14:textId="05D1BFAE" w:rsidTr="00A67821">
        <w:tc>
          <w:tcPr>
            <w:tcW w:w="2440" w:type="dxa"/>
            <w:vAlign w:val="top"/>
          </w:tcPr>
          <w:p w14:paraId="37403FE6" w14:textId="77777777" w:rsidR="002C2986" w:rsidRPr="00EB3204" w:rsidRDefault="002C2986" w:rsidP="002C2986">
            <w:pPr>
              <w:pStyle w:val="ECCTabletext"/>
              <w:jc w:val="left"/>
              <w:rPr>
                <w:lang w:val="en-GB"/>
              </w:rPr>
            </w:pPr>
            <w:r w:rsidRPr="00EB3204">
              <w:rPr>
                <w:lang w:val="en-GB"/>
              </w:rPr>
              <w:t>2300–2400 MHz</w:t>
            </w:r>
          </w:p>
        </w:tc>
        <w:tc>
          <w:tcPr>
            <w:tcW w:w="2233" w:type="dxa"/>
            <w:vAlign w:val="top"/>
          </w:tcPr>
          <w:p w14:paraId="36E020EA" w14:textId="77777777" w:rsidR="002C2986" w:rsidRPr="00EB3204" w:rsidRDefault="002C2986" w:rsidP="002C2986">
            <w:pPr>
              <w:pStyle w:val="ECCTabletext"/>
              <w:jc w:val="left"/>
              <w:rPr>
                <w:lang w:val="en-GB"/>
              </w:rPr>
            </w:pPr>
            <w:r w:rsidRPr="00EB3204">
              <w:rPr>
                <w:lang w:val="en-GB"/>
              </w:rPr>
              <w:t>all</w:t>
            </w:r>
          </w:p>
        </w:tc>
        <w:tc>
          <w:tcPr>
            <w:tcW w:w="3686" w:type="dxa"/>
          </w:tcPr>
          <w:p w14:paraId="4F5B79FD" w14:textId="44FF4741" w:rsidR="002C2986" w:rsidRPr="00EB3204" w:rsidRDefault="002C2986" w:rsidP="002C2986">
            <w:pPr>
              <w:pStyle w:val="ECCTabletext"/>
              <w:jc w:val="left"/>
              <w:rPr>
                <w:lang w:val="en-GB"/>
              </w:rPr>
            </w:pPr>
            <w:hyperlink r:id="rId28" w:history="1">
              <w:r w:rsidRPr="00EB3204">
                <w:rPr>
                  <w:rStyle w:val="Hyperlink"/>
                  <w:lang w:val="en-GB"/>
                </w:rPr>
                <w:t>ECC Recommendation (14)04</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_Ref167872503 \r \h </w:instrText>
            </w:r>
            <w:r w:rsidRPr="00EB3204">
              <w:rPr>
                <w:rStyle w:val="Hyperlink"/>
              </w:rPr>
            </w:r>
            <w:r w:rsidRPr="00EB3204">
              <w:rPr>
                <w:rStyle w:val="Hyperlink"/>
              </w:rPr>
              <w:fldChar w:fldCharType="separate"/>
            </w:r>
            <w:r w:rsidR="00A63462" w:rsidRPr="00EB3204">
              <w:rPr>
                <w:rStyle w:val="Hyperlink"/>
                <w:lang w:val="en-GB"/>
              </w:rPr>
              <w:t>[9]</w:t>
            </w:r>
            <w:r w:rsidRPr="00EB3204">
              <w:rPr>
                <w:rStyle w:val="Hyperlink"/>
              </w:rPr>
              <w:fldChar w:fldCharType="end"/>
            </w:r>
          </w:p>
        </w:tc>
      </w:tr>
      <w:tr w:rsidR="002C2986" w:rsidRPr="00EB3204" w14:paraId="65B00DF3" w14:textId="68D4DEBA" w:rsidTr="00A67821">
        <w:tc>
          <w:tcPr>
            <w:tcW w:w="2440" w:type="dxa"/>
            <w:vAlign w:val="top"/>
          </w:tcPr>
          <w:p w14:paraId="233AB4DB" w14:textId="77777777" w:rsidR="002C2986" w:rsidRPr="00EB3204" w:rsidRDefault="002C2986" w:rsidP="002C2986">
            <w:pPr>
              <w:pStyle w:val="ECCTabletext"/>
              <w:jc w:val="left"/>
              <w:rPr>
                <w:lang w:val="en-GB"/>
              </w:rPr>
            </w:pPr>
            <w:r w:rsidRPr="00EB3204">
              <w:rPr>
                <w:lang w:val="en-GB"/>
              </w:rPr>
              <w:t>2500–2690 MHz</w:t>
            </w:r>
          </w:p>
        </w:tc>
        <w:tc>
          <w:tcPr>
            <w:tcW w:w="2233" w:type="dxa"/>
            <w:vAlign w:val="top"/>
          </w:tcPr>
          <w:p w14:paraId="1E38FC38" w14:textId="77777777" w:rsidR="002C2986" w:rsidRPr="00EB3204" w:rsidRDefault="002C2986" w:rsidP="002C2986">
            <w:pPr>
              <w:pStyle w:val="ECCTabletext"/>
              <w:jc w:val="left"/>
              <w:rPr>
                <w:lang w:val="en-GB"/>
              </w:rPr>
            </w:pPr>
            <w:r w:rsidRPr="00EB3204">
              <w:rPr>
                <w:lang w:val="en-GB"/>
              </w:rPr>
              <w:t>all</w:t>
            </w:r>
          </w:p>
        </w:tc>
        <w:tc>
          <w:tcPr>
            <w:tcW w:w="3686" w:type="dxa"/>
          </w:tcPr>
          <w:p w14:paraId="0B30AED6" w14:textId="105D62E8" w:rsidR="002C2986" w:rsidRPr="00EB3204" w:rsidRDefault="002C2986" w:rsidP="002C2986">
            <w:pPr>
              <w:pStyle w:val="ECCTabletext"/>
              <w:jc w:val="left"/>
              <w:rPr>
                <w:lang w:val="en-GB"/>
              </w:rPr>
            </w:pPr>
            <w:hyperlink r:id="rId29" w:history="1">
              <w:r w:rsidRPr="00EB3204">
                <w:rPr>
                  <w:rStyle w:val="Hyperlink"/>
                  <w:lang w:val="en-GB"/>
                </w:rPr>
                <w:t>ECC Recommendation (11)05</w:t>
              </w:r>
            </w:hyperlink>
            <w:r w:rsidRPr="00EB3204">
              <w:rPr>
                <w:rStyle w:val="Hyperlink"/>
                <w:lang w:val="en-GB"/>
              </w:rPr>
              <w:t xml:space="preserve"> </w:t>
            </w:r>
            <w:r w:rsidRPr="00EB3204">
              <w:rPr>
                <w:rStyle w:val="Hyperlink"/>
              </w:rPr>
              <w:fldChar w:fldCharType="begin"/>
            </w:r>
            <w:r w:rsidRPr="00EB3204">
              <w:rPr>
                <w:rStyle w:val="Hyperlink"/>
                <w:lang w:val="en-GB"/>
              </w:rPr>
              <w:instrText xml:space="preserve"> REF _Ref167872514 \r \h </w:instrText>
            </w:r>
            <w:r w:rsidRPr="00EB3204">
              <w:rPr>
                <w:rStyle w:val="Hyperlink"/>
              </w:rPr>
            </w:r>
            <w:r w:rsidRPr="00EB3204">
              <w:rPr>
                <w:rStyle w:val="Hyperlink"/>
              </w:rPr>
              <w:fldChar w:fldCharType="separate"/>
            </w:r>
            <w:r w:rsidR="00A63462" w:rsidRPr="00EB3204">
              <w:rPr>
                <w:rStyle w:val="Hyperlink"/>
                <w:lang w:val="en-GB"/>
              </w:rPr>
              <w:t>[10]</w:t>
            </w:r>
            <w:r w:rsidRPr="00EB3204">
              <w:rPr>
                <w:rStyle w:val="Hyperlink"/>
              </w:rPr>
              <w:fldChar w:fldCharType="end"/>
            </w:r>
          </w:p>
        </w:tc>
      </w:tr>
      <w:tr w:rsidR="00FE730A" w:rsidRPr="00EB3204" w14:paraId="2F2641AB" w14:textId="69CEC79E" w:rsidTr="00A67821">
        <w:tc>
          <w:tcPr>
            <w:tcW w:w="2440" w:type="dxa"/>
            <w:vAlign w:val="top"/>
          </w:tcPr>
          <w:p w14:paraId="2E1404AF" w14:textId="77777777" w:rsidR="00FE730A" w:rsidRPr="00EB3204" w:rsidRDefault="00FE730A" w:rsidP="00F54E92">
            <w:pPr>
              <w:pStyle w:val="ECCTabletext"/>
              <w:jc w:val="left"/>
              <w:rPr>
                <w:lang w:val="en-GB"/>
              </w:rPr>
            </w:pPr>
            <w:r w:rsidRPr="00EB3204">
              <w:rPr>
                <w:lang w:val="en-GB"/>
              </w:rPr>
              <w:t>3400–3800 MHz</w:t>
            </w:r>
          </w:p>
        </w:tc>
        <w:tc>
          <w:tcPr>
            <w:tcW w:w="2233" w:type="dxa"/>
            <w:vAlign w:val="top"/>
          </w:tcPr>
          <w:p w14:paraId="51048C82" w14:textId="77777777" w:rsidR="00FE730A" w:rsidRPr="00EB3204" w:rsidRDefault="00FE730A" w:rsidP="00F54E92">
            <w:pPr>
              <w:pStyle w:val="ECCTabletext"/>
              <w:jc w:val="left"/>
              <w:rPr>
                <w:lang w:val="en-GB"/>
              </w:rPr>
            </w:pPr>
            <w:r w:rsidRPr="00EB3204">
              <w:rPr>
                <w:lang w:val="en-GB"/>
              </w:rPr>
              <w:t>LTE, 5G NR</w:t>
            </w:r>
          </w:p>
        </w:tc>
        <w:tc>
          <w:tcPr>
            <w:tcW w:w="3686" w:type="dxa"/>
            <w:vAlign w:val="top"/>
          </w:tcPr>
          <w:p w14:paraId="368F3663" w14:textId="69A80D09" w:rsidR="00FE730A" w:rsidRPr="00EB3204" w:rsidRDefault="00FE730A" w:rsidP="00F54E92">
            <w:pPr>
              <w:pStyle w:val="ECCTabletext"/>
              <w:jc w:val="left"/>
              <w:rPr>
                <w:lang w:val="en-GB"/>
              </w:rPr>
            </w:pPr>
            <w:hyperlink r:id="rId30" w:history="1">
              <w:r w:rsidRPr="00EB3204">
                <w:rPr>
                  <w:rStyle w:val="Hyperlink"/>
                  <w:lang w:val="en-GB"/>
                </w:rPr>
                <w:t>ECC Recommendation (15)01</w:t>
              </w:r>
            </w:hyperlink>
          </w:p>
        </w:tc>
      </w:tr>
      <w:tr w:rsidR="001E559A" w:rsidRPr="00EB3204" w14:paraId="327D6381" w14:textId="77777777" w:rsidTr="00E76111">
        <w:tc>
          <w:tcPr>
            <w:tcW w:w="8359" w:type="dxa"/>
            <w:gridSpan w:val="3"/>
            <w:vAlign w:val="top"/>
          </w:tcPr>
          <w:p w14:paraId="174AFA9F" w14:textId="65C22991" w:rsidR="001E559A" w:rsidRPr="00EB3204" w:rsidRDefault="001E559A" w:rsidP="003F4BBC">
            <w:pPr>
              <w:pStyle w:val="ECCTablenote"/>
              <w:rPr>
                <w:lang w:val="en-GB"/>
              </w:rPr>
            </w:pPr>
            <w:r w:rsidRPr="00EB3204">
              <w:rPr>
                <w:lang w:val="en-GB"/>
              </w:rPr>
              <w:t>Note that recommendations in the above table are only applicable if MFCN are used on both sides of the border.</w:t>
            </w:r>
          </w:p>
        </w:tc>
      </w:tr>
    </w:tbl>
    <w:p w14:paraId="3EFFB59B" w14:textId="7D1D8CB2" w:rsidR="00AE6B82" w:rsidRPr="00EB3204" w:rsidRDefault="00AE6B82" w:rsidP="00AE6B82">
      <w:pPr>
        <w:pStyle w:val="ECCParagraph"/>
        <w:rPr>
          <w:rFonts w:cs="Arial"/>
          <w:szCs w:val="20"/>
        </w:rPr>
      </w:pPr>
      <w:r w:rsidRPr="00EB3204">
        <w:rPr>
          <w:rFonts w:cs="Arial"/>
          <w:szCs w:val="20"/>
        </w:rPr>
        <w:t xml:space="preserve">In case no </w:t>
      </w:r>
      <w:r w:rsidR="00F738CB" w:rsidRPr="00EB3204">
        <w:rPr>
          <w:rFonts w:cs="Arial"/>
          <w:szCs w:val="20"/>
        </w:rPr>
        <w:t>cross-border agreement with the neighbouring country exi</w:t>
      </w:r>
      <w:r w:rsidR="001313FD" w:rsidRPr="00EB3204">
        <w:rPr>
          <w:rFonts w:cs="Arial"/>
          <w:szCs w:val="20"/>
        </w:rPr>
        <w:t>s</w:t>
      </w:r>
      <w:r w:rsidR="00F738CB" w:rsidRPr="00EB3204">
        <w:rPr>
          <w:rFonts w:cs="Arial"/>
          <w:szCs w:val="20"/>
        </w:rPr>
        <w:t xml:space="preserve">ts and </w:t>
      </w:r>
      <w:r w:rsidR="00FB2B72" w:rsidRPr="00EB3204">
        <w:rPr>
          <w:rFonts w:cs="Arial"/>
          <w:szCs w:val="20"/>
        </w:rPr>
        <w:t>the</w:t>
      </w:r>
      <w:r w:rsidR="00B27E0A" w:rsidRPr="00EB3204">
        <w:rPr>
          <w:rFonts w:cs="Arial"/>
          <w:szCs w:val="20"/>
        </w:rPr>
        <w:t xml:space="preserve"> </w:t>
      </w:r>
      <w:r w:rsidRPr="00EB3204">
        <w:rPr>
          <w:rFonts w:cs="Arial"/>
          <w:szCs w:val="20"/>
        </w:rPr>
        <w:t>ECC</w:t>
      </w:r>
      <w:r w:rsidR="00896B32" w:rsidRPr="00EB3204">
        <w:rPr>
          <w:rFonts w:cs="Arial"/>
          <w:szCs w:val="20"/>
        </w:rPr>
        <w:t>/ERC</w:t>
      </w:r>
      <w:r w:rsidRPr="00EB3204">
        <w:rPr>
          <w:rFonts w:cs="Arial"/>
          <w:szCs w:val="20"/>
        </w:rPr>
        <w:t xml:space="preserve"> Recommendation</w:t>
      </w:r>
      <w:r w:rsidR="00FB2B72" w:rsidRPr="00EB3204">
        <w:rPr>
          <w:rFonts w:cs="Arial"/>
          <w:szCs w:val="20"/>
        </w:rPr>
        <w:t xml:space="preserve">s in </w:t>
      </w:r>
      <w:r w:rsidR="002A0435" w:rsidRPr="00EB3204">
        <w:rPr>
          <w:rFonts w:cs="Arial"/>
          <w:szCs w:val="20"/>
        </w:rPr>
        <w:fldChar w:fldCharType="begin"/>
      </w:r>
      <w:r w:rsidR="002A0435" w:rsidRPr="00EB3204">
        <w:rPr>
          <w:rFonts w:cs="Arial"/>
          <w:szCs w:val="20"/>
        </w:rPr>
        <w:instrText xml:space="preserve"> REF _Ref145675672 \h </w:instrText>
      </w:r>
      <w:r w:rsidR="002A0435" w:rsidRPr="00EB3204">
        <w:rPr>
          <w:rFonts w:cs="Arial"/>
          <w:szCs w:val="20"/>
        </w:rPr>
      </w:r>
      <w:r w:rsidR="002A0435" w:rsidRPr="00EB3204">
        <w:rPr>
          <w:rFonts w:cs="Arial"/>
          <w:szCs w:val="20"/>
        </w:rPr>
        <w:fldChar w:fldCharType="separate"/>
      </w:r>
      <w:r w:rsidR="002A0435" w:rsidRPr="00EB3204">
        <w:rPr>
          <w:lang w:eastAsia="en-US"/>
        </w:rPr>
        <w:t>Table 1</w:t>
      </w:r>
      <w:r w:rsidR="002A0435" w:rsidRPr="00EB3204">
        <w:rPr>
          <w:rFonts w:cs="Arial"/>
          <w:szCs w:val="20"/>
        </w:rPr>
        <w:fldChar w:fldCharType="end"/>
      </w:r>
      <w:r w:rsidR="00FB2B72" w:rsidRPr="00EB3204">
        <w:rPr>
          <w:rFonts w:cs="Arial"/>
          <w:szCs w:val="20"/>
        </w:rPr>
        <w:t xml:space="preserve"> do not apply</w:t>
      </w:r>
      <w:r w:rsidR="00BD788E" w:rsidRPr="00EB3204">
        <w:rPr>
          <w:rFonts w:cs="Arial"/>
          <w:szCs w:val="20"/>
        </w:rPr>
        <w:t xml:space="preserve">, </w:t>
      </w:r>
      <w:r w:rsidRPr="00EB3204">
        <w:rPr>
          <w:rFonts w:cs="Arial"/>
          <w:szCs w:val="20"/>
        </w:rPr>
        <w:t xml:space="preserve">the </w:t>
      </w:r>
      <w:r w:rsidR="004C792A" w:rsidRPr="00EB3204">
        <w:rPr>
          <w:rFonts w:cs="Arial"/>
          <w:szCs w:val="20"/>
        </w:rPr>
        <w:t>provisions and procedures</w:t>
      </w:r>
      <w:r w:rsidRPr="00EB3204">
        <w:rPr>
          <w:rFonts w:cs="Arial"/>
          <w:szCs w:val="20"/>
        </w:rPr>
        <w:t xml:space="preserve"> from the HCM Agreement </w:t>
      </w:r>
      <w:r w:rsidR="00245EB2" w:rsidRPr="00EB3204">
        <w:rPr>
          <w:rFonts w:cs="Arial"/>
          <w:szCs w:val="20"/>
        </w:rPr>
        <w:t>can</w:t>
      </w:r>
      <w:r w:rsidRPr="00EB3204">
        <w:rPr>
          <w:rFonts w:cs="Arial"/>
          <w:szCs w:val="20"/>
        </w:rPr>
        <w:t xml:space="preserve"> be taken</w:t>
      </w:r>
      <w:r w:rsidR="008633FA" w:rsidRPr="00EB3204">
        <w:rPr>
          <w:rFonts w:cs="Arial"/>
          <w:szCs w:val="20"/>
        </w:rPr>
        <w:t>, if available</w:t>
      </w:r>
      <w:r w:rsidRPr="00EB3204">
        <w:rPr>
          <w:rFonts w:cs="Arial"/>
          <w:szCs w:val="20"/>
        </w:rPr>
        <w:t>.</w:t>
      </w:r>
    </w:p>
    <w:p w14:paraId="72E6CB41" w14:textId="47232FEA" w:rsidR="00AE6B82" w:rsidRPr="00EB3204" w:rsidRDefault="00AE6B82" w:rsidP="00AE6B82">
      <w:pPr>
        <w:pStyle w:val="ECCParagraph"/>
        <w:rPr>
          <w:rFonts w:cs="Arial"/>
          <w:szCs w:val="20"/>
        </w:rPr>
      </w:pPr>
      <w:r w:rsidRPr="00EB3204">
        <w:rPr>
          <w:rFonts w:cs="Arial"/>
          <w:szCs w:val="20"/>
        </w:rPr>
        <w:t xml:space="preserve">The field strength in </w:t>
      </w:r>
      <w:r w:rsidR="00764EBD" w:rsidRPr="00EB3204">
        <w:rPr>
          <w:rFonts w:cs="Arial"/>
          <w:szCs w:val="20"/>
        </w:rPr>
        <w:t xml:space="preserve">those </w:t>
      </w:r>
      <w:r w:rsidR="005F68BF" w:rsidRPr="00EB3204">
        <w:rPr>
          <w:rFonts w:cs="Arial"/>
          <w:szCs w:val="20"/>
        </w:rPr>
        <w:t>ECC</w:t>
      </w:r>
      <w:r w:rsidR="00680A89" w:rsidRPr="00EB3204">
        <w:rPr>
          <w:rFonts w:cs="Arial"/>
          <w:szCs w:val="20"/>
        </w:rPr>
        <w:t>/</w:t>
      </w:r>
      <w:r w:rsidR="005F68BF" w:rsidRPr="00EB3204">
        <w:rPr>
          <w:rFonts w:cs="Arial"/>
          <w:szCs w:val="20"/>
        </w:rPr>
        <w:t>ERC Recommendations are specified as</w:t>
      </w:r>
      <w:r w:rsidR="002F4E83" w:rsidRPr="00EB3204">
        <w:rPr>
          <w:rFonts w:cs="Arial"/>
          <w:szCs w:val="20"/>
        </w:rPr>
        <w:t xml:space="preserve"> follow</w:t>
      </w:r>
      <w:r w:rsidR="00350551" w:rsidRPr="00EB3204">
        <w:rPr>
          <w:rFonts w:cs="Arial"/>
          <w:szCs w:val="20"/>
        </w:rPr>
        <w:t>s</w:t>
      </w:r>
      <w:r w:rsidR="00E25D2F" w:rsidRPr="00EB3204">
        <w:rPr>
          <w:rFonts w:cs="Arial"/>
          <w:szCs w:val="20"/>
        </w:rPr>
        <w:t>:</w:t>
      </w:r>
    </w:p>
    <w:p w14:paraId="00141920" w14:textId="4F8AB3B6" w:rsidR="00E25D2F" w:rsidRPr="00EB3204" w:rsidRDefault="00E25D2F" w:rsidP="00E25D2F">
      <w:pPr>
        <w:pStyle w:val="ECCBulletsLv1"/>
      </w:pPr>
      <w:r w:rsidRPr="00EB3204">
        <w:t>maximum field strength for GSM</w:t>
      </w:r>
      <w:r w:rsidR="00B94F89" w:rsidRPr="00EB3204">
        <w:t>;</w:t>
      </w:r>
    </w:p>
    <w:p w14:paraId="1E147E39" w14:textId="5E129F81" w:rsidR="00E25D2F" w:rsidRPr="00EB3204" w:rsidRDefault="00E25D2F" w:rsidP="00E25D2F">
      <w:pPr>
        <w:pStyle w:val="ECCBulletsLv1"/>
      </w:pPr>
      <w:r w:rsidRPr="00EB3204">
        <w:t>mean field strength for UMTS</w:t>
      </w:r>
      <w:r w:rsidR="00350551" w:rsidRPr="00EB3204">
        <w:t xml:space="preserve">, </w:t>
      </w:r>
      <w:r w:rsidRPr="00EB3204">
        <w:t>LTE</w:t>
      </w:r>
      <w:r w:rsidR="00350551" w:rsidRPr="00EB3204">
        <w:t xml:space="preserve"> and 5G NR using passive antennas</w:t>
      </w:r>
      <w:r w:rsidR="00B94F89" w:rsidRPr="00EB3204">
        <w:t>;</w:t>
      </w:r>
    </w:p>
    <w:p w14:paraId="727367D9" w14:textId="42083C5A" w:rsidR="00AE6B82" w:rsidRPr="00EB3204" w:rsidRDefault="00E25D2F" w:rsidP="00E25D2F">
      <w:pPr>
        <w:pStyle w:val="ECCBulletsLv1"/>
        <w:rPr>
          <w:rFonts w:cs="Arial"/>
          <w:szCs w:val="20"/>
        </w:rPr>
      </w:pPr>
      <w:r w:rsidRPr="00EB3204">
        <w:t xml:space="preserve">median field strength for </w:t>
      </w:r>
      <w:r w:rsidR="00350551" w:rsidRPr="00EB3204">
        <w:t xml:space="preserve">LTE and </w:t>
      </w:r>
      <w:r w:rsidRPr="00EB3204">
        <w:t>5G NR</w:t>
      </w:r>
      <w:r w:rsidR="00350551" w:rsidRPr="00EB3204">
        <w:t xml:space="preserve"> using active</w:t>
      </w:r>
      <w:r w:rsidR="00A46E76" w:rsidRPr="00EB3204">
        <w:t xml:space="preserve"> </w:t>
      </w:r>
      <w:r w:rsidR="00350551" w:rsidRPr="00EB3204">
        <w:t>antenna</w:t>
      </w:r>
      <w:r w:rsidR="006674A4" w:rsidRPr="00EB3204">
        <w:t xml:space="preserve"> system (AAS)</w:t>
      </w:r>
      <w:r w:rsidRPr="00EB3204">
        <w:t>.</w:t>
      </w:r>
    </w:p>
    <w:p w14:paraId="1789A47B" w14:textId="3EBF5703" w:rsidR="005D51A4" w:rsidRPr="00EB3204" w:rsidRDefault="005D51A4" w:rsidP="00092C19">
      <w:pPr>
        <w:pStyle w:val="ECCAnnexheading2"/>
      </w:pPr>
      <w:r w:rsidRPr="00EB3204">
        <w:t xml:space="preserve">Determination of relevant </w:t>
      </w:r>
      <w:r w:rsidR="004B63A2" w:rsidRPr="00EB3204">
        <w:t xml:space="preserve">MFCN </w:t>
      </w:r>
      <w:r w:rsidRPr="00EB3204">
        <w:t>system parameters</w:t>
      </w:r>
    </w:p>
    <w:p w14:paraId="732F81F2" w14:textId="6CD0246C" w:rsidR="002440F6" w:rsidRPr="00EB3204" w:rsidRDefault="005D51A4" w:rsidP="00E20C5F">
      <w:pPr>
        <w:pStyle w:val="ECCParagraph"/>
      </w:pPr>
      <w:r w:rsidRPr="00EB3204" w:rsidDel="00E735D7">
        <w:rPr>
          <w:rFonts w:cs="Arial"/>
          <w:szCs w:val="20"/>
        </w:rPr>
        <w:t xml:space="preserve">Most of the parameters </w:t>
      </w:r>
      <w:r w:rsidR="00E20C5F" w:rsidRPr="00EB3204">
        <w:rPr>
          <w:rFonts w:cs="Arial"/>
          <w:szCs w:val="20"/>
        </w:rPr>
        <w:t>relevant for the measurements of</w:t>
      </w:r>
      <w:r w:rsidRPr="00EB3204" w:rsidDel="00E735D7">
        <w:rPr>
          <w:rFonts w:cs="Arial"/>
          <w:szCs w:val="20"/>
        </w:rPr>
        <w:t xml:space="preserve"> field strength </w:t>
      </w:r>
      <w:r w:rsidR="001D5A70" w:rsidRPr="00EB3204">
        <w:rPr>
          <w:rFonts w:cs="Arial"/>
          <w:szCs w:val="20"/>
        </w:rPr>
        <w:t>shou</w:t>
      </w:r>
      <w:r w:rsidR="00A42804" w:rsidRPr="00EB3204">
        <w:rPr>
          <w:rFonts w:cs="Arial"/>
          <w:szCs w:val="20"/>
        </w:rPr>
        <w:t>ld</w:t>
      </w:r>
      <w:r w:rsidRPr="00EB3204" w:rsidDel="00E735D7">
        <w:rPr>
          <w:rFonts w:cs="Arial"/>
          <w:szCs w:val="20"/>
        </w:rPr>
        <w:t xml:space="preserve"> be requested by the administration or operators. </w:t>
      </w:r>
      <w:r w:rsidR="00E20C5F" w:rsidRPr="00EB3204">
        <w:rPr>
          <w:rFonts w:cs="Arial"/>
          <w:szCs w:val="20"/>
        </w:rPr>
        <w:t>It is</w:t>
      </w:r>
      <w:r w:rsidRPr="00EB3204">
        <w:rPr>
          <w:rFonts w:cs="Arial"/>
          <w:szCs w:val="20"/>
        </w:rPr>
        <w:t xml:space="preserve"> also </w:t>
      </w:r>
      <w:r w:rsidR="00E20C5F" w:rsidRPr="00EB3204">
        <w:rPr>
          <w:rFonts w:cs="Arial"/>
          <w:szCs w:val="20"/>
        </w:rPr>
        <w:t xml:space="preserve">possible to </w:t>
      </w:r>
      <w:r w:rsidRPr="00EB3204">
        <w:rPr>
          <w:rFonts w:cs="Arial"/>
          <w:szCs w:val="20"/>
        </w:rPr>
        <w:t>determine</w:t>
      </w:r>
      <w:r w:rsidR="0009108E" w:rsidRPr="00EB3204">
        <w:rPr>
          <w:rFonts w:cs="Arial"/>
          <w:szCs w:val="20"/>
        </w:rPr>
        <w:t xml:space="preserve"> some of them </w:t>
      </w:r>
      <w:r w:rsidR="006D0525" w:rsidRPr="00EB3204">
        <w:rPr>
          <w:rFonts w:cs="Arial"/>
          <w:szCs w:val="20"/>
        </w:rPr>
        <w:t>by</w:t>
      </w:r>
      <w:r w:rsidRPr="00EB3204">
        <w:rPr>
          <w:rFonts w:cs="Arial"/>
          <w:szCs w:val="20"/>
        </w:rPr>
        <w:t xml:space="preserve"> measurement </w:t>
      </w:r>
      <w:r w:rsidR="006D0525" w:rsidRPr="00EB3204">
        <w:rPr>
          <w:rFonts w:cs="Arial"/>
          <w:szCs w:val="20"/>
        </w:rPr>
        <w:t xml:space="preserve">equipment </w:t>
      </w:r>
      <w:r w:rsidRPr="00EB3204">
        <w:rPr>
          <w:rFonts w:cs="Arial"/>
          <w:szCs w:val="20"/>
        </w:rPr>
        <w:t xml:space="preserve">with a directional antenna directly at the borderline. </w:t>
      </w:r>
      <w:r w:rsidR="002440F6" w:rsidRPr="00EB3204">
        <w:rPr>
          <w:rFonts w:cs="Arial"/>
          <w:szCs w:val="20"/>
        </w:rPr>
        <w:t xml:space="preserve">The antenna </w:t>
      </w:r>
      <w:r w:rsidR="0009108E" w:rsidRPr="00EB3204">
        <w:rPr>
          <w:rFonts w:cs="Arial"/>
          <w:szCs w:val="20"/>
        </w:rPr>
        <w:t>should be</w:t>
      </w:r>
      <w:r w:rsidR="002440F6" w:rsidRPr="00EB3204">
        <w:rPr>
          <w:rFonts w:cs="Arial"/>
          <w:szCs w:val="20"/>
        </w:rPr>
        <w:t xml:space="preserve"> pointed either in the direction of the nearest domestic or nearest foreign base station.</w:t>
      </w:r>
      <w:r w:rsidR="004B63A2" w:rsidRPr="00EB3204">
        <w:t xml:space="preserve"> However</w:t>
      </w:r>
      <w:r w:rsidR="006D0525" w:rsidRPr="00EB3204">
        <w:t>,</w:t>
      </w:r>
      <w:r w:rsidR="004B63A2" w:rsidRPr="00EB3204">
        <w:t xml:space="preserve"> in situations when information of the MFCN system </w:t>
      </w:r>
      <w:r w:rsidR="006D0525" w:rsidRPr="00EB3204">
        <w:t>is</w:t>
      </w:r>
      <w:r w:rsidR="004B63A2" w:rsidRPr="00EB3204">
        <w:t xml:space="preserve"> not available, for determination of relevant system parameters speciali</w:t>
      </w:r>
      <w:r w:rsidR="0077040A" w:rsidRPr="00EB3204">
        <w:t>s</w:t>
      </w:r>
      <w:r w:rsidR="004B63A2" w:rsidRPr="00EB3204">
        <w:t xml:space="preserve">ed </w:t>
      </w:r>
      <w:r w:rsidR="0043041D" w:rsidRPr="00EB3204">
        <w:t xml:space="preserve">or dedicated </w:t>
      </w:r>
      <w:r w:rsidR="004B63A2" w:rsidRPr="00EB3204">
        <w:t xml:space="preserve">measurement equipment with decoding capabilities (receiver or scanner) should be used. </w:t>
      </w:r>
    </w:p>
    <w:p w14:paraId="0E5E4844" w14:textId="5C0E9B01" w:rsidR="00EE679C" w:rsidRPr="00EB3204" w:rsidRDefault="005D51A4" w:rsidP="00BE232B">
      <w:pPr>
        <w:pStyle w:val="ECCParagraph"/>
        <w:rPr>
          <w:rFonts w:cs="Arial"/>
          <w:szCs w:val="20"/>
        </w:rPr>
      </w:pPr>
      <w:r w:rsidRPr="00EB3204">
        <w:rPr>
          <w:rFonts w:cs="Arial"/>
          <w:szCs w:val="20"/>
        </w:rPr>
        <w:t>Determination of the technology and frequency alignment can be done with a spectrum analyser in the frequency domain</w:t>
      </w:r>
      <w:r w:rsidR="00EE679C" w:rsidRPr="00EB3204">
        <w:rPr>
          <w:rFonts w:cs="Arial"/>
          <w:szCs w:val="20"/>
        </w:rPr>
        <w:t>, with the following settings</w:t>
      </w:r>
      <w:r w:rsidRPr="00EB3204">
        <w:rPr>
          <w:rFonts w:cs="Arial"/>
          <w:szCs w:val="20"/>
        </w:rPr>
        <w:t xml:space="preserve">. </w:t>
      </w:r>
    </w:p>
    <w:p w14:paraId="34CA291E" w14:textId="451DA5A2" w:rsidR="00445782" w:rsidRPr="00EB3204" w:rsidRDefault="00445782" w:rsidP="00350551">
      <w:pPr>
        <w:pStyle w:val="Caption"/>
        <w:tabs>
          <w:tab w:val="clear" w:pos="0"/>
          <w:tab w:val="clear" w:pos="4820"/>
          <w:tab w:val="clear" w:pos="9639"/>
        </w:tabs>
        <w:contextualSpacing w:val="0"/>
        <w:rPr>
          <w:lang w:eastAsia="en-US"/>
        </w:rPr>
      </w:pPr>
      <w:r w:rsidRPr="00EB3204">
        <w:rPr>
          <w:lang w:eastAsia="en-US"/>
        </w:rPr>
        <w:t xml:space="preserve">Table </w:t>
      </w:r>
      <w:r w:rsidR="00325636" w:rsidRPr="00EB3204">
        <w:rPr>
          <w:lang w:eastAsia="en-US"/>
        </w:rPr>
        <w:fldChar w:fldCharType="begin"/>
      </w:r>
      <w:r w:rsidR="00325636" w:rsidRPr="00EB3204">
        <w:rPr>
          <w:lang w:eastAsia="en-US"/>
        </w:rPr>
        <w:instrText xml:space="preserve"> SEQ Table \* ARABIC </w:instrText>
      </w:r>
      <w:r w:rsidR="00325636" w:rsidRPr="00EB3204">
        <w:rPr>
          <w:lang w:eastAsia="en-US"/>
        </w:rPr>
        <w:fldChar w:fldCharType="separate"/>
      </w:r>
      <w:r w:rsidR="00A63462" w:rsidRPr="00EB3204">
        <w:rPr>
          <w:noProof/>
          <w:lang w:eastAsia="en-US"/>
        </w:rPr>
        <w:t>2</w:t>
      </w:r>
      <w:r w:rsidR="00325636" w:rsidRPr="00EB3204">
        <w:rPr>
          <w:lang w:eastAsia="en-US"/>
        </w:rPr>
        <w:fldChar w:fldCharType="end"/>
      </w:r>
      <w:r w:rsidRPr="00EB3204">
        <w:rPr>
          <w:lang w:eastAsia="en-US"/>
        </w:rPr>
        <w:t>: Spectrum analyser settings for frequency domain measurements</w:t>
      </w:r>
    </w:p>
    <w:tbl>
      <w:tblPr>
        <w:tblStyle w:val="ListTable3-Accent2"/>
        <w:tblW w:w="4561" w:type="pct"/>
        <w:jc w:val="center"/>
        <w:tblBorders>
          <w:insideH w:val="single" w:sz="4" w:space="0" w:color="C0504D" w:themeColor="accent2"/>
          <w:insideV w:val="single" w:sz="4" w:space="0" w:color="C0504D" w:themeColor="accent2"/>
        </w:tblBorders>
        <w:tblLook w:val="04A0" w:firstRow="1" w:lastRow="0" w:firstColumn="1" w:lastColumn="0" w:noHBand="0" w:noVBand="1"/>
      </w:tblPr>
      <w:tblGrid>
        <w:gridCol w:w="2973"/>
        <w:gridCol w:w="5811"/>
      </w:tblGrid>
      <w:tr w:rsidR="00D6517B" w:rsidRPr="00EB3204" w14:paraId="391CC0DF" w14:textId="77777777" w:rsidTr="008461FC">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6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0205D9A" w14:textId="77777777" w:rsidR="00445782" w:rsidRPr="00EB3204" w:rsidRDefault="00445782" w:rsidP="00A67821">
            <w:pPr>
              <w:pStyle w:val="ECCParagraph"/>
              <w:spacing w:before="60"/>
              <w:rPr>
                <w:rFonts w:cs="Arial"/>
                <w:szCs w:val="20"/>
              </w:rPr>
            </w:pPr>
            <w:r w:rsidRPr="00EB3204">
              <w:rPr>
                <w:rFonts w:cs="Arial"/>
                <w:szCs w:val="20"/>
              </w:rPr>
              <w:t>Centre frequency:</w:t>
            </w:r>
          </w:p>
        </w:tc>
        <w:tc>
          <w:tcPr>
            <w:tcW w:w="3308" w:type="pct"/>
            <w:tcBorders>
              <w:left w:val="single" w:sz="4" w:space="0" w:color="FFFFFF" w:themeColor="background1"/>
            </w:tcBorders>
            <w:shd w:val="clear" w:color="auto" w:fill="auto"/>
          </w:tcPr>
          <w:p w14:paraId="44B399B6" w14:textId="320D04B4" w:rsidR="00445782" w:rsidRPr="00EB3204" w:rsidRDefault="00445782" w:rsidP="00A67821">
            <w:pPr>
              <w:pStyle w:val="ECCParagraph"/>
              <w:spacing w:before="60"/>
              <w:cnfStyle w:val="100000000000" w:firstRow="1" w:lastRow="0" w:firstColumn="0" w:lastColumn="0" w:oddVBand="0" w:evenVBand="0" w:oddHBand="0" w:evenHBand="0" w:firstRowFirstColumn="0" w:firstRowLastColumn="0" w:lastRowFirstColumn="0" w:lastRowLastColumn="0"/>
              <w:rPr>
                <w:rFonts w:cs="Arial"/>
                <w:b w:val="0"/>
                <w:color w:val="auto"/>
                <w:szCs w:val="20"/>
              </w:rPr>
            </w:pPr>
            <w:r w:rsidRPr="00EB3204">
              <w:rPr>
                <w:rFonts w:cs="Arial"/>
                <w:b w:val="0"/>
                <w:color w:val="auto"/>
                <w:szCs w:val="20"/>
              </w:rPr>
              <w:t>Centre frequency of the downlink channel under investigation</w:t>
            </w:r>
          </w:p>
        </w:tc>
      </w:tr>
      <w:tr w:rsidR="00D6517B" w:rsidRPr="00EB3204" w14:paraId="0F70FCA1" w14:textId="77777777" w:rsidTr="008461F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F1FF81E" w14:textId="77777777" w:rsidR="00445782" w:rsidRPr="00EB3204" w:rsidRDefault="00445782" w:rsidP="00A67821">
            <w:pPr>
              <w:pStyle w:val="ECCParagraph"/>
              <w:spacing w:before="60"/>
              <w:rPr>
                <w:rFonts w:cs="Arial"/>
                <w:color w:val="FFFFFF" w:themeColor="background1"/>
                <w:szCs w:val="20"/>
              </w:rPr>
            </w:pPr>
            <w:r w:rsidRPr="00EB3204">
              <w:rPr>
                <w:rFonts w:cs="Arial"/>
                <w:color w:val="FFFFFF" w:themeColor="background1"/>
                <w:szCs w:val="20"/>
              </w:rPr>
              <w:t>Span:</w:t>
            </w:r>
          </w:p>
        </w:tc>
        <w:tc>
          <w:tcPr>
            <w:tcW w:w="3308" w:type="pct"/>
            <w:tcBorders>
              <w:left w:val="single" w:sz="4" w:space="0" w:color="FFFFFF" w:themeColor="background1"/>
            </w:tcBorders>
          </w:tcPr>
          <w:p w14:paraId="287E46DB" w14:textId="65A5A448" w:rsidR="00445782" w:rsidRPr="00EB3204" w:rsidRDefault="00445782"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≥100 MHz (5G</w:t>
            </w:r>
            <w:r w:rsidR="006955DD" w:rsidRPr="00EB3204">
              <w:rPr>
                <w:rFonts w:cs="Arial"/>
                <w:szCs w:val="20"/>
              </w:rPr>
              <w:t>/NR</w:t>
            </w:r>
            <w:r w:rsidRPr="00EB3204">
              <w:rPr>
                <w:rFonts w:cs="Arial"/>
                <w:szCs w:val="20"/>
              </w:rPr>
              <w:t>), ≥20 MHz (</w:t>
            </w:r>
            <w:r w:rsidR="006955DD" w:rsidRPr="00EB3204">
              <w:rPr>
                <w:rFonts w:cs="Arial"/>
                <w:szCs w:val="20"/>
              </w:rPr>
              <w:t>4G</w:t>
            </w:r>
            <w:r w:rsidR="003D4724" w:rsidRPr="00EB3204">
              <w:rPr>
                <w:rFonts w:cs="Arial"/>
                <w:szCs w:val="20"/>
              </w:rPr>
              <w:t>/</w:t>
            </w:r>
            <w:r w:rsidRPr="00EB3204">
              <w:rPr>
                <w:rFonts w:cs="Arial"/>
                <w:szCs w:val="20"/>
              </w:rPr>
              <w:t>LTE)</w:t>
            </w:r>
            <w:r w:rsidR="006955DD" w:rsidRPr="00EB3204">
              <w:rPr>
                <w:rFonts w:cs="Arial"/>
                <w:szCs w:val="20"/>
              </w:rPr>
              <w:t>, ≥5 MHz (3G/UMTS)</w:t>
            </w:r>
          </w:p>
        </w:tc>
      </w:tr>
      <w:tr w:rsidR="00D6517B" w:rsidRPr="00EB3204" w14:paraId="43D41CCE" w14:textId="77777777" w:rsidTr="008461FC">
        <w:trPr>
          <w:jc w:val="center"/>
        </w:trPr>
        <w:tc>
          <w:tcPr>
            <w:cnfStyle w:val="001000000000" w:firstRow="0" w:lastRow="0" w:firstColumn="1" w:lastColumn="0" w:oddVBand="0" w:evenVBand="0" w:oddHBand="0" w:evenHBand="0" w:firstRowFirstColumn="0" w:firstRowLastColumn="0" w:lastRowFirstColumn="0" w:lastRowLastColumn="0"/>
            <w:tcW w:w="16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C986162" w14:textId="77777777" w:rsidR="00445782" w:rsidRPr="00EB3204" w:rsidRDefault="00445782" w:rsidP="00A67821">
            <w:pPr>
              <w:pStyle w:val="ECCParagraph"/>
              <w:spacing w:before="60"/>
              <w:rPr>
                <w:rFonts w:cs="Arial"/>
                <w:color w:val="FFFFFF" w:themeColor="background1"/>
                <w:szCs w:val="20"/>
              </w:rPr>
            </w:pPr>
            <w:proofErr w:type="spellStart"/>
            <w:r w:rsidRPr="00EB3204">
              <w:rPr>
                <w:rFonts w:cs="Arial"/>
                <w:color w:val="FFFFFF" w:themeColor="background1"/>
                <w:szCs w:val="20"/>
              </w:rPr>
              <w:t>RBw</w:t>
            </w:r>
            <w:proofErr w:type="spellEnd"/>
            <w:r w:rsidRPr="00EB3204">
              <w:rPr>
                <w:rFonts w:cs="Arial"/>
                <w:color w:val="FFFFFF" w:themeColor="background1"/>
                <w:szCs w:val="20"/>
              </w:rPr>
              <w:t>/capture Bw:</w:t>
            </w:r>
          </w:p>
        </w:tc>
        <w:tc>
          <w:tcPr>
            <w:tcW w:w="3308" w:type="pct"/>
            <w:tcBorders>
              <w:left w:val="single" w:sz="4" w:space="0" w:color="FFFFFF" w:themeColor="background1"/>
            </w:tcBorders>
          </w:tcPr>
          <w:p w14:paraId="7CDCF5F1" w14:textId="38ABCFF5" w:rsidR="00445782" w:rsidRPr="00EB3204" w:rsidRDefault="00445782" w:rsidP="00A67821">
            <w:pPr>
              <w:pStyle w:val="ECCParagraph"/>
              <w:spacing w:before="60"/>
              <w:cnfStyle w:val="000000000000" w:firstRow="0" w:lastRow="0" w:firstColumn="0" w:lastColumn="0" w:oddVBand="0" w:evenVBand="0" w:oddHBand="0" w:evenHBand="0" w:firstRowFirstColumn="0" w:firstRowLastColumn="0" w:lastRowFirstColumn="0" w:lastRowLastColumn="0"/>
            </w:pPr>
            <w:r w:rsidRPr="00EB3204">
              <w:t>300 kHz (5G</w:t>
            </w:r>
            <w:r w:rsidR="006955DD" w:rsidRPr="00EB3204">
              <w:t>/NR</w:t>
            </w:r>
            <w:r w:rsidRPr="00EB3204">
              <w:t>), 30 kHz (</w:t>
            </w:r>
            <w:r w:rsidR="006955DD" w:rsidRPr="00EB3204">
              <w:t>4G/</w:t>
            </w:r>
            <w:r w:rsidRPr="00EB3204">
              <w:t>LTE)</w:t>
            </w:r>
            <w:r w:rsidR="006955DD" w:rsidRPr="00EB3204">
              <w:t>, 10 kHz (3G/UMTS)</w:t>
            </w:r>
          </w:p>
        </w:tc>
      </w:tr>
      <w:tr w:rsidR="00D6517B" w:rsidRPr="00EB3204" w14:paraId="5EF1E1FD" w14:textId="77777777" w:rsidTr="008461F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B61E739" w14:textId="77777777" w:rsidR="00445782" w:rsidRPr="00EB3204" w:rsidRDefault="00445782" w:rsidP="00A67821">
            <w:pPr>
              <w:pStyle w:val="ECCParagraph"/>
              <w:spacing w:before="60"/>
              <w:rPr>
                <w:rFonts w:cs="Arial"/>
                <w:color w:val="FFFFFF" w:themeColor="background1"/>
                <w:szCs w:val="20"/>
              </w:rPr>
            </w:pPr>
            <w:r w:rsidRPr="00EB3204">
              <w:rPr>
                <w:rFonts w:cs="Arial"/>
                <w:color w:val="FFFFFF" w:themeColor="background1"/>
                <w:szCs w:val="20"/>
              </w:rPr>
              <w:t>Sweep/Capture time:</w:t>
            </w:r>
          </w:p>
        </w:tc>
        <w:tc>
          <w:tcPr>
            <w:tcW w:w="3308" w:type="pct"/>
            <w:tcBorders>
              <w:left w:val="single" w:sz="4" w:space="0" w:color="FFFFFF" w:themeColor="background1"/>
            </w:tcBorders>
          </w:tcPr>
          <w:p w14:paraId="35F04E20" w14:textId="3F869355" w:rsidR="00445782" w:rsidRPr="00EB3204" w:rsidRDefault="00445782"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(auto)</w:t>
            </w:r>
          </w:p>
        </w:tc>
      </w:tr>
      <w:tr w:rsidR="00D6517B" w:rsidRPr="00EB3204" w14:paraId="331697FC" w14:textId="77777777" w:rsidTr="008461FC">
        <w:trPr>
          <w:jc w:val="center"/>
        </w:trPr>
        <w:tc>
          <w:tcPr>
            <w:cnfStyle w:val="001000000000" w:firstRow="0" w:lastRow="0" w:firstColumn="1" w:lastColumn="0" w:oddVBand="0" w:evenVBand="0" w:oddHBand="0" w:evenHBand="0" w:firstRowFirstColumn="0" w:firstRowLastColumn="0" w:lastRowFirstColumn="0" w:lastRowLastColumn="0"/>
            <w:tcW w:w="16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07781E1" w14:textId="77777777" w:rsidR="00445782" w:rsidRPr="00EB3204" w:rsidRDefault="00445782" w:rsidP="00A67821">
            <w:pPr>
              <w:pStyle w:val="ECCParagraph"/>
              <w:spacing w:before="60"/>
              <w:rPr>
                <w:rFonts w:cs="Arial"/>
                <w:color w:val="FFFFFF" w:themeColor="background1"/>
                <w:szCs w:val="20"/>
              </w:rPr>
            </w:pPr>
            <w:r w:rsidRPr="00EB3204">
              <w:rPr>
                <w:rFonts w:cs="Arial"/>
                <w:color w:val="FFFFFF" w:themeColor="background1"/>
                <w:szCs w:val="20"/>
              </w:rPr>
              <w:t>Trace:</w:t>
            </w:r>
          </w:p>
        </w:tc>
        <w:tc>
          <w:tcPr>
            <w:tcW w:w="3308" w:type="pct"/>
            <w:tcBorders>
              <w:left w:val="single" w:sz="4" w:space="0" w:color="FFFFFF" w:themeColor="background1"/>
            </w:tcBorders>
          </w:tcPr>
          <w:p w14:paraId="03BE357C" w14:textId="1BC5331A" w:rsidR="00445782" w:rsidRPr="00EB3204" w:rsidRDefault="00445782"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proofErr w:type="spellStart"/>
            <w:r w:rsidRPr="00EB3204">
              <w:rPr>
                <w:rFonts w:cs="Arial"/>
                <w:szCs w:val="20"/>
              </w:rPr>
              <w:t>MaxHold</w:t>
            </w:r>
            <w:proofErr w:type="spellEnd"/>
          </w:p>
        </w:tc>
      </w:tr>
    </w:tbl>
    <w:p w14:paraId="28341667" w14:textId="4284F450" w:rsidR="00445782" w:rsidRPr="00EB3204" w:rsidRDefault="005D51A4" w:rsidP="00BE232B">
      <w:pPr>
        <w:pStyle w:val="ECCParagraph"/>
        <w:rPr>
          <w:rFonts w:cs="Arial"/>
          <w:szCs w:val="20"/>
        </w:rPr>
      </w:pPr>
      <w:r w:rsidRPr="00EB3204">
        <w:rPr>
          <w:rFonts w:cs="Arial"/>
          <w:szCs w:val="20"/>
        </w:rPr>
        <w:t xml:space="preserve">Determination of the duplex mode can be </w:t>
      </w:r>
      <w:r w:rsidR="00742509" w:rsidRPr="00EB3204">
        <w:rPr>
          <w:rFonts w:cs="Arial"/>
          <w:szCs w:val="20"/>
        </w:rPr>
        <w:t>done with a spectrum analyser in the time domain, with the following settings:</w:t>
      </w:r>
    </w:p>
    <w:p w14:paraId="4ABD3F8B" w14:textId="2C38F7EA" w:rsidR="00445782" w:rsidRPr="00EB3204" w:rsidRDefault="00445782" w:rsidP="004F317B">
      <w:pPr>
        <w:pStyle w:val="Caption"/>
        <w:keepNext/>
        <w:tabs>
          <w:tab w:val="clear" w:pos="0"/>
          <w:tab w:val="clear" w:pos="4820"/>
          <w:tab w:val="clear" w:pos="9639"/>
        </w:tabs>
        <w:contextualSpacing w:val="0"/>
      </w:pPr>
      <w:r w:rsidRPr="00EB3204">
        <w:t xml:space="preserve">Table </w:t>
      </w:r>
      <w:fldSimple w:instr=" SEQ Table \* ARABIC ">
        <w:r w:rsidR="00A63462" w:rsidRPr="00EB3204">
          <w:rPr>
            <w:noProof/>
          </w:rPr>
          <w:t>3</w:t>
        </w:r>
      </w:fldSimple>
      <w:r w:rsidRPr="00EB3204">
        <w:t>: Spectrum analyser settings for time domain measurements</w:t>
      </w:r>
    </w:p>
    <w:tbl>
      <w:tblPr>
        <w:tblStyle w:val="ListTable3-Accent2"/>
        <w:tblW w:w="4856" w:type="pct"/>
        <w:jc w:val="center"/>
        <w:tblBorders>
          <w:insideH w:val="single" w:sz="4" w:space="0" w:color="C0504D" w:themeColor="accent2"/>
          <w:insideV w:val="single" w:sz="4" w:space="0" w:color="C0504D" w:themeColor="accent2"/>
        </w:tblBorders>
        <w:tblLook w:val="04A0" w:firstRow="1" w:lastRow="0" w:firstColumn="1" w:lastColumn="0" w:noHBand="0" w:noVBand="1"/>
      </w:tblPr>
      <w:tblGrid>
        <w:gridCol w:w="2261"/>
        <w:gridCol w:w="7091"/>
      </w:tblGrid>
      <w:tr w:rsidR="00D6517B" w:rsidRPr="00EB3204" w14:paraId="23D6870F" w14:textId="77777777" w:rsidTr="008461FC">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2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5AEBFF8" w14:textId="77777777" w:rsidR="00ED306A" w:rsidRPr="00EB3204" w:rsidRDefault="00ED306A" w:rsidP="00A67821">
            <w:pPr>
              <w:pStyle w:val="ECCParagraph"/>
              <w:spacing w:before="60"/>
              <w:rPr>
                <w:rFonts w:cs="Arial"/>
                <w:szCs w:val="20"/>
              </w:rPr>
            </w:pPr>
            <w:r w:rsidRPr="00EB3204">
              <w:rPr>
                <w:rFonts w:cs="Arial"/>
                <w:szCs w:val="20"/>
              </w:rPr>
              <w:t>Centre frequency:</w:t>
            </w:r>
          </w:p>
        </w:tc>
        <w:tc>
          <w:tcPr>
            <w:tcW w:w="3791" w:type="pct"/>
            <w:tcBorders>
              <w:left w:val="single" w:sz="4" w:space="0" w:color="FFFFFF" w:themeColor="background1"/>
            </w:tcBorders>
            <w:shd w:val="clear" w:color="auto" w:fill="auto"/>
          </w:tcPr>
          <w:p w14:paraId="5C076C67" w14:textId="77777777" w:rsidR="00ED306A" w:rsidRPr="00EB3204" w:rsidRDefault="00ED306A" w:rsidP="00A67821">
            <w:pPr>
              <w:pStyle w:val="ECCParagraph"/>
              <w:spacing w:before="60"/>
              <w:cnfStyle w:val="100000000000" w:firstRow="1" w:lastRow="0" w:firstColumn="0" w:lastColumn="0" w:oddVBand="0" w:evenVBand="0" w:oddHBand="0" w:evenHBand="0" w:firstRowFirstColumn="0" w:firstRowLastColumn="0" w:lastRowFirstColumn="0" w:lastRowLastColumn="0"/>
              <w:rPr>
                <w:rFonts w:cs="Arial"/>
                <w:b w:val="0"/>
                <w:color w:val="auto"/>
                <w:szCs w:val="20"/>
              </w:rPr>
            </w:pPr>
            <w:r w:rsidRPr="00EB3204">
              <w:rPr>
                <w:rFonts w:cs="Arial"/>
                <w:b w:val="0"/>
                <w:color w:val="auto"/>
                <w:szCs w:val="20"/>
              </w:rPr>
              <w:t>Centre frequency of the downlink signal measured in the frequency domain</w:t>
            </w:r>
          </w:p>
        </w:tc>
      </w:tr>
      <w:tr w:rsidR="00D6517B" w:rsidRPr="00EB3204" w14:paraId="5E06EAD4" w14:textId="77777777" w:rsidTr="008461F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808038B" w14:textId="77777777" w:rsidR="00ED306A" w:rsidRPr="00EB3204" w:rsidRDefault="00ED306A" w:rsidP="00A67821">
            <w:pPr>
              <w:pStyle w:val="ECCParagraph"/>
              <w:spacing w:before="60"/>
              <w:rPr>
                <w:rFonts w:cs="Arial"/>
                <w:color w:val="FFFFFF" w:themeColor="background1"/>
                <w:szCs w:val="20"/>
              </w:rPr>
            </w:pPr>
            <w:r w:rsidRPr="00EB3204">
              <w:rPr>
                <w:rFonts w:cs="Arial"/>
                <w:color w:val="FFFFFF" w:themeColor="background1"/>
                <w:szCs w:val="20"/>
              </w:rPr>
              <w:t>Span:</w:t>
            </w:r>
          </w:p>
        </w:tc>
        <w:tc>
          <w:tcPr>
            <w:tcW w:w="3791" w:type="pct"/>
            <w:tcBorders>
              <w:left w:val="single" w:sz="4" w:space="0" w:color="FFFFFF" w:themeColor="background1"/>
            </w:tcBorders>
          </w:tcPr>
          <w:p w14:paraId="667CD511" w14:textId="77777777" w:rsidR="00ED306A" w:rsidRPr="00EB3204" w:rsidRDefault="00ED306A"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Zero</w:t>
            </w:r>
          </w:p>
        </w:tc>
      </w:tr>
      <w:tr w:rsidR="00D6517B" w:rsidRPr="00EB3204" w14:paraId="5893FF99" w14:textId="77777777" w:rsidTr="008461FC">
        <w:trPr>
          <w:jc w:val="center"/>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A6BB84F" w14:textId="77777777" w:rsidR="00ED306A" w:rsidRPr="00EB3204" w:rsidRDefault="00ED306A" w:rsidP="00A67821">
            <w:pPr>
              <w:pStyle w:val="ECCParagraph"/>
              <w:spacing w:before="60"/>
              <w:rPr>
                <w:rFonts w:cs="Arial"/>
                <w:color w:val="FFFFFF" w:themeColor="background1"/>
                <w:szCs w:val="20"/>
              </w:rPr>
            </w:pPr>
            <w:proofErr w:type="spellStart"/>
            <w:r w:rsidRPr="00EB3204">
              <w:rPr>
                <w:rFonts w:cs="Arial"/>
                <w:color w:val="FFFFFF" w:themeColor="background1"/>
                <w:szCs w:val="20"/>
              </w:rPr>
              <w:t>RBw</w:t>
            </w:r>
            <w:proofErr w:type="spellEnd"/>
            <w:r w:rsidRPr="00EB3204">
              <w:rPr>
                <w:rFonts w:cs="Arial"/>
                <w:color w:val="FFFFFF" w:themeColor="background1"/>
                <w:szCs w:val="20"/>
              </w:rPr>
              <w:t>/capture Bw:</w:t>
            </w:r>
          </w:p>
        </w:tc>
        <w:tc>
          <w:tcPr>
            <w:tcW w:w="3791" w:type="pct"/>
            <w:tcBorders>
              <w:left w:val="single" w:sz="4" w:space="0" w:color="FFFFFF" w:themeColor="background1"/>
            </w:tcBorders>
          </w:tcPr>
          <w:p w14:paraId="218A7AC1" w14:textId="5ACD5A36" w:rsidR="00ED306A" w:rsidRPr="00EB3204" w:rsidRDefault="00445782"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N</w:t>
            </w:r>
            <w:r w:rsidR="00ED306A" w:rsidRPr="00EB3204">
              <w:rPr>
                <w:rFonts w:cs="Arial"/>
                <w:szCs w:val="20"/>
              </w:rPr>
              <w:t xml:space="preserve">earest available </w:t>
            </w:r>
            <w:proofErr w:type="spellStart"/>
            <w:r w:rsidR="00ED306A" w:rsidRPr="00EB3204">
              <w:rPr>
                <w:rFonts w:cs="Arial"/>
                <w:szCs w:val="20"/>
              </w:rPr>
              <w:t>RBw</w:t>
            </w:r>
            <w:proofErr w:type="spellEnd"/>
            <w:r w:rsidR="00ED306A" w:rsidRPr="00EB3204">
              <w:rPr>
                <w:rFonts w:cs="Arial"/>
                <w:szCs w:val="20"/>
              </w:rPr>
              <w:t>/capture Bw to the signal</w:t>
            </w:r>
            <w:r w:rsidR="00F0066D" w:rsidRPr="00EB3204">
              <w:rPr>
                <w:rFonts w:cs="Arial"/>
                <w:szCs w:val="20"/>
              </w:rPr>
              <w:t>,</w:t>
            </w:r>
            <w:r w:rsidR="00ED306A" w:rsidRPr="00EB3204">
              <w:rPr>
                <w:rFonts w:cs="Arial"/>
                <w:szCs w:val="20"/>
              </w:rPr>
              <w:t xml:space="preserve"> Bw measured in the frequency domain</w:t>
            </w:r>
          </w:p>
        </w:tc>
      </w:tr>
      <w:tr w:rsidR="00D6517B" w:rsidRPr="00EB3204" w14:paraId="42028178" w14:textId="77777777" w:rsidTr="008461F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0C18758" w14:textId="77777777" w:rsidR="00ED306A" w:rsidRPr="00EB3204" w:rsidRDefault="00ED306A" w:rsidP="00A67821">
            <w:pPr>
              <w:pStyle w:val="ECCParagraph"/>
              <w:spacing w:before="60"/>
              <w:rPr>
                <w:rFonts w:cs="Arial"/>
                <w:color w:val="FFFFFF" w:themeColor="background1"/>
                <w:szCs w:val="20"/>
              </w:rPr>
            </w:pPr>
            <w:r w:rsidRPr="00EB3204">
              <w:rPr>
                <w:rFonts w:cs="Arial"/>
                <w:color w:val="FFFFFF" w:themeColor="background1"/>
                <w:szCs w:val="20"/>
              </w:rPr>
              <w:t>Sweep/Capture time:</w:t>
            </w:r>
          </w:p>
        </w:tc>
        <w:tc>
          <w:tcPr>
            <w:tcW w:w="3791" w:type="pct"/>
            <w:tcBorders>
              <w:left w:val="single" w:sz="4" w:space="0" w:color="FFFFFF" w:themeColor="background1"/>
            </w:tcBorders>
          </w:tcPr>
          <w:p w14:paraId="5B7210FC" w14:textId="53D208D4" w:rsidR="00ED306A" w:rsidRPr="00EB3204" w:rsidRDefault="00ED306A"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20 ms (5G</w:t>
            </w:r>
            <w:r w:rsidR="006955DD" w:rsidRPr="00EB3204">
              <w:rPr>
                <w:rFonts w:cs="Arial"/>
                <w:szCs w:val="20"/>
              </w:rPr>
              <w:t>/NR</w:t>
            </w:r>
            <w:r w:rsidRPr="00EB3204">
              <w:rPr>
                <w:rFonts w:cs="Arial"/>
                <w:szCs w:val="20"/>
              </w:rPr>
              <w:t>) or 10 ms (</w:t>
            </w:r>
            <w:r w:rsidR="006955DD" w:rsidRPr="00EB3204">
              <w:rPr>
                <w:rFonts w:cs="Arial"/>
                <w:szCs w:val="20"/>
              </w:rPr>
              <w:t>4G/</w:t>
            </w:r>
            <w:r w:rsidRPr="00EB3204">
              <w:rPr>
                <w:rFonts w:cs="Arial"/>
                <w:szCs w:val="20"/>
              </w:rPr>
              <w:t>LTE</w:t>
            </w:r>
            <w:r w:rsidR="006955DD" w:rsidRPr="00EB3204">
              <w:rPr>
                <w:rFonts w:cs="Arial"/>
                <w:szCs w:val="20"/>
              </w:rPr>
              <w:t xml:space="preserve"> and 3G/UMTS</w:t>
            </w:r>
            <w:r w:rsidRPr="00EB3204">
              <w:rPr>
                <w:rFonts w:cs="Arial"/>
                <w:szCs w:val="20"/>
              </w:rPr>
              <w:t>)</w:t>
            </w:r>
          </w:p>
        </w:tc>
      </w:tr>
      <w:tr w:rsidR="00D6517B" w:rsidRPr="00EB3204" w14:paraId="462BACF3" w14:textId="77777777" w:rsidTr="008461FC">
        <w:trPr>
          <w:jc w:val="center"/>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52D9DF9" w14:textId="77777777" w:rsidR="00ED306A" w:rsidRPr="00EB3204" w:rsidRDefault="00ED306A" w:rsidP="00A67821">
            <w:pPr>
              <w:pStyle w:val="ECCParagraph"/>
              <w:spacing w:before="60"/>
              <w:rPr>
                <w:rFonts w:cs="Arial"/>
                <w:color w:val="FFFFFF" w:themeColor="background1"/>
                <w:szCs w:val="20"/>
              </w:rPr>
            </w:pPr>
            <w:r w:rsidRPr="00EB3204">
              <w:rPr>
                <w:rFonts w:cs="Arial"/>
                <w:color w:val="FFFFFF" w:themeColor="background1"/>
                <w:szCs w:val="20"/>
              </w:rPr>
              <w:t>Trace:</w:t>
            </w:r>
          </w:p>
        </w:tc>
        <w:tc>
          <w:tcPr>
            <w:tcW w:w="3791" w:type="pct"/>
            <w:tcBorders>
              <w:left w:val="single" w:sz="4" w:space="0" w:color="FFFFFF" w:themeColor="background1"/>
            </w:tcBorders>
          </w:tcPr>
          <w:p w14:paraId="7212614D" w14:textId="77777777" w:rsidR="00ED306A" w:rsidRPr="00EB3204" w:rsidRDefault="00ED306A"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proofErr w:type="spellStart"/>
            <w:r w:rsidRPr="00EB3204">
              <w:rPr>
                <w:rFonts w:cs="Arial"/>
                <w:szCs w:val="20"/>
              </w:rPr>
              <w:t>ClearWrite</w:t>
            </w:r>
            <w:proofErr w:type="spellEnd"/>
          </w:p>
        </w:tc>
      </w:tr>
      <w:tr w:rsidR="00D6517B" w:rsidRPr="00EB3204" w14:paraId="1AAB0A67" w14:textId="77777777" w:rsidTr="008461F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14:paraId="1496C85D" w14:textId="77777777" w:rsidR="00ED306A" w:rsidRPr="00EB3204" w:rsidRDefault="00ED306A" w:rsidP="00A67821">
            <w:pPr>
              <w:pStyle w:val="ECCParagraph"/>
              <w:spacing w:before="60"/>
              <w:rPr>
                <w:rFonts w:cs="Arial"/>
                <w:color w:val="FFFFFF" w:themeColor="background1"/>
                <w:szCs w:val="20"/>
              </w:rPr>
            </w:pPr>
            <w:r w:rsidRPr="00EB3204">
              <w:rPr>
                <w:rFonts w:cs="Arial"/>
                <w:color w:val="FFFFFF" w:themeColor="background1"/>
                <w:szCs w:val="20"/>
              </w:rPr>
              <w:lastRenderedPageBreak/>
              <w:t>Trigger:</w:t>
            </w:r>
          </w:p>
        </w:tc>
        <w:tc>
          <w:tcPr>
            <w:tcW w:w="3791" w:type="pct"/>
            <w:tcBorders>
              <w:left w:val="single" w:sz="4" w:space="0" w:color="FFFFFF" w:themeColor="background1"/>
              <w:bottom w:val="single" w:sz="4" w:space="0" w:color="D2232A"/>
            </w:tcBorders>
          </w:tcPr>
          <w:p w14:paraId="5B54DB7F" w14:textId="77777777" w:rsidR="00A67821" w:rsidRPr="00EB3204" w:rsidRDefault="00A60CD0"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F</w:t>
            </w:r>
            <w:r w:rsidR="00ED306A" w:rsidRPr="00EB3204">
              <w:rPr>
                <w:rFonts w:cs="Arial"/>
                <w:szCs w:val="20"/>
              </w:rPr>
              <w:t>ixed every 20 ms</w:t>
            </w:r>
            <w:r w:rsidRPr="00EB3204">
              <w:rPr>
                <w:rFonts w:cs="Arial"/>
                <w:szCs w:val="20"/>
              </w:rPr>
              <w:t xml:space="preserve"> (5G/NR)</w:t>
            </w:r>
            <w:r w:rsidR="00ED306A" w:rsidRPr="00EB3204">
              <w:rPr>
                <w:rFonts w:cs="Arial"/>
                <w:szCs w:val="20"/>
              </w:rPr>
              <w:t xml:space="preserve">, </w:t>
            </w:r>
            <w:r w:rsidRPr="00EB3204">
              <w:rPr>
                <w:rFonts w:cs="Arial"/>
                <w:szCs w:val="20"/>
              </w:rPr>
              <w:t xml:space="preserve">every 10 ms (4G/LTE and 3G/UMTS), </w:t>
            </w:r>
            <w:r w:rsidR="00ED306A" w:rsidRPr="00EB3204">
              <w:rPr>
                <w:rFonts w:cs="Arial"/>
                <w:szCs w:val="20"/>
              </w:rPr>
              <w:t>or Video</w:t>
            </w:r>
            <w:r w:rsidRPr="00EB3204">
              <w:rPr>
                <w:rFonts w:cs="Arial"/>
                <w:szCs w:val="20"/>
              </w:rPr>
              <w:t xml:space="preserve"> </w:t>
            </w:r>
          </w:p>
          <w:p w14:paraId="77914257" w14:textId="12517DD4" w:rsidR="00ED306A" w:rsidRPr="00EB3204" w:rsidRDefault="00E72F36"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(Note</w:t>
            </w:r>
            <w:r w:rsidR="002C2986" w:rsidRPr="00EB3204">
              <w:rPr>
                <w:rFonts w:cs="Arial"/>
                <w:szCs w:val="20"/>
              </w:rPr>
              <w:t xml:space="preserve"> 1</w:t>
            </w:r>
            <w:r w:rsidRPr="00EB3204">
              <w:rPr>
                <w:rFonts w:cs="Arial"/>
                <w:szCs w:val="20"/>
              </w:rPr>
              <w:t>)</w:t>
            </w:r>
          </w:p>
        </w:tc>
      </w:tr>
      <w:tr w:rsidR="002C2986" w:rsidRPr="00EB3204" w14:paraId="725F756E" w14:textId="77777777" w:rsidTr="00D6517B">
        <w:trPr>
          <w:jc w:val="center"/>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D2232A"/>
              <w:left w:val="single" w:sz="4" w:space="0" w:color="D2232A"/>
              <w:bottom w:val="single" w:sz="4" w:space="0" w:color="D2232A"/>
              <w:right w:val="single" w:sz="4" w:space="0" w:color="D2232A"/>
            </w:tcBorders>
          </w:tcPr>
          <w:p w14:paraId="116532ED" w14:textId="2B8829F9" w:rsidR="002C2986" w:rsidRPr="00EB3204" w:rsidRDefault="002C2986" w:rsidP="00A67821">
            <w:pPr>
              <w:pStyle w:val="ECCTablenote"/>
              <w:rPr>
                <w:rFonts w:cs="Arial"/>
                <w:b w:val="0"/>
                <w:bCs w:val="0"/>
                <w:szCs w:val="20"/>
              </w:rPr>
            </w:pPr>
            <w:r w:rsidRPr="00EB3204">
              <w:rPr>
                <w:b w:val="0"/>
                <w:bCs w:val="0"/>
              </w:rPr>
              <w:t>Note 1: For a fixed trigger setting, an analyser which is frequency-locked to a GNSS signal is necessary. Video triggering may only work for UMTS TDD systems</w:t>
            </w:r>
          </w:p>
        </w:tc>
      </w:tr>
    </w:tbl>
    <w:p w14:paraId="3A64CD33" w14:textId="56BADD50" w:rsidR="00ED306A" w:rsidRPr="00EB3204" w:rsidRDefault="00ED306A" w:rsidP="00BE232B">
      <w:pPr>
        <w:pStyle w:val="ECCParagraph"/>
        <w:rPr>
          <w:rFonts w:cs="Arial"/>
          <w:szCs w:val="20"/>
        </w:rPr>
      </w:pPr>
      <w:r w:rsidRPr="00EB3204">
        <w:rPr>
          <w:rFonts w:cs="Arial"/>
          <w:szCs w:val="20"/>
        </w:rPr>
        <w:t>The aim is to achieve a trace display</w:t>
      </w:r>
      <w:r w:rsidR="00445782" w:rsidRPr="00EB3204">
        <w:rPr>
          <w:rFonts w:cs="Arial"/>
          <w:szCs w:val="20"/>
        </w:rPr>
        <w:t>,</w:t>
      </w:r>
      <w:r w:rsidRPr="00EB3204">
        <w:rPr>
          <w:rFonts w:cs="Arial"/>
          <w:szCs w:val="20"/>
        </w:rPr>
        <w:t xml:space="preserve"> which is time synchroni</w:t>
      </w:r>
      <w:r w:rsidR="0077040A" w:rsidRPr="00EB3204">
        <w:rPr>
          <w:rFonts w:cs="Arial"/>
          <w:szCs w:val="20"/>
        </w:rPr>
        <w:t>s</w:t>
      </w:r>
      <w:r w:rsidRPr="00EB3204">
        <w:rPr>
          <w:rFonts w:cs="Arial"/>
          <w:szCs w:val="20"/>
        </w:rPr>
        <w:t>ed with a frame of the MFCN system. In FDD systems, the whole frame is (temporarily) filled with dat</w:t>
      </w:r>
      <w:r w:rsidR="00445782" w:rsidRPr="00EB3204">
        <w:rPr>
          <w:rFonts w:cs="Arial"/>
          <w:szCs w:val="20"/>
        </w:rPr>
        <w:t>a signals, while in TDD systems</w:t>
      </w:r>
      <w:r w:rsidRPr="00EB3204">
        <w:rPr>
          <w:rFonts w:cs="Arial"/>
          <w:szCs w:val="20"/>
        </w:rPr>
        <w:t xml:space="preserve"> a certain </w:t>
      </w:r>
      <w:r w:rsidR="0044690D" w:rsidRPr="00EB3204">
        <w:rPr>
          <w:rFonts w:cs="Arial"/>
          <w:szCs w:val="20"/>
        </w:rPr>
        <w:t xml:space="preserve">timeslot </w:t>
      </w:r>
      <w:r w:rsidR="00D94B08" w:rsidRPr="00EB3204">
        <w:rPr>
          <w:rFonts w:cs="Arial"/>
          <w:szCs w:val="20"/>
        </w:rPr>
        <w:t xml:space="preserve">or </w:t>
      </w:r>
      <w:r w:rsidRPr="00EB3204">
        <w:rPr>
          <w:rFonts w:cs="Arial"/>
          <w:szCs w:val="20"/>
        </w:rPr>
        <w:t>fraction of the frame time is always left empty.</w:t>
      </w:r>
    </w:p>
    <w:p w14:paraId="50B6342B" w14:textId="7C2948AB" w:rsidR="00092C19" w:rsidRPr="00EB3204" w:rsidRDefault="00092C19" w:rsidP="00BE232B">
      <w:pPr>
        <w:pStyle w:val="ECCParagraph"/>
        <w:rPr>
          <w:rFonts w:cs="Arial"/>
          <w:szCs w:val="20"/>
        </w:rPr>
      </w:pPr>
      <w:r w:rsidRPr="00EB3204">
        <w:rPr>
          <w:rFonts w:cs="Arial"/>
          <w:szCs w:val="20"/>
        </w:rPr>
        <w:t xml:space="preserve">Alternatively, the system parameters above may also be determined by a </w:t>
      </w:r>
      <w:r w:rsidR="00435602" w:rsidRPr="00EB3204">
        <w:t>speciali</w:t>
      </w:r>
      <w:r w:rsidR="0077040A" w:rsidRPr="00EB3204">
        <w:t>s</w:t>
      </w:r>
      <w:r w:rsidR="00435602" w:rsidRPr="00EB3204">
        <w:t xml:space="preserve">ed </w:t>
      </w:r>
      <w:r w:rsidR="00A9240A" w:rsidRPr="00EB3204">
        <w:t xml:space="preserve">or dedicated </w:t>
      </w:r>
      <w:r w:rsidR="00435602" w:rsidRPr="00EB3204">
        <w:t xml:space="preserve">measurement equipment </w:t>
      </w:r>
      <w:r w:rsidRPr="00EB3204">
        <w:rPr>
          <w:rFonts w:cs="Arial"/>
          <w:szCs w:val="20"/>
        </w:rPr>
        <w:t xml:space="preserve">capable of decoding the signal. Apart from being simple in handling, one advantage of this </w:t>
      </w:r>
      <w:r w:rsidR="00586864" w:rsidRPr="00EB3204">
        <w:rPr>
          <w:rFonts w:cs="Arial"/>
          <w:szCs w:val="20"/>
        </w:rPr>
        <w:t xml:space="preserve">equipment </w:t>
      </w:r>
      <w:r w:rsidRPr="00EB3204">
        <w:rPr>
          <w:rFonts w:cs="Arial"/>
          <w:szCs w:val="20"/>
        </w:rPr>
        <w:t xml:space="preserve">is the capability to decode parameters for multiple signals, and </w:t>
      </w:r>
      <w:proofErr w:type="gramStart"/>
      <w:r w:rsidRPr="00EB3204">
        <w:rPr>
          <w:rFonts w:cs="Arial"/>
          <w:szCs w:val="20"/>
        </w:rPr>
        <w:t>not only the</w:t>
      </w:r>
      <w:proofErr w:type="gramEnd"/>
      <w:r w:rsidRPr="00EB3204">
        <w:rPr>
          <w:rFonts w:cs="Arial"/>
          <w:szCs w:val="20"/>
        </w:rPr>
        <w:t xml:space="preserve"> strongest. If the same system technology and centre frequency is used on both sides of the border, the parameters of both can be measured on one location, even with omnidirectional antennas.</w:t>
      </w:r>
    </w:p>
    <w:p w14:paraId="27626203" w14:textId="43D9887D" w:rsidR="00E17521" w:rsidRPr="00EB3204" w:rsidRDefault="00E17521" w:rsidP="00A26800">
      <w:pPr>
        <w:pStyle w:val="ECCAnnexheading2"/>
      </w:pPr>
      <w:bookmarkStart w:id="8" w:name="_Ref123049114"/>
      <w:r w:rsidRPr="00EB3204">
        <w:t>Relevant signals to be measured</w:t>
      </w:r>
      <w:bookmarkEnd w:id="8"/>
    </w:p>
    <w:p w14:paraId="0B55EC65" w14:textId="379282DF" w:rsidR="00E17521" w:rsidRPr="00EB3204" w:rsidRDefault="00E17521" w:rsidP="00E17521">
      <w:pPr>
        <w:pStyle w:val="ECCAnnexheading3"/>
      </w:pPr>
      <w:r w:rsidRPr="00EB3204">
        <w:t>General</w:t>
      </w:r>
    </w:p>
    <w:p w14:paraId="2AD4E2A7" w14:textId="242EF25A" w:rsidR="008457AA" w:rsidRPr="00EB3204" w:rsidRDefault="00E17521" w:rsidP="00E17521">
      <w:pPr>
        <w:pStyle w:val="ECCParagraph"/>
      </w:pPr>
      <w:r w:rsidRPr="00EB3204">
        <w:t xml:space="preserve">In addition to different modulation techniques and bandwidths, the transmitted power, and hence the measured field strength at a certain location, of MFCN systems depends on the actual user traffic. Because it cannot be assumed that the </w:t>
      </w:r>
      <w:r w:rsidR="00EF33E6" w:rsidRPr="00EB3204">
        <w:t>network</w:t>
      </w:r>
      <w:r w:rsidRPr="00EB3204">
        <w:t xml:space="preserve"> is fully loaded with traffic during the time of measurement, only certain</w:t>
      </w:r>
      <w:r w:rsidR="00245EB2" w:rsidRPr="00EB3204">
        <w:t>,</w:t>
      </w:r>
      <w:r w:rsidRPr="00EB3204">
        <w:t xml:space="preserve"> </w:t>
      </w:r>
      <w:r w:rsidR="001A167D" w:rsidRPr="00EB3204">
        <w:t xml:space="preserve">traffic-independent </w:t>
      </w:r>
      <w:r w:rsidRPr="00EB3204">
        <w:t xml:space="preserve">parts of the signal are actually measured, </w:t>
      </w:r>
      <w:r w:rsidR="009D0EED" w:rsidRPr="00EB3204">
        <w:t xml:space="preserve">hence </w:t>
      </w:r>
      <w:r w:rsidRPr="00EB3204">
        <w:t>the result</w:t>
      </w:r>
      <w:r w:rsidR="009D0EED" w:rsidRPr="00EB3204">
        <w:t xml:space="preserve"> should</w:t>
      </w:r>
      <w:r w:rsidRPr="00EB3204">
        <w:t xml:space="preserve"> then </w:t>
      </w:r>
      <w:r w:rsidR="009D0EED" w:rsidRPr="00EB3204">
        <w:t xml:space="preserve">be </w:t>
      </w:r>
      <w:r w:rsidRPr="00EB3204">
        <w:t xml:space="preserve">extrapolated to simulate a situation with full traffic load. </w:t>
      </w:r>
      <w:r w:rsidRPr="00EB3204" w:rsidDel="000C03B5">
        <w:t>Selection of signals to be measured and extrapolation method depends on the system technology</w:t>
      </w:r>
      <w:r w:rsidR="00E9513D" w:rsidRPr="00EB3204" w:rsidDel="000C03B5">
        <w:t xml:space="preserve"> and is described in the following sections</w:t>
      </w:r>
      <w:r w:rsidRPr="00EB3204" w:rsidDel="000C03B5">
        <w:t>.</w:t>
      </w:r>
      <w:r w:rsidR="006F021E" w:rsidRPr="00EB3204">
        <w:t xml:space="preserve"> As </w:t>
      </w:r>
      <w:r w:rsidR="00767B82" w:rsidRPr="00EB3204">
        <w:t>cross-polarised antennas and MIMO are commonly used in MFCN systems</w:t>
      </w:r>
      <w:r w:rsidR="003648BA" w:rsidRPr="00EB3204">
        <w:t>.</w:t>
      </w:r>
      <w:r w:rsidR="00767B82" w:rsidRPr="00EB3204">
        <w:t xml:space="preserve"> </w:t>
      </w:r>
      <w:r w:rsidR="003648BA" w:rsidRPr="00EB3204">
        <w:t>T</w:t>
      </w:r>
      <w:r w:rsidR="00767B82" w:rsidRPr="00EB3204">
        <w:t xml:space="preserve">hose sections would also </w:t>
      </w:r>
      <w:r w:rsidR="00E31437" w:rsidRPr="00EB3204">
        <w:t>address this element whenever relevant.</w:t>
      </w:r>
      <w:r w:rsidR="00751FDA" w:rsidRPr="00EB3204">
        <w:t xml:space="preserve"> Theoretical background is given in </w:t>
      </w:r>
      <w:r w:rsidR="00751FDA" w:rsidRPr="00EB3204">
        <w:fldChar w:fldCharType="begin"/>
      </w:r>
      <w:r w:rsidR="00751FDA" w:rsidRPr="00EB3204">
        <w:instrText xml:space="preserve"> REF _Ref141185348 \n \h </w:instrText>
      </w:r>
      <w:r w:rsidR="00751FDA" w:rsidRPr="00EB3204">
        <w:fldChar w:fldCharType="separate"/>
      </w:r>
      <w:r w:rsidR="00A63462" w:rsidRPr="00EB3204">
        <w:t>A2.1</w:t>
      </w:r>
      <w:r w:rsidR="00751FDA" w:rsidRPr="00EB3204">
        <w:fldChar w:fldCharType="end"/>
      </w:r>
      <w:r w:rsidR="00751FDA" w:rsidRPr="00EB3204">
        <w:t xml:space="preserve"> and </w:t>
      </w:r>
      <w:r w:rsidR="00751FDA" w:rsidRPr="00EB3204">
        <w:fldChar w:fldCharType="begin"/>
      </w:r>
      <w:r w:rsidR="00751FDA" w:rsidRPr="00EB3204">
        <w:instrText xml:space="preserve"> REF _Ref145683009 \n \h </w:instrText>
      </w:r>
      <w:r w:rsidR="00751FDA" w:rsidRPr="00EB3204">
        <w:fldChar w:fldCharType="separate"/>
      </w:r>
      <w:r w:rsidR="00A63462" w:rsidRPr="00EB3204">
        <w:t>A2.2</w:t>
      </w:r>
      <w:r w:rsidR="00751FDA" w:rsidRPr="00EB3204">
        <w:fldChar w:fldCharType="end"/>
      </w:r>
      <w:r w:rsidR="00751FDA" w:rsidRPr="00EB3204">
        <w:t>.</w:t>
      </w:r>
    </w:p>
    <w:p w14:paraId="182FB279" w14:textId="3CD28BBA" w:rsidR="00785354" w:rsidRPr="00EB3204" w:rsidRDefault="00E17521" w:rsidP="00785354">
      <w:pPr>
        <w:pStyle w:val="ECCAnnexheading3"/>
      </w:pPr>
      <w:r w:rsidRPr="00EB3204">
        <w:t>2G / GSM</w:t>
      </w:r>
    </w:p>
    <w:p w14:paraId="17044EFF" w14:textId="37A18687" w:rsidR="00785354" w:rsidRPr="00EB3204" w:rsidRDefault="00785354" w:rsidP="00785354">
      <w:pPr>
        <w:pStyle w:val="ECCParagraph"/>
      </w:pPr>
      <w:r w:rsidRPr="00EB3204">
        <w:t xml:space="preserve">One of the RF channels used by a GSM base station is carrying the broadcast control channel (BCCH) and is transmitted with full power on all 8 time slots. Measurements should therefore be done on this </w:t>
      </w:r>
      <w:r w:rsidR="0067343B" w:rsidRPr="00EB3204">
        <w:t xml:space="preserve">channel frequency </w:t>
      </w:r>
      <w:r w:rsidRPr="00EB3204">
        <w:t>(C0) and are possible with a spectrum analyser using the following settings.</w:t>
      </w:r>
    </w:p>
    <w:p w14:paraId="1CA5EF4A" w14:textId="63E2C67F" w:rsidR="00785354" w:rsidRPr="00EB3204" w:rsidRDefault="00785354" w:rsidP="0039456A">
      <w:pPr>
        <w:pStyle w:val="Caption"/>
        <w:tabs>
          <w:tab w:val="clear" w:pos="0"/>
          <w:tab w:val="clear" w:pos="4820"/>
          <w:tab w:val="clear" w:pos="9639"/>
        </w:tabs>
        <w:contextualSpacing w:val="0"/>
      </w:pPr>
      <w:r w:rsidRPr="00EB3204">
        <w:t xml:space="preserve">Table </w:t>
      </w:r>
      <w:fldSimple w:instr=" SEQ Table \* ARABIC ">
        <w:r w:rsidR="00A63462" w:rsidRPr="00EB3204">
          <w:rPr>
            <w:noProof/>
          </w:rPr>
          <w:t>4</w:t>
        </w:r>
      </w:fldSimple>
      <w:r w:rsidRPr="00EB3204">
        <w:t>: Spectrum analyser settings for measurements of the GSM system</w:t>
      </w:r>
    </w:p>
    <w:tbl>
      <w:tblPr>
        <w:tblStyle w:val="ListTable3-Accent2"/>
        <w:tblW w:w="4341" w:type="pct"/>
        <w:jc w:val="center"/>
        <w:tblBorders>
          <w:insideH w:val="single" w:sz="4" w:space="0" w:color="C0504D" w:themeColor="accent2"/>
          <w:insideV w:val="single" w:sz="4" w:space="0" w:color="C0504D" w:themeColor="accent2"/>
        </w:tblBorders>
        <w:tblLook w:val="04A0" w:firstRow="1" w:lastRow="0" w:firstColumn="1" w:lastColumn="0" w:noHBand="0" w:noVBand="1"/>
      </w:tblPr>
      <w:tblGrid>
        <w:gridCol w:w="2689"/>
        <w:gridCol w:w="5671"/>
      </w:tblGrid>
      <w:tr w:rsidR="00D6517B" w:rsidRPr="00EB3204" w14:paraId="382B2C1A" w14:textId="77777777" w:rsidTr="003A5782">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CF3C6C1" w14:textId="77777777" w:rsidR="005F3A56" w:rsidRPr="00EB3204" w:rsidRDefault="005F3A56" w:rsidP="00A67821">
            <w:pPr>
              <w:pStyle w:val="ECCParagraph"/>
              <w:spacing w:before="60"/>
              <w:rPr>
                <w:rFonts w:cs="Arial"/>
                <w:szCs w:val="20"/>
              </w:rPr>
            </w:pPr>
            <w:r w:rsidRPr="00EB3204">
              <w:rPr>
                <w:rFonts w:cs="Arial"/>
                <w:szCs w:val="20"/>
              </w:rPr>
              <w:t>Centre frequency:</w:t>
            </w:r>
          </w:p>
        </w:tc>
        <w:tc>
          <w:tcPr>
            <w:tcW w:w="3392" w:type="pct"/>
            <w:tcBorders>
              <w:left w:val="single" w:sz="4" w:space="0" w:color="FFFFFF" w:themeColor="background1"/>
            </w:tcBorders>
            <w:shd w:val="clear" w:color="auto" w:fill="auto"/>
          </w:tcPr>
          <w:p w14:paraId="6F1C9FCB" w14:textId="77777777" w:rsidR="005F3A56" w:rsidRPr="00EB3204" w:rsidRDefault="005F3A56" w:rsidP="00A67821">
            <w:pPr>
              <w:pStyle w:val="ECCParagraph"/>
              <w:spacing w:before="60"/>
              <w:cnfStyle w:val="100000000000" w:firstRow="1" w:lastRow="0" w:firstColumn="0" w:lastColumn="0" w:oddVBand="0" w:evenVBand="0" w:oddHBand="0" w:evenHBand="0" w:firstRowFirstColumn="0" w:firstRowLastColumn="0" w:lastRowFirstColumn="0" w:lastRowLastColumn="0"/>
              <w:rPr>
                <w:rFonts w:cs="Arial"/>
                <w:b w:val="0"/>
                <w:color w:val="auto"/>
                <w:szCs w:val="20"/>
              </w:rPr>
            </w:pPr>
            <w:r w:rsidRPr="00EB3204">
              <w:rPr>
                <w:rFonts w:cs="Arial"/>
                <w:b w:val="0"/>
                <w:color w:val="auto"/>
                <w:szCs w:val="20"/>
              </w:rPr>
              <w:t>Centre frequency of the C0 channel</w:t>
            </w:r>
          </w:p>
        </w:tc>
      </w:tr>
      <w:tr w:rsidR="00D6517B" w:rsidRPr="00EB3204" w14:paraId="32EE8088"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B47B6F0" w14:textId="1F032F47" w:rsidR="005F3A56" w:rsidRPr="00EB3204" w:rsidRDefault="005F3A56" w:rsidP="00A67821">
            <w:pPr>
              <w:pStyle w:val="ECCParagraph"/>
              <w:spacing w:before="60"/>
              <w:rPr>
                <w:rFonts w:cs="Arial"/>
                <w:color w:val="FFFFFF" w:themeColor="background1"/>
                <w:szCs w:val="20"/>
              </w:rPr>
            </w:pPr>
            <w:r w:rsidRPr="00EB3204">
              <w:rPr>
                <w:rFonts w:cs="Arial"/>
                <w:color w:val="FFFFFF" w:themeColor="background1"/>
                <w:szCs w:val="20"/>
              </w:rPr>
              <w:t>Span / capture B</w:t>
            </w:r>
            <w:r w:rsidR="00456C65" w:rsidRPr="00EB3204">
              <w:rPr>
                <w:color w:val="FFFFFF" w:themeColor="background1"/>
              </w:rPr>
              <w:t>W</w:t>
            </w:r>
            <w:r w:rsidRPr="00EB3204">
              <w:rPr>
                <w:rFonts w:cs="Arial"/>
                <w:color w:val="FFFFFF" w:themeColor="background1"/>
                <w:szCs w:val="20"/>
              </w:rPr>
              <w:t>:</w:t>
            </w:r>
          </w:p>
        </w:tc>
        <w:tc>
          <w:tcPr>
            <w:tcW w:w="3392" w:type="pct"/>
            <w:tcBorders>
              <w:left w:val="single" w:sz="4" w:space="0" w:color="FFFFFF" w:themeColor="background1"/>
            </w:tcBorders>
          </w:tcPr>
          <w:p w14:paraId="3941F8B1" w14:textId="77777777" w:rsidR="005F3A56" w:rsidRPr="00EB3204" w:rsidRDefault="005F3A56"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500 kHz</w:t>
            </w:r>
          </w:p>
        </w:tc>
      </w:tr>
      <w:tr w:rsidR="00D6517B" w:rsidRPr="00EB3204" w14:paraId="49C0CB04" w14:textId="77777777" w:rsidTr="003A5782">
        <w:trPr>
          <w:jc w:val="center"/>
        </w:trPr>
        <w:tc>
          <w:tcPr>
            <w:cnfStyle w:val="001000000000" w:firstRow="0" w:lastRow="0" w:firstColumn="1" w:lastColumn="0" w:oddVBand="0" w:evenVBand="0" w:oddHBand="0" w:evenHBand="0" w:firstRowFirstColumn="0"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2C5C045" w14:textId="77777777" w:rsidR="005F3A56" w:rsidRPr="00EB3204" w:rsidRDefault="005F3A56" w:rsidP="00A67821">
            <w:pPr>
              <w:pStyle w:val="ECCParagraph"/>
              <w:spacing w:before="60"/>
              <w:rPr>
                <w:rFonts w:cs="Arial"/>
                <w:color w:val="FFFFFF" w:themeColor="background1"/>
                <w:szCs w:val="20"/>
              </w:rPr>
            </w:pPr>
            <w:proofErr w:type="spellStart"/>
            <w:r w:rsidRPr="00EB3204">
              <w:rPr>
                <w:rFonts w:cs="Arial"/>
                <w:color w:val="FFFFFF" w:themeColor="background1"/>
                <w:szCs w:val="20"/>
              </w:rPr>
              <w:t>RBw</w:t>
            </w:r>
            <w:proofErr w:type="spellEnd"/>
            <w:r w:rsidRPr="00EB3204">
              <w:rPr>
                <w:rFonts w:cs="Arial"/>
                <w:color w:val="FFFFFF" w:themeColor="background1"/>
                <w:szCs w:val="20"/>
              </w:rPr>
              <w:t>:</w:t>
            </w:r>
          </w:p>
        </w:tc>
        <w:tc>
          <w:tcPr>
            <w:tcW w:w="3392" w:type="pct"/>
            <w:tcBorders>
              <w:left w:val="single" w:sz="4" w:space="0" w:color="FFFFFF" w:themeColor="background1"/>
            </w:tcBorders>
          </w:tcPr>
          <w:p w14:paraId="776DC8E4" w14:textId="77777777" w:rsidR="005F3A56" w:rsidRPr="00EB3204" w:rsidRDefault="005F3A56"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1 kHz</w:t>
            </w:r>
          </w:p>
        </w:tc>
      </w:tr>
      <w:tr w:rsidR="00D6517B" w:rsidRPr="00EB3204" w14:paraId="07397B63"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439307F" w14:textId="279E3DBA" w:rsidR="005F3A56" w:rsidRPr="00EB3204" w:rsidRDefault="005F3A56" w:rsidP="00A67821">
            <w:pPr>
              <w:pStyle w:val="ECCParagraph"/>
              <w:spacing w:before="60"/>
              <w:rPr>
                <w:rFonts w:cs="Arial"/>
                <w:color w:val="FFFFFF" w:themeColor="background1"/>
                <w:szCs w:val="20"/>
              </w:rPr>
            </w:pPr>
            <w:r w:rsidRPr="00EB3204">
              <w:rPr>
                <w:rFonts w:cs="Arial"/>
                <w:color w:val="FFFFFF" w:themeColor="background1"/>
                <w:szCs w:val="20"/>
              </w:rPr>
              <w:t>Det</w:t>
            </w:r>
            <w:r w:rsidR="00B259D8" w:rsidRPr="00EB3204">
              <w:rPr>
                <w:rFonts w:cs="Arial"/>
                <w:color w:val="FFFFFF" w:themeColor="background1"/>
                <w:szCs w:val="20"/>
              </w:rPr>
              <w:t>e</w:t>
            </w:r>
            <w:r w:rsidRPr="00EB3204">
              <w:rPr>
                <w:rFonts w:cs="Arial"/>
                <w:color w:val="FFFFFF" w:themeColor="background1"/>
                <w:szCs w:val="20"/>
              </w:rPr>
              <w:t>ctor:</w:t>
            </w:r>
          </w:p>
        </w:tc>
        <w:tc>
          <w:tcPr>
            <w:tcW w:w="3392" w:type="pct"/>
            <w:tcBorders>
              <w:left w:val="single" w:sz="4" w:space="0" w:color="FFFFFF" w:themeColor="background1"/>
            </w:tcBorders>
          </w:tcPr>
          <w:p w14:paraId="21063C06" w14:textId="77777777" w:rsidR="005F3A56" w:rsidRPr="00EB3204" w:rsidRDefault="005F3A56"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RMS</w:t>
            </w:r>
          </w:p>
        </w:tc>
      </w:tr>
      <w:tr w:rsidR="00D6517B" w:rsidRPr="00EB3204" w14:paraId="37A252AF" w14:textId="77777777" w:rsidTr="003A5782">
        <w:trPr>
          <w:jc w:val="center"/>
        </w:trPr>
        <w:tc>
          <w:tcPr>
            <w:cnfStyle w:val="001000000000" w:firstRow="0" w:lastRow="0" w:firstColumn="1" w:lastColumn="0" w:oddVBand="0" w:evenVBand="0" w:oddHBand="0" w:evenHBand="0" w:firstRowFirstColumn="0"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33F4A33" w14:textId="77777777" w:rsidR="005F3A56" w:rsidRPr="00EB3204" w:rsidRDefault="005F3A56" w:rsidP="00A67821">
            <w:pPr>
              <w:pStyle w:val="ECCParagraph"/>
              <w:spacing w:before="60"/>
              <w:rPr>
                <w:rFonts w:cs="Arial"/>
                <w:color w:val="FFFFFF" w:themeColor="background1"/>
                <w:szCs w:val="20"/>
              </w:rPr>
            </w:pPr>
            <w:r w:rsidRPr="00EB3204">
              <w:rPr>
                <w:rFonts w:cs="Arial"/>
                <w:color w:val="FFFFFF" w:themeColor="background1"/>
                <w:szCs w:val="20"/>
              </w:rPr>
              <w:t>Sweep / capture time:</w:t>
            </w:r>
          </w:p>
        </w:tc>
        <w:tc>
          <w:tcPr>
            <w:tcW w:w="3392" w:type="pct"/>
            <w:tcBorders>
              <w:left w:val="single" w:sz="4" w:space="0" w:color="FFFFFF" w:themeColor="background1"/>
            </w:tcBorders>
          </w:tcPr>
          <w:p w14:paraId="6E0E5A12" w14:textId="4AB2C8E1" w:rsidR="005F3A56" w:rsidRPr="00EB3204" w:rsidRDefault="002B617D"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A</w:t>
            </w:r>
            <w:r w:rsidR="005F3A56" w:rsidRPr="00EB3204">
              <w:rPr>
                <w:rFonts w:cs="Arial"/>
                <w:szCs w:val="20"/>
              </w:rPr>
              <w:t>uto</w:t>
            </w:r>
          </w:p>
        </w:tc>
      </w:tr>
      <w:tr w:rsidR="00D6517B" w:rsidRPr="00EB3204" w14:paraId="7D5CF639"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94ADE03" w14:textId="77777777" w:rsidR="005F3A56" w:rsidRPr="00EB3204" w:rsidRDefault="005F3A56" w:rsidP="00A67821">
            <w:pPr>
              <w:pStyle w:val="ECCParagraph"/>
              <w:spacing w:before="60"/>
              <w:rPr>
                <w:rFonts w:cs="Arial"/>
                <w:color w:val="FFFFFF" w:themeColor="background1"/>
                <w:szCs w:val="20"/>
              </w:rPr>
            </w:pPr>
            <w:r w:rsidRPr="00EB3204">
              <w:rPr>
                <w:rFonts w:cs="Arial"/>
                <w:color w:val="FFFFFF" w:themeColor="background1"/>
                <w:szCs w:val="20"/>
              </w:rPr>
              <w:t>Trace:</w:t>
            </w:r>
          </w:p>
        </w:tc>
        <w:tc>
          <w:tcPr>
            <w:tcW w:w="3392" w:type="pct"/>
            <w:tcBorders>
              <w:left w:val="single" w:sz="4" w:space="0" w:color="FFFFFF" w:themeColor="background1"/>
            </w:tcBorders>
          </w:tcPr>
          <w:p w14:paraId="7833FC24" w14:textId="77777777" w:rsidR="005F3A56" w:rsidRPr="00EB3204" w:rsidRDefault="005F3A56"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proofErr w:type="spellStart"/>
            <w:r w:rsidRPr="00EB3204">
              <w:rPr>
                <w:rFonts w:cs="Arial"/>
                <w:szCs w:val="20"/>
              </w:rPr>
              <w:t>ClearWrite</w:t>
            </w:r>
            <w:proofErr w:type="spellEnd"/>
          </w:p>
        </w:tc>
      </w:tr>
      <w:tr w:rsidR="00D6517B" w:rsidRPr="00EB3204" w14:paraId="6BCC2939" w14:textId="77777777" w:rsidTr="003A5782">
        <w:trPr>
          <w:jc w:val="center"/>
        </w:trPr>
        <w:tc>
          <w:tcPr>
            <w:cnfStyle w:val="001000000000" w:firstRow="0" w:lastRow="0" w:firstColumn="1" w:lastColumn="0" w:oddVBand="0" w:evenVBand="0" w:oddHBand="0" w:evenHBand="0" w:firstRowFirstColumn="0" w:firstRowLastColumn="0" w:lastRowFirstColumn="0" w:lastRowLastColumn="0"/>
            <w:tcW w:w="16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25EE05D" w14:textId="77777777" w:rsidR="005F3A56" w:rsidRPr="00EB3204" w:rsidRDefault="005F3A56" w:rsidP="00A67821">
            <w:pPr>
              <w:pStyle w:val="ECCParagraph"/>
              <w:spacing w:before="60"/>
              <w:rPr>
                <w:rFonts w:cs="Arial"/>
                <w:color w:val="FFFFFF" w:themeColor="background1"/>
                <w:szCs w:val="20"/>
              </w:rPr>
            </w:pPr>
            <w:r w:rsidRPr="00EB3204">
              <w:rPr>
                <w:rFonts w:cs="Arial"/>
                <w:color w:val="FFFFFF" w:themeColor="background1"/>
                <w:szCs w:val="20"/>
              </w:rPr>
              <w:t>Measurement function:</w:t>
            </w:r>
          </w:p>
        </w:tc>
        <w:tc>
          <w:tcPr>
            <w:tcW w:w="3392" w:type="pct"/>
            <w:tcBorders>
              <w:left w:val="single" w:sz="4" w:space="0" w:color="FFFFFF" w:themeColor="background1"/>
            </w:tcBorders>
          </w:tcPr>
          <w:p w14:paraId="3CD25323" w14:textId="77777777" w:rsidR="005F3A56" w:rsidRPr="00EB3204" w:rsidRDefault="005F3A56"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Channel power measurement with a channel Bw of 200 kHz</w:t>
            </w:r>
          </w:p>
        </w:tc>
      </w:tr>
    </w:tbl>
    <w:p w14:paraId="1775775C" w14:textId="71AB936E" w:rsidR="00785354" w:rsidRPr="00EB3204" w:rsidRDefault="00785354" w:rsidP="00785354">
      <w:pPr>
        <w:pStyle w:val="ECCParagraph"/>
      </w:pPr>
      <w:r w:rsidRPr="00EB3204">
        <w:t>Although the occupied bandwidth of a GSM signal is slightly higher than 200 kHz</w:t>
      </w:r>
      <w:r w:rsidR="00D14195" w:rsidRPr="00EB3204">
        <w:t xml:space="preserve"> (see </w:t>
      </w:r>
      <w:r w:rsidR="00D14195" w:rsidRPr="00EB3204">
        <w:fldChar w:fldCharType="begin"/>
      </w:r>
      <w:r w:rsidR="00D14195" w:rsidRPr="00EB3204">
        <w:instrText xml:space="preserve"> REF _Ref146120261 \h </w:instrText>
      </w:r>
      <w:r w:rsidR="00D14195" w:rsidRPr="00EB3204">
        <w:fldChar w:fldCharType="separate"/>
      </w:r>
      <w:r w:rsidR="0039456A" w:rsidRPr="00EB3204">
        <w:rPr>
          <w:lang w:eastAsia="en-US"/>
        </w:rPr>
        <w:t>Figure 1</w:t>
      </w:r>
      <w:r w:rsidR="00D14195" w:rsidRPr="00EB3204">
        <w:fldChar w:fldCharType="end"/>
      </w:r>
      <w:r w:rsidR="00D14195" w:rsidRPr="00EB3204">
        <w:t>)</w:t>
      </w:r>
      <w:r w:rsidRPr="00EB3204">
        <w:t>, the smaller setting of the channel width is recommended to avoid influences of neighbouring channels.</w:t>
      </w:r>
    </w:p>
    <w:p w14:paraId="0AB748A8" w14:textId="490EA868" w:rsidR="00302971" w:rsidRPr="00EB3204" w:rsidRDefault="00DB56AA" w:rsidP="00B31EEA">
      <w:pPr>
        <w:pStyle w:val="ECCFiguregraphcentred"/>
        <w:keepNext/>
        <w:rPr>
          <w:noProof w:val="0"/>
          <w:lang w:val="en-GB"/>
        </w:rPr>
      </w:pPr>
      <w:r w:rsidRPr="00EB3204">
        <w:rPr>
          <w:lang w:val="en-GB"/>
        </w:rPr>
        <w:lastRenderedPageBreak/>
        <w:drawing>
          <wp:inline distT="0" distB="0" distL="0" distR="0" wp14:anchorId="21E5AD94" wp14:editId="5F02774C">
            <wp:extent cx="6366410" cy="3031958"/>
            <wp:effectExtent l="0" t="0" r="0" b="0"/>
            <wp:docPr id="10707546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77251" cy="3037121"/>
                    </a:xfrm>
                    <a:prstGeom prst="rect">
                      <a:avLst/>
                    </a:prstGeom>
                    <a:noFill/>
                    <a:ln>
                      <a:noFill/>
                    </a:ln>
                  </pic:spPr>
                </pic:pic>
              </a:graphicData>
            </a:graphic>
          </wp:inline>
        </w:drawing>
      </w:r>
    </w:p>
    <w:p w14:paraId="0D90D767" w14:textId="2B3479BD" w:rsidR="002F6FE8" w:rsidRPr="00EB3204" w:rsidRDefault="00EA40AF" w:rsidP="00DF21F5">
      <w:pPr>
        <w:pStyle w:val="Caption"/>
        <w:keepNext/>
        <w:tabs>
          <w:tab w:val="clear" w:pos="0"/>
          <w:tab w:val="clear" w:pos="4820"/>
          <w:tab w:val="clear" w:pos="9639"/>
        </w:tabs>
        <w:contextualSpacing w:val="0"/>
        <w:rPr>
          <w:lang w:eastAsia="en-US"/>
        </w:rPr>
      </w:pPr>
      <w:bookmarkStart w:id="9" w:name="_Ref146120261"/>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w:t>
      </w:r>
      <w:r w:rsidRPr="00EB3204">
        <w:rPr>
          <w:lang w:eastAsia="en-US"/>
        </w:rPr>
        <w:fldChar w:fldCharType="end"/>
      </w:r>
      <w:bookmarkEnd w:id="9"/>
      <w:r w:rsidRPr="00EB3204">
        <w:rPr>
          <w:lang w:eastAsia="en-US"/>
        </w:rPr>
        <w:t xml:space="preserve">: </w:t>
      </w:r>
      <w:r w:rsidR="002F6FE8" w:rsidRPr="00EB3204">
        <w:rPr>
          <w:lang w:eastAsia="en-US"/>
        </w:rPr>
        <w:t>Measurement of a GSM signal with a spectrum analyser</w:t>
      </w:r>
    </w:p>
    <w:p w14:paraId="486ADF38" w14:textId="2C588C5E" w:rsidR="00785354" w:rsidRPr="00EB3204" w:rsidRDefault="007C5455" w:rsidP="00785354">
      <w:pPr>
        <w:pStyle w:val="ECCParagraph"/>
      </w:pPr>
      <w:r w:rsidRPr="00EB3204">
        <w:t xml:space="preserve">No extrapolation is necessary because the measured level is independent of </w:t>
      </w:r>
      <w:r w:rsidR="008400C4" w:rsidRPr="00EB3204">
        <w:t xml:space="preserve">the </w:t>
      </w:r>
      <w:r w:rsidRPr="00EB3204">
        <w:t>traffic.</w:t>
      </w:r>
    </w:p>
    <w:p w14:paraId="00C2BBC7" w14:textId="2A2483A3" w:rsidR="00E17521" w:rsidRPr="00EB3204" w:rsidRDefault="00E17521" w:rsidP="00E17521">
      <w:pPr>
        <w:pStyle w:val="ECCAnnexheading3"/>
      </w:pPr>
      <w:bookmarkStart w:id="10" w:name="_Ref168655186"/>
      <w:r w:rsidRPr="00EB3204">
        <w:t>3G / UMTS</w:t>
      </w:r>
      <w:bookmarkEnd w:id="10"/>
    </w:p>
    <w:p w14:paraId="359AB167" w14:textId="2F774916" w:rsidR="00DE7107" w:rsidRPr="00EB3204" w:rsidRDefault="00894BC2" w:rsidP="007C5455">
      <w:pPr>
        <w:pStyle w:val="ECCParagraph"/>
      </w:pPr>
      <w:r w:rsidRPr="00EB3204">
        <w:t xml:space="preserve">The traffic-independent signal in UMTS is the </w:t>
      </w:r>
      <w:bookmarkStart w:id="11" w:name="_Hlk144992238"/>
      <w:r w:rsidR="00A44764" w:rsidRPr="00EB3204">
        <w:t xml:space="preserve">primary </w:t>
      </w:r>
      <w:r w:rsidRPr="00EB3204">
        <w:t>common pilot channel (</w:t>
      </w:r>
      <w:r w:rsidR="00A44764" w:rsidRPr="00EB3204">
        <w:t>P-</w:t>
      </w:r>
      <w:r w:rsidRPr="00EB3204">
        <w:t>CPICH).</w:t>
      </w:r>
      <w:bookmarkEnd w:id="11"/>
      <w:r w:rsidRPr="00EB3204">
        <w:t xml:space="preserve"> It is transmitted at the same frequency and with the same bandwidth as the logical traffic channels, only with a different spreading code. Measurement of the maximum signal level from a UMTS station is therefore only possible with dedicated equipment aft</w:t>
      </w:r>
      <w:r w:rsidR="00CD108D" w:rsidRPr="00EB3204">
        <w:t>er decoding in the code domain.</w:t>
      </w:r>
    </w:p>
    <w:p w14:paraId="0C7DEFC3" w14:textId="7AFC90B2" w:rsidR="002F6FE8" w:rsidRPr="00EB3204" w:rsidRDefault="002C2986" w:rsidP="002F6FE8">
      <w:pPr>
        <w:pStyle w:val="ECCFiguregraphcentred"/>
        <w:rPr>
          <w:noProof w:val="0"/>
          <w:lang w:val="en-GB"/>
        </w:rPr>
      </w:pPr>
      <w:r w:rsidRPr="00EB3204">
        <w:rPr>
          <w:lang w:val="en-GB"/>
        </w:rPr>
        <w:drawing>
          <wp:inline distT="0" distB="0" distL="0" distR="0" wp14:anchorId="46BA9E07" wp14:editId="25B3FCB5">
            <wp:extent cx="4275117" cy="3537284"/>
            <wp:effectExtent l="0" t="0" r="0" b="6350"/>
            <wp:docPr id="1494613498" name="Picture 149461349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graphical user interface&#10;&#10;Description automatically generated"/>
                    <pic:cNvPicPr/>
                  </pic:nvPicPr>
                  <pic:blipFill rotWithShape="1">
                    <a:blip r:embed="rId32"/>
                    <a:srcRect r="22036"/>
                    <a:stretch/>
                  </pic:blipFill>
                  <pic:spPr bwMode="auto">
                    <a:xfrm>
                      <a:off x="0" y="0"/>
                      <a:ext cx="4304524" cy="3561615"/>
                    </a:xfrm>
                    <a:prstGeom prst="rect">
                      <a:avLst/>
                    </a:prstGeom>
                    <a:ln>
                      <a:noFill/>
                    </a:ln>
                    <a:extLst>
                      <a:ext uri="{53640926-AAD7-44D8-BBD7-CCE9431645EC}">
                        <a14:shadowObscured xmlns:a14="http://schemas.microsoft.com/office/drawing/2010/main"/>
                      </a:ext>
                    </a:extLst>
                  </pic:spPr>
                </pic:pic>
              </a:graphicData>
            </a:graphic>
          </wp:inline>
        </w:drawing>
      </w:r>
    </w:p>
    <w:p w14:paraId="24A3AFF3" w14:textId="318C0ACA" w:rsidR="002F6FE8" w:rsidRPr="00EB3204" w:rsidRDefault="002E408B" w:rsidP="008752DD">
      <w:pPr>
        <w:pStyle w:val="Caption"/>
        <w:widowControl w:val="0"/>
        <w:tabs>
          <w:tab w:val="clear" w:pos="0"/>
          <w:tab w:val="clear" w:pos="4820"/>
          <w:tab w:val="clear" w:pos="9639"/>
        </w:tabs>
        <w:contextualSpacing w:val="0"/>
        <w:rPr>
          <w:lang w:eastAsia="en-US"/>
        </w:rPr>
      </w:pPr>
      <w:bookmarkStart w:id="12" w:name="_Ref146120161"/>
      <w:bookmarkStart w:id="13" w:name="_Ref125389097"/>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2</w:t>
      </w:r>
      <w:r w:rsidRPr="00EB3204">
        <w:rPr>
          <w:lang w:eastAsia="en-US"/>
        </w:rPr>
        <w:fldChar w:fldCharType="end"/>
      </w:r>
      <w:bookmarkEnd w:id="12"/>
      <w:r w:rsidRPr="00EB3204">
        <w:rPr>
          <w:lang w:eastAsia="en-US"/>
        </w:rPr>
        <w:t xml:space="preserve">: </w:t>
      </w:r>
      <w:r w:rsidR="002F6FE8" w:rsidRPr="00EB3204">
        <w:rPr>
          <w:lang w:eastAsia="en-US"/>
        </w:rPr>
        <w:t>Sample screen for UMTS level measurements with dedicated equipment</w:t>
      </w:r>
      <w:bookmarkEnd w:id="13"/>
    </w:p>
    <w:p w14:paraId="061B2958" w14:textId="5E43CC15" w:rsidR="00894BC2" w:rsidRPr="00EB3204" w:rsidRDefault="00642A43" w:rsidP="008752DD">
      <w:pPr>
        <w:pStyle w:val="ECCParagraph"/>
        <w:widowControl w:val="0"/>
      </w:pPr>
      <w:bookmarkStart w:id="14" w:name="_Hlk164243178"/>
      <w:r w:rsidRPr="00EB3204">
        <w:lastRenderedPageBreak/>
        <w:t xml:space="preserve">Extrapolation to a full traffic situation is done by adding a correction factor to the measurement result (red circle in </w:t>
      </w:r>
      <w:r w:rsidR="009540C4" w:rsidRPr="00EB3204">
        <w:fldChar w:fldCharType="begin"/>
      </w:r>
      <w:r w:rsidR="009540C4" w:rsidRPr="00EB3204">
        <w:instrText xml:space="preserve"> REF _Ref146120161 \h </w:instrText>
      </w:r>
      <w:r w:rsidR="009540C4" w:rsidRPr="00EB3204">
        <w:fldChar w:fldCharType="separate"/>
      </w:r>
      <w:r w:rsidR="0039456A" w:rsidRPr="00EB3204">
        <w:rPr>
          <w:lang w:eastAsia="en-US"/>
        </w:rPr>
        <w:t>Figure 2</w:t>
      </w:r>
      <w:r w:rsidR="009540C4" w:rsidRPr="00EB3204">
        <w:fldChar w:fldCharType="end"/>
      </w:r>
      <w:r w:rsidRPr="00EB3204">
        <w:t xml:space="preserve">). </w:t>
      </w:r>
      <w:bookmarkStart w:id="15" w:name="_Hlk164242633"/>
      <w:r w:rsidR="008B6F78" w:rsidRPr="00EB3204">
        <w:t>The correction factor usually is in the range from 9.5 to 10.5 dB u</w:t>
      </w:r>
      <w:r w:rsidRPr="00EB3204">
        <w:t>nless other information from the provider is available</w:t>
      </w:r>
      <w:r w:rsidR="008B6F78" w:rsidRPr="00EB3204">
        <w:t>. For the purpose of this Recommendation</w:t>
      </w:r>
      <w:r w:rsidRPr="00EB3204">
        <w:t xml:space="preserve"> the correction factor is </w:t>
      </w:r>
      <w:r w:rsidR="00245EB2" w:rsidRPr="00EB3204">
        <w:t xml:space="preserve">assumed to be </w:t>
      </w:r>
      <w:r w:rsidRPr="00EB3204">
        <w:t>10 dB</w:t>
      </w:r>
      <w:r w:rsidR="005E5B7A" w:rsidRPr="00EB3204">
        <w:t xml:space="preserve"> (s</w:t>
      </w:r>
      <w:r w:rsidR="003E59B4" w:rsidRPr="00EB3204">
        <w:t xml:space="preserve">ee also </w:t>
      </w:r>
      <w:r w:rsidR="009540C4" w:rsidRPr="00EB3204">
        <w:fldChar w:fldCharType="begin"/>
      </w:r>
      <w:r w:rsidR="009540C4" w:rsidRPr="00EB3204">
        <w:instrText xml:space="preserve"> REF _Ref145682590 \n \h </w:instrText>
      </w:r>
      <w:r w:rsidR="009540C4" w:rsidRPr="00EB3204">
        <w:fldChar w:fldCharType="separate"/>
      </w:r>
      <w:r w:rsidR="00A63462" w:rsidRPr="00EB3204">
        <w:t>A2.4</w:t>
      </w:r>
      <w:r w:rsidR="009540C4" w:rsidRPr="00EB3204">
        <w:fldChar w:fldCharType="end"/>
      </w:r>
      <w:r w:rsidR="005222F1" w:rsidRPr="00EB3204">
        <w:t xml:space="preserve"> </w:t>
      </w:r>
      <w:r w:rsidR="0072796C" w:rsidRPr="00EB3204">
        <w:t xml:space="preserve">for </w:t>
      </w:r>
      <w:r w:rsidR="003E59B4" w:rsidRPr="00EB3204">
        <w:t>additional information</w:t>
      </w:r>
      <w:r w:rsidR="005E5B7A" w:rsidRPr="00EB3204">
        <w:t>).</w:t>
      </w:r>
      <w:bookmarkEnd w:id="15"/>
    </w:p>
    <w:p w14:paraId="04BDC63A" w14:textId="4A1519E3" w:rsidR="00E17521" w:rsidRPr="00EB3204" w:rsidRDefault="00E17521" w:rsidP="00E17521">
      <w:pPr>
        <w:pStyle w:val="ECCAnnexheading3"/>
      </w:pPr>
      <w:bookmarkStart w:id="16" w:name="_Ref145684901"/>
      <w:bookmarkEnd w:id="14"/>
      <w:r w:rsidRPr="00EB3204">
        <w:t>4G / LTE</w:t>
      </w:r>
      <w:bookmarkEnd w:id="16"/>
    </w:p>
    <w:p w14:paraId="11408020" w14:textId="69F93BD6" w:rsidR="003E0B4A" w:rsidRPr="00EB3204" w:rsidRDefault="00642A43" w:rsidP="00642A43">
      <w:pPr>
        <w:pStyle w:val="ECCParagraph"/>
      </w:pPr>
      <w:r w:rsidRPr="00EB3204">
        <w:t>In LTE, the traffic-independent signals used for the measurement is the physical broadcast channel (PBCH), which is transmitted every 10 ms over the inner 1.05 MHz of bandwidth</w:t>
      </w:r>
      <w:r w:rsidR="0027639D" w:rsidRPr="00EB3204">
        <w:t xml:space="preserve"> </w:t>
      </w:r>
      <w:r w:rsidR="00BF0DDC" w:rsidRPr="00EB3204">
        <w:t xml:space="preserve">in the centre of LTE </w:t>
      </w:r>
      <w:r w:rsidR="0078221A" w:rsidRPr="00EB3204">
        <w:t>channel</w:t>
      </w:r>
      <w:r w:rsidR="00BF0DDC" w:rsidRPr="00EB3204">
        <w:t xml:space="preserve"> </w:t>
      </w:r>
      <w:r w:rsidR="0027639D" w:rsidRPr="00EB3204">
        <w:t xml:space="preserve">(see </w:t>
      </w:r>
      <w:r w:rsidR="0027639D" w:rsidRPr="00EB3204">
        <w:fldChar w:fldCharType="begin"/>
      </w:r>
      <w:r w:rsidR="0027639D" w:rsidRPr="00EB3204">
        <w:instrText xml:space="preserve"> REF _Ref146120323 \h </w:instrText>
      </w:r>
      <w:r w:rsidR="0027639D" w:rsidRPr="00EB3204">
        <w:fldChar w:fldCharType="separate"/>
      </w:r>
      <w:r w:rsidR="0039456A" w:rsidRPr="00EB3204">
        <w:rPr>
          <w:lang w:eastAsia="en-US"/>
        </w:rPr>
        <w:t>Figure</w:t>
      </w:r>
      <w:r w:rsidR="000D148D" w:rsidRPr="00EB3204">
        <w:rPr>
          <w:lang w:eastAsia="en-US"/>
        </w:rPr>
        <w:t> </w:t>
      </w:r>
      <w:r w:rsidR="0039456A" w:rsidRPr="00EB3204">
        <w:rPr>
          <w:lang w:eastAsia="en-US"/>
        </w:rPr>
        <w:t>3</w:t>
      </w:r>
      <w:r w:rsidR="0027639D" w:rsidRPr="00EB3204">
        <w:fldChar w:fldCharType="end"/>
      </w:r>
      <w:r w:rsidR="0027639D" w:rsidRPr="00EB3204">
        <w:t>)</w:t>
      </w:r>
      <w:r w:rsidRPr="00EB3204">
        <w:t xml:space="preserve">. </w:t>
      </w:r>
      <w:r w:rsidR="005B5705" w:rsidRPr="00EB3204">
        <w:t>Its length is 4</w:t>
      </w:r>
      <w:r w:rsidR="00302971" w:rsidRPr="00EB3204">
        <w:t xml:space="preserve"> symbols or </w:t>
      </w:r>
      <w:r w:rsidR="003E0B4A" w:rsidRPr="00EB3204">
        <w:t xml:space="preserve">about </w:t>
      </w:r>
      <w:r w:rsidR="005B5705" w:rsidRPr="00EB3204">
        <w:t>266</w:t>
      </w:r>
      <w:r w:rsidR="003E0B4A" w:rsidRPr="00EB3204">
        <w:t> </w:t>
      </w:r>
      <w:r w:rsidR="00302971" w:rsidRPr="00EB3204">
        <w:t>µs.</w:t>
      </w:r>
      <w:r w:rsidR="005B5705" w:rsidRPr="00EB3204">
        <w:t xml:space="preserve"> However, during the first two symbols, reference signals are also transmitted. The „pure” PBCH is transmitted during the last two symbols for a length of about 133 µs.</w:t>
      </w:r>
    </w:p>
    <w:p w14:paraId="1A555BB9" w14:textId="7629C57A" w:rsidR="003E0B4A" w:rsidRPr="00EB3204" w:rsidRDefault="00DB56AA" w:rsidP="00ED2CFE">
      <w:pPr>
        <w:pStyle w:val="ECCFiguregraphcentred"/>
        <w:rPr>
          <w:noProof w:val="0"/>
          <w:lang w:val="en-GB"/>
        </w:rPr>
      </w:pPr>
      <w:r w:rsidRPr="00EB3204">
        <w:rPr>
          <w:lang w:val="en-GB"/>
        </w:rPr>
        <w:drawing>
          <wp:inline distT="0" distB="0" distL="0" distR="0" wp14:anchorId="74545B5A" wp14:editId="0612B711">
            <wp:extent cx="6127115" cy="27432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7115" cy="2743200"/>
                    </a:xfrm>
                    <a:prstGeom prst="rect">
                      <a:avLst/>
                    </a:prstGeom>
                    <a:noFill/>
                    <a:ln>
                      <a:noFill/>
                    </a:ln>
                  </pic:spPr>
                </pic:pic>
              </a:graphicData>
            </a:graphic>
          </wp:inline>
        </w:drawing>
      </w:r>
    </w:p>
    <w:p w14:paraId="142EF706" w14:textId="06A1BB10" w:rsidR="002F6FE8" w:rsidRPr="00EB3204" w:rsidRDefault="00EA40AF" w:rsidP="00456C65">
      <w:pPr>
        <w:pStyle w:val="Caption"/>
        <w:keepNext/>
        <w:tabs>
          <w:tab w:val="clear" w:pos="0"/>
          <w:tab w:val="clear" w:pos="4820"/>
          <w:tab w:val="clear" w:pos="9639"/>
        </w:tabs>
        <w:contextualSpacing w:val="0"/>
        <w:rPr>
          <w:lang w:eastAsia="en-US"/>
        </w:rPr>
      </w:pPr>
      <w:bookmarkStart w:id="17" w:name="_Ref146120323"/>
      <w:bookmarkStart w:id="18" w:name="_Hlk164013509"/>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3</w:t>
      </w:r>
      <w:r w:rsidRPr="00EB3204">
        <w:rPr>
          <w:lang w:eastAsia="en-US"/>
        </w:rPr>
        <w:fldChar w:fldCharType="end"/>
      </w:r>
      <w:bookmarkEnd w:id="17"/>
      <w:r w:rsidRPr="00EB3204">
        <w:rPr>
          <w:lang w:eastAsia="en-US"/>
        </w:rPr>
        <w:t xml:space="preserve">: </w:t>
      </w:r>
      <w:r w:rsidR="002F6FE8" w:rsidRPr="00EB3204">
        <w:rPr>
          <w:lang w:eastAsia="en-US"/>
        </w:rPr>
        <w:t>LTE resource grid of the inner 1.2 MHz</w:t>
      </w:r>
    </w:p>
    <w:bookmarkEnd w:id="18"/>
    <w:p w14:paraId="268EEAD7" w14:textId="45E4D578" w:rsidR="00642A43" w:rsidRPr="00EB3204" w:rsidRDefault="00642A43" w:rsidP="00642A43">
      <w:pPr>
        <w:pStyle w:val="ECCParagraph"/>
      </w:pPr>
      <w:r w:rsidRPr="00EB3204">
        <w:t xml:space="preserve">The measurement has to be </w:t>
      </w:r>
      <w:r w:rsidR="00302971" w:rsidRPr="00EB3204">
        <w:t>time-synchroni</w:t>
      </w:r>
      <w:r w:rsidR="0077040A" w:rsidRPr="00EB3204">
        <w:t>s</w:t>
      </w:r>
      <w:r w:rsidR="00302971" w:rsidRPr="00EB3204">
        <w:t>ed and limited in time and bandwidth.</w:t>
      </w:r>
      <w:r w:rsidR="003E0B4A" w:rsidRPr="00EB3204">
        <w:t xml:space="preserve"> Although challenging, it is in principle possible with a spectrum analyser</w:t>
      </w:r>
      <w:r w:rsidR="00591C14" w:rsidRPr="00EB3204">
        <w:t xml:space="preserve"> that is synchroni</w:t>
      </w:r>
      <w:r w:rsidR="0077040A" w:rsidRPr="00EB3204">
        <w:t>s</w:t>
      </w:r>
      <w:r w:rsidR="00591C14" w:rsidRPr="00EB3204">
        <w:t>ed by GNSS</w:t>
      </w:r>
      <w:r w:rsidR="003E0B4A" w:rsidRPr="00EB3204">
        <w:t>.</w:t>
      </w:r>
    </w:p>
    <w:p w14:paraId="46F38D00" w14:textId="75707F76" w:rsidR="00591C14" w:rsidRPr="00EB3204" w:rsidRDefault="00591C14" w:rsidP="0039456A">
      <w:pPr>
        <w:pStyle w:val="Caption"/>
        <w:tabs>
          <w:tab w:val="clear" w:pos="0"/>
          <w:tab w:val="clear" w:pos="4820"/>
          <w:tab w:val="clear" w:pos="9639"/>
        </w:tabs>
        <w:contextualSpacing w:val="0"/>
      </w:pPr>
      <w:r w:rsidRPr="00EB3204">
        <w:t xml:space="preserve">Table </w:t>
      </w:r>
      <w:fldSimple w:instr=" SEQ Table \* ARABIC ">
        <w:r w:rsidR="00A63462" w:rsidRPr="00EB3204">
          <w:rPr>
            <w:noProof/>
          </w:rPr>
          <w:t>5</w:t>
        </w:r>
      </w:fldSimple>
      <w:r w:rsidRPr="00EB3204">
        <w:t>: Spectrum analyser settings for measurements of the LTE system</w:t>
      </w:r>
    </w:p>
    <w:tbl>
      <w:tblPr>
        <w:tblStyle w:val="ListTable3-Accent2"/>
        <w:tblW w:w="4782" w:type="pct"/>
        <w:jc w:val="center"/>
        <w:tblBorders>
          <w:insideH w:val="single" w:sz="4" w:space="0" w:color="C0504D" w:themeColor="accent2"/>
          <w:insideV w:val="single" w:sz="4" w:space="0" w:color="C0504D" w:themeColor="accent2"/>
        </w:tblBorders>
        <w:tblLook w:val="04A0" w:firstRow="1" w:lastRow="0" w:firstColumn="1" w:lastColumn="0" w:noHBand="0" w:noVBand="1"/>
      </w:tblPr>
      <w:tblGrid>
        <w:gridCol w:w="2687"/>
        <w:gridCol w:w="6522"/>
      </w:tblGrid>
      <w:tr w:rsidR="00D6517B" w:rsidRPr="00EB3204" w14:paraId="419F7217" w14:textId="77777777" w:rsidTr="003A5782">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87515FD" w14:textId="77777777" w:rsidR="00591C14" w:rsidRPr="00EB3204" w:rsidRDefault="00591C14" w:rsidP="00A67821">
            <w:pPr>
              <w:pStyle w:val="ECCParagraph"/>
              <w:spacing w:before="60"/>
              <w:rPr>
                <w:rFonts w:cs="Arial"/>
                <w:szCs w:val="20"/>
              </w:rPr>
            </w:pPr>
            <w:r w:rsidRPr="00EB3204">
              <w:rPr>
                <w:rFonts w:cs="Arial"/>
                <w:szCs w:val="20"/>
              </w:rPr>
              <w:t>Centre frequency:</w:t>
            </w:r>
          </w:p>
        </w:tc>
        <w:tc>
          <w:tcPr>
            <w:tcW w:w="3541" w:type="pct"/>
            <w:tcBorders>
              <w:left w:val="single" w:sz="4" w:space="0" w:color="FFFFFF" w:themeColor="background1"/>
            </w:tcBorders>
            <w:shd w:val="clear" w:color="auto" w:fill="auto"/>
          </w:tcPr>
          <w:p w14:paraId="0ED94E59" w14:textId="00DEAEFC" w:rsidR="00591C14" w:rsidRPr="00EB3204" w:rsidRDefault="00591C14" w:rsidP="00A67821">
            <w:pPr>
              <w:pStyle w:val="ECCParagraph"/>
              <w:spacing w:before="60"/>
              <w:cnfStyle w:val="100000000000" w:firstRow="1" w:lastRow="0" w:firstColumn="0" w:lastColumn="0" w:oddVBand="0" w:evenVBand="0" w:oddHBand="0" w:evenHBand="0" w:firstRowFirstColumn="0" w:firstRowLastColumn="0" w:lastRowFirstColumn="0" w:lastRowLastColumn="0"/>
              <w:rPr>
                <w:rFonts w:cs="Arial"/>
                <w:b w:val="0"/>
                <w:color w:val="auto"/>
                <w:szCs w:val="20"/>
              </w:rPr>
            </w:pPr>
            <w:r w:rsidRPr="00EB3204">
              <w:rPr>
                <w:rFonts w:cs="Arial"/>
                <w:b w:val="0"/>
                <w:color w:val="auto"/>
                <w:szCs w:val="20"/>
              </w:rPr>
              <w:t>Centre frequency of the LTE channel</w:t>
            </w:r>
          </w:p>
        </w:tc>
      </w:tr>
      <w:tr w:rsidR="00D6517B" w:rsidRPr="00EB3204" w14:paraId="717D441E"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CE8BA51" w14:textId="03C7D69B" w:rsidR="00591C14" w:rsidRPr="00EB3204" w:rsidRDefault="00591C14" w:rsidP="00A67821">
            <w:pPr>
              <w:pStyle w:val="ECCParagraph"/>
              <w:spacing w:before="60"/>
              <w:rPr>
                <w:rFonts w:cs="Arial"/>
                <w:color w:val="FFFFFF" w:themeColor="background1"/>
                <w:szCs w:val="20"/>
              </w:rPr>
            </w:pPr>
            <w:r w:rsidRPr="00EB3204">
              <w:rPr>
                <w:rFonts w:cs="Arial"/>
                <w:color w:val="FFFFFF" w:themeColor="background1"/>
                <w:szCs w:val="20"/>
              </w:rPr>
              <w:t>Span:</w:t>
            </w:r>
          </w:p>
        </w:tc>
        <w:tc>
          <w:tcPr>
            <w:tcW w:w="3541" w:type="pct"/>
            <w:tcBorders>
              <w:left w:val="single" w:sz="4" w:space="0" w:color="FFFFFF" w:themeColor="background1"/>
            </w:tcBorders>
          </w:tcPr>
          <w:p w14:paraId="274086BA" w14:textId="2645EEFF" w:rsidR="00591C14" w:rsidRPr="00EB3204" w:rsidRDefault="00591C14"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Zero span</w:t>
            </w:r>
          </w:p>
        </w:tc>
      </w:tr>
      <w:tr w:rsidR="00D6517B" w:rsidRPr="00EB3204" w14:paraId="1C909919" w14:textId="77777777" w:rsidTr="003A5782">
        <w:trPr>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DAB15BA" w14:textId="7EA5A914" w:rsidR="00591C14" w:rsidRPr="00EB3204" w:rsidRDefault="00591C14" w:rsidP="00A67821">
            <w:pPr>
              <w:pStyle w:val="ECCParagraph"/>
              <w:spacing w:before="60"/>
              <w:rPr>
                <w:rFonts w:cs="Arial"/>
                <w:color w:val="FFFFFF" w:themeColor="background1"/>
                <w:szCs w:val="20"/>
              </w:rPr>
            </w:pPr>
            <w:proofErr w:type="spellStart"/>
            <w:r w:rsidRPr="00EB3204">
              <w:rPr>
                <w:rFonts w:cs="Arial"/>
                <w:color w:val="FFFFFF" w:themeColor="background1"/>
                <w:szCs w:val="20"/>
              </w:rPr>
              <w:t>RBw</w:t>
            </w:r>
            <w:proofErr w:type="spellEnd"/>
            <w:r w:rsidRPr="00EB3204">
              <w:rPr>
                <w:rFonts w:cs="Arial"/>
                <w:color w:val="FFFFFF" w:themeColor="background1"/>
                <w:szCs w:val="20"/>
              </w:rPr>
              <w:t>/capture Bw:</w:t>
            </w:r>
          </w:p>
        </w:tc>
        <w:tc>
          <w:tcPr>
            <w:tcW w:w="3541" w:type="pct"/>
            <w:tcBorders>
              <w:left w:val="single" w:sz="4" w:space="0" w:color="FFFFFF" w:themeColor="background1"/>
            </w:tcBorders>
          </w:tcPr>
          <w:p w14:paraId="576D70E3" w14:textId="0B8B7EFF" w:rsidR="00591C14" w:rsidRPr="00EB3204" w:rsidRDefault="00591C14"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1 MHz</w:t>
            </w:r>
          </w:p>
        </w:tc>
      </w:tr>
      <w:tr w:rsidR="00D6517B" w:rsidRPr="00EB3204" w14:paraId="21641066"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24E0562" w14:textId="3C5A4CE3" w:rsidR="00591C14" w:rsidRPr="00EB3204" w:rsidRDefault="00591C14" w:rsidP="00A67821">
            <w:pPr>
              <w:pStyle w:val="ECCParagraph"/>
              <w:spacing w:before="60"/>
              <w:rPr>
                <w:rFonts w:cs="Arial"/>
                <w:color w:val="FFFFFF" w:themeColor="background1"/>
                <w:szCs w:val="20"/>
              </w:rPr>
            </w:pPr>
            <w:r w:rsidRPr="00EB3204">
              <w:rPr>
                <w:rFonts w:cs="Arial"/>
                <w:color w:val="FFFFFF" w:themeColor="background1"/>
                <w:szCs w:val="20"/>
              </w:rPr>
              <w:t>Det</w:t>
            </w:r>
            <w:r w:rsidR="00B259D8" w:rsidRPr="00EB3204">
              <w:rPr>
                <w:rFonts w:cs="Arial"/>
                <w:color w:val="FFFFFF" w:themeColor="background1"/>
                <w:szCs w:val="20"/>
              </w:rPr>
              <w:t>e</w:t>
            </w:r>
            <w:r w:rsidRPr="00EB3204">
              <w:rPr>
                <w:rFonts w:cs="Arial"/>
                <w:color w:val="FFFFFF" w:themeColor="background1"/>
                <w:szCs w:val="20"/>
              </w:rPr>
              <w:t>ctor:</w:t>
            </w:r>
          </w:p>
        </w:tc>
        <w:tc>
          <w:tcPr>
            <w:tcW w:w="3541" w:type="pct"/>
            <w:tcBorders>
              <w:left w:val="single" w:sz="4" w:space="0" w:color="FFFFFF" w:themeColor="background1"/>
            </w:tcBorders>
          </w:tcPr>
          <w:p w14:paraId="36316E5F" w14:textId="77777777" w:rsidR="00591C14" w:rsidRPr="00EB3204" w:rsidRDefault="00591C14"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RMS</w:t>
            </w:r>
          </w:p>
        </w:tc>
      </w:tr>
      <w:tr w:rsidR="00D6517B" w:rsidRPr="00EB3204" w14:paraId="3F0EB44F" w14:textId="77777777" w:rsidTr="003A5782">
        <w:trPr>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6D5E363" w14:textId="49712085" w:rsidR="00591C14" w:rsidRPr="00EB3204" w:rsidRDefault="00591C14" w:rsidP="00A67821">
            <w:pPr>
              <w:pStyle w:val="ECCParagraph"/>
              <w:spacing w:before="60"/>
              <w:rPr>
                <w:rFonts w:cs="Arial"/>
                <w:color w:val="FFFFFF" w:themeColor="background1"/>
                <w:szCs w:val="20"/>
              </w:rPr>
            </w:pPr>
            <w:r w:rsidRPr="00EB3204">
              <w:rPr>
                <w:rFonts w:cs="Arial"/>
                <w:color w:val="FFFFFF" w:themeColor="background1"/>
                <w:szCs w:val="20"/>
              </w:rPr>
              <w:t>Sweep / capture time:</w:t>
            </w:r>
          </w:p>
        </w:tc>
        <w:tc>
          <w:tcPr>
            <w:tcW w:w="3541" w:type="pct"/>
            <w:tcBorders>
              <w:left w:val="single" w:sz="4" w:space="0" w:color="FFFFFF" w:themeColor="background1"/>
            </w:tcBorders>
          </w:tcPr>
          <w:p w14:paraId="268107A3" w14:textId="527813F4" w:rsidR="00591C14" w:rsidRPr="00EB3204" w:rsidRDefault="005B5705"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2</w:t>
            </w:r>
            <w:r w:rsidR="00591C14" w:rsidRPr="00EB3204">
              <w:rPr>
                <w:rFonts w:cs="Arial"/>
                <w:szCs w:val="20"/>
              </w:rPr>
              <w:t xml:space="preserve"> ms</w:t>
            </w:r>
          </w:p>
        </w:tc>
      </w:tr>
      <w:tr w:rsidR="00D6517B" w:rsidRPr="00EB3204" w14:paraId="51C3E560"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228081A" w14:textId="77777777" w:rsidR="00591C14" w:rsidRPr="00EB3204" w:rsidRDefault="00591C14" w:rsidP="00A67821">
            <w:pPr>
              <w:pStyle w:val="ECCParagraph"/>
              <w:spacing w:before="60"/>
              <w:rPr>
                <w:rFonts w:cs="Arial"/>
                <w:color w:val="FFFFFF" w:themeColor="background1"/>
                <w:szCs w:val="20"/>
              </w:rPr>
            </w:pPr>
            <w:r w:rsidRPr="00EB3204">
              <w:rPr>
                <w:rFonts w:cs="Arial"/>
                <w:color w:val="FFFFFF" w:themeColor="background1"/>
                <w:szCs w:val="20"/>
              </w:rPr>
              <w:t>Trace:</w:t>
            </w:r>
          </w:p>
        </w:tc>
        <w:tc>
          <w:tcPr>
            <w:tcW w:w="3541" w:type="pct"/>
            <w:tcBorders>
              <w:left w:val="single" w:sz="4" w:space="0" w:color="FFFFFF" w:themeColor="background1"/>
            </w:tcBorders>
          </w:tcPr>
          <w:p w14:paraId="44CB9946" w14:textId="77777777" w:rsidR="00591C14" w:rsidRPr="00EB3204" w:rsidRDefault="00591C14"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proofErr w:type="spellStart"/>
            <w:r w:rsidRPr="00EB3204">
              <w:rPr>
                <w:rFonts w:cs="Arial"/>
                <w:szCs w:val="20"/>
              </w:rPr>
              <w:t>ClearWrite</w:t>
            </w:r>
            <w:proofErr w:type="spellEnd"/>
          </w:p>
        </w:tc>
      </w:tr>
      <w:tr w:rsidR="00D6517B" w:rsidRPr="00EB3204" w14:paraId="4908EE4B" w14:textId="77777777" w:rsidTr="003A5782">
        <w:trPr>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34370A2" w14:textId="775D7C43" w:rsidR="00591C14" w:rsidRPr="00EB3204" w:rsidRDefault="00591C14" w:rsidP="00A67821">
            <w:pPr>
              <w:pStyle w:val="ECCParagraph"/>
              <w:spacing w:before="60"/>
              <w:rPr>
                <w:rFonts w:cs="Arial"/>
                <w:color w:val="FFFFFF" w:themeColor="background1"/>
                <w:szCs w:val="20"/>
              </w:rPr>
            </w:pPr>
            <w:r w:rsidRPr="00EB3204">
              <w:rPr>
                <w:rFonts w:cs="Arial"/>
                <w:color w:val="FFFFFF" w:themeColor="background1"/>
                <w:szCs w:val="20"/>
              </w:rPr>
              <w:t>Trigger:</w:t>
            </w:r>
          </w:p>
        </w:tc>
        <w:tc>
          <w:tcPr>
            <w:tcW w:w="3541" w:type="pct"/>
            <w:tcBorders>
              <w:left w:val="single" w:sz="4" w:space="0" w:color="FFFFFF" w:themeColor="background1"/>
            </w:tcBorders>
          </w:tcPr>
          <w:p w14:paraId="2D44F21C" w14:textId="35BCEE88" w:rsidR="00591C14" w:rsidRPr="00EB3204" w:rsidRDefault="005B5705"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Fixed every 10 ms. Offset adjusted so that PBCH is in display window</w:t>
            </w:r>
          </w:p>
        </w:tc>
      </w:tr>
      <w:tr w:rsidR="00D6517B" w:rsidRPr="00EB3204" w14:paraId="44C5B5C4" w14:textId="77777777" w:rsidTr="003A578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E39B16C" w14:textId="3D3C5439" w:rsidR="005B5705" w:rsidRPr="00EB3204" w:rsidRDefault="005B5705" w:rsidP="00A67821">
            <w:pPr>
              <w:pStyle w:val="ECCParagraph"/>
              <w:spacing w:before="60"/>
              <w:rPr>
                <w:rFonts w:cs="Arial"/>
                <w:color w:val="FFFFFF" w:themeColor="background1"/>
                <w:szCs w:val="20"/>
              </w:rPr>
            </w:pPr>
            <w:r w:rsidRPr="00EB3204">
              <w:rPr>
                <w:rFonts w:cs="Arial"/>
                <w:color w:val="FFFFFF" w:themeColor="background1"/>
                <w:szCs w:val="20"/>
              </w:rPr>
              <w:t>Measurement function:</w:t>
            </w:r>
          </w:p>
        </w:tc>
        <w:tc>
          <w:tcPr>
            <w:tcW w:w="3541" w:type="pct"/>
            <w:tcBorders>
              <w:left w:val="single" w:sz="4" w:space="0" w:color="FFFFFF" w:themeColor="background1"/>
            </w:tcBorders>
          </w:tcPr>
          <w:p w14:paraId="46584E6E" w14:textId="052BA732" w:rsidR="005B5705" w:rsidRPr="00EB3204" w:rsidRDefault="005B5705"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Time domain power with limits set to the PBCH</w:t>
            </w:r>
          </w:p>
        </w:tc>
      </w:tr>
    </w:tbl>
    <w:p w14:paraId="4392086B" w14:textId="3421015A" w:rsidR="003E0B4A" w:rsidRPr="00EB3204" w:rsidRDefault="003E0B4A" w:rsidP="00642A43">
      <w:pPr>
        <w:pStyle w:val="ECCParagraph"/>
      </w:pPr>
    </w:p>
    <w:p w14:paraId="713DB3A5" w14:textId="7769F7EB" w:rsidR="00591C14" w:rsidRPr="00EB3204" w:rsidRDefault="003A336C" w:rsidP="00ED2CFE">
      <w:r w:rsidRPr="00EB3204">
        <w:rPr>
          <w:noProof/>
        </w:rPr>
        <w:lastRenderedPageBreak/>
        <w:drawing>
          <wp:inline distT="0" distB="0" distL="0" distR="0" wp14:anchorId="62F62864" wp14:editId="65FE80DF">
            <wp:extent cx="6115050" cy="40100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5050" cy="4010025"/>
                    </a:xfrm>
                    <a:prstGeom prst="rect">
                      <a:avLst/>
                    </a:prstGeom>
                    <a:noFill/>
                    <a:ln>
                      <a:noFill/>
                    </a:ln>
                  </pic:spPr>
                </pic:pic>
              </a:graphicData>
            </a:graphic>
          </wp:inline>
        </w:drawing>
      </w:r>
    </w:p>
    <w:p w14:paraId="675DB0E3" w14:textId="557F350B" w:rsidR="002F6FE8" w:rsidRPr="00EB3204" w:rsidRDefault="002A400A" w:rsidP="00456C65">
      <w:pPr>
        <w:pStyle w:val="Caption"/>
        <w:keepNext/>
        <w:tabs>
          <w:tab w:val="clear" w:pos="0"/>
          <w:tab w:val="clear" w:pos="4820"/>
          <w:tab w:val="clear" w:pos="9639"/>
        </w:tabs>
        <w:contextualSpacing w:val="0"/>
        <w:rPr>
          <w:lang w:eastAsia="en-US"/>
        </w:rPr>
      </w:pPr>
      <w:bookmarkStart w:id="19" w:name="_Ref174703048"/>
      <w:bookmarkStart w:id="20" w:name="_Ref125389221"/>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4</w:t>
      </w:r>
      <w:r w:rsidRPr="00EB3204">
        <w:rPr>
          <w:lang w:eastAsia="en-US"/>
        </w:rPr>
        <w:fldChar w:fldCharType="end"/>
      </w:r>
      <w:bookmarkEnd w:id="19"/>
      <w:r w:rsidRPr="00EB3204">
        <w:rPr>
          <w:lang w:eastAsia="en-US"/>
        </w:rPr>
        <w:t xml:space="preserve">: </w:t>
      </w:r>
      <w:r w:rsidR="002F6FE8" w:rsidRPr="00EB3204">
        <w:rPr>
          <w:lang w:eastAsia="en-US"/>
        </w:rPr>
        <w:t>Sample screen for a measurement of the LTE PBCH with spectrum analyser</w:t>
      </w:r>
      <w:bookmarkEnd w:id="20"/>
    </w:p>
    <w:p w14:paraId="498D654F" w14:textId="7474B8A8" w:rsidR="003E0B4A" w:rsidRPr="00EB3204" w:rsidRDefault="00A141D3" w:rsidP="00642A43">
      <w:pPr>
        <w:pStyle w:val="ECCParagraph"/>
      </w:pPr>
      <w:r w:rsidRPr="00EB3204">
        <w:t>T</w:t>
      </w:r>
      <w:r w:rsidR="005B5705" w:rsidRPr="00EB3204">
        <w:t xml:space="preserve">he </w:t>
      </w:r>
      <w:r w:rsidRPr="00EB3204">
        <w:t>actual measurement has to be limited to the last two symbols of the PBCH block (gate length about 133 µs), because the reference symbols transmitted during the first two symbols may be boosted in power.</w:t>
      </w:r>
    </w:p>
    <w:p w14:paraId="014CB84F" w14:textId="0733845D" w:rsidR="00A141D3" w:rsidRPr="00EB3204" w:rsidRDefault="0025330F" w:rsidP="00950860">
      <w:pPr>
        <w:pStyle w:val="ECCParagraph"/>
      </w:pPr>
      <w:r w:rsidRPr="00EB3204">
        <w:t xml:space="preserve">In </w:t>
      </w:r>
      <w:r w:rsidR="00153F35" w:rsidRPr="00EB3204">
        <w:fldChar w:fldCharType="begin"/>
      </w:r>
      <w:r w:rsidR="00153F35" w:rsidRPr="00EB3204">
        <w:instrText xml:space="preserve"> REF _Ref174703048 \h </w:instrText>
      </w:r>
      <w:r w:rsidR="00153F35" w:rsidRPr="00EB3204">
        <w:fldChar w:fldCharType="separate"/>
      </w:r>
      <w:r w:rsidR="00153F35" w:rsidRPr="00EB3204">
        <w:rPr>
          <w:lang w:eastAsia="en-US"/>
        </w:rPr>
        <w:t xml:space="preserve">Figure </w:t>
      </w:r>
      <w:r w:rsidR="00153F35" w:rsidRPr="00EB3204">
        <w:rPr>
          <w:noProof/>
          <w:lang w:eastAsia="en-US"/>
        </w:rPr>
        <w:t>4</w:t>
      </w:r>
      <w:r w:rsidR="00153F35" w:rsidRPr="00EB3204">
        <w:fldChar w:fldCharType="end"/>
      </w:r>
      <w:r w:rsidR="00BC6F77">
        <w:t>,</w:t>
      </w:r>
      <w:r w:rsidRPr="00EB3204">
        <w:t xml:space="preserve"> </w:t>
      </w:r>
      <w:r w:rsidR="00A141D3" w:rsidRPr="00EB3204">
        <w:t>the resulting level of the PBCH is circled in red (-49.1 dBm).</w:t>
      </w:r>
      <w:r w:rsidR="00FF09AD" w:rsidRPr="00EB3204">
        <w:t xml:space="preserve"> This is the level of all subcarriers in 1 MHz bandwidth. In a full traffic situation it is assumed that all traffic carriers could be transmitted with the same power as the PBCH. The total </w:t>
      </w:r>
      <w:r w:rsidR="006F1E20" w:rsidRPr="00EB3204">
        <w:t xml:space="preserve">mean </w:t>
      </w:r>
      <w:r w:rsidR="00FF09AD" w:rsidRPr="00EB3204">
        <w:t>level with full traffic would then be</w:t>
      </w:r>
      <w:r w:rsidR="006542AC" w:rsidRPr="00EB3204">
        <w:t>:</w:t>
      </w:r>
      <w:r w:rsidR="00FF09AD" w:rsidRPr="00EB3204">
        <w:t xml:space="preserve"> </w:t>
      </w:r>
    </w:p>
    <w:tbl>
      <w:tblPr>
        <w:tblW w:w="5000" w:type="pct"/>
        <w:tblLook w:val="04A0" w:firstRow="1" w:lastRow="0" w:firstColumn="1" w:lastColumn="0" w:noHBand="0" w:noVBand="1"/>
      </w:tblPr>
      <w:tblGrid>
        <w:gridCol w:w="426"/>
        <w:gridCol w:w="8752"/>
        <w:gridCol w:w="461"/>
      </w:tblGrid>
      <w:tr w:rsidR="00140DA0" w:rsidRPr="00EB3204" w14:paraId="5316A738" w14:textId="77777777" w:rsidTr="00273E30">
        <w:tc>
          <w:tcPr>
            <w:tcW w:w="221" w:type="pct"/>
          </w:tcPr>
          <w:p w14:paraId="673BBC40" w14:textId="77777777" w:rsidR="00140DA0" w:rsidRPr="00EB3204" w:rsidRDefault="00140DA0">
            <w:pPr>
              <w:spacing w:before="120" w:after="120"/>
            </w:pPr>
          </w:p>
        </w:tc>
        <w:tc>
          <w:tcPr>
            <w:tcW w:w="4540" w:type="pct"/>
          </w:tcPr>
          <w:p w14:paraId="79B1BE83" w14:textId="20D2C893" w:rsidR="00140DA0" w:rsidRPr="00EB3204" w:rsidRDefault="009F6F51" w:rsidP="00273E30">
            <w:pPr>
              <w:spacing w:before="120" w:after="120"/>
            </w:pPr>
            <m:oMathPara>
              <m:oMathParaPr>
                <m:jc m:val="center"/>
              </m:oMathParaPr>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meas</m:t>
                    </m:r>
                  </m:sub>
                </m:sSub>
                <m:d>
                  <m:dPr>
                    <m:ctrlPr>
                      <w:rPr>
                        <w:rFonts w:ascii="Cambria Math" w:hAnsi="Cambria Math"/>
                        <w:i/>
                      </w:rPr>
                    </m:ctrlPr>
                  </m:dPr>
                  <m:e>
                    <m:r>
                      <w:rPr>
                        <w:rFonts w:ascii="Cambria Math" w:hAnsi="Cambria Math"/>
                      </w:rPr>
                      <m:t>dBm</m:t>
                    </m:r>
                  </m:e>
                </m:d>
                <m:r>
                  <w:rPr>
                    <w:rFonts w:ascii="Cambria Math" w:hAnsi="Cambria Math"/>
                  </w:rPr>
                  <m:t>+</m:t>
                </m:r>
                <m:func>
                  <m:funcPr>
                    <m:ctrlPr>
                      <w:rPr>
                        <w:rFonts w:ascii="Cambria Math" w:hAnsi="Cambria Math"/>
                        <w:i/>
                      </w:rPr>
                    </m:ctrlPr>
                  </m:funcPr>
                  <m:fName>
                    <m:r>
                      <m:rPr>
                        <m:sty m:val="p"/>
                      </m:rPr>
                      <w:rPr>
                        <w:rFonts w:ascii="Cambria Math" w:hAnsi="Cambria Math"/>
                      </w:rPr>
                      <m:t>10×log</m:t>
                    </m:r>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B</m:t>
                                </m:r>
                              </m:e>
                              <m:sub>
                                <m:r>
                                  <w:rPr>
                                    <w:rFonts w:ascii="Cambria Math" w:hAnsi="Cambria Math"/>
                                  </w:rPr>
                                  <m:t>LTE</m:t>
                                </m:r>
                              </m:sub>
                            </m:sSub>
                            <m:r>
                              <w:rPr>
                                <w:rFonts w:ascii="Cambria Math" w:hAnsi="Cambria Math"/>
                              </w:rPr>
                              <m:t xml:space="preserve"> (MHz)</m:t>
                            </m:r>
                          </m:num>
                          <m:den>
                            <m:r>
                              <w:rPr>
                                <w:rFonts w:ascii="Cambria Math" w:hAnsi="Cambria Math"/>
                              </w:rPr>
                              <m:t>1 MHz</m:t>
                            </m:r>
                          </m:den>
                        </m:f>
                      </m:e>
                    </m:d>
                  </m:e>
                </m:func>
              </m:oMath>
            </m:oMathPara>
          </w:p>
        </w:tc>
        <w:tc>
          <w:tcPr>
            <w:tcW w:w="239" w:type="pct"/>
            <w:vAlign w:val="center"/>
          </w:tcPr>
          <w:p w14:paraId="32E69609" w14:textId="155FF54D" w:rsidR="00140DA0" w:rsidRPr="00EB3204" w:rsidRDefault="00510ED9">
            <w:pPr>
              <w:tabs>
                <w:tab w:val="left" w:pos="340"/>
              </w:tabs>
              <w:spacing w:before="120" w:after="120"/>
              <w:jc w:val="center"/>
              <w:rPr>
                <w:rFonts w:eastAsiaTheme="minorEastAsia"/>
              </w:rPr>
            </w:pPr>
            <w:r w:rsidRPr="00EB3204">
              <w:t>(</w:t>
            </w:r>
            <w:fldSimple w:instr=" SEQ Equation \* ARABIC ">
              <w:r w:rsidR="00A63462" w:rsidRPr="00EB3204">
                <w:rPr>
                  <w:noProof/>
                </w:rPr>
                <w:t>1</w:t>
              </w:r>
            </w:fldSimple>
            <w:r w:rsidRPr="00EB3204">
              <w:t xml:space="preserve">) </w:t>
            </w:r>
          </w:p>
        </w:tc>
      </w:tr>
    </w:tbl>
    <w:p w14:paraId="2719E1EB" w14:textId="1F4D894F" w:rsidR="00140DA0" w:rsidRPr="00EB3204" w:rsidRDefault="00140DA0" w:rsidP="00140DA0">
      <w:pPr>
        <w:pStyle w:val="ECCParagraph"/>
      </w:pPr>
      <w:r w:rsidRPr="00EB3204">
        <w:t>Where</w:t>
      </w:r>
      <w:r w:rsidR="008A1190" w:rsidRPr="00EB3204">
        <w:t>:</w:t>
      </w:r>
    </w:p>
    <w:p w14:paraId="4FD2EE90" w14:textId="5AEF2C8A" w:rsidR="00FF09AD" w:rsidRPr="00EB3204" w:rsidRDefault="00FF09AD" w:rsidP="00ED2CFE">
      <w:pPr>
        <w:pStyle w:val="ECCBulletsLv1"/>
      </w:pPr>
      <w:proofErr w:type="spellStart"/>
      <w:r w:rsidRPr="00EB3204">
        <w:rPr>
          <w:i/>
          <w:iCs/>
        </w:rPr>
        <w:t>P</w:t>
      </w:r>
      <w:r w:rsidRPr="00EB3204">
        <w:rPr>
          <w:i/>
          <w:iCs/>
          <w:vertAlign w:val="subscript"/>
        </w:rPr>
        <w:t>tot</w:t>
      </w:r>
      <w:proofErr w:type="spellEnd"/>
      <w:r w:rsidRPr="00EB3204">
        <w:t xml:space="preserve"> </w:t>
      </w:r>
      <w:r w:rsidR="00140DA0" w:rsidRPr="00EB3204">
        <w:t xml:space="preserve">is </w:t>
      </w:r>
      <w:r w:rsidR="00ED2CFE" w:rsidRPr="00EB3204">
        <w:t xml:space="preserve">the </w:t>
      </w:r>
      <w:r w:rsidR="00140DA0" w:rsidRPr="00EB3204">
        <w:t>t</w:t>
      </w:r>
      <w:r w:rsidRPr="00EB3204">
        <w:t xml:space="preserve">otal </w:t>
      </w:r>
      <w:r w:rsidR="006F1E20" w:rsidRPr="00EB3204">
        <w:t xml:space="preserve">mean </w:t>
      </w:r>
      <w:r w:rsidRPr="00EB3204">
        <w:t>level in a full traffic load situation in dBm</w:t>
      </w:r>
      <w:r w:rsidR="00140DA0" w:rsidRPr="00EB3204">
        <w:t>;</w:t>
      </w:r>
    </w:p>
    <w:p w14:paraId="5D1B3D2B" w14:textId="6825F6F4" w:rsidR="00FF09AD" w:rsidRPr="00EB3204" w:rsidRDefault="00FF09AD" w:rsidP="00ED2CFE">
      <w:pPr>
        <w:pStyle w:val="ECCBulletsLv1"/>
      </w:pPr>
      <w:proofErr w:type="spellStart"/>
      <w:r w:rsidRPr="00EB3204">
        <w:rPr>
          <w:i/>
          <w:iCs/>
        </w:rPr>
        <w:t>P</w:t>
      </w:r>
      <w:r w:rsidRPr="00EB3204">
        <w:rPr>
          <w:i/>
          <w:iCs/>
          <w:vertAlign w:val="subscript"/>
        </w:rPr>
        <w:t>meas</w:t>
      </w:r>
      <w:proofErr w:type="spellEnd"/>
      <w:r w:rsidRPr="00EB3204">
        <w:t xml:space="preserve"> </w:t>
      </w:r>
      <w:r w:rsidR="00140DA0" w:rsidRPr="00EB3204">
        <w:t xml:space="preserve">is </w:t>
      </w:r>
      <w:r w:rsidR="00ED2CFE" w:rsidRPr="00EB3204">
        <w:t xml:space="preserve">the </w:t>
      </w:r>
      <w:r w:rsidR="00140DA0" w:rsidRPr="00EB3204">
        <w:t>m</w:t>
      </w:r>
      <w:r w:rsidRPr="00EB3204">
        <w:t>easured PBCH-level in dBm</w:t>
      </w:r>
      <w:r w:rsidR="00140DA0" w:rsidRPr="00EB3204">
        <w:t>;</w:t>
      </w:r>
    </w:p>
    <w:p w14:paraId="3CB79FFC" w14:textId="0EC0B344" w:rsidR="00FF09AD" w:rsidRPr="00EB3204" w:rsidRDefault="007538B6" w:rsidP="00ED2CFE">
      <w:pPr>
        <w:pStyle w:val="ECCBulletsLv1"/>
      </w:pPr>
      <w:r w:rsidRPr="00EB3204">
        <w:rPr>
          <w:i/>
          <w:iCs/>
        </w:rPr>
        <w:t>B</w:t>
      </w:r>
      <w:r w:rsidRPr="00EB3204">
        <w:rPr>
          <w:i/>
          <w:iCs/>
          <w:vertAlign w:val="subscript"/>
        </w:rPr>
        <w:t>LTE</w:t>
      </w:r>
      <w:r w:rsidR="00FF09AD" w:rsidRPr="00EB3204">
        <w:t xml:space="preserve"> </w:t>
      </w:r>
      <w:r w:rsidR="00140DA0" w:rsidRPr="00EB3204">
        <w:t xml:space="preserve">is </w:t>
      </w:r>
      <w:r w:rsidR="00ED2CFE" w:rsidRPr="00EB3204">
        <w:t xml:space="preserve">the </w:t>
      </w:r>
      <w:r w:rsidR="00140DA0" w:rsidRPr="00EB3204">
        <w:t>b</w:t>
      </w:r>
      <w:r w:rsidR="00FF09AD" w:rsidRPr="00EB3204">
        <w:t>andwidth of the LTE channel in MHz</w:t>
      </w:r>
      <w:r w:rsidR="00140DA0" w:rsidRPr="00EB3204">
        <w:t>.</w:t>
      </w:r>
    </w:p>
    <w:p w14:paraId="1885B2FF" w14:textId="30DBA262" w:rsidR="00140DA0" w:rsidRPr="00EB3204" w:rsidRDefault="00147467" w:rsidP="00642A43">
      <w:pPr>
        <w:pStyle w:val="ECCParagraph"/>
      </w:pPr>
      <w:r w:rsidRPr="00EB3204">
        <w:t xml:space="preserve">It should be noted that using a spectrum analyser, in the case of MIMO the total power of the </w:t>
      </w:r>
      <w:r w:rsidR="001E25D9" w:rsidRPr="00EB3204">
        <w:t>PBC</w:t>
      </w:r>
      <w:r w:rsidR="002E74B3" w:rsidRPr="00EB3204">
        <w:t>H</w:t>
      </w:r>
      <w:r w:rsidRPr="00EB3204">
        <w:t xml:space="preserve"> produced by all transmitting antennas is measured.</w:t>
      </w:r>
    </w:p>
    <w:p w14:paraId="3E77D0DE" w14:textId="16B0C81A" w:rsidR="00FF09AD" w:rsidRPr="00EB3204" w:rsidRDefault="00DE7107" w:rsidP="00642A43">
      <w:pPr>
        <w:pStyle w:val="ECCParagraph"/>
      </w:pPr>
      <w:r w:rsidRPr="00EB3204">
        <w:t>A more convenient way of measurement is the use of dedicated equipment that is able to decode the LTE signal and display the level of the different components separately, like in the following example.</w:t>
      </w:r>
    </w:p>
    <w:p w14:paraId="3A313A4A" w14:textId="0BC2CCD7" w:rsidR="00DE7107" w:rsidRPr="00EB3204" w:rsidRDefault="00E25889" w:rsidP="00ED2CFE">
      <w:pPr>
        <w:pStyle w:val="ECCFiguregraphcentred"/>
        <w:rPr>
          <w:noProof w:val="0"/>
          <w:lang w:val="en-GB"/>
        </w:rPr>
      </w:pPr>
      <w:r w:rsidRPr="00EB3204">
        <w:rPr>
          <w:lang w:val="en-GB"/>
        </w:rPr>
        <w:lastRenderedPageBreak/>
        <w:drawing>
          <wp:inline distT="0" distB="0" distL="0" distR="0" wp14:anchorId="2ADF6B55" wp14:editId="11116DA0">
            <wp:extent cx="5858894" cy="4630615"/>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35"/>
                    <a:stretch>
                      <a:fillRect/>
                    </a:stretch>
                  </pic:blipFill>
                  <pic:spPr bwMode="auto">
                    <a:xfrm>
                      <a:off x="0" y="0"/>
                      <a:ext cx="5858894" cy="4630615"/>
                    </a:xfrm>
                    <a:prstGeom prst="rect">
                      <a:avLst/>
                    </a:prstGeom>
                    <a:noFill/>
                    <a:ln>
                      <a:noFill/>
                    </a:ln>
                  </pic:spPr>
                </pic:pic>
              </a:graphicData>
            </a:graphic>
          </wp:inline>
        </w:drawing>
      </w:r>
    </w:p>
    <w:p w14:paraId="4FF047B3" w14:textId="5E79B17A" w:rsidR="002F6FE8" w:rsidRPr="00EB3204" w:rsidRDefault="002A400A" w:rsidP="00456C65">
      <w:pPr>
        <w:pStyle w:val="Caption"/>
        <w:keepNext/>
        <w:tabs>
          <w:tab w:val="clear" w:pos="0"/>
          <w:tab w:val="clear" w:pos="4820"/>
          <w:tab w:val="clear" w:pos="9639"/>
        </w:tabs>
        <w:contextualSpacing w:val="0"/>
        <w:rPr>
          <w:lang w:eastAsia="en-US"/>
        </w:rPr>
      </w:pPr>
      <w:bookmarkStart w:id="21" w:name="_Ref145429348"/>
      <w:bookmarkStart w:id="22" w:name="_Ref125389255"/>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5</w:t>
      </w:r>
      <w:r w:rsidRPr="00EB3204">
        <w:rPr>
          <w:lang w:eastAsia="en-US"/>
        </w:rPr>
        <w:fldChar w:fldCharType="end"/>
      </w:r>
      <w:bookmarkEnd w:id="21"/>
      <w:r w:rsidRPr="00EB3204">
        <w:rPr>
          <w:lang w:eastAsia="en-US"/>
        </w:rPr>
        <w:t xml:space="preserve">: </w:t>
      </w:r>
      <w:r w:rsidR="002F6FE8" w:rsidRPr="00EB3204">
        <w:rPr>
          <w:lang w:eastAsia="en-US"/>
        </w:rPr>
        <w:t>LTE measurement with dedicated equipment</w:t>
      </w:r>
      <w:bookmarkEnd w:id="22"/>
    </w:p>
    <w:p w14:paraId="269B18C8" w14:textId="04E0DCD3" w:rsidR="00AE3C2E" w:rsidRPr="00EB3204" w:rsidRDefault="00AE3C2E" w:rsidP="00950860">
      <w:pPr>
        <w:pStyle w:val="ECCParagraph"/>
        <w:rPr>
          <w:i/>
        </w:rPr>
      </w:pPr>
      <w:r w:rsidRPr="00EB3204">
        <w:t>Most de</w:t>
      </w:r>
      <w:r w:rsidR="00732664" w:rsidRPr="00EB3204">
        <w:t>dicated</w:t>
      </w:r>
      <w:r w:rsidRPr="00EB3204">
        <w:t xml:space="preserve"> equipment </w:t>
      </w:r>
      <w:r w:rsidR="005377DA" w:rsidRPr="00EB3204">
        <w:t>a</w:t>
      </w:r>
      <w:r w:rsidR="00AD535E" w:rsidRPr="00EB3204">
        <w:t>f</w:t>
      </w:r>
      <w:r w:rsidR="005377DA" w:rsidRPr="00EB3204">
        <w:t>t</w:t>
      </w:r>
      <w:r w:rsidR="00AD535E" w:rsidRPr="00EB3204">
        <w:t>er</w:t>
      </w:r>
      <w:r w:rsidR="005377DA" w:rsidRPr="00EB3204">
        <w:t xml:space="preserve"> decoding </w:t>
      </w:r>
      <w:r w:rsidRPr="00EB3204">
        <w:t>displays the power per resource element</w:t>
      </w:r>
      <w:r w:rsidR="008F5E49" w:rsidRPr="00EB3204">
        <w:t xml:space="preserve"> for each transmitting antenna or, which is the same, for each MIMO streams</w:t>
      </w:r>
      <w:r w:rsidRPr="00EB3204">
        <w:t>. In</w:t>
      </w:r>
      <w:r w:rsidR="0025330F" w:rsidRPr="00EB3204">
        <w:t xml:space="preserve"> </w:t>
      </w:r>
      <w:r w:rsidR="00DE100E" w:rsidRPr="00EB3204">
        <w:fldChar w:fldCharType="begin"/>
      </w:r>
      <w:r w:rsidR="00DE100E" w:rsidRPr="00EB3204">
        <w:instrText xml:space="preserve"> REF _Ref145429348 \h </w:instrText>
      </w:r>
      <w:r w:rsidR="00DE100E" w:rsidRPr="00EB3204">
        <w:fldChar w:fldCharType="separate"/>
      </w:r>
      <w:r w:rsidR="00DE100E" w:rsidRPr="00EB3204">
        <w:rPr>
          <w:lang w:eastAsia="en-US"/>
        </w:rPr>
        <w:t xml:space="preserve">Figure </w:t>
      </w:r>
      <w:r w:rsidR="00DE100E" w:rsidRPr="00EB3204">
        <w:rPr>
          <w:noProof/>
          <w:lang w:eastAsia="en-US"/>
        </w:rPr>
        <w:t>5</w:t>
      </w:r>
      <w:r w:rsidR="00DE100E" w:rsidRPr="00EB3204">
        <w:fldChar w:fldCharType="end"/>
      </w:r>
      <w:r w:rsidRPr="00EB3204">
        <w:t xml:space="preserve">, the power of one resource element in the PBCH </w:t>
      </w:r>
      <w:r w:rsidR="008F5E49" w:rsidRPr="00EB3204">
        <w:t xml:space="preserve">for one antenna </w:t>
      </w:r>
      <w:r w:rsidRPr="00EB3204">
        <w:t>is circled in red (-64.95 dBm)</w:t>
      </w:r>
      <w:r w:rsidR="008F5E49" w:rsidRPr="00EB3204">
        <w:t xml:space="preserve"> and measured antenna is circled in green</w:t>
      </w:r>
      <w:r w:rsidRPr="00EB3204">
        <w:t>. Extrapolation to a fu</w:t>
      </w:r>
      <w:r w:rsidR="00950860" w:rsidRPr="00EB3204">
        <w:t>l</w:t>
      </w:r>
      <w:r w:rsidRPr="00EB3204">
        <w:t>l traffic situat</w:t>
      </w:r>
      <w:r w:rsidR="00950860" w:rsidRPr="00EB3204">
        <w:t>i</w:t>
      </w:r>
      <w:r w:rsidRPr="00EB3204">
        <w:t>on can be done with the following formula:</w:t>
      </w:r>
    </w:p>
    <w:tbl>
      <w:tblPr>
        <w:tblW w:w="5000" w:type="pct"/>
        <w:tblLook w:val="04A0" w:firstRow="1" w:lastRow="0" w:firstColumn="1" w:lastColumn="0" w:noHBand="0" w:noVBand="1"/>
      </w:tblPr>
      <w:tblGrid>
        <w:gridCol w:w="426"/>
        <w:gridCol w:w="8752"/>
        <w:gridCol w:w="461"/>
      </w:tblGrid>
      <w:tr w:rsidR="006542AC" w:rsidRPr="00EB3204" w14:paraId="0DF18CFD" w14:textId="77777777" w:rsidTr="00273E30">
        <w:tc>
          <w:tcPr>
            <w:tcW w:w="221" w:type="pct"/>
          </w:tcPr>
          <w:p w14:paraId="6B60F4B7" w14:textId="77777777" w:rsidR="006542AC" w:rsidRPr="00EB3204" w:rsidRDefault="006542AC">
            <w:pPr>
              <w:spacing w:before="120" w:after="120"/>
            </w:pPr>
          </w:p>
        </w:tc>
        <w:tc>
          <w:tcPr>
            <w:tcW w:w="4540" w:type="pct"/>
          </w:tcPr>
          <w:p w14:paraId="0199005A" w14:textId="05C3458C" w:rsidR="006542AC" w:rsidRPr="00EB3204" w:rsidRDefault="009F6F51" w:rsidP="00273E30">
            <w:pPr>
              <w:spacing w:before="120" w:after="120"/>
            </w:pPr>
            <m:oMathPara>
              <m:oMathParaPr>
                <m:jc m:val="center"/>
              </m:oMathParaPr>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=10</m:t>
                </m:r>
                <m:r>
                  <m:rPr>
                    <m:sty m:val="p"/>
                  </m:rPr>
                  <w:rPr>
                    <w:rFonts w:ascii="Cambria Math" w:hAnsi="Cambria Math"/>
                  </w:rPr>
                  <m:t>log⁡</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i=0</m:t>
                        </m:r>
                      </m:sub>
                      <m:sup>
                        <m:r>
                          <w:rPr>
                            <w:rFonts w:ascii="Cambria Math" w:hAnsi="Cambria Math"/>
                          </w:rPr>
                          <m:t>k</m:t>
                        </m:r>
                      </m:sup>
                      <m:e>
                        <m:sSup>
                          <m:sSupPr>
                            <m:ctrlPr>
                              <w:rPr>
                                <w:rFonts w:ascii="Cambria Math" w:hAnsi="Cambria Math"/>
                                <w:i/>
                              </w:rPr>
                            </m:ctrlPr>
                          </m:sSupPr>
                          <m:e>
                            <m:r>
                              <w:rPr>
                                <w:rFonts w:ascii="Cambria Math" w:hAnsi="Cambria Math"/>
                              </w:rPr>
                              <m:t>10</m:t>
                            </m:r>
                          </m:e>
                          <m:sup>
                            <m:f>
                              <m:fPr>
                                <m:ctrlPr>
                                  <w:rPr>
                                    <w:rFonts w:ascii="Cambria Math" w:hAnsi="Cambria Math"/>
                                    <w:i/>
                                  </w:rPr>
                                </m:ctrlPr>
                              </m:fPr>
                              <m:num>
                                <m:sSubSup>
                                  <m:sSubSupPr>
                                    <m:ctrlPr>
                                      <w:rPr>
                                        <w:rFonts w:ascii="Cambria Math" w:hAnsi="Cambria Math"/>
                                        <w:i/>
                                      </w:rPr>
                                    </m:ctrlPr>
                                  </m:sSubSupPr>
                                  <m:e>
                                    <m:r>
                                      <w:rPr>
                                        <w:rFonts w:ascii="Cambria Math" w:hAnsi="Cambria Math"/>
                                      </w:rPr>
                                      <m:t>P</m:t>
                                    </m:r>
                                  </m:e>
                                  <m:sub>
                                    <m:r>
                                      <w:rPr>
                                        <w:rFonts w:ascii="Cambria Math" w:hAnsi="Cambria Math"/>
                                      </w:rPr>
                                      <m:t>RE</m:t>
                                    </m:r>
                                  </m:sub>
                                  <m:sup>
                                    <m:r>
                                      <w:rPr>
                                        <w:rFonts w:ascii="Cambria Math" w:hAnsi="Cambria Math"/>
                                      </w:rPr>
                                      <m:t>i</m:t>
                                    </m:r>
                                  </m:sup>
                                </m:sSubSup>
                                <m:r>
                                  <w:rPr>
                                    <w:rFonts w:ascii="Cambria Math" w:hAnsi="Cambria Math"/>
                                  </w:rPr>
                                  <m:t>(dBm)</m:t>
                                </m:r>
                              </m:num>
                              <m:den>
                                <m:r>
                                  <w:rPr>
                                    <w:rFonts w:ascii="Cambria Math" w:hAnsi="Cambria Math"/>
                                  </w:rPr>
                                  <m:t>10</m:t>
                                </m:r>
                              </m:den>
                            </m:f>
                          </m:sup>
                        </m:sSup>
                      </m:e>
                    </m:nary>
                  </m:e>
                </m:d>
                <m:r>
                  <w:rPr>
                    <w:rFonts w:ascii="Cambria Math" w:hAnsi="Cambria Math"/>
                  </w:rPr>
                  <m:t>+</m:t>
                </m:r>
                <m:func>
                  <m:funcPr>
                    <m:ctrlPr>
                      <w:rPr>
                        <w:rFonts w:ascii="Cambria Math" w:hAnsi="Cambria Math"/>
                        <w:i/>
                      </w:rPr>
                    </m:ctrlPr>
                  </m:funcPr>
                  <m:fName>
                    <m:r>
                      <m:rPr>
                        <m:sty m:val="p"/>
                      </m:rPr>
                      <w:rPr>
                        <w:rFonts w:ascii="Cambria Math" w:hAnsi="Cambria Math"/>
                      </w:rPr>
                      <m:t>10×log</m:t>
                    </m:r>
                  </m:fName>
                  <m:e>
                    <m:d>
                      <m:dPr>
                        <m:ctrlPr>
                          <w:rPr>
                            <w:rFonts w:ascii="Cambria Math" w:hAnsi="Cambria Math"/>
                            <w:i/>
                          </w:rPr>
                        </m:ctrlPr>
                      </m:dPr>
                      <m:e>
                        <m:sSub>
                          <m:sSubPr>
                            <m:ctrlPr>
                              <w:rPr>
                                <w:rFonts w:ascii="Cambria Math" w:hAnsi="Cambria Math"/>
                                <w:i/>
                              </w:rPr>
                            </m:ctrlPr>
                          </m:sSubPr>
                          <m:e>
                            <m:r>
                              <w:rPr>
                                <w:rFonts w:ascii="Cambria Math" w:hAnsi="Cambria Math"/>
                              </w:rPr>
                              <m:t>RE</m:t>
                            </m:r>
                          </m:e>
                          <m:sub>
                            <m:r>
                              <w:rPr>
                                <w:rFonts w:ascii="Cambria Math" w:hAnsi="Cambria Math"/>
                              </w:rPr>
                              <m:t>tot</m:t>
                            </m:r>
                          </m:sub>
                        </m:sSub>
                      </m:e>
                    </m:d>
                  </m:e>
                </m:func>
              </m:oMath>
            </m:oMathPara>
          </w:p>
        </w:tc>
        <w:tc>
          <w:tcPr>
            <w:tcW w:w="239" w:type="pct"/>
            <w:vAlign w:val="center"/>
          </w:tcPr>
          <w:p w14:paraId="65AF3783" w14:textId="025244E7" w:rsidR="006542AC" w:rsidRPr="00EB3204" w:rsidRDefault="00F40C05">
            <w:pPr>
              <w:tabs>
                <w:tab w:val="left" w:pos="340"/>
              </w:tabs>
              <w:spacing w:before="120" w:after="120"/>
              <w:jc w:val="center"/>
              <w:rPr>
                <w:rFonts w:eastAsiaTheme="minorEastAsia"/>
              </w:rPr>
            </w:pPr>
            <w:r w:rsidRPr="00EB3204">
              <w:t>(</w:t>
            </w:r>
            <w:fldSimple w:instr=" SEQ Equation \* ARABIC ">
              <w:r w:rsidR="00A63462" w:rsidRPr="00EB3204">
                <w:rPr>
                  <w:noProof/>
                </w:rPr>
                <w:t>2</w:t>
              </w:r>
            </w:fldSimple>
            <w:r w:rsidRPr="00EB3204">
              <w:t>)</w:t>
            </w:r>
          </w:p>
        </w:tc>
      </w:tr>
    </w:tbl>
    <w:p w14:paraId="06BA702C" w14:textId="71D8A9EA" w:rsidR="006542AC" w:rsidRPr="00EB3204" w:rsidRDefault="006542AC" w:rsidP="006542AC">
      <w:pPr>
        <w:pStyle w:val="ECCParagraph"/>
      </w:pPr>
      <w:r w:rsidRPr="00EB3204">
        <w:t>Where</w:t>
      </w:r>
      <w:r w:rsidR="008A1190" w:rsidRPr="00EB3204">
        <w:t>:</w:t>
      </w:r>
    </w:p>
    <w:p w14:paraId="07F15A05" w14:textId="6A81FC75" w:rsidR="00AE3C2E" w:rsidRPr="00EB3204" w:rsidRDefault="00AE3C2E" w:rsidP="00ED2CFE">
      <w:pPr>
        <w:pStyle w:val="ECCBulletsLv1"/>
      </w:pPr>
      <w:proofErr w:type="spellStart"/>
      <w:r w:rsidRPr="00EB3204">
        <w:rPr>
          <w:i/>
          <w:iCs/>
        </w:rPr>
        <w:t>P</w:t>
      </w:r>
      <w:r w:rsidRPr="00EB3204">
        <w:rPr>
          <w:i/>
          <w:iCs/>
          <w:vertAlign w:val="subscript"/>
        </w:rPr>
        <w:t>tot</w:t>
      </w:r>
      <w:proofErr w:type="spellEnd"/>
      <w:r w:rsidRPr="00EB3204">
        <w:t xml:space="preserve"> </w:t>
      </w:r>
      <w:r w:rsidR="006542AC" w:rsidRPr="00EB3204">
        <w:t xml:space="preserve">is </w:t>
      </w:r>
      <w:r w:rsidR="00ED2CFE" w:rsidRPr="00EB3204">
        <w:t xml:space="preserve">the </w:t>
      </w:r>
      <w:r w:rsidR="006542AC" w:rsidRPr="00EB3204">
        <w:t>t</w:t>
      </w:r>
      <w:r w:rsidRPr="00EB3204">
        <w:t xml:space="preserve">otal </w:t>
      </w:r>
      <w:r w:rsidR="003A6B22" w:rsidRPr="00EB3204">
        <w:t xml:space="preserve">mean </w:t>
      </w:r>
      <w:r w:rsidRPr="00EB3204">
        <w:t>level in a full traffic load situation in dBm</w:t>
      </w:r>
      <w:r w:rsidR="006542AC" w:rsidRPr="00EB3204">
        <w:t>;</w:t>
      </w:r>
    </w:p>
    <w:p w14:paraId="5117182E" w14:textId="6C447805" w:rsidR="00AE3C2E" w:rsidRPr="00EB3204" w:rsidRDefault="009F6F51" w:rsidP="00ED2CFE">
      <w:pPr>
        <w:pStyle w:val="ECCBulletsLv1"/>
      </w:pPr>
      <m:oMath>
        <m:sSubSup>
          <m:sSubSupPr>
            <m:ctrlPr>
              <w:rPr>
                <w:rFonts w:ascii="Cambria Math" w:hAnsi="Cambria Math"/>
                <w:i/>
              </w:rPr>
            </m:ctrlPr>
          </m:sSubSupPr>
          <m:e>
            <m:r>
              <w:rPr>
                <w:rFonts w:ascii="Cambria Math" w:hAnsi="Cambria Math"/>
              </w:rPr>
              <m:t>P</m:t>
            </m:r>
          </m:e>
          <m:sub>
            <m:r>
              <w:rPr>
                <w:rFonts w:ascii="Cambria Math" w:hAnsi="Cambria Math"/>
              </w:rPr>
              <m:t>RE</m:t>
            </m:r>
          </m:sub>
          <m:sup>
            <m:r>
              <w:rPr>
                <w:rFonts w:ascii="Cambria Math" w:hAnsi="Cambria Math"/>
              </w:rPr>
              <m:t>i</m:t>
            </m:r>
          </m:sup>
        </m:sSubSup>
      </m:oMath>
      <w:r w:rsidR="00AE3C2E" w:rsidRPr="00EB3204">
        <w:t xml:space="preserve"> </w:t>
      </w:r>
      <w:r w:rsidR="006542AC" w:rsidRPr="00EB3204">
        <w:t xml:space="preserve">is </w:t>
      </w:r>
      <w:r w:rsidR="00ED2CFE" w:rsidRPr="00EB3204">
        <w:t xml:space="preserve">the </w:t>
      </w:r>
      <w:r w:rsidR="006542AC" w:rsidRPr="00EB3204">
        <w:t>m</w:t>
      </w:r>
      <w:r w:rsidR="00AE3C2E" w:rsidRPr="00EB3204">
        <w:t>easured level of one resource element in the PBCH</w:t>
      </w:r>
      <w:r w:rsidR="00FE52A4" w:rsidRPr="00EB3204">
        <w:t xml:space="preserve"> for </w:t>
      </w:r>
      <w:proofErr w:type="spellStart"/>
      <w:r w:rsidR="00FE52A4" w:rsidRPr="00EB3204">
        <w:rPr>
          <w:i/>
          <w:iCs/>
        </w:rPr>
        <w:t>i</w:t>
      </w:r>
      <w:r w:rsidR="00FE52A4" w:rsidRPr="00EB3204">
        <w:rPr>
          <w:i/>
          <w:iCs/>
          <w:vertAlign w:val="superscript"/>
        </w:rPr>
        <w:t>th</w:t>
      </w:r>
      <w:proofErr w:type="spellEnd"/>
      <w:r w:rsidR="00FE52A4" w:rsidRPr="00EB3204">
        <w:t xml:space="preserve"> transmitting antenna</w:t>
      </w:r>
      <w:r w:rsidR="00FD36D9" w:rsidRPr="00EB3204">
        <w:t xml:space="preserve"> in dBm</w:t>
      </w:r>
      <w:r w:rsidR="006542AC" w:rsidRPr="00EB3204">
        <w:t>;</w:t>
      </w:r>
    </w:p>
    <w:p w14:paraId="3BF79499" w14:textId="77777777" w:rsidR="00FE52A4" w:rsidRPr="00EB3204" w:rsidRDefault="00FE52A4" w:rsidP="00FE52A4">
      <w:pPr>
        <w:pStyle w:val="ECCBulletsLv1"/>
        <w:rPr>
          <w:b/>
          <w:bCs/>
        </w:rPr>
      </w:pPr>
      <w:r w:rsidRPr="00EB3204">
        <w:rPr>
          <w:i/>
          <w:iCs/>
        </w:rPr>
        <w:t>k</w:t>
      </w:r>
      <w:r w:rsidRPr="00EB3204">
        <w:rPr>
          <w:b/>
          <w:bCs/>
        </w:rPr>
        <w:t xml:space="preserve"> </w:t>
      </w:r>
      <w:r w:rsidRPr="00EB3204">
        <w:rPr>
          <w:bCs/>
        </w:rPr>
        <w:t>is the</w:t>
      </w:r>
      <w:r w:rsidRPr="00EB3204">
        <w:t xml:space="preserve"> number of antennas,</w:t>
      </w:r>
    </w:p>
    <w:p w14:paraId="7E07768C" w14:textId="13B7308C" w:rsidR="00AE3C2E" w:rsidRPr="00EB3204" w:rsidRDefault="00AE3C2E" w:rsidP="00ED2CFE">
      <w:pPr>
        <w:pStyle w:val="ECCBulletsLv1"/>
      </w:pPr>
      <w:proofErr w:type="spellStart"/>
      <w:r w:rsidRPr="00EB3204">
        <w:rPr>
          <w:i/>
          <w:iCs/>
        </w:rPr>
        <w:t>RE</w:t>
      </w:r>
      <w:r w:rsidRPr="00EB3204">
        <w:rPr>
          <w:i/>
          <w:iCs/>
          <w:vertAlign w:val="subscript"/>
        </w:rPr>
        <w:t>tot</w:t>
      </w:r>
      <w:proofErr w:type="spellEnd"/>
      <w:r w:rsidRPr="00EB3204">
        <w:t xml:space="preserve"> </w:t>
      </w:r>
      <w:r w:rsidR="006542AC" w:rsidRPr="00EB3204">
        <w:t xml:space="preserve">is </w:t>
      </w:r>
      <w:r w:rsidR="00ED2CFE" w:rsidRPr="00EB3204">
        <w:t xml:space="preserve">the </w:t>
      </w:r>
      <w:r w:rsidR="006542AC" w:rsidRPr="00EB3204">
        <w:t>t</w:t>
      </w:r>
      <w:r w:rsidRPr="00EB3204">
        <w:t>otal number of resource elements in the LTE channel</w:t>
      </w:r>
      <w:r w:rsidR="006542AC" w:rsidRPr="00EB3204">
        <w:t>.</w:t>
      </w:r>
    </w:p>
    <w:p w14:paraId="6CEE671B" w14:textId="17BF01AD" w:rsidR="00C96973" w:rsidRPr="00EB3204" w:rsidRDefault="00AE3C2E" w:rsidP="00C96973">
      <w:pPr>
        <w:pStyle w:val="ECCParagraph"/>
      </w:pPr>
      <w:r w:rsidRPr="00EB3204">
        <w:t xml:space="preserve">This assumes that </w:t>
      </w:r>
      <w:r w:rsidR="0010017E" w:rsidRPr="00EB3204">
        <w:t xml:space="preserve">all </w:t>
      </w:r>
      <w:r w:rsidRPr="00EB3204">
        <w:t xml:space="preserve">traffic resource elements </w:t>
      </w:r>
      <w:r w:rsidR="00A05505" w:rsidRPr="00EB3204">
        <w:t>are</w:t>
      </w:r>
      <w:r w:rsidRPr="00EB3204">
        <w:t xml:space="preserve"> transmitted with the same power as the PBCH</w:t>
      </w:r>
      <w:r w:rsidR="00441964" w:rsidRPr="00EB3204">
        <w:t xml:space="preserve"> and MIMO streams are completely uncorrelated with each other</w:t>
      </w:r>
      <w:r w:rsidRPr="00EB3204">
        <w:t>.</w:t>
      </w:r>
    </w:p>
    <w:p w14:paraId="1FB71331" w14:textId="6919D45F" w:rsidR="00392B25" w:rsidRPr="00EB3204" w:rsidRDefault="00441964" w:rsidP="00C53ED1">
      <w:pPr>
        <w:pStyle w:val="ECCParagraph"/>
      </w:pPr>
      <w:r w:rsidRPr="00EB3204">
        <w:t xml:space="preserve">When taking measurements of LTE signal along a route, </w:t>
      </w:r>
      <w:r w:rsidR="00D81479" w:rsidRPr="00EB3204">
        <w:t xml:space="preserve">dedicated equipment </w:t>
      </w:r>
      <w:r w:rsidR="00375B27" w:rsidRPr="00EB3204">
        <w:t xml:space="preserve">with </w:t>
      </w:r>
      <w:r w:rsidRPr="00EB3204">
        <w:t>scanners are usually used. They usually measure reference signal received power (RSRP) for each transmitting antenna.</w:t>
      </w:r>
    </w:p>
    <w:p w14:paraId="781306CC" w14:textId="24C4179A" w:rsidR="00392B25" w:rsidRPr="00EB3204" w:rsidRDefault="005E5B7A" w:rsidP="00392B25">
      <w:pPr>
        <w:pStyle w:val="ECCFiguregraphcentred"/>
        <w:rPr>
          <w:noProof w:val="0"/>
          <w:lang w:val="en-GB"/>
        </w:rPr>
      </w:pPr>
      <w:r w:rsidRPr="00EB3204">
        <w:rPr>
          <w:lang w:val="en-GB"/>
        </w:rPr>
        <w:lastRenderedPageBreak/>
        <w:drawing>
          <wp:inline distT="0" distB="0" distL="0" distR="0" wp14:anchorId="4DC133FA" wp14:editId="07F3E85F">
            <wp:extent cx="4919730" cy="3522845"/>
            <wp:effectExtent l="0" t="0" r="0" b="1905"/>
            <wp:docPr id="1323948796" name="Grafik 1270762856"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876849" name="Picture 2" descr="A screen shot of a compute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47406" cy="3542663"/>
                    </a:xfrm>
                    <a:prstGeom prst="rect">
                      <a:avLst/>
                    </a:prstGeom>
                    <a:noFill/>
                    <a:ln>
                      <a:noFill/>
                    </a:ln>
                  </pic:spPr>
                </pic:pic>
              </a:graphicData>
            </a:graphic>
          </wp:inline>
        </w:drawing>
      </w:r>
    </w:p>
    <w:p w14:paraId="0CF8B7B3" w14:textId="4328A3CA" w:rsidR="00392B25" w:rsidRPr="00EB3204" w:rsidRDefault="00392B25" w:rsidP="00392B25">
      <w:pPr>
        <w:pStyle w:val="Caption"/>
        <w:keepNext/>
        <w:tabs>
          <w:tab w:val="clear" w:pos="0"/>
          <w:tab w:val="clear" w:pos="4820"/>
          <w:tab w:val="clear" w:pos="9639"/>
        </w:tabs>
        <w:contextualSpacing w:val="0"/>
        <w:rPr>
          <w:lang w:eastAsia="en-US"/>
        </w:rPr>
      </w:pPr>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6</w:t>
      </w:r>
      <w:r w:rsidRPr="00EB3204">
        <w:rPr>
          <w:lang w:eastAsia="en-US"/>
        </w:rPr>
        <w:fldChar w:fldCharType="end"/>
      </w:r>
      <w:r w:rsidRPr="00EB3204">
        <w:rPr>
          <w:lang w:eastAsia="en-US"/>
        </w:rPr>
        <w:t xml:space="preserve">: </w:t>
      </w:r>
      <w:r w:rsidRPr="00EB3204">
        <w:t>RSRP measurement with dedicated equipment</w:t>
      </w:r>
    </w:p>
    <w:p w14:paraId="32479A8A" w14:textId="45F0ABAC" w:rsidR="00C53ED1" w:rsidRPr="00EB3204" w:rsidRDefault="00C53ED1" w:rsidP="00C53ED1">
      <w:pPr>
        <w:pStyle w:val="ECCParagraph"/>
      </w:pPr>
      <w:r w:rsidRPr="00EB3204">
        <w:t>Extrapolation to a full traffic situation can be calculated with the following formula</w:t>
      </w:r>
      <w:r w:rsidR="004E0E9F" w:rsidRPr="00EB3204">
        <w:t xml:space="preserve"> (see </w:t>
      </w:r>
      <w:r w:rsidR="009540C4" w:rsidRPr="00EB3204">
        <w:t xml:space="preserve">further information and examples in </w:t>
      </w:r>
      <w:r w:rsidR="009540C4" w:rsidRPr="00EB3204">
        <w:fldChar w:fldCharType="begin"/>
      </w:r>
      <w:r w:rsidR="009540C4" w:rsidRPr="00EB3204">
        <w:instrText xml:space="preserve"> REF _Ref146120101 \n \h </w:instrText>
      </w:r>
      <w:r w:rsidR="009540C4" w:rsidRPr="00EB3204">
        <w:fldChar w:fldCharType="separate"/>
      </w:r>
      <w:r w:rsidR="00A63462" w:rsidRPr="00EB3204">
        <w:t>A2.5</w:t>
      </w:r>
      <w:r w:rsidR="009540C4" w:rsidRPr="00EB3204">
        <w:fldChar w:fldCharType="end"/>
      </w:r>
      <w:r w:rsidR="009540C4" w:rsidRPr="00EB3204">
        <w:t>)</w:t>
      </w:r>
      <w:r w:rsidRPr="00EB3204">
        <w:t>:</w:t>
      </w:r>
    </w:p>
    <w:tbl>
      <w:tblPr>
        <w:tblW w:w="5000" w:type="pct"/>
        <w:tblLook w:val="04A0" w:firstRow="1" w:lastRow="0" w:firstColumn="1" w:lastColumn="0" w:noHBand="0" w:noVBand="1"/>
      </w:tblPr>
      <w:tblGrid>
        <w:gridCol w:w="426"/>
        <w:gridCol w:w="8752"/>
        <w:gridCol w:w="461"/>
      </w:tblGrid>
      <w:tr w:rsidR="004744BC" w:rsidRPr="00EB3204" w14:paraId="78A762D2" w14:textId="77777777" w:rsidTr="00EF3846">
        <w:tc>
          <w:tcPr>
            <w:tcW w:w="221" w:type="pct"/>
          </w:tcPr>
          <w:p w14:paraId="64B31C7D" w14:textId="77777777" w:rsidR="004744BC" w:rsidRPr="00EB3204" w:rsidRDefault="004744BC" w:rsidP="00EF3846">
            <w:pPr>
              <w:spacing w:before="120" w:after="120"/>
            </w:pPr>
          </w:p>
        </w:tc>
        <w:tc>
          <w:tcPr>
            <w:tcW w:w="4540" w:type="pct"/>
          </w:tcPr>
          <w:p w14:paraId="4658D554" w14:textId="77777777" w:rsidR="004744BC" w:rsidRPr="00EB3204" w:rsidRDefault="009F6F51" w:rsidP="00EF3846">
            <w:pPr>
              <w:spacing w:before="120" w:after="120"/>
            </w:pPr>
            <m:oMathPara>
              <m:oMathParaPr>
                <m:jc m:val="center"/>
              </m:oMathParaPr>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=10</m:t>
                </m:r>
                <m:r>
                  <m:rPr>
                    <m:sty m:val="p"/>
                  </m:rPr>
                  <w:rPr>
                    <w:rFonts w:ascii="Cambria Math" w:hAnsi="Cambria Math"/>
                  </w:rPr>
                  <m:t>log⁡</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i=0</m:t>
                        </m:r>
                      </m:sub>
                      <m:sup>
                        <m:r>
                          <w:rPr>
                            <w:rFonts w:ascii="Cambria Math" w:hAnsi="Cambria Math"/>
                          </w:rPr>
                          <m:t>k</m:t>
                        </m:r>
                      </m:sup>
                      <m:e>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i</m:t>
                                    </m:r>
                                  </m:sub>
                                </m:sSub>
                              </m:num>
                              <m:den>
                                <m:r>
                                  <w:rPr>
                                    <w:rFonts w:ascii="Cambria Math" w:hAnsi="Cambria Math"/>
                                  </w:rPr>
                                  <m:t>10</m:t>
                                </m:r>
                              </m:den>
                            </m:f>
                          </m:sup>
                        </m:sSup>
                      </m:e>
                    </m:nary>
                  </m:e>
                </m:d>
                <m:r>
                  <w:rPr>
                    <w:rFonts w:ascii="Cambria Math" w:hAnsi="Cambria Math"/>
                  </w:rPr>
                  <m:t>+10</m:t>
                </m:r>
                <m:func>
                  <m:funcPr>
                    <m:ctrlPr>
                      <w:rPr>
                        <w:rFonts w:ascii="Cambria Math" w:hAnsi="Cambria Math"/>
                      </w:rPr>
                    </m:ctrlPr>
                  </m:funcPr>
                  <m:fName>
                    <m:r>
                      <m:rPr>
                        <m:sty m:val="p"/>
                      </m:rPr>
                      <w:rPr>
                        <w:rFonts w:ascii="Cambria Math" w:hAnsi="Cambria Math"/>
                      </w:rPr>
                      <m:t>log</m:t>
                    </m:r>
                    <m:ctrlPr>
                      <w:rPr>
                        <w:rFonts w:ascii="Cambria Math" w:hAnsi="Cambria Math"/>
                        <w:i/>
                      </w:rPr>
                    </m:ctrlPr>
                  </m:fName>
                  <m:e>
                    <m:d>
                      <m:dPr>
                        <m:ctrlPr>
                          <w:rPr>
                            <w:rFonts w:ascii="Cambria Math" w:hAnsi="Cambria Math"/>
                            <w:i/>
                          </w:rPr>
                        </m:ctrlPr>
                      </m:dPr>
                      <m:e>
                        <m:r>
                          <w:rPr>
                            <w:rFonts w:ascii="Cambria Math" w:hAnsi="Cambria Math"/>
                          </w:rPr>
                          <m:t>n</m:t>
                        </m:r>
                      </m:e>
                    </m:d>
                  </m:e>
                </m:func>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B</m:t>
                    </m:r>
                  </m:sub>
                </m:sSub>
                <m:d>
                  <m:dPr>
                    <m:ctrlPr>
                      <w:rPr>
                        <w:rFonts w:ascii="Cambria Math" w:hAnsi="Cambria Math"/>
                        <w:i/>
                      </w:rPr>
                    </m:ctrlPr>
                  </m:dPr>
                  <m:e>
                    <m:r>
                      <w:rPr>
                        <w:rFonts w:ascii="Cambria Math" w:hAnsi="Cambria Math"/>
                      </w:rPr>
                      <m:t>dB</m:t>
                    </m:r>
                  </m:e>
                </m:d>
              </m:oMath>
            </m:oMathPara>
          </w:p>
        </w:tc>
        <w:tc>
          <w:tcPr>
            <w:tcW w:w="239" w:type="pct"/>
            <w:vAlign w:val="center"/>
          </w:tcPr>
          <w:p w14:paraId="58FCE343" w14:textId="7C0CBD5B" w:rsidR="004744BC" w:rsidRPr="00EB3204" w:rsidRDefault="00F40C05" w:rsidP="00EF3846">
            <w:pPr>
              <w:tabs>
                <w:tab w:val="left" w:pos="340"/>
              </w:tabs>
              <w:spacing w:before="120" w:after="120"/>
              <w:jc w:val="center"/>
              <w:rPr>
                <w:rFonts w:eastAsiaTheme="minorEastAsia"/>
                <w:lang w:eastAsia="da-DK"/>
              </w:rPr>
            </w:pPr>
            <w:r w:rsidRPr="00EB3204">
              <w:t>(</w:t>
            </w:r>
            <w:fldSimple w:instr=" SEQ Equation \* ARABIC ">
              <w:r w:rsidR="00A63462" w:rsidRPr="00EB3204">
                <w:rPr>
                  <w:noProof/>
                </w:rPr>
                <w:t>3</w:t>
              </w:r>
            </w:fldSimple>
            <w:r w:rsidRPr="00EB3204">
              <w:t>)</w:t>
            </w:r>
          </w:p>
        </w:tc>
      </w:tr>
    </w:tbl>
    <w:p w14:paraId="4886F831" w14:textId="77777777" w:rsidR="004744BC" w:rsidRPr="00EB3204" w:rsidRDefault="004744BC" w:rsidP="004744BC">
      <w:pPr>
        <w:pStyle w:val="ECCParagraph"/>
      </w:pPr>
      <w:r w:rsidRPr="00EB3204">
        <w:t>Where:</w:t>
      </w:r>
    </w:p>
    <w:p w14:paraId="7CEC4AD6" w14:textId="4184434C" w:rsidR="004744BC" w:rsidRPr="00EB3204" w:rsidRDefault="004744BC" w:rsidP="004744BC">
      <w:pPr>
        <w:pStyle w:val="ECCBulletsLv1"/>
      </w:pPr>
      <w:proofErr w:type="spellStart"/>
      <w:r w:rsidRPr="00EB3204">
        <w:rPr>
          <w:i/>
          <w:iCs/>
        </w:rPr>
        <w:t>P</w:t>
      </w:r>
      <w:r w:rsidRPr="00EB3204">
        <w:rPr>
          <w:i/>
          <w:iCs/>
          <w:vertAlign w:val="subscript"/>
        </w:rPr>
        <w:t>tot</w:t>
      </w:r>
      <w:proofErr w:type="spellEnd"/>
      <w:r w:rsidRPr="00EB3204">
        <w:t xml:space="preserve"> is the total </w:t>
      </w:r>
      <w:r w:rsidR="003A6B22" w:rsidRPr="00EB3204">
        <w:t xml:space="preserve">mean </w:t>
      </w:r>
      <w:r w:rsidRPr="00EB3204">
        <w:t xml:space="preserve">level </w:t>
      </w:r>
      <w:r w:rsidR="004B6B2D" w:rsidRPr="00EB3204">
        <w:t xml:space="preserve">for all antennas </w:t>
      </w:r>
      <w:r w:rsidRPr="00EB3204">
        <w:t>in a full traffic load situation in dBm</w:t>
      </w:r>
      <w:r w:rsidR="00E9464A" w:rsidRPr="00EB3204">
        <w:t>;</w:t>
      </w:r>
    </w:p>
    <w:p w14:paraId="0FFFE82F" w14:textId="5C8D77A2" w:rsidR="004744BC" w:rsidRPr="00EB3204" w:rsidRDefault="004744BC" w:rsidP="004744BC">
      <w:pPr>
        <w:pStyle w:val="ECCBulletsLv1"/>
      </w:pPr>
      <w:proofErr w:type="spellStart"/>
      <w:r w:rsidRPr="00EB3204">
        <w:rPr>
          <w:i/>
          <w:iCs/>
        </w:rPr>
        <w:t>RSRP</w:t>
      </w:r>
      <w:r w:rsidRPr="00EB3204">
        <w:rPr>
          <w:i/>
          <w:iCs/>
          <w:vertAlign w:val="subscript"/>
        </w:rPr>
        <w:t>i</w:t>
      </w:r>
      <w:proofErr w:type="spellEnd"/>
      <w:r w:rsidRPr="00EB3204">
        <w:t xml:space="preserve"> is reference signal </w:t>
      </w:r>
      <w:r w:rsidR="00864BA9" w:rsidRPr="00EB3204">
        <w:t xml:space="preserve">power </w:t>
      </w:r>
      <w:r w:rsidRPr="00EB3204">
        <w:t xml:space="preserve">produced by </w:t>
      </w:r>
      <w:proofErr w:type="spellStart"/>
      <w:r w:rsidRPr="00EB3204">
        <w:rPr>
          <w:i/>
          <w:iCs/>
        </w:rPr>
        <w:t>i</w:t>
      </w:r>
      <w:r w:rsidRPr="00EB3204">
        <w:rPr>
          <w:i/>
          <w:iCs/>
          <w:vertAlign w:val="superscript"/>
        </w:rPr>
        <w:t>th</w:t>
      </w:r>
      <w:proofErr w:type="spellEnd"/>
      <w:r w:rsidRPr="00EB3204">
        <w:t xml:space="preserve"> transmitting antenna</w:t>
      </w:r>
      <w:r w:rsidR="00E9464A" w:rsidRPr="00EB3204">
        <w:t>;</w:t>
      </w:r>
    </w:p>
    <w:p w14:paraId="677B110A" w14:textId="38CD1BA5" w:rsidR="004744BC" w:rsidRPr="00EB3204" w:rsidRDefault="004744BC" w:rsidP="004744BC">
      <w:pPr>
        <w:pStyle w:val="ECCBulletsLv1"/>
        <w:rPr>
          <w:b/>
          <w:bCs/>
        </w:rPr>
      </w:pPr>
      <w:r w:rsidRPr="00EB3204">
        <w:rPr>
          <w:i/>
          <w:iCs/>
        </w:rPr>
        <w:t>k</w:t>
      </w:r>
      <w:r w:rsidRPr="00EB3204">
        <w:rPr>
          <w:b/>
          <w:bCs/>
        </w:rPr>
        <w:t xml:space="preserve"> </w:t>
      </w:r>
      <w:r w:rsidRPr="00EB3204">
        <w:rPr>
          <w:bCs/>
        </w:rPr>
        <w:t>is the</w:t>
      </w:r>
      <w:r w:rsidRPr="00EB3204">
        <w:t xml:space="preserve"> number of antennas</w:t>
      </w:r>
      <w:r w:rsidR="00E9464A" w:rsidRPr="00EB3204">
        <w:t>;</w:t>
      </w:r>
    </w:p>
    <w:p w14:paraId="77498EC9" w14:textId="36598E93" w:rsidR="004744BC" w:rsidRPr="00F167AA" w:rsidRDefault="004744BC" w:rsidP="003618AE">
      <w:pPr>
        <w:pStyle w:val="ECCBulletsLv1"/>
        <w:rPr>
          <w:b/>
          <w:bCs/>
        </w:rPr>
      </w:pPr>
      <w:r w:rsidRPr="00F167AA">
        <w:rPr>
          <w:i/>
          <w:iCs/>
        </w:rPr>
        <w:t>n</w:t>
      </w:r>
      <w:r w:rsidRPr="00F167AA">
        <w:rPr>
          <w:b/>
          <w:bCs/>
        </w:rPr>
        <w:t xml:space="preserve"> </w:t>
      </w:r>
      <w:r w:rsidRPr="00F167AA">
        <w:rPr>
          <w:bCs/>
        </w:rPr>
        <w:t>is the</w:t>
      </w:r>
      <w:r w:rsidRPr="00EB3204">
        <w:t xml:space="preserve"> number of subcarriers in the relevant </w:t>
      </w:r>
      <w:r w:rsidRPr="00F167AA">
        <w:t>LTE signal</w:t>
      </w:r>
      <w:r w:rsidR="00E9464A" w:rsidRPr="00F167AA">
        <w:t xml:space="preserve"> as provided</w:t>
      </w:r>
      <w:r w:rsidR="00F167AA" w:rsidRPr="00F167AA">
        <w:t xml:space="preserve"> </w:t>
      </w:r>
      <w:r w:rsidR="00E9464A" w:rsidRPr="00F167AA">
        <w:t xml:space="preserve">in </w:t>
      </w:r>
      <w:r w:rsidR="00345489" w:rsidRPr="00F167AA">
        <w:fldChar w:fldCharType="begin"/>
      </w:r>
      <w:r w:rsidR="00345489" w:rsidRPr="00F167AA">
        <w:instrText xml:space="preserve"> REF _Ref163463359 \h </w:instrText>
      </w:r>
      <w:r w:rsidR="00D6517B" w:rsidRPr="00F167AA">
        <w:instrText xml:space="preserve"> \* MERGEFORMAT </w:instrText>
      </w:r>
      <w:r w:rsidR="00345489" w:rsidRPr="00F167AA">
        <w:fldChar w:fldCharType="separate"/>
      </w:r>
      <w:r w:rsidR="00345489" w:rsidRPr="00F167AA">
        <w:t>Table 6</w:t>
      </w:r>
      <w:r w:rsidR="00345489" w:rsidRPr="00F167AA">
        <w:fldChar w:fldCharType="end"/>
      </w:r>
      <w:r w:rsidR="00E9464A" w:rsidRPr="00F167AA">
        <w:t>;</w:t>
      </w:r>
    </w:p>
    <w:p w14:paraId="5BF7B346" w14:textId="54E903ED" w:rsidR="004744BC" w:rsidRPr="00EB3204" w:rsidRDefault="009F6F51" w:rsidP="004744BC">
      <w:pPr>
        <w:pStyle w:val="ECCBulletsLv1"/>
        <w:rPr>
          <w:b/>
          <w:bCs/>
        </w:rPr>
      </w:pPr>
      <m:oMath>
        <m:sSub>
          <m:sSubPr>
            <m:ctrlPr>
              <w:rPr>
                <w:rFonts w:ascii="Cambria Math" w:hAnsi="Cambria Math"/>
                <w:i/>
              </w:rPr>
            </m:ctrlPr>
          </m:sSubPr>
          <m:e>
            <m:r>
              <w:rPr>
                <w:rFonts w:ascii="Cambria Math" w:hAnsi="Cambria Math"/>
              </w:rPr>
              <m:t>P</m:t>
            </m:r>
          </m:e>
          <m:sub>
            <m:r>
              <w:rPr>
                <w:rFonts w:ascii="Cambria Math" w:hAnsi="Cambria Math"/>
              </w:rPr>
              <m:t>B</m:t>
            </m:r>
          </m:sub>
        </m:sSub>
      </m:oMath>
      <w:r w:rsidR="004744BC" w:rsidRPr="00EB3204">
        <w:t xml:space="preserve"> is reference signal power boosting value (usually equal to 0 dB</w:t>
      </w:r>
      <w:r w:rsidR="00864BA9" w:rsidRPr="00EB3204">
        <w:t xml:space="preserve"> unless other information from the provider is available</w:t>
      </w:r>
      <w:r w:rsidR="004744BC" w:rsidRPr="00EB3204">
        <w:t>)</w:t>
      </w:r>
      <w:r w:rsidR="00E9464A" w:rsidRPr="00EB3204">
        <w:t>.</w:t>
      </w:r>
    </w:p>
    <w:p w14:paraId="5D4658B8" w14:textId="5FA11C2A" w:rsidR="00B0062C" w:rsidRPr="00EB3204" w:rsidRDefault="00B0062C" w:rsidP="00392B25">
      <w:pPr>
        <w:pStyle w:val="Caption"/>
        <w:tabs>
          <w:tab w:val="clear" w:pos="0"/>
          <w:tab w:val="clear" w:pos="4820"/>
          <w:tab w:val="clear" w:pos="9639"/>
        </w:tabs>
        <w:contextualSpacing w:val="0"/>
      </w:pPr>
      <w:bookmarkStart w:id="23" w:name="_Ref163463359"/>
      <w:bookmarkStart w:id="24" w:name="_Ref145665178"/>
      <w:r w:rsidRPr="00EB3204">
        <w:t xml:space="preserve">Table </w:t>
      </w:r>
      <w:fldSimple w:instr=" SEQ Table \* ARABIC ">
        <w:r w:rsidR="00A63462" w:rsidRPr="00EB3204">
          <w:rPr>
            <w:noProof/>
          </w:rPr>
          <w:t>6</w:t>
        </w:r>
      </w:fldSimple>
      <w:bookmarkEnd w:id="23"/>
      <w:r w:rsidRPr="00EB3204">
        <w:t xml:space="preserve">: </w:t>
      </w:r>
      <w:bookmarkEnd w:id="24"/>
      <w:r w:rsidRPr="00EB3204">
        <w:t>Number of active subcarriers in the LTE signal</w:t>
      </w:r>
      <w:r w:rsidR="00231FE1" w:rsidRPr="00EB3204">
        <w:t xml:space="preserve"> </w:t>
      </w:r>
      <w:r w:rsidR="00ED47E0" w:rsidRPr="00EB3204">
        <w:t>depending on bandwidth</w:t>
      </w:r>
      <w:r w:rsidR="00A1736D" w:rsidRPr="00EB3204">
        <w:t xml:space="preserve"> </w:t>
      </w:r>
      <w:r w:rsidR="003931AD" w:rsidRPr="00EB3204">
        <w:t xml:space="preserve">of </w:t>
      </w:r>
      <w:r w:rsidR="00A1736D" w:rsidRPr="00EB3204">
        <w:t>LTE signal</w:t>
      </w:r>
    </w:p>
    <w:tbl>
      <w:tblPr>
        <w:tblStyle w:val="ECCTable-redheader"/>
        <w:tblW w:w="3953" w:type="pct"/>
        <w:tblInd w:w="0" w:type="dxa"/>
        <w:tblLook w:val="04A0" w:firstRow="1" w:lastRow="0" w:firstColumn="1" w:lastColumn="0" w:noHBand="0" w:noVBand="1"/>
      </w:tblPr>
      <w:tblGrid>
        <w:gridCol w:w="2917"/>
        <w:gridCol w:w="4696"/>
      </w:tblGrid>
      <w:tr w:rsidR="00B0062C" w:rsidRPr="00EB3204" w14:paraId="277E2932" w14:textId="77777777" w:rsidTr="009136B9">
        <w:trPr>
          <w:cnfStyle w:val="100000000000" w:firstRow="1" w:lastRow="0" w:firstColumn="0" w:lastColumn="0" w:oddVBand="0" w:evenVBand="0" w:oddHBand="0" w:evenHBand="0" w:firstRowFirstColumn="0" w:firstRowLastColumn="0" w:lastRowFirstColumn="0" w:lastRowLastColumn="0"/>
        </w:trPr>
        <w:tc>
          <w:tcPr>
            <w:tcW w:w="1916" w:type="pct"/>
          </w:tcPr>
          <w:p w14:paraId="6EC67ED5" w14:textId="77777777" w:rsidR="00B0062C" w:rsidRPr="00EB3204" w:rsidRDefault="00B0062C" w:rsidP="004F317B">
            <w:pPr>
              <w:pStyle w:val="ECCTableHeaderwhitefont"/>
              <w:spacing w:before="120" w:after="120"/>
              <w:rPr>
                <w:lang w:val="en-GB"/>
              </w:rPr>
            </w:pPr>
            <w:r w:rsidRPr="00EB3204">
              <w:rPr>
                <w:lang w:val="en-GB"/>
              </w:rPr>
              <w:t>LTE signal bandwidth, MHz</w:t>
            </w:r>
          </w:p>
        </w:tc>
        <w:tc>
          <w:tcPr>
            <w:tcW w:w="3084" w:type="pct"/>
          </w:tcPr>
          <w:p w14:paraId="4FFC921C" w14:textId="03939AB3" w:rsidR="00B0062C" w:rsidRPr="00EB3204" w:rsidRDefault="00B0062C" w:rsidP="004F317B">
            <w:pPr>
              <w:pStyle w:val="ECCTableHeaderwhitefont"/>
              <w:spacing w:before="120" w:after="120"/>
              <w:rPr>
                <w:lang w:val="en-GB"/>
              </w:rPr>
            </w:pPr>
            <w:r w:rsidRPr="00EB3204">
              <w:rPr>
                <w:lang w:val="en-GB"/>
              </w:rPr>
              <w:t>Number of subcarriers in LTE downlink</w:t>
            </w:r>
            <w:r w:rsidR="005910ED" w:rsidRPr="00EB3204">
              <w:rPr>
                <w:lang w:val="en-GB"/>
              </w:rPr>
              <w:t xml:space="preserve"> </w:t>
            </w:r>
            <w:r w:rsidRPr="00EB3204">
              <w:rPr>
                <w:lang w:val="en-GB"/>
              </w:rPr>
              <w:t>signal</w:t>
            </w:r>
          </w:p>
        </w:tc>
      </w:tr>
      <w:tr w:rsidR="00B0062C" w:rsidRPr="00EB3204" w14:paraId="319F3591" w14:textId="77777777" w:rsidTr="009136B9">
        <w:tc>
          <w:tcPr>
            <w:tcW w:w="1916" w:type="pct"/>
          </w:tcPr>
          <w:p w14:paraId="2DFF21A8" w14:textId="50A28923" w:rsidR="00B0062C" w:rsidRPr="00EB3204" w:rsidRDefault="00B0062C" w:rsidP="00A67821">
            <w:pPr>
              <w:pStyle w:val="ECCTabletext"/>
              <w:jc w:val="left"/>
              <w:rPr>
                <w:lang w:val="en-GB"/>
              </w:rPr>
            </w:pPr>
            <w:r w:rsidRPr="00EB3204">
              <w:rPr>
                <w:lang w:val="en-GB"/>
              </w:rPr>
              <w:t>1.4</w:t>
            </w:r>
          </w:p>
        </w:tc>
        <w:tc>
          <w:tcPr>
            <w:tcW w:w="3084" w:type="pct"/>
          </w:tcPr>
          <w:p w14:paraId="2FBAF03E" w14:textId="77777777" w:rsidR="00B0062C" w:rsidRPr="00EB3204" w:rsidRDefault="00B0062C" w:rsidP="00A67821">
            <w:pPr>
              <w:pStyle w:val="ECCTabletext"/>
              <w:jc w:val="left"/>
              <w:rPr>
                <w:lang w:val="en-GB"/>
              </w:rPr>
            </w:pPr>
            <w:r w:rsidRPr="00EB3204">
              <w:rPr>
                <w:lang w:val="en-GB"/>
              </w:rPr>
              <w:t>72</w:t>
            </w:r>
          </w:p>
        </w:tc>
      </w:tr>
      <w:tr w:rsidR="00B0062C" w:rsidRPr="00EB3204" w14:paraId="6154C614" w14:textId="77777777" w:rsidTr="009136B9">
        <w:tc>
          <w:tcPr>
            <w:tcW w:w="1916" w:type="pct"/>
          </w:tcPr>
          <w:p w14:paraId="43D6DA9C" w14:textId="77777777" w:rsidR="00B0062C" w:rsidRPr="00EB3204" w:rsidRDefault="00B0062C" w:rsidP="00A67821">
            <w:pPr>
              <w:pStyle w:val="ECCTabletext"/>
              <w:jc w:val="left"/>
              <w:rPr>
                <w:lang w:val="en-GB"/>
              </w:rPr>
            </w:pPr>
            <w:r w:rsidRPr="00EB3204">
              <w:rPr>
                <w:lang w:val="en-GB"/>
              </w:rPr>
              <w:t>3</w:t>
            </w:r>
          </w:p>
        </w:tc>
        <w:tc>
          <w:tcPr>
            <w:tcW w:w="3084" w:type="pct"/>
          </w:tcPr>
          <w:p w14:paraId="248D71D5" w14:textId="77777777" w:rsidR="00B0062C" w:rsidRPr="00EB3204" w:rsidRDefault="00B0062C" w:rsidP="00A67821">
            <w:pPr>
              <w:pStyle w:val="ECCTabletext"/>
              <w:jc w:val="left"/>
              <w:rPr>
                <w:lang w:val="en-GB"/>
              </w:rPr>
            </w:pPr>
            <w:r w:rsidRPr="00EB3204">
              <w:rPr>
                <w:lang w:val="en-GB"/>
              </w:rPr>
              <w:t>180</w:t>
            </w:r>
          </w:p>
        </w:tc>
      </w:tr>
      <w:tr w:rsidR="00B0062C" w:rsidRPr="00EB3204" w14:paraId="4EEE55D8" w14:textId="77777777" w:rsidTr="009136B9">
        <w:tc>
          <w:tcPr>
            <w:tcW w:w="1916" w:type="pct"/>
          </w:tcPr>
          <w:p w14:paraId="0C3FD4F8" w14:textId="77777777" w:rsidR="00B0062C" w:rsidRPr="00EB3204" w:rsidRDefault="00B0062C" w:rsidP="00A67821">
            <w:pPr>
              <w:pStyle w:val="ECCTabletext"/>
              <w:jc w:val="left"/>
              <w:rPr>
                <w:lang w:val="en-GB"/>
              </w:rPr>
            </w:pPr>
            <w:r w:rsidRPr="00EB3204">
              <w:rPr>
                <w:lang w:val="en-GB"/>
              </w:rPr>
              <w:t>5</w:t>
            </w:r>
          </w:p>
        </w:tc>
        <w:tc>
          <w:tcPr>
            <w:tcW w:w="3084" w:type="pct"/>
          </w:tcPr>
          <w:p w14:paraId="07D9F08F" w14:textId="77777777" w:rsidR="00B0062C" w:rsidRPr="00EB3204" w:rsidRDefault="00B0062C" w:rsidP="00A67821">
            <w:pPr>
              <w:pStyle w:val="ECCTabletext"/>
              <w:jc w:val="left"/>
              <w:rPr>
                <w:lang w:val="en-GB"/>
              </w:rPr>
            </w:pPr>
            <w:r w:rsidRPr="00EB3204">
              <w:rPr>
                <w:lang w:val="en-GB"/>
              </w:rPr>
              <w:t>300</w:t>
            </w:r>
          </w:p>
        </w:tc>
      </w:tr>
      <w:tr w:rsidR="00B0062C" w:rsidRPr="00EB3204" w14:paraId="0BDF76B2" w14:textId="77777777" w:rsidTr="009136B9">
        <w:tc>
          <w:tcPr>
            <w:tcW w:w="1916" w:type="pct"/>
          </w:tcPr>
          <w:p w14:paraId="28602CA4" w14:textId="77777777" w:rsidR="00B0062C" w:rsidRPr="00EB3204" w:rsidRDefault="00B0062C" w:rsidP="00A67821">
            <w:pPr>
              <w:pStyle w:val="ECCTabletext"/>
              <w:jc w:val="left"/>
              <w:rPr>
                <w:lang w:val="en-GB"/>
              </w:rPr>
            </w:pPr>
            <w:r w:rsidRPr="00EB3204">
              <w:rPr>
                <w:lang w:val="en-GB"/>
              </w:rPr>
              <w:t>10</w:t>
            </w:r>
          </w:p>
        </w:tc>
        <w:tc>
          <w:tcPr>
            <w:tcW w:w="3084" w:type="pct"/>
          </w:tcPr>
          <w:p w14:paraId="0C9D5C02" w14:textId="77777777" w:rsidR="00B0062C" w:rsidRPr="00EB3204" w:rsidRDefault="00B0062C" w:rsidP="00A67821">
            <w:pPr>
              <w:pStyle w:val="ECCTabletext"/>
              <w:jc w:val="left"/>
              <w:rPr>
                <w:lang w:val="en-GB"/>
              </w:rPr>
            </w:pPr>
            <w:r w:rsidRPr="00EB3204">
              <w:rPr>
                <w:lang w:val="en-GB"/>
              </w:rPr>
              <w:t>600</w:t>
            </w:r>
          </w:p>
        </w:tc>
      </w:tr>
      <w:tr w:rsidR="00B0062C" w:rsidRPr="00EB3204" w14:paraId="0AAAD502" w14:textId="77777777" w:rsidTr="009136B9">
        <w:tc>
          <w:tcPr>
            <w:tcW w:w="1916" w:type="pct"/>
          </w:tcPr>
          <w:p w14:paraId="16D94676" w14:textId="77777777" w:rsidR="00B0062C" w:rsidRPr="00EB3204" w:rsidRDefault="00B0062C" w:rsidP="00A67821">
            <w:pPr>
              <w:pStyle w:val="ECCTabletext"/>
              <w:jc w:val="left"/>
              <w:rPr>
                <w:lang w:val="en-GB"/>
              </w:rPr>
            </w:pPr>
            <w:r w:rsidRPr="00EB3204">
              <w:rPr>
                <w:lang w:val="en-GB"/>
              </w:rPr>
              <w:t>15</w:t>
            </w:r>
          </w:p>
        </w:tc>
        <w:tc>
          <w:tcPr>
            <w:tcW w:w="3084" w:type="pct"/>
          </w:tcPr>
          <w:p w14:paraId="2870CE66" w14:textId="77777777" w:rsidR="00B0062C" w:rsidRPr="00EB3204" w:rsidRDefault="00B0062C" w:rsidP="00A67821">
            <w:pPr>
              <w:pStyle w:val="ECCTabletext"/>
              <w:jc w:val="left"/>
              <w:rPr>
                <w:lang w:val="en-GB"/>
              </w:rPr>
            </w:pPr>
            <w:r w:rsidRPr="00EB3204">
              <w:rPr>
                <w:lang w:val="en-GB"/>
              </w:rPr>
              <w:t>900</w:t>
            </w:r>
          </w:p>
        </w:tc>
      </w:tr>
      <w:tr w:rsidR="00B0062C" w:rsidRPr="00EB3204" w14:paraId="52EBEEF2" w14:textId="77777777" w:rsidTr="009136B9">
        <w:tc>
          <w:tcPr>
            <w:tcW w:w="1916" w:type="pct"/>
          </w:tcPr>
          <w:p w14:paraId="56BA58CF" w14:textId="77777777" w:rsidR="00B0062C" w:rsidRPr="00EB3204" w:rsidRDefault="00B0062C" w:rsidP="00A67821">
            <w:pPr>
              <w:pStyle w:val="ECCTabletext"/>
              <w:jc w:val="left"/>
              <w:rPr>
                <w:lang w:val="en-GB"/>
              </w:rPr>
            </w:pPr>
            <w:r w:rsidRPr="00EB3204">
              <w:rPr>
                <w:lang w:val="en-GB"/>
              </w:rPr>
              <w:t>20</w:t>
            </w:r>
          </w:p>
        </w:tc>
        <w:tc>
          <w:tcPr>
            <w:tcW w:w="3084" w:type="pct"/>
          </w:tcPr>
          <w:p w14:paraId="45EDE80C" w14:textId="77777777" w:rsidR="00B0062C" w:rsidRPr="00EB3204" w:rsidRDefault="00B0062C" w:rsidP="00A67821">
            <w:pPr>
              <w:pStyle w:val="ECCTabletext"/>
              <w:jc w:val="left"/>
              <w:rPr>
                <w:lang w:val="en-GB"/>
              </w:rPr>
            </w:pPr>
            <w:r w:rsidRPr="00EB3204">
              <w:rPr>
                <w:lang w:val="en-GB"/>
              </w:rPr>
              <w:t>1200</w:t>
            </w:r>
          </w:p>
        </w:tc>
      </w:tr>
    </w:tbl>
    <w:p w14:paraId="5411ABFB" w14:textId="735A0AFB" w:rsidR="00E17521" w:rsidRPr="00EB3204" w:rsidRDefault="00E17521" w:rsidP="00E17521">
      <w:pPr>
        <w:pStyle w:val="ECCAnnexheading3"/>
      </w:pPr>
      <w:bookmarkStart w:id="25" w:name="_Ref168655254"/>
      <w:r w:rsidRPr="00EB3204">
        <w:lastRenderedPageBreak/>
        <w:t>5G /</w:t>
      </w:r>
      <w:r w:rsidR="00321F5D" w:rsidRPr="00EB3204">
        <w:t xml:space="preserve"> </w:t>
      </w:r>
      <w:r w:rsidRPr="00EB3204">
        <w:t>NR</w:t>
      </w:r>
      <w:bookmarkEnd w:id="25"/>
    </w:p>
    <w:p w14:paraId="711FFCA2" w14:textId="3CBE80F1" w:rsidR="00422050" w:rsidRPr="00EB3204" w:rsidRDefault="00086A6F" w:rsidP="00AE3C2E">
      <w:pPr>
        <w:pStyle w:val="ECCParagraph"/>
      </w:pPr>
      <w:r w:rsidRPr="00EB3204">
        <w:t xml:space="preserve">The 5G NR signal is also composed of some traffic-independent signals and resource elements that are activated during traffic only. </w:t>
      </w:r>
      <w:r w:rsidR="00BD46F1" w:rsidRPr="00EB3204">
        <w:t>In 5G NR</w:t>
      </w:r>
      <w:r w:rsidR="00AD535E" w:rsidRPr="00EB3204">
        <w:t>,</w:t>
      </w:r>
      <w:r w:rsidR="00BD46F1" w:rsidRPr="00EB3204">
        <w:t xml:space="preserve"> </w:t>
      </w:r>
      <w:r w:rsidR="009425D2" w:rsidRPr="00EB3204">
        <w:t>t</w:t>
      </w:r>
      <w:r w:rsidRPr="00EB3204">
        <w:t>he traffic-independent signal used for the measurement</w:t>
      </w:r>
      <w:r w:rsidR="00AD535E" w:rsidRPr="00EB3204">
        <w:t>,</w:t>
      </w:r>
      <w:r w:rsidRPr="00EB3204">
        <w:t xml:space="preserve"> </w:t>
      </w:r>
      <w:r w:rsidR="0018610A" w:rsidRPr="00EB3204">
        <w:t xml:space="preserve">similarly </w:t>
      </w:r>
      <w:r w:rsidR="008C04F5" w:rsidRPr="00EB3204">
        <w:t>like in LTE</w:t>
      </w:r>
      <w:r w:rsidR="00AD535E" w:rsidRPr="00EB3204">
        <w:t>,</w:t>
      </w:r>
      <w:r w:rsidR="008C04F5" w:rsidRPr="00EB3204">
        <w:t xml:space="preserve"> </w:t>
      </w:r>
      <w:r w:rsidR="00034BFC" w:rsidRPr="00EB3204">
        <w:t xml:space="preserve">contains PBCH </w:t>
      </w:r>
      <w:r w:rsidR="000D5F7A" w:rsidRPr="00EB3204">
        <w:t xml:space="preserve">which </w:t>
      </w:r>
      <w:r w:rsidR="000334E9" w:rsidRPr="00EB3204">
        <w:t>carr</w:t>
      </w:r>
      <w:r w:rsidR="00FD2D6D" w:rsidRPr="00EB3204">
        <w:t xml:space="preserve">y </w:t>
      </w:r>
      <w:r w:rsidR="000334E9" w:rsidRPr="00EB3204">
        <w:t>broadcast information</w:t>
      </w:r>
      <w:r w:rsidR="00B04468" w:rsidRPr="00EB3204">
        <w:t>,</w:t>
      </w:r>
      <w:r w:rsidR="000334E9" w:rsidRPr="00EB3204">
        <w:t xml:space="preserve"> </w:t>
      </w:r>
      <w:r w:rsidR="000D5F7A" w:rsidRPr="00EB3204">
        <w:t xml:space="preserve">together with </w:t>
      </w:r>
      <w:r w:rsidR="00DD740B" w:rsidRPr="00EB3204">
        <w:t>Primary S</w:t>
      </w:r>
      <w:r w:rsidR="00A27D0F" w:rsidRPr="00EB3204">
        <w:t>y</w:t>
      </w:r>
      <w:r w:rsidR="00DD740B" w:rsidRPr="00EB3204">
        <w:t>nchroni</w:t>
      </w:r>
      <w:r w:rsidR="0077040A" w:rsidRPr="00EB3204">
        <w:t>s</w:t>
      </w:r>
      <w:r w:rsidR="00A27D0F" w:rsidRPr="00EB3204">
        <w:t xml:space="preserve">ation Signal (PSS) and </w:t>
      </w:r>
      <w:r w:rsidR="00537A63" w:rsidRPr="00EB3204">
        <w:t>Secondary Synchroni</w:t>
      </w:r>
      <w:r w:rsidR="0077040A" w:rsidRPr="00EB3204">
        <w:t>s</w:t>
      </w:r>
      <w:r w:rsidR="00537A63" w:rsidRPr="00EB3204">
        <w:t xml:space="preserve">ation Signal (SSS) </w:t>
      </w:r>
      <w:r w:rsidRPr="00EB3204">
        <w:t xml:space="preserve">is called </w:t>
      </w:r>
      <w:r w:rsidR="005D5AC9" w:rsidRPr="00EB3204">
        <w:t>S</w:t>
      </w:r>
      <w:r w:rsidR="00593BCF" w:rsidRPr="00EB3204">
        <w:t xml:space="preserve">ynchronisation </w:t>
      </w:r>
      <w:r w:rsidR="005D5AC9" w:rsidRPr="00EB3204">
        <w:t>S</w:t>
      </w:r>
      <w:r w:rsidR="00593BCF" w:rsidRPr="00EB3204">
        <w:t xml:space="preserve">ignal </w:t>
      </w:r>
      <w:r w:rsidR="005D5AC9" w:rsidRPr="00EB3204">
        <w:t>B</w:t>
      </w:r>
      <w:r w:rsidR="00593BCF" w:rsidRPr="00EB3204">
        <w:t xml:space="preserve">lock </w:t>
      </w:r>
      <w:r w:rsidR="00510277" w:rsidRPr="00EB3204">
        <w:t xml:space="preserve">or SSB </w:t>
      </w:r>
      <w:r w:rsidR="00593BCF" w:rsidRPr="00EB3204">
        <w:t>(</w:t>
      </w:r>
      <w:r w:rsidR="00510277" w:rsidRPr="00EB3204">
        <w:t>see</w:t>
      </w:r>
      <w:r w:rsidR="001269C1" w:rsidRPr="00EB3204">
        <w:t xml:space="preserve"> </w:t>
      </w:r>
      <w:r w:rsidR="00F40C05" w:rsidRPr="00EB3204">
        <w:fldChar w:fldCharType="begin"/>
      </w:r>
      <w:r w:rsidR="00F40C05" w:rsidRPr="00EB3204">
        <w:instrText xml:space="preserve"> REF _Ref168650678 \h </w:instrText>
      </w:r>
      <w:r w:rsidR="00F40C05" w:rsidRPr="00EB3204">
        <w:fldChar w:fldCharType="separate"/>
      </w:r>
      <w:r w:rsidR="00A63462" w:rsidRPr="00EB3204">
        <w:t xml:space="preserve">Figure </w:t>
      </w:r>
      <w:r w:rsidR="00A63462" w:rsidRPr="00EB3204">
        <w:rPr>
          <w:noProof/>
        </w:rPr>
        <w:t>7</w:t>
      </w:r>
      <w:r w:rsidR="00F40C05" w:rsidRPr="00EB3204">
        <w:fldChar w:fldCharType="end"/>
      </w:r>
      <w:r w:rsidR="00593BCF" w:rsidRPr="00EB3204">
        <w:t>)</w:t>
      </w:r>
      <w:r w:rsidRPr="00EB3204">
        <w:t>.</w:t>
      </w:r>
      <w:r w:rsidR="00BC729E" w:rsidRPr="00EB3204">
        <w:t xml:space="preserve"> </w:t>
      </w:r>
      <w:r w:rsidR="004F5999" w:rsidRPr="00EB3204">
        <w:t>Typical periodicity of SSB</w:t>
      </w:r>
      <w:r w:rsidR="00723A65" w:rsidRPr="00EB3204">
        <w:t xml:space="preserve"> </w:t>
      </w:r>
      <w:r w:rsidR="004F5999" w:rsidRPr="00EB3204">
        <w:t>(S</w:t>
      </w:r>
      <w:r w:rsidR="00802636" w:rsidRPr="00EB3204">
        <w:t>ynchroni</w:t>
      </w:r>
      <w:r w:rsidR="0077040A" w:rsidRPr="00EB3204">
        <w:t>s</w:t>
      </w:r>
      <w:r w:rsidR="00802636" w:rsidRPr="00EB3204">
        <w:t xml:space="preserve">ation </w:t>
      </w:r>
      <w:r w:rsidR="004F5999" w:rsidRPr="00EB3204">
        <w:t>S</w:t>
      </w:r>
      <w:r w:rsidR="00802636" w:rsidRPr="00EB3204">
        <w:t xml:space="preserve">ignals </w:t>
      </w:r>
      <w:r w:rsidR="004F5999" w:rsidRPr="00EB3204">
        <w:t>+</w:t>
      </w:r>
      <w:r w:rsidR="00802636" w:rsidRPr="00EB3204">
        <w:t xml:space="preserve"> </w:t>
      </w:r>
      <w:r w:rsidR="004F5999" w:rsidRPr="00EB3204">
        <w:t xml:space="preserve">PBCH) in </w:t>
      </w:r>
      <w:r w:rsidR="00723A65" w:rsidRPr="00EB3204">
        <w:t xml:space="preserve">5G </w:t>
      </w:r>
      <w:r w:rsidR="004F5999" w:rsidRPr="00EB3204">
        <w:t>NR is 20</w:t>
      </w:r>
      <w:r w:rsidR="00723A65" w:rsidRPr="00EB3204">
        <w:t> </w:t>
      </w:r>
      <w:r w:rsidR="004F5999" w:rsidRPr="00EB3204">
        <w:t xml:space="preserve">ms, but the </w:t>
      </w:r>
      <w:r w:rsidR="001B3835" w:rsidRPr="00EB3204">
        <w:t>periodicity</w:t>
      </w:r>
      <w:r w:rsidR="004F5999" w:rsidRPr="00EB3204">
        <w:t xml:space="preserve"> can vary </w:t>
      </w:r>
      <w:r w:rsidR="00B04468" w:rsidRPr="00EB3204">
        <w:t>according to</w:t>
      </w:r>
      <w:r w:rsidR="004F5999" w:rsidRPr="00EB3204">
        <w:t xml:space="preserve"> 3</w:t>
      </w:r>
      <w:r w:rsidR="009357A6" w:rsidRPr="00EB3204">
        <w:t>GPP</w:t>
      </w:r>
      <w:r w:rsidR="004F5999" w:rsidRPr="00EB3204">
        <w:t xml:space="preserve"> specification</w:t>
      </w:r>
      <w:r w:rsidR="00723A65" w:rsidRPr="00EB3204">
        <w:t>.</w:t>
      </w:r>
    </w:p>
    <w:p w14:paraId="19FC2BB0" w14:textId="736570F1" w:rsidR="00B06138" w:rsidRPr="00EB3204" w:rsidRDefault="005E5B7A" w:rsidP="008659FA">
      <w:pPr>
        <w:pStyle w:val="ECCParagraph"/>
        <w:jc w:val="center"/>
      </w:pPr>
      <w:r w:rsidRPr="00EB3204">
        <w:rPr>
          <w:noProof/>
        </w:rPr>
        <w:drawing>
          <wp:inline distT="0" distB="0" distL="0" distR="0" wp14:anchorId="26C271B3" wp14:editId="79526331">
            <wp:extent cx="3567066" cy="2871713"/>
            <wp:effectExtent l="0" t="0" r="0" b="5080"/>
            <wp:docPr id="165345545" name="Picture 2" descr="A diagram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014078" name="Picture 2" descr="A diagram of a number&#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33639" cy="2925309"/>
                    </a:xfrm>
                    <a:prstGeom prst="rect">
                      <a:avLst/>
                    </a:prstGeom>
                    <a:noFill/>
                    <a:ln>
                      <a:noFill/>
                    </a:ln>
                  </pic:spPr>
                </pic:pic>
              </a:graphicData>
            </a:graphic>
          </wp:inline>
        </w:drawing>
      </w:r>
    </w:p>
    <w:p w14:paraId="22ECE1F9" w14:textId="0D4546E4" w:rsidR="00B06138" w:rsidRPr="00EB3204" w:rsidRDefault="00F40C05" w:rsidP="00A67821">
      <w:pPr>
        <w:pStyle w:val="Caption"/>
      </w:pPr>
      <w:bookmarkStart w:id="26" w:name="_Ref168650678"/>
      <w:r w:rsidRPr="00EB3204">
        <w:t xml:space="preserve">Figure </w:t>
      </w:r>
      <w:fldSimple w:instr=" SEQ Figure \* ARABIC ">
        <w:r w:rsidR="00A63462" w:rsidRPr="00EB3204">
          <w:rPr>
            <w:noProof/>
          </w:rPr>
          <w:t>7</w:t>
        </w:r>
      </w:fldSimple>
      <w:bookmarkEnd w:id="26"/>
      <w:r w:rsidR="00C419C6" w:rsidRPr="00EB3204">
        <w:rPr>
          <w:lang w:eastAsia="en-US"/>
        </w:rPr>
        <w:t xml:space="preserve">: </w:t>
      </w:r>
      <w:r w:rsidR="0040385F" w:rsidRPr="00EB3204">
        <w:rPr>
          <w:lang w:eastAsia="en-US"/>
        </w:rPr>
        <w:t>SSB structure in 5G NR</w:t>
      </w:r>
    </w:p>
    <w:p w14:paraId="20FBF549" w14:textId="792C7312" w:rsidR="00A43531" w:rsidRPr="00EB3204" w:rsidRDefault="00086A6F" w:rsidP="00AE3C2E">
      <w:pPr>
        <w:pStyle w:val="ECCParagraph"/>
      </w:pPr>
      <w:r w:rsidRPr="00EB3204">
        <w:t xml:space="preserve">One of the specifics about the </w:t>
      </w:r>
      <w:r w:rsidR="00593BCF" w:rsidRPr="00EB3204">
        <w:t xml:space="preserve">NR system is, however, that it </w:t>
      </w:r>
      <w:r w:rsidR="00982D2C" w:rsidRPr="00EB3204">
        <w:t>may use</w:t>
      </w:r>
      <w:r w:rsidR="00593BCF" w:rsidRPr="00EB3204">
        <w:t xml:space="preserve"> activ</w:t>
      </w:r>
      <w:r w:rsidR="00B3516E" w:rsidRPr="00EB3204">
        <w:t>e</w:t>
      </w:r>
      <w:r w:rsidR="002D26C5" w:rsidRPr="00EB3204">
        <w:t xml:space="preserve"> </w:t>
      </w:r>
      <w:r w:rsidR="00B04468" w:rsidRPr="00EB3204">
        <w:t>(</w:t>
      </w:r>
      <w:r w:rsidR="002D26C5" w:rsidRPr="00EB3204">
        <w:t xml:space="preserve">or </w:t>
      </w:r>
      <w:r w:rsidR="00417F07" w:rsidRPr="00EB3204">
        <w:t>advanced</w:t>
      </w:r>
      <w:r w:rsidR="00B04468" w:rsidRPr="00EB3204">
        <w:t>)</w:t>
      </w:r>
      <w:r w:rsidR="00593BCF" w:rsidRPr="00EB3204">
        <w:t xml:space="preserve"> antenna </w:t>
      </w:r>
      <w:r w:rsidR="00C9715A" w:rsidRPr="00EB3204">
        <w:t xml:space="preserve">system </w:t>
      </w:r>
      <w:r w:rsidR="00B3516E" w:rsidRPr="00EB3204">
        <w:t xml:space="preserve">(AAS) </w:t>
      </w:r>
      <w:r w:rsidR="00593BCF" w:rsidRPr="00EB3204">
        <w:t xml:space="preserve">that are able to form the antenna beam and point it in specific directions. </w:t>
      </w:r>
      <w:r w:rsidR="00982D2C" w:rsidRPr="00EB3204">
        <w:t>In case of an AAS, t</w:t>
      </w:r>
      <w:r w:rsidR="00593BCF" w:rsidRPr="00EB3204">
        <w:t xml:space="preserve">he SSB is transmitted with different antenna characteristics and sometimes with different gain from traffic beams. </w:t>
      </w:r>
      <w:r w:rsidR="00B04468" w:rsidRPr="00EB3204">
        <w:t>The n</w:t>
      </w:r>
      <w:r w:rsidR="00EA0DD2" w:rsidRPr="00EB3204">
        <w:t xml:space="preserve">umber </w:t>
      </w:r>
      <w:r w:rsidR="00AC7C69" w:rsidRPr="00EB3204">
        <w:t>of SSBs specified in t</w:t>
      </w:r>
      <w:r w:rsidR="00422050" w:rsidRPr="00EB3204">
        <w:t xml:space="preserve">he 5G NR Standard </w:t>
      </w:r>
      <w:r w:rsidR="00B20416" w:rsidRPr="00EB3204">
        <w:t xml:space="preserve">for FR1 frequency range </w:t>
      </w:r>
      <w:r w:rsidR="003E7A52" w:rsidRPr="00EB3204">
        <w:t xml:space="preserve">is </w:t>
      </w:r>
      <w:r w:rsidR="00A43531" w:rsidRPr="00EB3204">
        <w:t xml:space="preserve">between </w:t>
      </w:r>
      <w:r w:rsidR="00FF4EAC" w:rsidRPr="00EB3204">
        <w:t>1 </w:t>
      </w:r>
      <w:r w:rsidR="00B04468" w:rsidRPr="00EB3204">
        <w:t>and</w:t>
      </w:r>
      <w:r w:rsidR="00FF4EAC" w:rsidRPr="00EB3204">
        <w:t xml:space="preserve"> </w:t>
      </w:r>
      <w:r w:rsidR="00A43531" w:rsidRPr="00EB3204">
        <w:t xml:space="preserve">8 SSBs. Typical configurations in Europe are one beam with 120° horizontal main lobe, and 7 </w:t>
      </w:r>
      <w:r w:rsidR="00982D2C" w:rsidRPr="00EB3204">
        <w:t xml:space="preserve">or 8 </w:t>
      </w:r>
      <w:r w:rsidR="00A43531" w:rsidRPr="00EB3204">
        <w:t>beams transmitted in sequence</w:t>
      </w:r>
      <w:r w:rsidR="00FF49DF" w:rsidRPr="00EB3204">
        <w:t xml:space="preserve"> (see </w:t>
      </w:r>
      <w:r w:rsidR="00FF49DF" w:rsidRPr="00EB3204">
        <w:fldChar w:fldCharType="begin"/>
      </w:r>
      <w:r w:rsidR="00FF49DF" w:rsidRPr="00EB3204">
        <w:instrText xml:space="preserve"> REF _Ref145429354 \h </w:instrText>
      </w:r>
      <w:r w:rsidR="00FF49DF" w:rsidRPr="00EB3204">
        <w:fldChar w:fldCharType="separate"/>
      </w:r>
      <w:r w:rsidR="00F40C05" w:rsidRPr="00EB3204">
        <w:rPr>
          <w:lang w:eastAsia="en-US"/>
        </w:rPr>
        <w:t xml:space="preserve">Figure </w:t>
      </w:r>
      <w:r w:rsidR="00F40C05" w:rsidRPr="00EB3204">
        <w:rPr>
          <w:noProof/>
          <w:lang w:eastAsia="en-US"/>
        </w:rPr>
        <w:t>8</w:t>
      </w:r>
      <w:r w:rsidR="00FF49DF" w:rsidRPr="00EB3204">
        <w:fldChar w:fldCharType="end"/>
      </w:r>
      <w:r w:rsidR="00FF49DF" w:rsidRPr="00EB3204">
        <w:t>)</w:t>
      </w:r>
      <w:r w:rsidR="00A43531" w:rsidRPr="00EB3204">
        <w:t>.</w:t>
      </w:r>
    </w:p>
    <w:p w14:paraId="4F1F03D6" w14:textId="76D4AAA9" w:rsidR="00A43531" w:rsidRPr="00EB3204" w:rsidRDefault="007E03A2" w:rsidP="00ED2CFE">
      <w:pPr>
        <w:pStyle w:val="ECCFiguregraphcentred"/>
        <w:rPr>
          <w:noProof w:val="0"/>
          <w:lang w:val="en-GB"/>
        </w:rPr>
      </w:pPr>
      <w:r w:rsidRPr="00EB3204">
        <w:rPr>
          <w:lang w:val="en-GB"/>
        </w:rPr>
        <mc:AlternateContent>
          <mc:Choice Requires="wpc">
            <w:drawing>
              <wp:inline distT="0" distB="0" distL="0" distR="0" wp14:anchorId="0A8B96C3" wp14:editId="1F909BCC">
                <wp:extent cx="3592195" cy="2055137"/>
                <wp:effectExtent l="0" t="0" r="8255" b="0"/>
                <wp:docPr id="32" name="Canvas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Freihandform 12"/>
                        <wps:cNvSpPr>
                          <a:spLocks/>
                        </wps:cNvSpPr>
                        <wps:spPr bwMode="auto">
                          <a:xfrm>
                            <a:off x="152204" y="141728"/>
                            <a:ext cx="946225" cy="1665032"/>
                          </a:xfrm>
                          <a:custGeom>
                            <a:avLst/>
                            <a:gdLst>
                              <a:gd name="T0" fmla="*/ 0 w 946113"/>
                              <a:gd name="T1" fmla="*/ 835117 h 1664948"/>
                              <a:gd name="T2" fmla="*/ 412272 w 946113"/>
                              <a:gd name="T3" fmla="*/ 0 h 1664948"/>
                              <a:gd name="T4" fmla="*/ 533840 w 946113"/>
                              <a:gd name="T5" fmla="*/ 68712 h 1664948"/>
                              <a:gd name="T6" fmla="*/ 639551 w 946113"/>
                              <a:gd name="T7" fmla="*/ 153281 h 1664948"/>
                              <a:gd name="T8" fmla="*/ 713549 w 946113"/>
                              <a:gd name="T9" fmla="*/ 232564 h 1664948"/>
                              <a:gd name="T10" fmla="*/ 776975 w 946113"/>
                              <a:gd name="T11" fmla="*/ 301276 h 1664948"/>
                              <a:gd name="T12" fmla="*/ 829831 w 946113"/>
                              <a:gd name="T13" fmla="*/ 396416 h 1664948"/>
                              <a:gd name="T14" fmla="*/ 877401 w 946113"/>
                              <a:gd name="T15" fmla="*/ 507413 h 1664948"/>
                              <a:gd name="T16" fmla="*/ 935542 w 946113"/>
                              <a:gd name="T17" fmla="*/ 665979 h 1664948"/>
                              <a:gd name="T18" fmla="*/ 946113 w 946113"/>
                              <a:gd name="T19" fmla="*/ 771690 h 1664948"/>
                              <a:gd name="T20" fmla="*/ 935542 w 946113"/>
                              <a:gd name="T21" fmla="*/ 930257 h 1664948"/>
                              <a:gd name="T22" fmla="*/ 935542 w 946113"/>
                              <a:gd name="T23" fmla="*/ 1009540 h 1664948"/>
                              <a:gd name="T24" fmla="*/ 898543 w 946113"/>
                              <a:gd name="T25" fmla="*/ 1141678 h 1664948"/>
                              <a:gd name="T26" fmla="*/ 861544 w 946113"/>
                              <a:gd name="T27" fmla="*/ 1226247 h 1664948"/>
                              <a:gd name="T28" fmla="*/ 819260 w 946113"/>
                              <a:gd name="T29" fmla="*/ 1310816 h 1664948"/>
                              <a:gd name="T30" fmla="*/ 755833 w 946113"/>
                              <a:gd name="T31" fmla="*/ 1390099 h 1664948"/>
                              <a:gd name="T32" fmla="*/ 681835 w 946113"/>
                              <a:gd name="T33" fmla="*/ 1479954 h 1664948"/>
                              <a:gd name="T34" fmla="*/ 607838 w 946113"/>
                              <a:gd name="T35" fmla="*/ 1543380 h 1664948"/>
                              <a:gd name="T36" fmla="*/ 517983 w 946113"/>
                              <a:gd name="T37" fmla="*/ 1622663 h 1664948"/>
                              <a:gd name="T38" fmla="*/ 433415 w 946113"/>
                              <a:gd name="T39" fmla="*/ 1664948 h 1664948"/>
                              <a:gd name="T40" fmla="*/ 0 w 946113"/>
                              <a:gd name="T41" fmla="*/ 835117 h 1664948"/>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Lst>
                            <a:ahLst/>
                            <a:cxnLst>
                              <a:cxn ang="T42">
                                <a:pos x="T0" y="T1"/>
                              </a:cxn>
                              <a:cxn ang="T43">
                                <a:pos x="T2" y="T3"/>
                              </a:cxn>
                              <a:cxn ang="T44">
                                <a:pos x="T4" y="T5"/>
                              </a:cxn>
                              <a:cxn ang="T45">
                                <a:pos x="T6" y="T7"/>
                              </a:cxn>
                              <a:cxn ang="T46">
                                <a:pos x="T8" y="T9"/>
                              </a:cxn>
                              <a:cxn ang="T47">
                                <a:pos x="T10" y="T11"/>
                              </a:cxn>
                              <a:cxn ang="T48">
                                <a:pos x="T12" y="T13"/>
                              </a:cxn>
                              <a:cxn ang="T49">
                                <a:pos x="T14" y="T15"/>
                              </a:cxn>
                              <a:cxn ang="T50">
                                <a:pos x="T16" y="T17"/>
                              </a:cxn>
                              <a:cxn ang="T51">
                                <a:pos x="T18" y="T19"/>
                              </a:cxn>
                              <a:cxn ang="T52">
                                <a:pos x="T20" y="T21"/>
                              </a:cxn>
                              <a:cxn ang="T53">
                                <a:pos x="T22" y="T23"/>
                              </a:cxn>
                              <a:cxn ang="T54">
                                <a:pos x="T24" y="T25"/>
                              </a:cxn>
                              <a:cxn ang="T55">
                                <a:pos x="T26" y="T27"/>
                              </a:cxn>
                              <a:cxn ang="T56">
                                <a:pos x="T28" y="T29"/>
                              </a:cxn>
                              <a:cxn ang="T57">
                                <a:pos x="T30" y="T31"/>
                              </a:cxn>
                              <a:cxn ang="T58">
                                <a:pos x="T32" y="T33"/>
                              </a:cxn>
                              <a:cxn ang="T59">
                                <a:pos x="T34" y="T35"/>
                              </a:cxn>
                              <a:cxn ang="T60">
                                <a:pos x="T36" y="T37"/>
                              </a:cxn>
                              <a:cxn ang="T61">
                                <a:pos x="T38" y="T39"/>
                              </a:cxn>
                              <a:cxn ang="T62">
                                <a:pos x="T40" y="T41"/>
                              </a:cxn>
                            </a:cxnLst>
                            <a:rect l="0" t="0" r="r" b="b"/>
                            <a:pathLst>
                              <a:path w="946113" h="1664948">
                                <a:moveTo>
                                  <a:pt x="0" y="835117"/>
                                </a:moveTo>
                                <a:lnTo>
                                  <a:pt x="412272" y="0"/>
                                </a:lnTo>
                                <a:lnTo>
                                  <a:pt x="533840" y="68712"/>
                                </a:lnTo>
                                <a:lnTo>
                                  <a:pt x="639551" y="153281"/>
                                </a:lnTo>
                                <a:lnTo>
                                  <a:pt x="713549" y="232564"/>
                                </a:lnTo>
                                <a:lnTo>
                                  <a:pt x="776975" y="301276"/>
                                </a:lnTo>
                                <a:lnTo>
                                  <a:pt x="829831" y="396416"/>
                                </a:lnTo>
                                <a:lnTo>
                                  <a:pt x="877401" y="507413"/>
                                </a:lnTo>
                                <a:lnTo>
                                  <a:pt x="935542" y="665979"/>
                                </a:lnTo>
                                <a:lnTo>
                                  <a:pt x="946113" y="771690"/>
                                </a:lnTo>
                                <a:lnTo>
                                  <a:pt x="935542" y="930257"/>
                                </a:lnTo>
                                <a:lnTo>
                                  <a:pt x="935542" y="1009540"/>
                                </a:lnTo>
                                <a:lnTo>
                                  <a:pt x="898543" y="1141678"/>
                                </a:lnTo>
                                <a:lnTo>
                                  <a:pt x="861544" y="1226247"/>
                                </a:lnTo>
                                <a:lnTo>
                                  <a:pt x="819260" y="1310816"/>
                                </a:lnTo>
                                <a:lnTo>
                                  <a:pt x="755833" y="1390099"/>
                                </a:lnTo>
                                <a:lnTo>
                                  <a:pt x="681835" y="1479954"/>
                                </a:lnTo>
                                <a:lnTo>
                                  <a:pt x="607838" y="1543380"/>
                                </a:lnTo>
                                <a:lnTo>
                                  <a:pt x="517983" y="1622663"/>
                                </a:lnTo>
                                <a:lnTo>
                                  <a:pt x="433415" y="1664948"/>
                                </a:lnTo>
                                <a:lnTo>
                                  <a:pt x="0" y="835117"/>
                                </a:lnTo>
                                <a:close/>
                              </a:path>
                            </a:pathLst>
                          </a:custGeom>
                          <a:gradFill rotWithShape="1">
                            <a:gsLst>
                              <a:gs pos="0">
                                <a:schemeClr val="accent1">
                                  <a:lumMod val="100000"/>
                                  <a:lumOff val="0"/>
                                </a:schemeClr>
                              </a:gs>
                              <a:gs pos="100000">
                                <a:schemeClr val="accent1">
                                  <a:lumMod val="50000"/>
                                  <a:lumOff val="50000"/>
                                </a:schemeClr>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3" name="Ellipse 13"/>
                        <wps:cNvSpPr>
                          <a:spLocks noChangeArrowheads="1"/>
                        </wps:cNvSpPr>
                        <wps:spPr bwMode="auto">
                          <a:xfrm rot="1777540">
                            <a:off x="2593569" y="109228"/>
                            <a:ext cx="216706" cy="926818"/>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4" name="Ellipse 25"/>
                        <wps:cNvSpPr>
                          <a:spLocks noChangeArrowheads="1"/>
                        </wps:cNvSpPr>
                        <wps:spPr bwMode="auto">
                          <a:xfrm rot="2932942">
                            <a:off x="2721373" y="210726"/>
                            <a:ext cx="216504" cy="926525"/>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5" name="Ellipse 26"/>
                        <wps:cNvSpPr>
                          <a:spLocks noChangeArrowheads="1"/>
                        </wps:cNvSpPr>
                        <wps:spPr bwMode="auto">
                          <a:xfrm rot="4287685">
                            <a:off x="2790075" y="353529"/>
                            <a:ext cx="216504" cy="926425"/>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6" name="Ellipse 27"/>
                        <wps:cNvSpPr>
                          <a:spLocks noChangeArrowheads="1"/>
                        </wps:cNvSpPr>
                        <wps:spPr bwMode="auto">
                          <a:xfrm rot="5400000">
                            <a:off x="2821775" y="512132"/>
                            <a:ext cx="216504" cy="926425"/>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7" name="Ellipse 28"/>
                        <wps:cNvSpPr>
                          <a:spLocks noChangeArrowheads="1"/>
                        </wps:cNvSpPr>
                        <wps:spPr bwMode="auto">
                          <a:xfrm rot="6437335">
                            <a:off x="2800675" y="654735"/>
                            <a:ext cx="216504" cy="926525"/>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0" name="Ellipse 29"/>
                        <wps:cNvSpPr>
                          <a:spLocks noChangeArrowheads="1"/>
                        </wps:cNvSpPr>
                        <wps:spPr bwMode="auto">
                          <a:xfrm rot="7591771">
                            <a:off x="2737273" y="802738"/>
                            <a:ext cx="216504" cy="926525"/>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1" name="Ellipse 30"/>
                        <wps:cNvSpPr>
                          <a:spLocks noChangeArrowheads="1"/>
                        </wps:cNvSpPr>
                        <wps:spPr bwMode="auto">
                          <a:xfrm rot="8984089">
                            <a:off x="2589268" y="924343"/>
                            <a:ext cx="216506" cy="926418"/>
                          </a:xfrm>
                          <a:prstGeom prst="ellipse">
                            <a:avLst/>
                          </a:prstGeom>
                          <a:gradFill rotWithShape="1">
                            <a:gsLst>
                              <a:gs pos="0">
                                <a:schemeClr val="accent1">
                                  <a:lumMod val="100000"/>
                                  <a:lumOff val="0"/>
                                </a:schemeClr>
                              </a:gs>
                              <a:gs pos="100000">
                                <a:schemeClr val="accent1">
                                  <a:lumMod val="50000"/>
                                  <a:lumOff val="50000"/>
                                </a:schemeClr>
                              </a:gs>
                            </a:gsLst>
                            <a:lin ang="16200000"/>
                          </a:gradFill>
                          <a:ln w="9525">
                            <a:solidFill>
                              <a:schemeClr val="accent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2" name="Ellipse 21"/>
                        <wps:cNvSpPr>
                          <a:spLocks noChangeArrowheads="1"/>
                        </wps:cNvSpPr>
                        <wps:spPr bwMode="auto">
                          <a:xfrm>
                            <a:off x="2415164" y="931243"/>
                            <a:ext cx="100403" cy="100302"/>
                          </a:xfrm>
                          <a:prstGeom prst="ellipse">
                            <a:avLst/>
                          </a:prstGeom>
                          <a:gradFill rotWithShape="1">
                            <a:gsLst>
                              <a:gs pos="0">
                                <a:schemeClr val="dk1">
                                  <a:lumMod val="100000"/>
                                  <a:lumOff val="0"/>
                                </a:schemeClr>
                              </a:gs>
                              <a:gs pos="100000">
                                <a:schemeClr val="dk1">
                                  <a:lumMod val="50000"/>
                                  <a:lumOff val="50000"/>
                                </a:schemeClr>
                              </a:gs>
                            </a:gsLst>
                            <a:lin ang="16200000"/>
                          </a:gradFill>
                          <a:ln w="9525">
                            <a:solidFill>
                              <a:schemeClr val="dk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3" name="Ellipse 7"/>
                        <wps:cNvSpPr>
                          <a:spLocks noChangeArrowheads="1"/>
                        </wps:cNvSpPr>
                        <wps:spPr bwMode="auto">
                          <a:xfrm>
                            <a:off x="104703" y="932144"/>
                            <a:ext cx="100803" cy="100802"/>
                          </a:xfrm>
                          <a:prstGeom prst="ellipse">
                            <a:avLst/>
                          </a:prstGeom>
                          <a:gradFill rotWithShape="1">
                            <a:gsLst>
                              <a:gs pos="0">
                                <a:schemeClr val="dk1">
                                  <a:lumMod val="100000"/>
                                  <a:lumOff val="0"/>
                                </a:schemeClr>
                              </a:gs>
                              <a:gs pos="100000">
                                <a:schemeClr val="dk1">
                                  <a:lumMod val="50000"/>
                                  <a:lumOff val="50000"/>
                                </a:schemeClr>
                              </a:gs>
                            </a:gsLst>
                            <a:lin ang="16200000"/>
                          </a:gradFill>
                          <a:ln w="9525">
                            <a:solidFill>
                              <a:schemeClr val="dk1">
                                <a:lumMod val="95000"/>
                                <a:lumOff val="0"/>
                              </a:schemeClr>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4" name="Textfeld 14"/>
                        <wps:cNvSpPr txBox="1">
                          <a:spLocks noChangeArrowheads="1"/>
                        </wps:cNvSpPr>
                        <wps:spPr bwMode="auto">
                          <a:xfrm>
                            <a:off x="36001" y="791841"/>
                            <a:ext cx="169104" cy="153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DE61868" w14:textId="107FDD35" w:rsidR="007603A1" w:rsidRPr="00FB78C6" w:rsidRDefault="007603A1">
                              <w:r w:rsidRPr="00FB78C6">
                                <w:t>Tx</w:t>
                              </w:r>
                            </w:p>
                          </w:txbxContent>
                        </wps:txbx>
                        <wps:bodyPr rot="0" vert="horz" wrap="square" lIns="0" tIns="0" rIns="0" bIns="0" anchor="t" anchorCtr="0" upright="1">
                          <a:noAutofit/>
                        </wps:bodyPr>
                      </wps:wsp>
                      <wps:wsp>
                        <wps:cNvPr id="15" name="Textfeld 14"/>
                        <wps:cNvSpPr txBox="1">
                          <a:spLocks noChangeArrowheads="1"/>
                        </wps:cNvSpPr>
                        <wps:spPr bwMode="auto">
                          <a:xfrm>
                            <a:off x="2266860" y="797441"/>
                            <a:ext cx="168904" cy="153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C3E839A" w14:textId="77777777"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Tx</w:t>
                              </w:r>
                            </w:p>
                          </w:txbxContent>
                        </wps:txbx>
                        <wps:bodyPr rot="0" vert="horz" wrap="square" lIns="0" tIns="0" rIns="0" bIns="0" anchor="t" anchorCtr="0" upright="1">
                          <a:noAutofit/>
                        </wps:bodyPr>
                      </wps:wsp>
                      <wps:wsp>
                        <wps:cNvPr id="20" name="Textfeld 14"/>
                        <wps:cNvSpPr txBox="1">
                          <a:spLocks noChangeArrowheads="1"/>
                        </wps:cNvSpPr>
                        <wps:spPr bwMode="auto">
                          <a:xfrm>
                            <a:off x="2922277" y="52227"/>
                            <a:ext cx="168904" cy="153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ED4E9B7" w14:textId="65511C79"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1</w:t>
                              </w:r>
                            </w:p>
                          </w:txbxContent>
                        </wps:txbx>
                        <wps:bodyPr rot="0" vert="horz" wrap="square" lIns="0" tIns="0" rIns="0" bIns="0" anchor="t" anchorCtr="0" upright="1">
                          <a:noAutofit/>
                        </wps:bodyPr>
                      </wps:wsp>
                      <wps:wsp>
                        <wps:cNvPr id="21" name="Textfeld 14"/>
                        <wps:cNvSpPr txBox="1">
                          <a:spLocks noChangeArrowheads="1"/>
                        </wps:cNvSpPr>
                        <wps:spPr bwMode="auto">
                          <a:xfrm>
                            <a:off x="3202385" y="258331"/>
                            <a:ext cx="168304" cy="15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EA13FF1" w14:textId="1EF111EC"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2</w:t>
                              </w:r>
                            </w:p>
                          </w:txbxContent>
                        </wps:txbx>
                        <wps:bodyPr rot="0" vert="horz" wrap="square" lIns="0" tIns="0" rIns="0" bIns="0" anchor="t" anchorCtr="0" upright="1">
                          <a:noAutofit/>
                        </wps:bodyPr>
                      </wps:wsp>
                      <wps:wsp>
                        <wps:cNvPr id="23" name="Textfeld 14"/>
                        <wps:cNvSpPr txBox="1">
                          <a:spLocks noChangeArrowheads="1"/>
                        </wps:cNvSpPr>
                        <wps:spPr bwMode="auto">
                          <a:xfrm>
                            <a:off x="3360989" y="591337"/>
                            <a:ext cx="168204" cy="15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6677401" w14:textId="59DC849F"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3</w:t>
                              </w:r>
                            </w:p>
                          </w:txbxContent>
                        </wps:txbx>
                        <wps:bodyPr rot="0" vert="horz" wrap="square" lIns="0" tIns="0" rIns="0" bIns="0" anchor="t" anchorCtr="0" upright="1">
                          <a:noAutofit/>
                        </wps:bodyPr>
                      </wps:wsp>
                      <wps:wsp>
                        <wps:cNvPr id="24" name="Textfeld 14"/>
                        <wps:cNvSpPr txBox="1">
                          <a:spLocks noChangeArrowheads="1"/>
                        </wps:cNvSpPr>
                        <wps:spPr bwMode="auto">
                          <a:xfrm>
                            <a:off x="3424391" y="908443"/>
                            <a:ext cx="168304" cy="15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E424D92" w14:textId="5853278E"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4</w:t>
                              </w:r>
                            </w:p>
                          </w:txbxContent>
                        </wps:txbx>
                        <wps:bodyPr rot="0" vert="horz" wrap="square" lIns="0" tIns="0" rIns="0" bIns="0" anchor="t" anchorCtr="0" upright="1">
                          <a:noAutofit/>
                        </wps:bodyPr>
                      </wps:wsp>
                      <wps:wsp>
                        <wps:cNvPr id="25" name="Textfeld 14"/>
                        <wps:cNvSpPr txBox="1">
                          <a:spLocks noChangeArrowheads="1"/>
                        </wps:cNvSpPr>
                        <wps:spPr bwMode="auto">
                          <a:xfrm>
                            <a:off x="3376789" y="1193848"/>
                            <a:ext cx="168304" cy="15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E6D39A5" w14:textId="730AD268"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5</w:t>
                              </w:r>
                            </w:p>
                          </w:txbxContent>
                        </wps:txbx>
                        <wps:bodyPr rot="0" vert="horz" wrap="square" lIns="0" tIns="0" rIns="0" bIns="0" anchor="t" anchorCtr="0" upright="1">
                          <a:noAutofit/>
                        </wps:bodyPr>
                      </wps:wsp>
                      <wps:wsp>
                        <wps:cNvPr id="26" name="Textfeld 14"/>
                        <wps:cNvSpPr txBox="1">
                          <a:spLocks noChangeArrowheads="1"/>
                        </wps:cNvSpPr>
                        <wps:spPr bwMode="auto">
                          <a:xfrm>
                            <a:off x="3260486" y="1468754"/>
                            <a:ext cx="168304" cy="15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34B8168" w14:textId="1EFC2374"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6</w:t>
                              </w:r>
                            </w:p>
                          </w:txbxContent>
                        </wps:txbx>
                        <wps:bodyPr rot="0" vert="horz" wrap="square" lIns="0" tIns="0" rIns="0" bIns="0" anchor="t" anchorCtr="0" upright="1">
                          <a:noAutofit/>
                        </wps:bodyPr>
                      </wps:wsp>
                      <wps:wsp>
                        <wps:cNvPr id="27" name="Textfeld 14"/>
                        <wps:cNvSpPr txBox="1">
                          <a:spLocks noChangeArrowheads="1"/>
                        </wps:cNvSpPr>
                        <wps:spPr bwMode="auto">
                          <a:xfrm>
                            <a:off x="2964478" y="1780560"/>
                            <a:ext cx="168304" cy="15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4D913A3" w14:textId="6620FD8C"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7</w:t>
                              </w:r>
                            </w:p>
                          </w:txbxContent>
                        </wps:txbx>
                        <wps:bodyPr rot="0" vert="horz" wrap="square" lIns="0" tIns="0" rIns="0" bIns="0" anchor="t" anchorCtr="0" upright="1">
                          <a:noAutofit/>
                        </wps:bodyPr>
                      </wps:wsp>
                    </wpc:wpc>
                  </a:graphicData>
                </a:graphic>
              </wp:inline>
            </w:drawing>
          </mc:Choice>
          <mc:Fallback>
            <w:pict>
              <v:group w14:anchorId="0A8B96C3" id="Canvas 6" o:spid="_x0000_s1032" editas="canvas" style="width:282.85pt;height:161.8pt;mso-position-horizontal-relative:char;mso-position-vertical-relative:line" coordsize="3592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FfAkAoAAKNVAAAOAAAAZHJzL2Uyb0RvYy54bWzsXG1v3LgR/l6g/0HYjwV6Ft9EyYhzuOYu&#10;RYFre0Bc9LO8q33B7a62kux1+uv7cEjJ1NpkNm18dhrlg6OVHo1IzvDhzHCkN9/f77bJXdW0m3p/&#10;NWPfpbOk2s/rxWa/upr94/r9H/NZ0nblflFu6311NftYtbPv3/7+d2+Oh8uK1+t6u6iaBEL27eXx&#10;cDVbd93h8uKina+rXdl+Vx+qPS4u62ZXdvjZrC4WTXmE9N32gqdpdnGsm8WhqedV2+Lsj/bi7C3J&#10;Xy6reff35bKtumR7NUPbOvrb0N8b8/fi7ZvyctWUh/Vm7ppR/het2JWbPR46iPqx7Mrkttk8ErXb&#10;zJu6rZfdd/N6d1Evl5t5RX1Ab1h60pt35f6ubKkzc4xO30AcfUG5NyvT7n39frPdYjQuIP3SnDP/&#10;H6GfCiePB2inPQx6av+3539Yl4eKutVezv9290uTbBYwnlmyL3ewkfdNtVnDZIzWE8aNjkwDgPxw&#10;+KUxrW0PP9fzX1vbXO+KgbXAJDfHv9YLiCpvu5r0cr9sduZOjHhyj2cpzlM5Sz7iUDLNc2sI1X2X&#10;zHG5kBnnapbMzfUsU6mgVlyUl72c+W3b/bmqSWZ593PboS3Q/gJH9sD15RpGt9xtYVN/uEjS5JhA&#10;NGPC2d2iR6HvAyoXijGdrBM8WRbSNW01YLmHlYxzzYNihQdNwxIxEMPTlRC5DDcUgzJAs1wzHpaa&#10;+VBRKMWC7dQelCnBcxYWC0IZWqCZULIIii08KBdcZTIslvmK0jortArKZb66RMq4ziKCfX3lvMhF&#10;eBxgGA+dE0UmWUywr7Zca5lGBPt6U6mWTERa7GuuEErJsIUxX3WYKYUuIoJ93dmJEB5jX3las6yI&#10;GDD3lfeJFnNfeYVIuYrNNV95nxLsK4+laaEwj8KzeKS9IldSBMfCUNFg8wyElek8ItlXX54xJWVY&#10;sq8+cEnGZWw0fP3lrOBZmCi4rz8mWJrHbFn4CtRK5SI8GsJXIBMFRjpic2Duh7HLcgZ2DY6GGGlQ&#10;6gIqDI+z8DWYpToXeVjySIPQtcgjtiF8DSqmwRlhySMNYtnKssjUFr4G0QrJIqMx0qBdi8KjIX0N&#10;hs1C+sr71Eonfd2lSZbiX5IphfFxy22/fkpfc3Gkr7U40tdZHOnrK470tRVH+pqKI309RZFqrKPI&#10;eCpfTXGZZ+tIna0jdbaO1Nk6UmfrSJ2tI3W2jtTZOsrO1lF2to6yqI7g1Q5+a7nuXdn5/d75sjhK&#10;ShPOXWM+Guf2ULfGhzauLfzja2YmI4QAZ656cDGCoxEGTr7vk3A5gsMGDFwFpasRHOo1cB2EZyM4&#10;NGfgRRCuR3DjHRo8PL9QZ/PxDa631tV/srvF+AbXXxbsMGavP/rM9RgeWKBJmMSjG1yfWbDTaqxf&#10;41WZTsNjCj3hRMOu0zyoY8xsv0ncdRoOTugJYy1z12ke7vRYz4jsbB/CnR5r2ngiptPwMkJNGmva&#10;OBh0Q7jTY00bv4FuCHYaHOCPknEH6IZgp0EFoxtcp0Ww02AE/wazeJsnYHX2Om2t1rFAg1TKaRKl&#10;mSVIotyYe8AKZWfIoz9MjhRGm1g3WVMUTbGsubyr76rrmoCdIRL7cOsMuOc/QLZ7H2rjXWos5W7Q&#10;xB7Q/38gmTaMJSCFqU5uD+r/t+CMolMC2+gzirZBJ6FtUBlHUyhJaBspRtE2PrRoCv/iaAr6CG1j&#10;uijahi+EtoFaHG3zFMYsbPQVR1OUSLJtSHUu2sVJUXhO0REJd8FPHE4hj4XbiCYOpzjGwm2YEoXb&#10;4MTBKfaIwm3EYeE2oIjDKYywcBslROE2NrBw6/pH4dbhd/AhtxScQ0/My37ezLd1axKDuNfM++GA&#10;CMDwhpceQ3Z1YZKLSVN3/9x0a8r+gRGIgVat44xVm8CvMGRgiIHyv9W7bZPclcjclvN5te/sHdvb&#10;HXJ79jysB/9Mn8EDtzukeu35nhsGMdTAVWtw/YPcvZ/xNPX0w4bT6PfjB+Lk0MftxnlSLEPu2rXc&#10;ANwIUTfIiXpIxxqCM+crSma7wapvu6r5sF4ck8WmRU6bCyMMP5DZRtaBRJ8MtxvXZnUzjCrh7Ply&#10;e1iXduyELIp+3WgtnEZveCb98pqDjLHNuto07U29+IgMLJRNzI69ARys6+bfs+SIPPvVrP3XbdlU&#10;s2T7lz30XTBpVp+OfkiljdPR+Fdu/Cvlfg5RV7N5h7XH/njX4Tduuj00m9Uaz7Jmsq9/QO53uTGJ&#10;WWqhbZf7gWT2b5TVxvJns9o/bbebQ1sl1iN8OqGd7Ot3yHyvqh+apj6uq3KBEbJr8uiGfsSfznPb&#10;sWdaa9gCTSeX9eYKa0CGUASkztKCn6a9ORJLKZwNk/ZGcgfJEkcnfdb70Nisd2IOrmaV7RI9ok+C&#10;w5x7FM22afK7OXve5Ce3ScEfJl6qtxuiTvphtsQ+TYmFoaNzGbH1H9DUt/sFUakxvJ/ccVdutvYY&#10;mp2oCPPRkdTXR0WIO8ZUZMOuEbMMe2tfkop4IXjhkgc9FWnOhAY5gmo4SzUCOzK9fgcOVKTMBp2j&#10;IjMjDJE/bMD1JDNRUe/0fGk/ZKKiyStC1QEY76Qo47NqGJ7e60fa9oSKaP4/PxVJnusst8vrQEUI&#10;4zRaBCoSSijsXMWoSE5U9BCADZwzjr+G0yDsLxESTVQ0UdFzURHinRMqojTr81NRH6gb576nopwj&#10;bLNUpBg8JCo7QvDv6pJOvKKJirxc0MA5ExV5yRmY1pQr+lpyRdh4PqEiSsA8PxVlErGYGHtFOapr&#10;HRVlSmpcjXlFU4A2UdHllCt6SGh/5WlrU/BwwkUUFj0/F2lVwAeySfzeLdJCc5csylMcnZRrn7hF&#10;ExdNXDRxkbe59rVzEQrdxlyEIh04I8/PRag8kGluy3d6LlK52RqjbFHBpUDl6WO/6GEPTU57aFO2&#10;aPKL/n/8IlT7jbnIVkc+Jxf5CSIU7LPMFhAWgoF/xuyDohaZYleNXlxLU7zdYq6/9LbZ4tffqnTn&#10;qSe9tsTQU22cdu3Na5tTAdFTr8U+qiB69vy0RzgsldoQiqkIEhy1Wo/4Jvf4BsHZxDcT30wFi19x&#10;lRAbyoSuse20rLaLBKfG4VbS3f+pRuW+Xdbd2/hfpmLI4x6BF9QQ+oF6dMFy+27Cw14Y3ggGOTlX&#10;B+X+oKGoq2NeYIhVKg4lt32Z23DCFb6d1Ll29zf37rsFbnA+s/J1qHodKl5xYEN1HPTlZV1/+Mrr&#10;XPHeknOMX9pszCuwuXmNjgxHy8eGkxee4cBLfiHDobXSBA7ftOGYgm8bUb244aAimmtswsFw8H0Q&#10;+46ZTzivxG7IXie7GbKCL203gqdcoKbM2A03ny6giv2R4YgHwuEmQH+ZlWpYxr9twhkCqhc3HHg4&#10;BdLLRDgFE4Iiu5Hh0FeKKJujXtBwaO9/YpzX4xlLZP4K6xsXaS4fpQGz/HUwzlDV+20zzqvxjUEx&#10;+HaQewOMFfjU18lWOnstljMkub5tyxmqU198rcLHnmSO5sDJYRLv1ONTDvBiRovV6+CcoWbu27ac&#10;oZjwpS2H40MGUtsdc6bzVCE2f52WM1Q4vVbLoY9z4sOctKXnvlpqPjXq/8ax/23Vt/8BAAD//wMA&#10;UEsDBBQABgAIAAAAIQD0OBc52gAAAAUBAAAPAAAAZHJzL2Rvd25yZXYueG1sTI/BTsMwEETvSPyD&#10;tUi9UaetGlCaTYWKUMWhBwof4NjbJMJeR7HbpH+P4VIuK41mNPO23E7OigsNofOMsJhnIIi1Nx03&#10;CF+fb4/PIEJUbJT1TAhXCrCt7u9KVRg/8gddjrERqYRDoRDaGPtCyqBbcirMfU+cvJMfnIpJDo00&#10;gxpTubNymWW5dKrjtNCqnnYt6e/j2SH0ZOLVLjTR6yEba9L7951lxNnD9LIBEWmKtzD84id0qBJT&#10;7c9sgrAI6ZH4d5O3ztdPIGqE1XKVg6xK+Z+++gEAAP//AwBQSwECLQAUAAYACAAAACEAtoM4kv4A&#10;AADhAQAAEwAAAAAAAAAAAAAAAAAAAAAAW0NvbnRlbnRfVHlwZXNdLnhtbFBLAQItABQABgAIAAAA&#10;IQA4/SH/1gAAAJQBAAALAAAAAAAAAAAAAAAAAC8BAABfcmVscy8ucmVsc1BLAQItABQABgAIAAAA&#10;IQDXmFfAkAoAAKNVAAAOAAAAAAAAAAAAAAAAAC4CAABkcnMvZTJvRG9jLnhtbFBLAQItABQABgAI&#10;AAAAIQD0OBc52gAAAAUBAAAPAAAAAAAAAAAAAAAAAOoMAABkcnMvZG93bnJldi54bWxQSwUGAAAA&#10;AAQABADzAAAA8Q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width:35921;height:20548;visibility:visible;mso-wrap-style:square">
                  <v:fill o:detectmouseclick="t"/>
                  <v:path o:connecttype="none"/>
                </v:shape>
                <v:shape id="Freihandform 12" o:spid="_x0000_s1034" style="position:absolute;left:1522;top:1417;width:9462;height:16650;visibility:visible;mso-wrap-style:square;v-text-anchor:middle" coordsize="946113,1664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46ZwQAAANoAAAAPAAAAZHJzL2Rvd25yZXYueG1sRE9NawIx&#10;EL0X+h/CFLzVrB5EtkZpLRVBLLi20OM0me4GN5Mlibr++0YQPA2P9zmzRe9acaIQrWcFo2EBglh7&#10;Y7lW8LX/eJ6CiAnZYOuZFFwowmL++DDD0vgz7+hUpVrkEI4lKmhS6kopo27IYRz6jjhzfz44TBmG&#10;WpqA5xzuWjkuiol0aDk3NNjRsiF9qI5OQdj2P2/2e6yrSr+Ptr92Nd18rpQaPPWvLyAS9ekuvrnX&#10;Js+H6yvXK+f/AAAA//8DAFBLAQItABQABgAIAAAAIQDb4fbL7gAAAIUBAAATAAAAAAAAAAAAAAAA&#10;AAAAAABbQ29udGVudF9UeXBlc10ueG1sUEsBAi0AFAAGAAgAAAAhAFr0LFu/AAAAFQEAAAsAAAAA&#10;AAAAAAAAAAAAHwEAAF9yZWxzLy5yZWxzUEsBAi0AFAAGAAgAAAAhAK0jjpnBAAAA2gAAAA8AAAAA&#10;AAAAAAAAAAAABwIAAGRycy9kb3ducmV2LnhtbFBLBQYAAAAAAwADALcAAAD1AgAAAAA=&#10;" path="m,835117l412272,,533840,68712r105711,84569l713549,232564r63426,68712l829831,396416r47570,110997l935542,665979r10571,105711l935542,930257r,79283l898543,1141678r-36999,84569l819260,1310816r-63427,79283l681835,1479954r-73997,63426l517983,1622663r-84568,42285l,835117xe" fillcolor="#4f81bd [3204]" stroked="f">
                  <v:fill color2="#a7bfde [1620]" rotate="t" angle="180" focus="100%" type="gradient">
                    <o:fill v:ext="view" type="gradientUnscaled"/>
                  </v:fill>
                  <v:shadow on="t" color="black" opacity="22936f" origin=",.5" offset="0,.63889mm"/>
                  <v:path arrowok="t" o:connecttype="custom" o:connectlocs="0,835159;412321,0;533903,68715;639627,153289;713633,232576;777067,301291;829929,396436;877505,507439;935653,666013;946225,771729;935653,930304;935653,1009591;898649,1141736;861646,1226309;819357,1310882;755922,1390169;681916,1480029;607910,1543458;518044,1622745;433466,1665032;0,835159" o:connectangles="0,0,0,0,0,0,0,0,0,0,0,0,0,0,0,0,0,0,0,0,0"/>
                </v:shape>
                <v:oval id="Ellipse 13" o:spid="_x0000_s1035" style="position:absolute;left:25935;top:1092;width:2167;height:9268;rotation:194154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K9mvgAAANoAAAAPAAAAZHJzL2Rvd25yZXYueG1sRI9LC8Iw&#10;EITvgv8hrOBNU59INYoIggcPvg4el2Zti82mNtHWf28EweMwM98wi1VjCvGiyuWWFQz6EQjixOqc&#10;UwWX87Y3A+E8ssbCMil4k4PVst1aYKxtzUd6nXwqAoRdjAoy78tYSpdkZND1bUkcvJutDPogq1Tq&#10;CusAN4UcRtFUGsw5LGRY0iaj5H56mjAS1aPZeDI964SvAXk7XB77Wqlup1nPQXhq/D/8a++0ghF8&#10;r4QbIJcfAAAA//8DAFBLAQItABQABgAIAAAAIQDb4fbL7gAAAIUBAAATAAAAAAAAAAAAAAAAAAAA&#10;AABbQ29udGVudF9UeXBlc10ueG1sUEsBAi0AFAAGAAgAAAAhAFr0LFu/AAAAFQEAAAsAAAAAAAAA&#10;AAAAAAAAHwEAAF9yZWxzLy5yZWxzUEsBAi0AFAAGAAgAAAAhABTkr2a+AAAA2gAAAA8AAAAAAAAA&#10;AAAAAAAABwIAAGRycy9kb3ducmV2LnhtbFBLBQYAAAAAAwADALcAAADyAgAAAAA=&#10;" fillcolor="#4f81bd [3204]" strokecolor="#4579b8 [3044]">
                  <v:fill color2="#a7bfde [1620]" rotate="t" angle="180" focus="100%" type="gradient">
                    <o:fill v:ext="view" type="gradientUnscaled"/>
                  </v:fill>
                  <v:shadow on="t" color="black" opacity="22936f" origin=",.5" offset="0,.63889mm"/>
                </v:oval>
                <v:oval id="Ellipse 25" o:spid="_x0000_s1036" style="position:absolute;left:27213;top:2107;width:2165;height:9265;rotation:320355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IokvQAAANoAAAAPAAAAZHJzL2Rvd25yZXYueG1sRE/LisIw&#10;FN0P+A/hCu7G1EFFqlFEGBRc+UBcXpprUmxuShO1/r0RBJeH854tWleJOzWh9Kxg0M9AEBdel2wU&#10;HA//vxMQISJrrDyTgicFWMw7PzPMtX/wju77aEQK4ZCjAhtjnUsZCksOQ9/XxIm7+MZhTLAxUjf4&#10;SOGukn9ZNpYOS04NFmtaWSqu+5tLM0bbcnteD0bm6uL5tJPLsb0ZpXrddjkFEamNX/HHvdEKhvC+&#10;kvwg5y8AAAD//wMAUEsBAi0AFAAGAAgAAAAhANvh9svuAAAAhQEAABMAAAAAAAAAAAAAAAAAAAAA&#10;AFtDb250ZW50X1R5cGVzXS54bWxQSwECLQAUAAYACAAAACEAWvQsW78AAAAVAQAACwAAAAAAAAAA&#10;AAAAAAAfAQAAX3JlbHMvLnJlbHNQSwECLQAUAAYACAAAACEArbCKJL0AAADaAAAADwAAAAAAAAAA&#10;AAAAAAAHAgAAZHJzL2Rvd25yZXYueG1sUEsFBgAAAAADAAMAtwAAAPECAAAAAA==&#10;" fillcolor="#4f81bd [3204]" strokecolor="#4579b8 [3044]">
                  <v:fill color2="#a7bfde [1620]" rotate="t" angle="180" focus="100%" type="gradient">
                    <o:fill v:ext="view" type="gradientUnscaled"/>
                  </v:fill>
                  <v:shadow on="t" color="black" opacity="22936f" origin=",.5" offset="0,.63889mm"/>
                </v:oval>
                <v:oval id="Ellipse 26" o:spid="_x0000_s1037" style="position:absolute;left:27900;top:3535;width:2165;height:9264;rotation:468329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eibwgAAANoAAAAPAAAAZHJzL2Rvd25yZXYueG1sRI/RasJA&#10;FETfBf9huULfdKOQpo2uIpZC6kPBxA+4ZK9JMHs3ZNck/ftuQejjMDNnmN1hMq0YqHeNZQXrVQSC&#10;uLS64UrBtfhcvoFwHllja5kU/JCDw34+22Gq7cgXGnJfiQBhl6KC2vsuldKVNRl0K9sRB+9me4M+&#10;yL6SuscxwE0rN1H0Kg02HBZq7OhUU3nPH0bBOcls/G4vwzdeOfl6lMUp/yiUellMxy0IT5P/Dz/b&#10;mVYQw9+VcAPk/hcAAP//AwBQSwECLQAUAAYACAAAACEA2+H2y+4AAACFAQAAEwAAAAAAAAAAAAAA&#10;AAAAAAAAW0NvbnRlbnRfVHlwZXNdLnhtbFBLAQItABQABgAIAAAAIQBa9CxbvwAAABUBAAALAAAA&#10;AAAAAAAAAAAAAB8BAABfcmVscy8ucmVsc1BLAQItABQABgAIAAAAIQCXQeibwgAAANoAAAAPAAAA&#10;AAAAAAAAAAAAAAcCAABkcnMvZG93bnJldi54bWxQSwUGAAAAAAMAAwC3AAAA9gIAAAAA&#10;" fillcolor="#4f81bd [3204]" strokecolor="#4579b8 [3044]">
                  <v:fill color2="#a7bfde [1620]" rotate="t" angle="180" focus="100%" type="gradient">
                    <o:fill v:ext="view" type="gradientUnscaled"/>
                  </v:fill>
                  <v:shadow on="t" color="black" opacity="22936f" origin=",.5" offset="0,.63889mm"/>
                </v:oval>
                <v:oval id="Ellipse 27" o:spid="_x0000_s1038" style="position:absolute;left:28217;top:5121;width:2165;height:926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HhCwwAAANoAAAAPAAAAZHJzL2Rvd25yZXYueG1sRI9Ba8JA&#10;FITvQv/D8gq9mU1TCBJdpbQUKyhiWu+v2dckNPs27m41/ntXEDwOM/MNM1sMphNHcr61rOA5SUEQ&#10;V1a3XCv4/voYT0D4gKyxs0wKzuRhMX8YzbDQ9sQ7OpahFhHCvkAFTQh9IaWvGjLoE9sTR+/XOoMh&#10;SldL7fAU4aaTWZrm0mDLcaHBnt4aqv7Kf6Ngvz1v3Lvp14fspbZ59rMsVyUr9fQ4vE5BBBrCPXxr&#10;f2oFOVyvxBsg5xcAAAD//wMAUEsBAi0AFAAGAAgAAAAhANvh9svuAAAAhQEAABMAAAAAAAAAAAAA&#10;AAAAAAAAAFtDb250ZW50X1R5cGVzXS54bWxQSwECLQAUAAYACAAAACEAWvQsW78AAAAVAQAACwAA&#10;AAAAAAAAAAAAAAAfAQAAX3JlbHMvLnJlbHNQSwECLQAUAAYACAAAACEAA2h4QsMAAADaAAAADwAA&#10;AAAAAAAAAAAAAAAHAgAAZHJzL2Rvd25yZXYueG1sUEsFBgAAAAADAAMAtwAAAPcCAAAAAA==&#10;" fillcolor="#4f81bd [3204]" strokecolor="#4579b8 [3044]">
                  <v:fill color2="#a7bfde [1620]" rotate="t" angle="180" focus="100%" type="gradient">
                    <o:fill v:ext="view" type="gradientUnscaled"/>
                  </v:fill>
                  <v:shadow on="t" color="black" opacity="22936f" origin=",.5" offset="0,.63889mm"/>
                </v:oval>
                <v:oval id="Ellipse 28" o:spid="_x0000_s1039" style="position:absolute;left:28006;top:6547;width:2165;height:9265;rotation:703128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cpbvQAAANoAAAAPAAAAZHJzL2Rvd25yZXYueG1sRE/Pa8Iw&#10;FL4P/B/CE3ZbU3dYpTaKDArSy7DV+6N5a8ualy6J2v33iyB4/Ph+F7vZjOJKzg+WFaySFARxa/XA&#10;nYJTU76tQfiArHG0TAr+yMNuu3gpMNf2xke61qETMYR9jgr6EKZcSt/2ZNAndiKO3Ld1BkOErpPa&#10;4S2Gm1G+p+mHNDhwbOhxos+e2p/6YuIM3TBP5arGc+2GqvmqsnL/q9Trct5vQASaw1P8cB+0ggzu&#10;V6If5PYfAAD//wMAUEsBAi0AFAAGAAgAAAAhANvh9svuAAAAhQEAABMAAAAAAAAAAAAAAAAAAAAA&#10;AFtDb250ZW50X1R5cGVzXS54bWxQSwECLQAUAAYACAAAACEAWvQsW78AAAAVAQAACwAAAAAAAAAA&#10;AAAAAAAfAQAAX3JlbHMvLnJlbHNQSwECLQAUAAYACAAAACEAn5nKW70AAADaAAAADwAAAAAAAAAA&#10;AAAAAAAHAgAAZHJzL2Rvd25yZXYueG1sUEsFBgAAAAADAAMAtwAAAPECAAAAAA==&#10;" fillcolor="#4f81bd [3204]" strokecolor="#4579b8 [3044]">
                  <v:fill color2="#a7bfde [1620]" rotate="t" angle="180" focus="100%" type="gradient">
                    <o:fill v:ext="view" type="gradientUnscaled"/>
                  </v:fill>
                  <v:shadow on="t" color="black" opacity="22936f" origin=",.5" offset="0,.63889mm"/>
                </v:oval>
                <v:oval id="Ellipse 29" o:spid="_x0000_s1040" style="position:absolute;left:27372;top:8027;width:2165;height:9265;rotation:829223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WjxgAAANsAAAAPAAAAZHJzL2Rvd25yZXYueG1sRI9Ba8JA&#10;EIXvhf6HZQpeRDdKKxJdpRWEFgpFjXgdsmMSzM7G7Fajv75zEHqb4b1575v5snO1ulAbKs8GRsME&#10;FHHubcWFgWy3HkxBhYhssfZMBm4UYLl4fppjav2VN3TZxkJJCIcUDZQxNqnWIS/JYRj6hli0o28d&#10;RlnbQtsWrxLuaj1Okol2WLE0lNjQqqT8tP11Bt7yfrivz4fv5uP28/Wa3ffHJBsZ03vp3megInXx&#10;3/y4/rSCL/TyiwygF38AAAD//wMAUEsBAi0AFAAGAAgAAAAhANvh9svuAAAAhQEAABMAAAAAAAAA&#10;AAAAAAAAAAAAAFtDb250ZW50X1R5cGVzXS54bWxQSwECLQAUAAYACAAAACEAWvQsW78AAAAVAQAA&#10;CwAAAAAAAAAAAAAAAAAfAQAAX3JlbHMvLnJlbHNQSwECLQAUAAYACAAAACEAEv81o8YAAADbAAAA&#10;DwAAAAAAAAAAAAAAAAAHAgAAZHJzL2Rvd25yZXYueG1sUEsFBgAAAAADAAMAtwAAAPoCAAAAAA==&#10;" fillcolor="#4f81bd [3204]" strokecolor="#4579b8 [3044]">
                  <v:fill color2="#a7bfde [1620]" rotate="t" angle="180" focus="100%" type="gradient">
                    <o:fill v:ext="view" type="gradientUnscaled"/>
                  </v:fill>
                  <v:shadow on="t" color="black" opacity="22936f" origin=",.5" offset="0,.63889mm"/>
                </v:oval>
                <v:oval id="Ellipse 30" o:spid="_x0000_s1041" style="position:absolute;left:25892;top:9243;width:2165;height:9264;rotation:981302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75HwQAAANsAAAAPAAAAZHJzL2Rvd25yZXYueG1sRE9NawIx&#10;EL0X/A9hBG81aw8iW6MURVf05NbS67CZ3SzdTJYk1fXfm0LB2zze5yzXg+3ElXxoHSuYTTMQxJXT&#10;LTcKLp+71wWIEJE1do5JwZ0CrFejlyXm2t34TNcyNiKFcMhRgYmxz6UMlSGLYep64sTVzluMCfpG&#10;ao+3FG47+ZZlc2mx5dRgsKeNoeqn/LUKNvNtWfjLvT4W1ak2+2b37YsvpSbj4eMdRKQhPsX/7oNO&#10;82fw90s6QK4eAAAA//8DAFBLAQItABQABgAIAAAAIQDb4fbL7gAAAIUBAAATAAAAAAAAAAAAAAAA&#10;AAAAAABbQ29udGVudF9UeXBlc10ueG1sUEsBAi0AFAAGAAgAAAAhAFr0LFu/AAAAFQEAAAsAAAAA&#10;AAAAAAAAAAAAHwEAAF9yZWxzLy5yZWxzUEsBAi0AFAAGAAgAAAAhAG0TvkfBAAAA2wAAAA8AAAAA&#10;AAAAAAAAAAAABwIAAGRycy9kb3ducmV2LnhtbFBLBQYAAAAAAwADALcAAAD1AgAAAAA=&#10;" fillcolor="#4f81bd [3204]" strokecolor="#4579b8 [3044]">
                  <v:fill color2="#a7bfde [1620]" rotate="t" angle="180" focus="100%" type="gradient">
                    <o:fill v:ext="view" type="gradientUnscaled"/>
                  </v:fill>
                  <v:shadow on="t" color="black" opacity="22936f" origin=",.5" offset="0,.63889mm"/>
                </v:oval>
                <v:oval id="Ellipse 21" o:spid="_x0000_s1042" style="position:absolute;left:24151;top:9312;width:1004;height:1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ecuwQAAANsAAAAPAAAAZHJzL2Rvd25yZXYueG1sRE9Na4NA&#10;EL0X+h+WKfQicbeBlNa6CaUQKLlFpdDb4E5U6s6Ku43677OBQG7zeJ+T72bbizONvnOs4SVVIIhr&#10;ZzpuNFTlfvUGwgdkg71j0rCQh9328SHHzLiJj3QuQiNiCPsMNbQhDJmUvm7Jok/dQBy5kxsthgjH&#10;RpoRpxhue7lW6lVa7Dg2tDjQV0v1X/FvNSTJ78+SHKbZ7g/qvSp5UIvcaP38NH9+gAg0h7v45v42&#10;cf4arr/EA+T2AgAA//8DAFBLAQItABQABgAIAAAAIQDb4fbL7gAAAIUBAAATAAAAAAAAAAAAAAAA&#10;AAAAAABbQ29udGVudF9UeXBlc10ueG1sUEsBAi0AFAAGAAgAAAAhAFr0LFu/AAAAFQEAAAsAAAAA&#10;AAAAAAAAAAAAHwEAAF9yZWxzLy5yZWxzUEsBAi0AFAAGAAgAAAAhAJqZ5y7BAAAA2wAAAA8AAAAA&#10;AAAAAAAAAAAABwIAAGRycy9kb3ducmV2LnhtbFBLBQYAAAAAAwADALcAAAD1AgAAAAA=&#10;" fillcolor="black [3200]" strokecolor="black [3040]">
                  <v:fill color2="gray [1616]" rotate="t" angle="180" focus="100%" type="gradient">
                    <o:fill v:ext="view" type="gradientUnscaled"/>
                  </v:fill>
                  <v:shadow on="t" color="black" opacity="22936f" origin=",.5" offset="0,.63889mm"/>
                </v:oval>
                <v:oval id="Ellipse 7" o:spid="_x0000_s1043" style="position:absolute;left:1047;top:9321;width:1008;height:1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UK1wgAAANsAAAAPAAAAZHJzL2Rvd25yZXYueG1sRE9Na8Mw&#10;DL0P+h+MCruE1l7HRpvVLaVQGLktCYPeRKwlobEcYq9J/v08GOymx/vU/jjZTtxp8K1jDU9rBYK4&#10;cqblWkNZXFZbED4gG+wck4aZPBwPi4c9psaN/EH3PNQihrBPUUMTQp9K6auGLPq164kj9+UGiyHC&#10;oZZmwDGG205ulHqVFluODQ32dG6ouuXfVkOSXD/nJBsne8nUriy4V7N80fpxOZ3eQASawr/4z/1u&#10;4vxn+P0lHiAPPwAAAP//AwBQSwECLQAUAAYACAAAACEA2+H2y+4AAACFAQAAEwAAAAAAAAAAAAAA&#10;AAAAAAAAW0NvbnRlbnRfVHlwZXNdLnhtbFBLAQItABQABgAIAAAAIQBa9CxbvwAAABUBAAALAAAA&#10;AAAAAAAAAAAAAB8BAABfcmVscy8ucmVsc1BLAQItABQABgAIAAAAIQD11UK1wgAAANsAAAAPAAAA&#10;AAAAAAAAAAAAAAcCAABkcnMvZG93bnJldi54bWxQSwUGAAAAAAMAAwC3AAAA9gIAAAAA&#10;" fillcolor="black [3200]" strokecolor="black [3040]">
                  <v:fill color2="gray [1616]" rotate="t" angle="180" focus="100%" type="gradient">
                    <o:fill v:ext="view" type="gradientUnscaled"/>
                  </v:fill>
                  <v:shadow on="t" color="black" opacity="22936f" origin=",.5" offset="0,.63889mm"/>
                </v:oval>
                <v:shape id="Textfeld 14" o:spid="_x0000_s1044" type="#_x0000_t202" style="position:absolute;left:360;top:7918;width:1691;height:1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1FJwwAAANsAAAAPAAAAZHJzL2Rvd25yZXYueG1sRE9La8JA&#10;EL4X+h+WKfRWN0opkrqKWAUPfahtob1Ns9MkNDsbdscY/71bELzNx/ecyax3jeooxNqzgeEgA0Vc&#10;eFtzaeDjfXU3BhUF2WLjmQwcKcJsen01wdz6A2+p20mpUgjHHA1UIm2udSwqchgHviVO3K8PDiXB&#10;UGob8JDCXaNHWfagHdacGipsaVFR8bfbOwPNVwzPP5l8d0/li2ze9P5zOXw15vamnz+CEurlIj67&#10;1zbNv4f/X9IBenoCAAD//wMAUEsBAi0AFAAGAAgAAAAhANvh9svuAAAAhQEAABMAAAAAAAAAAAAA&#10;AAAAAAAAAFtDb250ZW50X1R5cGVzXS54bWxQSwECLQAUAAYACAAAACEAWvQsW78AAAAVAQAACwAA&#10;AAAAAAAAAAAAAAAfAQAAX3JlbHMvLnJlbHNQSwECLQAUAAYACAAAACEAk6tRScMAAADbAAAADwAA&#10;AAAAAAAAAAAAAAAHAgAAZHJzL2Rvd25yZXYueG1sUEsFBgAAAAADAAMAtwAAAPcCAAAAAA==&#10;" filled="f" stroked="f" strokeweight=".5pt">
                  <v:textbox inset="0,0,0,0">
                    <w:txbxContent>
                      <w:p w14:paraId="6DE61868" w14:textId="107FDD35" w:rsidR="007603A1" w:rsidRPr="00FB78C6" w:rsidRDefault="007603A1">
                        <w:r w:rsidRPr="00FB78C6">
                          <w:t>Tx</w:t>
                        </w:r>
                      </w:p>
                    </w:txbxContent>
                  </v:textbox>
                </v:shape>
                <v:shape id="Textfeld 14" o:spid="_x0000_s1045" type="#_x0000_t202" style="position:absolute;left:22668;top:7974;width:1689;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TSwwAAANsAAAAPAAAAZHJzL2Rvd25yZXYueG1sRE9La8JA&#10;EL4X+h+WKfRWNwotkrqKWAUPfahtob1Ns9MkNDsbdscY/71bELzNx/ecyax3jeooxNqzgeEgA0Vc&#10;eFtzaeDjfXU3BhUF2WLjmQwcKcJsen01wdz6A2+p20mpUgjHHA1UIm2udSwqchgHviVO3K8PDiXB&#10;UGob8JDCXaNHWfagHdacGipsaVFR8bfbOwPNVwzPP5l8d0/li2ze9P5zOXw15vamnz+CEurlIj67&#10;1zbNv4f/X9IBenoCAAD//wMAUEsBAi0AFAAGAAgAAAAhANvh9svuAAAAhQEAABMAAAAAAAAAAAAA&#10;AAAAAAAAAFtDb250ZW50X1R5cGVzXS54bWxQSwECLQAUAAYACAAAACEAWvQsW78AAAAVAQAACwAA&#10;AAAAAAAAAAAAAAAfAQAAX3JlbHMvLnJlbHNQSwECLQAUAAYACAAAACEA/Of00sMAAADbAAAADwAA&#10;AAAAAAAAAAAAAAAHAgAAZHJzL2Rvd25yZXYueG1sUEsFBgAAAAADAAMAtwAAAPcCAAAAAA==&#10;" filled="f" stroked="f" strokeweight=".5pt">
                  <v:textbox inset="0,0,0,0">
                    <w:txbxContent>
                      <w:p w14:paraId="3C3E839A" w14:textId="77777777"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Tx</w:t>
                        </w:r>
                      </w:p>
                    </w:txbxContent>
                  </v:textbox>
                </v:shape>
                <v:shape id="Textfeld 14" o:spid="_x0000_s1046" type="#_x0000_t202" style="position:absolute;left:29222;top:522;width:1689;height:1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33wgAAANsAAAAPAAAAZHJzL2Rvd25yZXYueG1sRE9LT8JA&#10;EL6b8B82Q+JNtnAgprIQA5h4QEUeCd7G7tg2dGeb3aHUf88eTDx++d6zRe8a1VGItWcD41EGirjw&#10;tubSwGH/8vAIKgqyxcYzGfilCIv54G6GufVX/qRuJ6VKIRxzNFCJtLnWsajIYRz5ljhxPz44lARD&#10;qW3Aawp3jZ5k2VQ7rDk1VNjSsqLivLs4A80phs13Jl/dqnyT7Ye+HNfjd2Puh/3zEyihXv7Ff+5X&#10;a2CS1qcv6Qfo+Q0AAP//AwBQSwECLQAUAAYACAAAACEA2+H2y+4AAACFAQAAEwAAAAAAAAAAAAAA&#10;AAAAAAAAW0NvbnRlbnRfVHlwZXNdLnhtbFBLAQItABQABgAIAAAAIQBa9CxbvwAAABUBAAALAAAA&#10;AAAAAAAAAAAAAB8BAABfcmVscy8ucmVsc1BLAQItABQABgAIAAAAIQAi/J33wgAAANsAAAAPAAAA&#10;AAAAAAAAAAAAAAcCAABkcnMvZG93bnJldi54bWxQSwUGAAAAAAMAAwC3AAAA9gIAAAAA&#10;" filled="f" stroked="f" strokeweight=".5pt">
                  <v:textbox inset="0,0,0,0">
                    <w:txbxContent>
                      <w:p w14:paraId="4ED4E9B7" w14:textId="65511C79"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1</w:t>
                        </w:r>
                      </w:p>
                    </w:txbxContent>
                  </v:textbox>
                </v:shape>
                <v:shape id="Textfeld 14" o:spid="_x0000_s1047" type="#_x0000_t202" style="position:absolute;left:32023;top:2583;width:168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DhsxQAAANsAAAAPAAAAZHJzL2Rvd25yZXYueG1sRI9Pa8JA&#10;FMTvBb/D8oTe6iYeSkldRdRCD/2nrWBvr9lnEsy+DbvPmH77bqHQ4zAzv2Fmi8G1qqcQG88G8kkG&#10;irj0tuHKwMf7w80dqCjIFlvPZOCbIizmo6sZFtZfeEv9TiqVIBwLNFCLdIXWsazJYZz4jjh5Rx8c&#10;SpKh0jbgJcFdq6dZdqsdNpwWauxoVVN52p2dgfYQw9NXJp/9unqWt1d93m/yF2Oux8PyHpTQIP/h&#10;v/ajNTDN4fdL+gF6/gMAAP//AwBQSwECLQAUAAYACAAAACEA2+H2y+4AAACFAQAAEwAAAAAAAAAA&#10;AAAAAAAAAAAAW0NvbnRlbnRfVHlwZXNdLnhtbFBLAQItABQABgAIAAAAIQBa9CxbvwAAABUBAAAL&#10;AAAAAAAAAAAAAAAAAB8BAABfcmVscy8ucmVsc1BLAQItABQABgAIAAAAIQBNsDhsxQAAANsAAAAP&#10;AAAAAAAAAAAAAAAAAAcCAABkcnMvZG93bnJldi54bWxQSwUGAAAAAAMAAwC3AAAA+QIAAAAA&#10;" filled="f" stroked="f" strokeweight=".5pt">
                  <v:textbox inset="0,0,0,0">
                    <w:txbxContent>
                      <w:p w14:paraId="6EA13FF1" w14:textId="1EF111EC"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2</w:t>
                        </w:r>
                      </w:p>
                    </w:txbxContent>
                  </v:textbox>
                </v:shape>
                <v:shape id="Textfeld 14" o:spid="_x0000_s1048" type="#_x0000_t202" style="position:absolute;left:33609;top:5913;width:1682;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gOAxQAAANsAAAAPAAAAZHJzL2Rvd25yZXYueG1sRI9fa8JA&#10;EMTfC36HYwXf6kWFUlJPEdtCH/pPbaG+rbk1Ceb2wt0a02/fKxT6OMzMb5j5sneN6ijE2rOByTgD&#10;RVx4W3Np4GP3eH0LKgqyxcYzGfimCMvF4GqOufUX3lC3lVIlCMccDVQiba51LCpyGMe+JU7e0QeH&#10;kmQotQ14SXDX6GmW3WiHNaeFCltaV1SctmdnoPmK4fmQyb67L1/k/U2fPx8mr8aMhv3qDpRQL//h&#10;v/aTNTCdwe+X9AP04gcAAP//AwBQSwECLQAUAAYACAAAACEA2+H2y+4AAACFAQAAEwAAAAAAAAAA&#10;AAAAAAAAAAAAW0NvbnRlbnRfVHlwZXNdLnhtbFBLAQItABQABgAIAAAAIQBa9CxbvwAAABUBAAAL&#10;AAAAAAAAAAAAAAAAAB8BAABfcmVscy8ucmVsc1BLAQItABQABgAIAAAAIQDSLgOAxQAAANsAAAAP&#10;AAAAAAAAAAAAAAAAAAcCAABkcnMvZG93bnJldi54bWxQSwUGAAAAAAMAAwC3AAAA+QIAAAAA&#10;" filled="f" stroked="f" strokeweight=".5pt">
                  <v:textbox inset="0,0,0,0">
                    <w:txbxContent>
                      <w:p w14:paraId="46677401" w14:textId="59DC849F"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3</w:t>
                        </w:r>
                      </w:p>
                    </w:txbxContent>
                  </v:textbox>
                </v:shape>
                <v:shape id="Textfeld 14" o:spid="_x0000_s1049" type="#_x0000_t202" style="position:absolute;left:34243;top:9084;width:168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5v0xQAAANsAAAAPAAAAZHJzL2Rvd25yZXYueG1sRI9fa8JA&#10;EMTfC36HYwXf6kWRUlJPEdtCH/pPbaG+rbk1Ceb2wt0a02/fKxT6OMzMb5j5sneN6ijE2rOByTgD&#10;RVx4W3Np4GP3eH0LKgqyxcYzGfimCMvF4GqOufUX3lC3lVIlCMccDVQiba51LCpyGMe+JU7e0QeH&#10;kmQotQ14SXDX6GmW3WiHNaeFCltaV1SctmdnoPmK4fmQyb67L1/k/U2fPx8mr8aMhv3qDpRQL//h&#10;v/aTNTCdwe+X9AP04gcAAP//AwBQSwECLQAUAAYACAAAACEA2+H2y+4AAACFAQAAEwAAAAAAAAAA&#10;AAAAAAAAAAAAW0NvbnRlbnRfVHlwZXNdLnhtbFBLAQItABQABgAIAAAAIQBa9CxbvwAAABUBAAAL&#10;AAAAAAAAAAAAAAAAAB8BAABfcmVscy8ucmVsc1BLAQItABQABgAIAAAAIQBdx5v0xQAAANsAAAAP&#10;AAAAAAAAAAAAAAAAAAcCAABkcnMvZG93bnJldi54bWxQSwUGAAAAAAMAAwC3AAAA+QIAAAAA&#10;" filled="f" stroked="f" strokeweight=".5pt">
                  <v:textbox inset="0,0,0,0">
                    <w:txbxContent>
                      <w:p w14:paraId="3E424D92" w14:textId="5853278E"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4</w:t>
                        </w:r>
                      </w:p>
                    </w:txbxContent>
                  </v:textbox>
                </v:shape>
                <v:shape id="Textfeld 14" o:spid="_x0000_s1050" type="#_x0000_t202" style="position:absolute;left:33767;top:11938;width:168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z5vxQAAANsAAAAPAAAAZHJzL2Rvd25yZXYueG1sRI9fa8JA&#10;EMTfC36HYwXf6kXBUlJPEdtCH/pPbaG+rbk1Ceb2wt0a02/fKxT6OMzMb5j5sneN6ijE2rOByTgD&#10;RVx4W3Np4GP3eH0LKgqyxcYzGfimCMvF4GqOufUX3lC3lVIlCMccDVQiba51LCpyGMe+JU7e0QeH&#10;kmQotQ14SXDX6GmW3WiHNaeFCltaV1SctmdnoPmK4fmQyb67L1/k/U2fPx8mr8aMhv3qDpRQL//h&#10;v/aTNTCdwe+X9AP04gcAAP//AwBQSwECLQAUAAYACAAAACEA2+H2y+4AAACFAQAAEwAAAAAAAAAA&#10;AAAAAAAAAAAAW0NvbnRlbnRfVHlwZXNdLnhtbFBLAQItABQABgAIAAAAIQBa9CxbvwAAABUBAAAL&#10;AAAAAAAAAAAAAAAAAB8BAABfcmVscy8ucmVsc1BLAQItABQABgAIAAAAIQAyiz5vxQAAANsAAAAP&#10;AAAAAAAAAAAAAAAAAAcCAABkcnMvZG93bnJldi54bWxQSwUGAAAAAAMAAwC3AAAA+QIAAAAA&#10;" filled="f" stroked="f" strokeweight=".5pt">
                  <v:textbox inset="0,0,0,0">
                    <w:txbxContent>
                      <w:p w14:paraId="5E6D39A5" w14:textId="730AD268"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5</w:t>
                        </w:r>
                      </w:p>
                    </w:txbxContent>
                  </v:textbox>
                </v:shape>
                <v:shape id="Textfeld 14" o:spid="_x0000_s1051" type="#_x0000_t202" style="position:absolute;left:32604;top:14687;width:168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aAYxQAAANsAAAAPAAAAZHJzL2Rvd25yZXYueG1sRI9Ba8JA&#10;FITvBf/D8oTe6kYPUlJXKVWhh7ZW20J7e82+JsHs27D7jPHfu0LB4zAz3zCzRe8a1VGItWcD41EG&#10;irjwtubSwOfH+u4eVBRki41nMnCiCIv54GaGufVH3lK3k1IlCMccDVQiba51LCpyGEe+JU7enw8O&#10;JclQahvwmOCu0ZMsm2qHNaeFClt6qqjY7w7OQPMdw8tvJj/dsnyV940+fK3Gb8bcDvvHB1BCvVzD&#10;/+1na2AyhcuX9AP0/AwAAP//AwBQSwECLQAUAAYACAAAACEA2+H2y+4AAACFAQAAEwAAAAAAAAAA&#10;AAAAAAAAAAAAW0NvbnRlbnRfVHlwZXNdLnhtbFBLAQItABQABgAIAAAAIQBa9CxbvwAAABUBAAAL&#10;AAAAAAAAAAAAAAAAAB8BAABfcmVscy8ucmVsc1BLAQItABQABgAIAAAAIQDCWaAYxQAAANsAAAAP&#10;AAAAAAAAAAAAAAAAAAcCAABkcnMvZG93bnJldi54bWxQSwUGAAAAAAMAAwC3AAAA+QIAAAAA&#10;" filled="f" stroked="f" strokeweight=".5pt">
                  <v:textbox inset="0,0,0,0">
                    <w:txbxContent>
                      <w:p w14:paraId="634B8168" w14:textId="1EFC2374"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6</w:t>
                        </w:r>
                      </w:p>
                    </w:txbxContent>
                  </v:textbox>
                </v:shape>
                <v:shape id="Textfeld 14" o:spid="_x0000_s1052" type="#_x0000_t202" style="position:absolute;left:29644;top:17805;width:168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QWDxgAAANsAAAAPAAAAZHJzL2Rvd25yZXYueG1sRI9Pa8JA&#10;FMTvBb/D8gRvdaMHW1JXEdtCD/2ntlBvz+wzCWbfht1nTL99t1DocZiZ3zDzZe8a1VGItWcDk3EG&#10;irjwtubSwMfu8foWVBRki41nMvBNEZaLwdUcc+svvKFuK6VKEI45GqhE2lzrWFTkMI59S5y8ow8O&#10;JclQahvwkuCu0dMsm2mHNaeFCltaV1SctmdnoPmK4fmQyb67L1/k/U2fPx8mr8aMhv3qDpRQL//h&#10;v/aTNTC9gd8v6QfoxQ8AAAD//wMAUEsBAi0AFAAGAAgAAAAhANvh9svuAAAAhQEAABMAAAAAAAAA&#10;AAAAAAAAAAAAAFtDb250ZW50X1R5cGVzXS54bWxQSwECLQAUAAYACAAAACEAWvQsW78AAAAVAQAA&#10;CwAAAAAAAAAAAAAAAAAfAQAAX3JlbHMvLnJlbHNQSwECLQAUAAYACAAAACEArRUFg8YAAADbAAAA&#10;DwAAAAAAAAAAAAAAAAAHAgAAZHJzL2Rvd25yZXYueG1sUEsFBgAAAAADAAMAtwAAAPoCAAAAAA==&#10;" filled="f" stroked="f" strokeweight=".5pt">
                  <v:textbox inset="0,0,0,0">
                    <w:txbxContent>
                      <w:p w14:paraId="64D913A3" w14:textId="6620FD8C" w:rsidR="007603A1" w:rsidRPr="00FB78C6" w:rsidRDefault="007603A1" w:rsidP="005F6AFD">
                        <w:pPr>
                          <w:pStyle w:val="NormalWeb"/>
                          <w:spacing w:before="0" w:beforeAutospacing="0" w:after="0" w:afterAutospacing="0"/>
                          <w:rPr>
                            <w:lang w:val="en-GB"/>
                          </w:rPr>
                        </w:pPr>
                        <w:r w:rsidRPr="00FB78C6">
                          <w:rPr>
                            <w:rFonts w:ascii="Arial" w:hAnsi="Arial"/>
                            <w:sz w:val="20"/>
                            <w:lang w:val="en-GB"/>
                          </w:rPr>
                          <w:t>7</w:t>
                        </w:r>
                      </w:p>
                    </w:txbxContent>
                  </v:textbox>
                </v:shape>
                <w10:anchorlock/>
              </v:group>
            </w:pict>
          </mc:Fallback>
        </mc:AlternateContent>
      </w:r>
    </w:p>
    <w:p w14:paraId="4AD58BB2" w14:textId="3E7B7707" w:rsidR="002F6FE8" w:rsidRPr="00EB3204" w:rsidRDefault="002A400A" w:rsidP="00392B25">
      <w:pPr>
        <w:pStyle w:val="Caption"/>
        <w:keepNext/>
        <w:tabs>
          <w:tab w:val="clear" w:pos="0"/>
          <w:tab w:val="clear" w:pos="4820"/>
          <w:tab w:val="clear" w:pos="9639"/>
        </w:tabs>
        <w:contextualSpacing w:val="0"/>
        <w:rPr>
          <w:lang w:eastAsia="en-US"/>
        </w:rPr>
      </w:pPr>
      <w:bookmarkStart w:id="27" w:name="_Ref145429354"/>
      <w:bookmarkStart w:id="28" w:name="_Hlk164015968"/>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8</w:t>
      </w:r>
      <w:r w:rsidRPr="00EB3204">
        <w:rPr>
          <w:lang w:eastAsia="en-US"/>
        </w:rPr>
        <w:fldChar w:fldCharType="end"/>
      </w:r>
      <w:bookmarkEnd w:id="27"/>
      <w:r w:rsidRPr="00EB3204">
        <w:rPr>
          <w:lang w:eastAsia="en-US"/>
        </w:rPr>
        <w:t xml:space="preserve">: </w:t>
      </w:r>
      <w:r w:rsidR="002F6FE8" w:rsidRPr="00EB3204">
        <w:rPr>
          <w:lang w:eastAsia="en-US"/>
        </w:rPr>
        <w:t>Configurations with 1 SSB (left) and 7 SSBs (right)</w:t>
      </w:r>
    </w:p>
    <w:bookmarkEnd w:id="28"/>
    <w:p w14:paraId="636B18C1" w14:textId="01B9701A" w:rsidR="00805097" w:rsidRPr="00EB3204" w:rsidRDefault="00554D9F" w:rsidP="00AE3C2E">
      <w:pPr>
        <w:pStyle w:val="ECCParagraph"/>
      </w:pPr>
      <w:r w:rsidRPr="00EB3204">
        <w:t xml:space="preserve">Unlike </w:t>
      </w:r>
      <w:r w:rsidR="00F35E4D" w:rsidRPr="00EB3204">
        <w:t>PBCH in LTE, t</w:t>
      </w:r>
      <w:r w:rsidR="004315CC" w:rsidRPr="00EB3204">
        <w:t xml:space="preserve">he SSB </w:t>
      </w:r>
      <w:r w:rsidR="00C06A82" w:rsidRPr="00EB3204">
        <w:t xml:space="preserve">in 5G NR </w:t>
      </w:r>
      <w:r w:rsidR="004315CC" w:rsidRPr="00EB3204">
        <w:t xml:space="preserve">is not necessarily transmitted on the centre frequency of the 5G channel. Common configurations are either </w:t>
      </w:r>
      <w:r w:rsidR="009357A6" w:rsidRPr="00EB3204">
        <w:t xml:space="preserve">at </w:t>
      </w:r>
      <w:r w:rsidR="004315CC" w:rsidRPr="00EB3204">
        <w:t>the centre frequency, or at the lower or upper end of the 5G channel.</w:t>
      </w:r>
      <w:r w:rsidR="003E525D" w:rsidRPr="00EB3204">
        <w:t xml:space="preserve"> </w:t>
      </w:r>
      <w:r w:rsidR="00805097" w:rsidRPr="00EB3204">
        <w:t>For FR1</w:t>
      </w:r>
      <w:r w:rsidR="00B04468" w:rsidRPr="00EB3204">
        <w:t>,</w:t>
      </w:r>
      <w:r w:rsidR="00805097" w:rsidRPr="00EB3204">
        <w:t xml:space="preserve"> </w:t>
      </w:r>
      <w:r w:rsidR="00B04468" w:rsidRPr="00EB3204">
        <w:t xml:space="preserve">the </w:t>
      </w:r>
      <w:r w:rsidR="00805097" w:rsidRPr="00EB3204">
        <w:t xml:space="preserve">5G NR channel bandwidth is up to 50 MHz when using 15 kHz subcarrier spacing, and </w:t>
      </w:r>
      <w:r w:rsidR="00805097" w:rsidRPr="00EB3204">
        <w:lastRenderedPageBreak/>
        <w:t xml:space="preserve">up to 100 MHz when using 30 kHz or 60 kHz subcarrier spacings. Each band may have its own restrictions </w:t>
      </w:r>
      <w:r w:rsidR="008701E0" w:rsidRPr="00EB3204">
        <w:t>of</w:t>
      </w:r>
      <w:r w:rsidR="00805097" w:rsidRPr="00EB3204">
        <w:t xml:space="preserve"> possible channel bandwidth.</w:t>
      </w:r>
    </w:p>
    <w:p w14:paraId="1F4BF7C0" w14:textId="129A93EB" w:rsidR="004315CC" w:rsidRPr="00EB3204" w:rsidRDefault="003E525D" w:rsidP="00AE3C2E">
      <w:pPr>
        <w:pStyle w:val="ECCParagraph"/>
      </w:pPr>
      <w:r w:rsidRPr="00EB3204">
        <w:t xml:space="preserve">The bandwidth </w:t>
      </w:r>
      <w:r w:rsidR="00D60F24" w:rsidRPr="00EB3204">
        <w:t xml:space="preserve">occupied by </w:t>
      </w:r>
      <w:r w:rsidRPr="00EB3204">
        <w:t xml:space="preserve">the SSB </w:t>
      </w:r>
      <w:r w:rsidR="00D60F24" w:rsidRPr="00EB3204">
        <w:t xml:space="preserve">contains 240 subcarriers and </w:t>
      </w:r>
      <w:r w:rsidRPr="00EB3204">
        <w:t xml:space="preserve">is </w:t>
      </w:r>
      <w:r w:rsidR="00D60F24" w:rsidRPr="00EB3204">
        <w:t xml:space="preserve">3.6 MHz for systems with 15 kHz subcarrier spacing, </w:t>
      </w:r>
      <w:r w:rsidRPr="00EB3204">
        <w:t>7.2 MHz</w:t>
      </w:r>
      <w:r w:rsidR="00704630" w:rsidRPr="00EB3204">
        <w:t xml:space="preserve"> </w:t>
      </w:r>
      <w:r w:rsidR="00ED2CFE" w:rsidRPr="00EB3204">
        <w:t>for systems with 30 kHz subcarrier spacing and</w:t>
      </w:r>
      <w:r w:rsidR="00F16B06" w:rsidRPr="00EB3204">
        <w:t xml:space="preserve"> </w:t>
      </w:r>
      <w:r w:rsidR="00D60F24" w:rsidRPr="00EB3204">
        <w:t>14.4 MHz</w:t>
      </w:r>
      <w:r w:rsidR="00F16B06" w:rsidRPr="00EB3204">
        <w:t xml:space="preserve"> </w:t>
      </w:r>
      <w:r w:rsidR="00ED2CFE" w:rsidRPr="00EB3204">
        <w:t xml:space="preserve">for systems with </w:t>
      </w:r>
      <w:r w:rsidR="00D60F24" w:rsidRPr="00EB3204">
        <w:t>60</w:t>
      </w:r>
      <w:r w:rsidR="00F16B06" w:rsidRPr="00EB3204">
        <w:t> </w:t>
      </w:r>
      <w:r w:rsidR="00ED2CFE" w:rsidRPr="00EB3204">
        <w:t>kHz subcarrier spacing.</w:t>
      </w:r>
      <w:r w:rsidR="00F16B06" w:rsidRPr="00EB3204">
        <w:t xml:space="preserve"> </w:t>
      </w:r>
      <w:r w:rsidR="00AE3CE9" w:rsidRPr="00EB3204">
        <w:t xml:space="preserve">Note that </w:t>
      </w:r>
      <w:r w:rsidR="00C06A82" w:rsidRPr="00EB3204">
        <w:t xml:space="preserve">in 5G NR </w:t>
      </w:r>
      <w:r w:rsidR="00B04468" w:rsidRPr="00EB3204">
        <w:t xml:space="preserve">the </w:t>
      </w:r>
      <w:r w:rsidR="00AE3CE9" w:rsidRPr="00EB3204">
        <w:t xml:space="preserve">SSB is transmitted </w:t>
      </w:r>
      <w:r w:rsidR="00534237" w:rsidRPr="00EB3204">
        <w:t>in various different patterns</w:t>
      </w:r>
      <w:r w:rsidR="007F47C4" w:rsidRPr="00EB3204">
        <w:t xml:space="preserve"> which depend</w:t>
      </w:r>
      <w:r w:rsidR="009357A6" w:rsidRPr="00EB3204">
        <w:t xml:space="preserve">s </w:t>
      </w:r>
      <w:r w:rsidR="007F47C4" w:rsidRPr="00EB3204">
        <w:t>on sub</w:t>
      </w:r>
      <w:r w:rsidR="00A53139" w:rsidRPr="00EB3204">
        <w:t>carrier spacing</w:t>
      </w:r>
      <w:r w:rsidR="00D62755" w:rsidRPr="00EB3204">
        <w:t>, frequency range and other parameters</w:t>
      </w:r>
      <w:r w:rsidR="002F3933" w:rsidRPr="00EB3204">
        <w:t>.</w:t>
      </w:r>
      <w:r w:rsidR="009234BD" w:rsidRPr="00EB3204">
        <w:t xml:space="preserve"> </w:t>
      </w:r>
      <w:r w:rsidR="00542394" w:rsidRPr="00EB3204">
        <w:t xml:space="preserve">Figure 9 shows </w:t>
      </w:r>
      <w:r w:rsidR="00B04468" w:rsidRPr="00EB3204">
        <w:t xml:space="preserve">an </w:t>
      </w:r>
      <w:r w:rsidR="003C523E" w:rsidRPr="00EB3204">
        <w:t xml:space="preserve">SSBs pattern for </w:t>
      </w:r>
      <w:r w:rsidR="007E4068" w:rsidRPr="00EB3204">
        <w:t>5G NR base station with</w:t>
      </w:r>
      <w:r w:rsidR="00FC5B03" w:rsidRPr="00EB3204">
        <w:t xml:space="preserve"> </w:t>
      </w:r>
      <w:r w:rsidR="009B1EDF" w:rsidRPr="00EB3204">
        <w:t>8</w:t>
      </w:r>
      <w:r w:rsidR="00D8640F" w:rsidRPr="00EB3204">
        <w:t xml:space="preserve"> beam</w:t>
      </w:r>
      <w:r w:rsidR="00FC5B03" w:rsidRPr="00EB3204">
        <w:t xml:space="preserve"> AAS</w:t>
      </w:r>
      <w:r w:rsidR="00D8640F" w:rsidRPr="00EB3204">
        <w:t xml:space="preserve"> (SSB </w:t>
      </w:r>
      <w:r w:rsidR="00A66AE1" w:rsidRPr="00EB3204">
        <w:t xml:space="preserve">Index from SSB 0 to SSB 7), </w:t>
      </w:r>
      <w:r w:rsidR="0025399F" w:rsidRPr="00EB3204">
        <w:t>for fre</w:t>
      </w:r>
      <w:r w:rsidR="00991A45" w:rsidRPr="00EB3204">
        <w:t xml:space="preserve">quency range </w:t>
      </w:r>
      <w:r w:rsidR="00FA7A8E" w:rsidRPr="00EB3204">
        <w:t xml:space="preserve">from 3 GHz to 6 GHz </w:t>
      </w:r>
      <w:r w:rsidR="007C77DE" w:rsidRPr="00EB3204">
        <w:t xml:space="preserve">with </w:t>
      </w:r>
      <w:r w:rsidR="00055D20" w:rsidRPr="00EB3204">
        <w:t>15 kHz subcarrier spacing</w:t>
      </w:r>
      <w:r w:rsidR="00062E7F" w:rsidRPr="00EB3204">
        <w:t>.</w:t>
      </w:r>
    </w:p>
    <w:p w14:paraId="5FE6AE19" w14:textId="411AEA66" w:rsidR="00BE3642" w:rsidRPr="00EB3204" w:rsidRDefault="005E5B7A" w:rsidP="005820A9">
      <w:pPr>
        <w:pStyle w:val="ECCParagraph"/>
        <w:jc w:val="center"/>
      </w:pPr>
      <w:r w:rsidRPr="00EB3204">
        <w:rPr>
          <w:noProof/>
        </w:rPr>
        <w:drawing>
          <wp:inline distT="0" distB="0" distL="0" distR="0" wp14:anchorId="62757A8A" wp14:editId="16095A3D">
            <wp:extent cx="4801239" cy="4314092"/>
            <wp:effectExtent l="0" t="0" r="0" b="0"/>
            <wp:docPr id="1472924939" name="Picture 3" descr="A diagram of a sign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113100" name="Picture 3" descr="A diagram of a signal&#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24464" cy="4334961"/>
                    </a:xfrm>
                    <a:prstGeom prst="rect">
                      <a:avLst/>
                    </a:prstGeom>
                    <a:noFill/>
                    <a:ln>
                      <a:noFill/>
                    </a:ln>
                  </pic:spPr>
                </pic:pic>
              </a:graphicData>
            </a:graphic>
          </wp:inline>
        </w:drawing>
      </w:r>
    </w:p>
    <w:p w14:paraId="7E44830C" w14:textId="34DE7F60" w:rsidR="00D83FD7" w:rsidRPr="00EB3204" w:rsidRDefault="00F40C05" w:rsidP="00A67821">
      <w:pPr>
        <w:pStyle w:val="Caption"/>
        <w:rPr>
          <w:lang w:eastAsia="en-US"/>
        </w:rPr>
      </w:pPr>
      <w:r w:rsidRPr="00EB3204">
        <w:t xml:space="preserve">Figure </w:t>
      </w:r>
      <w:fldSimple w:instr=" SEQ Figure \* ARABIC ">
        <w:r w:rsidR="00A63462" w:rsidRPr="00EB3204">
          <w:rPr>
            <w:noProof/>
          </w:rPr>
          <w:t>9</w:t>
        </w:r>
      </w:fldSimple>
      <w:r w:rsidR="00D83FD7" w:rsidRPr="00EB3204">
        <w:rPr>
          <w:lang w:eastAsia="en-US"/>
        </w:rPr>
        <w:t xml:space="preserve">: </w:t>
      </w:r>
      <w:r w:rsidR="00C96F51" w:rsidRPr="00EB3204">
        <w:t>SSBs pattern for 5G NR base station with 8 beam AAS</w:t>
      </w:r>
      <w:r w:rsidR="000710B5" w:rsidRPr="00EB3204">
        <w:t xml:space="preserve"> for frequency range from 3 GHz to 6 GHz with 15 kHz subcarrier spacing</w:t>
      </w:r>
    </w:p>
    <w:p w14:paraId="0E6788FB" w14:textId="56C95B71" w:rsidR="00812537" w:rsidRPr="00EB3204" w:rsidRDefault="005F6AFD" w:rsidP="00AE3C2E">
      <w:pPr>
        <w:pStyle w:val="ECCParagraph"/>
      </w:pPr>
      <w:r w:rsidRPr="00EB3204">
        <w:t>Measurements of 5G NR signals can principally be made with spectrum analysers, provided they are synchroni</w:t>
      </w:r>
      <w:r w:rsidR="0077040A" w:rsidRPr="00EB3204">
        <w:t>s</w:t>
      </w:r>
      <w:r w:rsidRPr="00EB3204">
        <w:t>ed by GNSS. Preferably, real</w:t>
      </w:r>
      <w:r w:rsidR="00A1577E" w:rsidRPr="00EB3204">
        <w:t>-</w:t>
      </w:r>
      <w:r w:rsidRPr="00EB3204">
        <w:t>time analy</w:t>
      </w:r>
      <w:r w:rsidR="00812537" w:rsidRPr="00EB3204">
        <w:t xml:space="preserve">sers should be used. As a first step, frequency and </w:t>
      </w:r>
      <w:r w:rsidR="00C06A82" w:rsidRPr="00EB3204">
        <w:t xml:space="preserve">index </w:t>
      </w:r>
      <w:r w:rsidR="00812537" w:rsidRPr="00EB3204">
        <w:t>number of the SSB has to be determined. With a real</w:t>
      </w:r>
      <w:r w:rsidR="00A1577E" w:rsidRPr="00EB3204">
        <w:t>-</w:t>
      </w:r>
      <w:r w:rsidR="00812537" w:rsidRPr="00EB3204">
        <w:t>time spectrum analyser, this is preferably done with a spectrogram display with the following settings:</w:t>
      </w:r>
    </w:p>
    <w:p w14:paraId="08E851FB" w14:textId="11FEEB23" w:rsidR="00812537" w:rsidRPr="00EB3204" w:rsidRDefault="00812537" w:rsidP="00392B25">
      <w:pPr>
        <w:pStyle w:val="Caption"/>
        <w:tabs>
          <w:tab w:val="clear" w:pos="0"/>
          <w:tab w:val="clear" w:pos="4820"/>
          <w:tab w:val="clear" w:pos="9639"/>
        </w:tabs>
        <w:contextualSpacing w:val="0"/>
      </w:pPr>
      <w:r w:rsidRPr="00EB3204">
        <w:t xml:space="preserve">Table </w:t>
      </w:r>
      <w:fldSimple w:instr=" SEQ Table \* ARABIC ">
        <w:r w:rsidR="00A63462" w:rsidRPr="00EB3204">
          <w:rPr>
            <w:noProof/>
          </w:rPr>
          <w:t>7</w:t>
        </w:r>
      </w:fldSimple>
      <w:r w:rsidRPr="00EB3204">
        <w:t>: Realtime analyser settings for determination of the SSB configuration</w:t>
      </w:r>
    </w:p>
    <w:tbl>
      <w:tblPr>
        <w:tblStyle w:val="ListTable3-Accent2"/>
        <w:tblW w:w="3959" w:type="pct"/>
        <w:jc w:val="center"/>
        <w:tblBorders>
          <w:insideH w:val="single" w:sz="4" w:space="0" w:color="C0504D" w:themeColor="accent2"/>
          <w:insideV w:val="single" w:sz="4" w:space="0" w:color="C0504D" w:themeColor="accent2"/>
        </w:tblBorders>
        <w:tblLook w:val="04A0" w:firstRow="1" w:lastRow="0" w:firstColumn="1" w:lastColumn="0" w:noHBand="0" w:noVBand="1"/>
      </w:tblPr>
      <w:tblGrid>
        <w:gridCol w:w="2383"/>
        <w:gridCol w:w="5241"/>
      </w:tblGrid>
      <w:tr w:rsidR="00D6517B" w:rsidRPr="00EB3204" w14:paraId="382FAB4F" w14:textId="77777777" w:rsidTr="005455CA">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5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39DB2DE" w14:textId="77777777" w:rsidR="00812537" w:rsidRPr="00EB3204" w:rsidRDefault="00812537" w:rsidP="00A67821">
            <w:pPr>
              <w:pStyle w:val="ECCParagraph"/>
              <w:spacing w:before="60"/>
              <w:rPr>
                <w:rFonts w:cs="Arial"/>
                <w:szCs w:val="20"/>
              </w:rPr>
            </w:pPr>
            <w:r w:rsidRPr="00EB3204">
              <w:rPr>
                <w:rFonts w:cs="Arial"/>
                <w:szCs w:val="20"/>
              </w:rPr>
              <w:t>Centre frequency:</w:t>
            </w:r>
          </w:p>
        </w:tc>
        <w:tc>
          <w:tcPr>
            <w:tcW w:w="3437" w:type="pct"/>
            <w:tcBorders>
              <w:left w:val="single" w:sz="4" w:space="0" w:color="FFFFFF" w:themeColor="background1"/>
            </w:tcBorders>
            <w:shd w:val="clear" w:color="auto" w:fill="auto"/>
          </w:tcPr>
          <w:p w14:paraId="63E3E0B0" w14:textId="66121EC5" w:rsidR="00812537" w:rsidRPr="00EB3204" w:rsidRDefault="00812537" w:rsidP="00A67821">
            <w:pPr>
              <w:pStyle w:val="ECCParagraph"/>
              <w:spacing w:before="60"/>
              <w:cnfStyle w:val="100000000000" w:firstRow="1" w:lastRow="0" w:firstColumn="0" w:lastColumn="0" w:oddVBand="0" w:evenVBand="0" w:oddHBand="0" w:evenHBand="0" w:firstRowFirstColumn="0" w:firstRowLastColumn="0" w:lastRowFirstColumn="0" w:lastRowLastColumn="0"/>
              <w:rPr>
                <w:rFonts w:cs="Arial"/>
                <w:b w:val="0"/>
                <w:color w:val="auto"/>
                <w:szCs w:val="20"/>
              </w:rPr>
            </w:pPr>
            <w:r w:rsidRPr="00EB3204">
              <w:rPr>
                <w:rFonts w:cs="Arial"/>
                <w:b w:val="0"/>
                <w:color w:val="auto"/>
                <w:szCs w:val="20"/>
              </w:rPr>
              <w:t>Centre frequency of the 5G channel</w:t>
            </w:r>
          </w:p>
        </w:tc>
      </w:tr>
      <w:tr w:rsidR="00D6517B" w:rsidRPr="00EB3204" w14:paraId="360503EF" w14:textId="77777777" w:rsidTr="005455C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7CBDAB5" w14:textId="44354E84" w:rsidR="00812537" w:rsidRPr="00EB3204" w:rsidRDefault="00812537" w:rsidP="00A67821">
            <w:pPr>
              <w:pStyle w:val="ECCParagraph"/>
              <w:spacing w:before="60"/>
              <w:rPr>
                <w:rFonts w:cs="Arial"/>
                <w:color w:val="FFFFFF" w:themeColor="background1"/>
                <w:szCs w:val="20"/>
              </w:rPr>
            </w:pPr>
            <w:r w:rsidRPr="00EB3204">
              <w:rPr>
                <w:rFonts w:cs="Arial"/>
                <w:color w:val="FFFFFF" w:themeColor="background1"/>
                <w:szCs w:val="20"/>
              </w:rPr>
              <w:t>Span / capture Bw:</w:t>
            </w:r>
          </w:p>
        </w:tc>
        <w:tc>
          <w:tcPr>
            <w:tcW w:w="3437" w:type="pct"/>
            <w:tcBorders>
              <w:left w:val="single" w:sz="4" w:space="0" w:color="FFFFFF" w:themeColor="background1"/>
            </w:tcBorders>
          </w:tcPr>
          <w:p w14:paraId="0291FF8A" w14:textId="4EEF180C" w:rsidR="00812537" w:rsidRPr="00EB3204" w:rsidRDefault="00812537"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Equal to the bandwidth of the 5G channel, e.g.100 MHz</w:t>
            </w:r>
          </w:p>
        </w:tc>
      </w:tr>
      <w:tr w:rsidR="00D6517B" w:rsidRPr="00EB3204" w14:paraId="5237D931" w14:textId="77777777" w:rsidTr="005455CA">
        <w:trPr>
          <w:jc w:val="center"/>
        </w:trPr>
        <w:tc>
          <w:tcPr>
            <w:cnfStyle w:val="001000000000" w:firstRow="0" w:lastRow="0" w:firstColumn="1" w:lastColumn="0" w:oddVBand="0" w:evenVBand="0" w:oddHBand="0" w:evenHBand="0" w:firstRowFirstColumn="0" w:firstRowLastColumn="0" w:lastRowFirstColumn="0" w:lastRowLastColumn="0"/>
            <w:tcW w:w="15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974C782" w14:textId="49B22083" w:rsidR="00812537" w:rsidRPr="00EB3204" w:rsidRDefault="00812537" w:rsidP="00A67821">
            <w:pPr>
              <w:pStyle w:val="ECCParagraph"/>
              <w:spacing w:before="60"/>
              <w:rPr>
                <w:rFonts w:cs="Arial"/>
                <w:color w:val="FFFFFF" w:themeColor="background1"/>
                <w:szCs w:val="20"/>
              </w:rPr>
            </w:pPr>
            <w:proofErr w:type="spellStart"/>
            <w:r w:rsidRPr="00EB3204">
              <w:rPr>
                <w:rFonts w:cs="Arial"/>
                <w:color w:val="FFFFFF" w:themeColor="background1"/>
                <w:szCs w:val="20"/>
              </w:rPr>
              <w:t>RBw</w:t>
            </w:r>
            <w:proofErr w:type="spellEnd"/>
            <w:r w:rsidRPr="00EB3204">
              <w:rPr>
                <w:rFonts w:cs="Arial"/>
                <w:color w:val="FFFFFF" w:themeColor="background1"/>
                <w:szCs w:val="20"/>
              </w:rPr>
              <w:t>:</w:t>
            </w:r>
          </w:p>
        </w:tc>
        <w:tc>
          <w:tcPr>
            <w:tcW w:w="3437" w:type="pct"/>
            <w:tcBorders>
              <w:left w:val="single" w:sz="4" w:space="0" w:color="FFFFFF" w:themeColor="background1"/>
            </w:tcBorders>
          </w:tcPr>
          <w:p w14:paraId="1016B559" w14:textId="16C74A58" w:rsidR="00812537" w:rsidRPr="00EB3204" w:rsidRDefault="00E66F0E"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A</w:t>
            </w:r>
            <w:r w:rsidR="00812537" w:rsidRPr="00EB3204">
              <w:rPr>
                <w:rFonts w:cs="Arial"/>
                <w:szCs w:val="20"/>
              </w:rPr>
              <w:t>uto</w:t>
            </w:r>
          </w:p>
        </w:tc>
      </w:tr>
      <w:tr w:rsidR="00D6517B" w:rsidRPr="00EB3204" w14:paraId="5D8F1093" w14:textId="77777777" w:rsidTr="005455C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394200A" w14:textId="31104F86" w:rsidR="00812537" w:rsidRPr="00EB3204" w:rsidRDefault="00812537" w:rsidP="00A67821">
            <w:pPr>
              <w:pStyle w:val="ECCParagraph"/>
              <w:spacing w:before="60"/>
              <w:rPr>
                <w:rFonts w:cs="Arial"/>
                <w:color w:val="FFFFFF" w:themeColor="background1"/>
                <w:szCs w:val="20"/>
              </w:rPr>
            </w:pPr>
            <w:r w:rsidRPr="00EB3204">
              <w:rPr>
                <w:rFonts w:cs="Arial"/>
                <w:color w:val="FFFFFF" w:themeColor="background1"/>
                <w:szCs w:val="20"/>
              </w:rPr>
              <w:t>Det</w:t>
            </w:r>
            <w:r w:rsidR="00900EEF" w:rsidRPr="00EB3204">
              <w:rPr>
                <w:rFonts w:cs="Arial"/>
                <w:color w:val="FFFFFF" w:themeColor="background1"/>
                <w:szCs w:val="20"/>
              </w:rPr>
              <w:t>e</w:t>
            </w:r>
            <w:r w:rsidRPr="00EB3204">
              <w:rPr>
                <w:rFonts w:cs="Arial"/>
                <w:color w:val="FFFFFF" w:themeColor="background1"/>
                <w:szCs w:val="20"/>
              </w:rPr>
              <w:t>ctor:</w:t>
            </w:r>
          </w:p>
        </w:tc>
        <w:tc>
          <w:tcPr>
            <w:tcW w:w="3437" w:type="pct"/>
            <w:tcBorders>
              <w:left w:val="single" w:sz="4" w:space="0" w:color="FFFFFF" w:themeColor="background1"/>
            </w:tcBorders>
          </w:tcPr>
          <w:p w14:paraId="249E0769" w14:textId="65F0890E" w:rsidR="00812537" w:rsidRPr="00EB3204" w:rsidRDefault="00DA664C"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Peak or sample</w:t>
            </w:r>
          </w:p>
        </w:tc>
      </w:tr>
      <w:tr w:rsidR="00D6517B" w:rsidRPr="00EB3204" w14:paraId="2929241E" w14:textId="77777777" w:rsidTr="005455CA">
        <w:trPr>
          <w:jc w:val="center"/>
        </w:trPr>
        <w:tc>
          <w:tcPr>
            <w:cnfStyle w:val="001000000000" w:firstRow="0" w:lastRow="0" w:firstColumn="1" w:lastColumn="0" w:oddVBand="0" w:evenVBand="0" w:oddHBand="0" w:evenHBand="0" w:firstRowFirstColumn="0" w:firstRowLastColumn="0" w:lastRowFirstColumn="0" w:lastRowLastColumn="0"/>
            <w:tcW w:w="15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47BB18A" w14:textId="460036C9" w:rsidR="00DA664C" w:rsidRPr="00EB3204" w:rsidRDefault="00DA664C" w:rsidP="00A67821">
            <w:pPr>
              <w:pStyle w:val="ECCParagraph"/>
              <w:spacing w:before="60"/>
              <w:rPr>
                <w:rFonts w:cs="Arial"/>
                <w:color w:val="FFFFFF" w:themeColor="background1"/>
                <w:szCs w:val="20"/>
              </w:rPr>
            </w:pPr>
            <w:r w:rsidRPr="00EB3204">
              <w:rPr>
                <w:rFonts w:cs="Arial"/>
                <w:color w:val="FFFFFF" w:themeColor="background1"/>
                <w:szCs w:val="20"/>
              </w:rPr>
              <w:t>Sweep / capture time:</w:t>
            </w:r>
          </w:p>
        </w:tc>
        <w:tc>
          <w:tcPr>
            <w:tcW w:w="3437" w:type="pct"/>
            <w:tcBorders>
              <w:left w:val="single" w:sz="4" w:space="0" w:color="FFFFFF" w:themeColor="background1"/>
            </w:tcBorders>
          </w:tcPr>
          <w:p w14:paraId="2856E8AE" w14:textId="4FD19A88" w:rsidR="00DA664C" w:rsidRPr="00EB3204" w:rsidRDefault="00DA664C"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20 ms</w:t>
            </w:r>
          </w:p>
        </w:tc>
      </w:tr>
      <w:tr w:rsidR="00D6517B" w:rsidRPr="00EB3204" w14:paraId="41C59F07" w14:textId="77777777" w:rsidTr="005455C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A5B62A0" w14:textId="2FDF326A" w:rsidR="00DA664C" w:rsidRPr="00EB3204" w:rsidRDefault="00DA664C" w:rsidP="00A67821">
            <w:pPr>
              <w:pStyle w:val="ECCParagraph"/>
              <w:spacing w:before="60"/>
              <w:rPr>
                <w:rFonts w:cs="Arial"/>
                <w:color w:val="FFFFFF" w:themeColor="background1"/>
                <w:szCs w:val="20"/>
              </w:rPr>
            </w:pPr>
            <w:r w:rsidRPr="00EB3204">
              <w:rPr>
                <w:rFonts w:cs="Arial"/>
                <w:color w:val="FFFFFF" w:themeColor="background1"/>
                <w:szCs w:val="20"/>
              </w:rPr>
              <w:t>Trace:</w:t>
            </w:r>
          </w:p>
        </w:tc>
        <w:tc>
          <w:tcPr>
            <w:tcW w:w="3437" w:type="pct"/>
            <w:tcBorders>
              <w:left w:val="single" w:sz="4" w:space="0" w:color="FFFFFF" w:themeColor="background1"/>
            </w:tcBorders>
          </w:tcPr>
          <w:p w14:paraId="0EE351CB" w14:textId="63CBBF50" w:rsidR="00DA664C" w:rsidRPr="00EB3204" w:rsidRDefault="00DA664C"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proofErr w:type="spellStart"/>
            <w:r w:rsidRPr="00EB3204">
              <w:rPr>
                <w:rFonts w:cs="Arial"/>
                <w:szCs w:val="20"/>
              </w:rPr>
              <w:t>ClearWrite</w:t>
            </w:r>
            <w:proofErr w:type="spellEnd"/>
          </w:p>
        </w:tc>
      </w:tr>
    </w:tbl>
    <w:p w14:paraId="3081D0F1" w14:textId="46D4EE80" w:rsidR="005F6AFD" w:rsidRPr="00EB3204" w:rsidRDefault="00B1014E" w:rsidP="00ED2CFE">
      <w:pPr>
        <w:pStyle w:val="ECCFiguregraphcentred"/>
        <w:rPr>
          <w:noProof w:val="0"/>
          <w:lang w:val="en-GB"/>
        </w:rPr>
      </w:pPr>
      <w:r w:rsidRPr="00EB3204">
        <w:rPr>
          <w:lang w:val="en-GB"/>
        </w:rPr>
        <w:lastRenderedPageBreak/>
        <w:drawing>
          <wp:inline distT="0" distB="0" distL="0" distR="0" wp14:anchorId="7A32B13A" wp14:editId="59BDDA6F">
            <wp:extent cx="4336120" cy="5205046"/>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48165" cy="5219505"/>
                    </a:xfrm>
                    <a:prstGeom prst="rect">
                      <a:avLst/>
                    </a:prstGeom>
                    <a:noFill/>
                    <a:ln>
                      <a:noFill/>
                    </a:ln>
                  </pic:spPr>
                </pic:pic>
              </a:graphicData>
            </a:graphic>
          </wp:inline>
        </w:drawing>
      </w:r>
    </w:p>
    <w:p w14:paraId="63C4C9EF" w14:textId="7EB10FC1" w:rsidR="002F6FE8" w:rsidRPr="00EB3204" w:rsidRDefault="00F40C05" w:rsidP="00A67821">
      <w:pPr>
        <w:pStyle w:val="Caption"/>
        <w:rPr>
          <w:lang w:eastAsia="en-US"/>
        </w:rPr>
      </w:pPr>
      <w:bookmarkStart w:id="29" w:name="_Ref168650800"/>
      <w:r w:rsidRPr="00EB3204">
        <w:t xml:space="preserve">Figure </w:t>
      </w:r>
      <w:fldSimple w:instr=" SEQ Figure \* ARABIC ">
        <w:r w:rsidR="00A63462" w:rsidRPr="00EB3204">
          <w:rPr>
            <w:noProof/>
          </w:rPr>
          <w:t>10</w:t>
        </w:r>
      </w:fldSimple>
      <w:bookmarkEnd w:id="29"/>
      <w:r w:rsidR="002A400A" w:rsidRPr="00EB3204">
        <w:rPr>
          <w:lang w:eastAsia="en-US"/>
        </w:rPr>
        <w:t xml:space="preserve">: </w:t>
      </w:r>
      <w:r w:rsidR="002F6FE8" w:rsidRPr="00EB3204">
        <w:rPr>
          <w:lang w:eastAsia="en-US"/>
        </w:rPr>
        <w:t>Sample spectrogram of a 5G NR frame with 7 SSBs</w:t>
      </w:r>
    </w:p>
    <w:p w14:paraId="2D2F21C8" w14:textId="11010B58" w:rsidR="003E525D" w:rsidRPr="00EB3204" w:rsidRDefault="003E525D" w:rsidP="00AE3C2E">
      <w:pPr>
        <w:pStyle w:val="ECCParagraph"/>
      </w:pPr>
      <w:r w:rsidRPr="00EB3204">
        <w:t xml:space="preserve">The station in </w:t>
      </w:r>
      <w:r w:rsidR="00F40C05" w:rsidRPr="00EB3204">
        <w:fldChar w:fldCharType="begin"/>
      </w:r>
      <w:r w:rsidR="00F40C05" w:rsidRPr="00EB3204">
        <w:instrText xml:space="preserve"> REF _Ref168650800 \h </w:instrText>
      </w:r>
      <w:r w:rsidR="00F40C05" w:rsidRPr="00EB3204">
        <w:fldChar w:fldCharType="separate"/>
      </w:r>
      <w:r w:rsidR="00A63462" w:rsidRPr="00EB3204">
        <w:t xml:space="preserve">Figure </w:t>
      </w:r>
      <w:r w:rsidR="00A63462" w:rsidRPr="00EB3204">
        <w:rPr>
          <w:noProof/>
        </w:rPr>
        <w:t>10</w:t>
      </w:r>
      <w:r w:rsidR="00F40C05" w:rsidRPr="00EB3204">
        <w:fldChar w:fldCharType="end"/>
      </w:r>
      <w:r w:rsidRPr="00EB3204">
        <w:t xml:space="preserve"> is configured for 7 SSBs transmitted at the upper end of the channel (red circle).</w:t>
      </w:r>
    </w:p>
    <w:p w14:paraId="7A5D3D8F" w14:textId="691DB540" w:rsidR="003E525D" w:rsidRPr="00EB3204" w:rsidRDefault="003E525D" w:rsidP="00AE3C2E">
      <w:pPr>
        <w:pStyle w:val="ECCParagraph"/>
      </w:pPr>
      <w:r w:rsidRPr="00EB3204">
        <w:t xml:space="preserve">Once the frequency of the SSB is determined, its level can be measured with a standard </w:t>
      </w:r>
      <w:r w:rsidR="00DA664C" w:rsidRPr="00EB3204">
        <w:t>or real</w:t>
      </w:r>
      <w:r w:rsidR="00581C46" w:rsidRPr="00EB3204">
        <w:t>-</w:t>
      </w:r>
      <w:r w:rsidR="00DA664C" w:rsidRPr="00EB3204">
        <w:t xml:space="preserve">time </w:t>
      </w:r>
      <w:r w:rsidRPr="00EB3204">
        <w:t>spectrum analyser with the following settings:</w:t>
      </w:r>
    </w:p>
    <w:p w14:paraId="0C752A95" w14:textId="45A045A9" w:rsidR="003E525D" w:rsidRPr="00EB3204" w:rsidRDefault="003E525D" w:rsidP="00392B25">
      <w:pPr>
        <w:pStyle w:val="Caption"/>
        <w:tabs>
          <w:tab w:val="clear" w:pos="0"/>
          <w:tab w:val="clear" w:pos="4820"/>
          <w:tab w:val="clear" w:pos="9639"/>
        </w:tabs>
        <w:contextualSpacing w:val="0"/>
      </w:pPr>
      <w:r w:rsidRPr="00EB3204">
        <w:t xml:space="preserve">Table </w:t>
      </w:r>
      <w:fldSimple w:instr=" SEQ Table \* ARABIC ">
        <w:r w:rsidR="00A63462" w:rsidRPr="00EB3204">
          <w:rPr>
            <w:noProof/>
          </w:rPr>
          <w:t>8</w:t>
        </w:r>
      </w:fldSimple>
      <w:r w:rsidRPr="00EB3204">
        <w:t xml:space="preserve">: </w:t>
      </w:r>
      <w:r w:rsidR="00DA664C" w:rsidRPr="00EB3204">
        <w:t>Spectrum</w:t>
      </w:r>
      <w:r w:rsidRPr="00EB3204">
        <w:t xml:space="preserve"> analyser settings for </w:t>
      </w:r>
      <w:r w:rsidR="00DA664C" w:rsidRPr="00EB3204">
        <w:t>measurement</w:t>
      </w:r>
      <w:r w:rsidRPr="00EB3204">
        <w:t xml:space="preserve"> of the SSB </w:t>
      </w:r>
      <w:r w:rsidR="00DA664C" w:rsidRPr="00EB3204">
        <w:t>level in 5G NR signals</w:t>
      </w:r>
    </w:p>
    <w:tbl>
      <w:tblPr>
        <w:tblStyle w:val="ListTable3-Accent2"/>
        <w:tblpPr w:leftFromText="141" w:rightFromText="141" w:vertAnchor="text" w:horzAnchor="margin" w:tblpXSpec="center" w:tblpY="-13"/>
        <w:tblW w:w="4816" w:type="pct"/>
        <w:tblBorders>
          <w:insideH w:val="single" w:sz="4" w:space="0" w:color="C0504D" w:themeColor="accent2"/>
          <w:insideV w:val="single" w:sz="4" w:space="0" w:color="C0504D" w:themeColor="accent2"/>
        </w:tblBorders>
        <w:tblLook w:val="04A0" w:firstRow="1" w:lastRow="0" w:firstColumn="1" w:lastColumn="0" w:noHBand="0" w:noVBand="1"/>
      </w:tblPr>
      <w:tblGrid>
        <w:gridCol w:w="2688"/>
        <w:gridCol w:w="6587"/>
      </w:tblGrid>
      <w:tr w:rsidR="00D6517B" w:rsidRPr="00EB3204" w14:paraId="08366AAE" w14:textId="77777777" w:rsidTr="005455C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5EF3FF1" w14:textId="77777777" w:rsidR="003E525D" w:rsidRPr="00EB3204" w:rsidRDefault="003E525D" w:rsidP="00A67821">
            <w:pPr>
              <w:pStyle w:val="ECCParagraph"/>
              <w:spacing w:before="60"/>
              <w:rPr>
                <w:rFonts w:cs="Arial"/>
                <w:szCs w:val="20"/>
              </w:rPr>
            </w:pPr>
            <w:r w:rsidRPr="00EB3204">
              <w:rPr>
                <w:rFonts w:cs="Arial"/>
                <w:szCs w:val="20"/>
              </w:rPr>
              <w:t>Centre frequency:</w:t>
            </w:r>
          </w:p>
        </w:tc>
        <w:tc>
          <w:tcPr>
            <w:tcW w:w="3551" w:type="pct"/>
            <w:tcBorders>
              <w:left w:val="single" w:sz="4" w:space="0" w:color="FFFFFF" w:themeColor="background1"/>
            </w:tcBorders>
            <w:shd w:val="clear" w:color="auto" w:fill="auto"/>
          </w:tcPr>
          <w:p w14:paraId="4674C1AA" w14:textId="04902E44" w:rsidR="003E525D" w:rsidRPr="00EB3204" w:rsidRDefault="003E525D" w:rsidP="00A67821">
            <w:pPr>
              <w:pStyle w:val="ECCParagraph"/>
              <w:spacing w:before="60"/>
              <w:cnfStyle w:val="100000000000" w:firstRow="1" w:lastRow="0" w:firstColumn="0" w:lastColumn="0" w:oddVBand="0" w:evenVBand="0" w:oddHBand="0" w:evenHBand="0" w:firstRowFirstColumn="0" w:firstRowLastColumn="0" w:lastRowFirstColumn="0" w:lastRowLastColumn="0"/>
              <w:rPr>
                <w:rFonts w:cs="Arial"/>
                <w:b w:val="0"/>
                <w:color w:val="auto"/>
                <w:szCs w:val="20"/>
              </w:rPr>
            </w:pPr>
            <w:r w:rsidRPr="00EB3204">
              <w:rPr>
                <w:rFonts w:cs="Arial"/>
                <w:b w:val="0"/>
                <w:color w:val="auto"/>
                <w:szCs w:val="20"/>
              </w:rPr>
              <w:t xml:space="preserve">Centre frequency of the </w:t>
            </w:r>
            <w:r w:rsidR="00DA664C" w:rsidRPr="00EB3204">
              <w:rPr>
                <w:rFonts w:cs="Arial"/>
                <w:b w:val="0"/>
                <w:color w:val="auto"/>
                <w:szCs w:val="20"/>
              </w:rPr>
              <w:t>SSB</w:t>
            </w:r>
          </w:p>
        </w:tc>
      </w:tr>
      <w:tr w:rsidR="00D6517B" w:rsidRPr="00EB3204" w14:paraId="7CC33691" w14:textId="77777777" w:rsidTr="005455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AA75979" w14:textId="6E9B7A3E" w:rsidR="003E525D" w:rsidRPr="00EB3204" w:rsidRDefault="003E525D" w:rsidP="00A67821">
            <w:pPr>
              <w:pStyle w:val="ECCParagraph"/>
              <w:spacing w:before="60"/>
              <w:rPr>
                <w:rFonts w:cs="Arial"/>
                <w:color w:val="FFFFFF" w:themeColor="background1"/>
                <w:szCs w:val="20"/>
              </w:rPr>
            </w:pPr>
            <w:r w:rsidRPr="00EB3204">
              <w:rPr>
                <w:rFonts w:cs="Arial"/>
                <w:color w:val="FFFFFF" w:themeColor="background1"/>
                <w:szCs w:val="20"/>
              </w:rPr>
              <w:t>Span:</w:t>
            </w:r>
          </w:p>
        </w:tc>
        <w:tc>
          <w:tcPr>
            <w:tcW w:w="3551" w:type="pct"/>
            <w:tcBorders>
              <w:left w:val="single" w:sz="4" w:space="0" w:color="FFFFFF" w:themeColor="background1"/>
            </w:tcBorders>
          </w:tcPr>
          <w:p w14:paraId="71203CA3" w14:textId="3BF0D558" w:rsidR="003E525D" w:rsidRPr="00EB3204" w:rsidRDefault="00DA664C"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Zero span</w:t>
            </w:r>
          </w:p>
        </w:tc>
      </w:tr>
      <w:tr w:rsidR="00D6517B" w:rsidRPr="00EB3204" w14:paraId="12FF54C0" w14:textId="77777777" w:rsidTr="005455CA">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8115488" w14:textId="4C4CDE83" w:rsidR="003E525D" w:rsidRPr="00EB3204" w:rsidRDefault="003E525D" w:rsidP="00A67821">
            <w:pPr>
              <w:pStyle w:val="ECCParagraph"/>
              <w:spacing w:before="60"/>
              <w:rPr>
                <w:rFonts w:cs="Arial"/>
                <w:color w:val="FFFFFF" w:themeColor="background1"/>
                <w:szCs w:val="20"/>
              </w:rPr>
            </w:pPr>
            <w:proofErr w:type="spellStart"/>
            <w:r w:rsidRPr="00EB3204">
              <w:rPr>
                <w:rFonts w:cs="Arial"/>
                <w:color w:val="FFFFFF" w:themeColor="background1"/>
                <w:szCs w:val="20"/>
              </w:rPr>
              <w:t>RBw</w:t>
            </w:r>
            <w:proofErr w:type="spellEnd"/>
            <w:r w:rsidR="00DA664C" w:rsidRPr="00EB3204">
              <w:rPr>
                <w:rFonts w:cs="Arial"/>
                <w:color w:val="FFFFFF" w:themeColor="background1"/>
                <w:szCs w:val="20"/>
              </w:rPr>
              <w:t xml:space="preserve"> / Capture Bw</w:t>
            </w:r>
            <w:r w:rsidRPr="00EB3204">
              <w:rPr>
                <w:rFonts w:cs="Arial"/>
                <w:color w:val="FFFFFF" w:themeColor="background1"/>
                <w:szCs w:val="20"/>
              </w:rPr>
              <w:t>:</w:t>
            </w:r>
          </w:p>
        </w:tc>
        <w:tc>
          <w:tcPr>
            <w:tcW w:w="3551" w:type="pct"/>
            <w:tcBorders>
              <w:left w:val="single" w:sz="4" w:space="0" w:color="FFFFFF" w:themeColor="background1"/>
            </w:tcBorders>
          </w:tcPr>
          <w:p w14:paraId="7BE4C8FC" w14:textId="7599FA3A" w:rsidR="003E525D" w:rsidRPr="00EB3204" w:rsidRDefault="003E525D"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1</w:t>
            </w:r>
            <w:r w:rsidR="00DA664C" w:rsidRPr="00EB3204">
              <w:rPr>
                <w:rFonts w:cs="Arial"/>
                <w:szCs w:val="20"/>
              </w:rPr>
              <w:t xml:space="preserve"> MHz</w:t>
            </w:r>
          </w:p>
        </w:tc>
      </w:tr>
      <w:tr w:rsidR="00D6517B" w:rsidRPr="00EB3204" w14:paraId="1C14281A" w14:textId="77777777" w:rsidTr="005455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862FE1F" w14:textId="4F296129" w:rsidR="003E525D" w:rsidRPr="00EB3204" w:rsidRDefault="003E525D" w:rsidP="00A67821">
            <w:pPr>
              <w:pStyle w:val="ECCParagraph"/>
              <w:spacing w:before="60"/>
              <w:rPr>
                <w:rFonts w:cs="Arial"/>
                <w:color w:val="FFFFFF" w:themeColor="background1"/>
                <w:szCs w:val="20"/>
              </w:rPr>
            </w:pPr>
            <w:r w:rsidRPr="00EB3204">
              <w:rPr>
                <w:rFonts w:cs="Arial"/>
                <w:color w:val="FFFFFF" w:themeColor="background1"/>
                <w:szCs w:val="20"/>
              </w:rPr>
              <w:t>Det</w:t>
            </w:r>
            <w:r w:rsidR="000E40DA" w:rsidRPr="00EB3204">
              <w:rPr>
                <w:rFonts w:cs="Arial"/>
                <w:color w:val="FFFFFF" w:themeColor="background1"/>
                <w:szCs w:val="20"/>
              </w:rPr>
              <w:t>e</w:t>
            </w:r>
            <w:r w:rsidRPr="00EB3204">
              <w:rPr>
                <w:rFonts w:cs="Arial"/>
                <w:color w:val="FFFFFF" w:themeColor="background1"/>
                <w:szCs w:val="20"/>
              </w:rPr>
              <w:t>ctor:</w:t>
            </w:r>
          </w:p>
        </w:tc>
        <w:tc>
          <w:tcPr>
            <w:tcW w:w="3551" w:type="pct"/>
            <w:tcBorders>
              <w:left w:val="single" w:sz="4" w:space="0" w:color="FFFFFF" w:themeColor="background1"/>
            </w:tcBorders>
          </w:tcPr>
          <w:p w14:paraId="38BBEA31" w14:textId="4AC52271" w:rsidR="003E525D" w:rsidRPr="00EB3204" w:rsidRDefault="00DA664C"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RMS</w:t>
            </w:r>
          </w:p>
        </w:tc>
      </w:tr>
      <w:tr w:rsidR="00D6517B" w:rsidRPr="00EB3204" w14:paraId="6F2E1E93" w14:textId="77777777" w:rsidTr="005455CA">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C53402A" w14:textId="6853D4CD" w:rsidR="00DA664C" w:rsidRPr="00EB3204" w:rsidRDefault="00DA664C" w:rsidP="00A67821">
            <w:pPr>
              <w:pStyle w:val="ECCParagraph"/>
              <w:spacing w:before="60"/>
              <w:rPr>
                <w:rFonts w:cs="Arial"/>
                <w:color w:val="FFFFFF" w:themeColor="background1"/>
                <w:szCs w:val="20"/>
              </w:rPr>
            </w:pPr>
            <w:r w:rsidRPr="00EB3204">
              <w:rPr>
                <w:rFonts w:cs="Arial"/>
                <w:color w:val="FFFFFF" w:themeColor="background1"/>
                <w:szCs w:val="20"/>
              </w:rPr>
              <w:t>Sweep / capture time:</w:t>
            </w:r>
          </w:p>
        </w:tc>
        <w:tc>
          <w:tcPr>
            <w:tcW w:w="3551" w:type="pct"/>
            <w:tcBorders>
              <w:left w:val="single" w:sz="4" w:space="0" w:color="FFFFFF" w:themeColor="background1"/>
            </w:tcBorders>
          </w:tcPr>
          <w:p w14:paraId="30D1797B" w14:textId="6C52BCB2" w:rsidR="00DA664C" w:rsidRPr="00EB3204" w:rsidRDefault="00DA664C"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20 ms</w:t>
            </w:r>
          </w:p>
        </w:tc>
      </w:tr>
      <w:tr w:rsidR="00D6517B" w:rsidRPr="00EB3204" w14:paraId="4D7C9B58" w14:textId="77777777" w:rsidTr="005455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757E4C3" w14:textId="3FFE441F" w:rsidR="00DA664C" w:rsidRPr="00EB3204" w:rsidRDefault="00DA664C" w:rsidP="00A67821">
            <w:pPr>
              <w:pStyle w:val="ECCParagraph"/>
              <w:spacing w:before="60"/>
              <w:rPr>
                <w:rFonts w:cs="Arial"/>
                <w:color w:val="FFFFFF" w:themeColor="background1"/>
                <w:szCs w:val="20"/>
              </w:rPr>
            </w:pPr>
            <w:r w:rsidRPr="00EB3204">
              <w:rPr>
                <w:rFonts w:cs="Arial"/>
                <w:color w:val="FFFFFF" w:themeColor="background1"/>
                <w:szCs w:val="20"/>
              </w:rPr>
              <w:t>Trace:</w:t>
            </w:r>
          </w:p>
        </w:tc>
        <w:tc>
          <w:tcPr>
            <w:tcW w:w="3551" w:type="pct"/>
            <w:tcBorders>
              <w:left w:val="single" w:sz="4" w:space="0" w:color="FFFFFF" w:themeColor="background1"/>
            </w:tcBorders>
          </w:tcPr>
          <w:p w14:paraId="61EFF450" w14:textId="3D5C4FC3" w:rsidR="00DA664C" w:rsidRPr="00EB3204" w:rsidRDefault="00DA664C"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proofErr w:type="spellStart"/>
            <w:r w:rsidRPr="00EB3204">
              <w:rPr>
                <w:rFonts w:cs="Arial"/>
                <w:szCs w:val="20"/>
              </w:rPr>
              <w:t>ClearWrite</w:t>
            </w:r>
            <w:proofErr w:type="spellEnd"/>
          </w:p>
        </w:tc>
      </w:tr>
      <w:tr w:rsidR="00D6517B" w:rsidRPr="00EB3204" w14:paraId="2B044366" w14:textId="77777777" w:rsidTr="005455CA">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F6D7192" w14:textId="77777777" w:rsidR="00DA664C" w:rsidRPr="00EB3204" w:rsidRDefault="00DA664C" w:rsidP="00A67821">
            <w:pPr>
              <w:pStyle w:val="ECCParagraph"/>
              <w:spacing w:before="60"/>
              <w:rPr>
                <w:rFonts w:cs="Arial"/>
                <w:color w:val="FFFFFF" w:themeColor="background1"/>
                <w:szCs w:val="20"/>
              </w:rPr>
            </w:pPr>
            <w:r w:rsidRPr="00EB3204">
              <w:rPr>
                <w:rFonts w:cs="Arial"/>
                <w:color w:val="FFFFFF" w:themeColor="background1"/>
                <w:szCs w:val="20"/>
              </w:rPr>
              <w:t>Trigger:</w:t>
            </w:r>
          </w:p>
        </w:tc>
        <w:tc>
          <w:tcPr>
            <w:tcW w:w="3551" w:type="pct"/>
            <w:tcBorders>
              <w:left w:val="single" w:sz="4" w:space="0" w:color="FFFFFF" w:themeColor="background1"/>
            </w:tcBorders>
          </w:tcPr>
          <w:p w14:paraId="04AAE448" w14:textId="77777777" w:rsidR="00DA664C" w:rsidRPr="00EB3204" w:rsidRDefault="00DA664C" w:rsidP="00A67821">
            <w:pPr>
              <w:pStyle w:val="ECCParagraph"/>
              <w:spacing w:before="60"/>
              <w:cnfStyle w:val="000000000000" w:firstRow="0" w:lastRow="0" w:firstColumn="0" w:lastColumn="0" w:oddVBand="0" w:evenVBand="0" w:oddHBand="0" w:evenHBand="0" w:firstRowFirstColumn="0" w:firstRowLastColumn="0" w:lastRowFirstColumn="0" w:lastRowLastColumn="0"/>
              <w:rPr>
                <w:rFonts w:cs="Arial"/>
                <w:szCs w:val="20"/>
              </w:rPr>
            </w:pPr>
            <w:r w:rsidRPr="00EB3204">
              <w:rPr>
                <w:rFonts w:cs="Arial"/>
                <w:szCs w:val="20"/>
              </w:rPr>
              <w:t>Fixed every 20 ms. Offset adjusted so that SSBs are in display window</w:t>
            </w:r>
          </w:p>
        </w:tc>
      </w:tr>
      <w:tr w:rsidR="00D6517B" w:rsidRPr="00EB3204" w14:paraId="4E80E4F1" w14:textId="77777777" w:rsidTr="005455C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C180EE5" w14:textId="641C57E0" w:rsidR="00DA664C" w:rsidRPr="00EB3204" w:rsidRDefault="00DA664C" w:rsidP="00A67821">
            <w:pPr>
              <w:pStyle w:val="ECCParagraph"/>
              <w:spacing w:before="60"/>
              <w:rPr>
                <w:rFonts w:cs="Arial"/>
                <w:color w:val="FFFFFF" w:themeColor="background1"/>
                <w:szCs w:val="20"/>
              </w:rPr>
            </w:pPr>
            <w:r w:rsidRPr="00EB3204">
              <w:rPr>
                <w:rFonts w:cs="Arial"/>
                <w:color w:val="FFFFFF" w:themeColor="background1"/>
                <w:szCs w:val="20"/>
              </w:rPr>
              <w:t>Measurement function:</w:t>
            </w:r>
          </w:p>
        </w:tc>
        <w:tc>
          <w:tcPr>
            <w:tcW w:w="3551" w:type="pct"/>
            <w:tcBorders>
              <w:left w:val="single" w:sz="4" w:space="0" w:color="FFFFFF" w:themeColor="background1"/>
            </w:tcBorders>
          </w:tcPr>
          <w:p w14:paraId="32003F15" w14:textId="64833C6E" w:rsidR="00DA664C" w:rsidRPr="00EB3204" w:rsidRDefault="00DA664C" w:rsidP="00A67821">
            <w:pPr>
              <w:pStyle w:val="ECCParagraph"/>
              <w:spacing w:before="60"/>
              <w:cnfStyle w:val="000000100000" w:firstRow="0" w:lastRow="0" w:firstColumn="0" w:lastColumn="0" w:oddVBand="0" w:evenVBand="0" w:oddHBand="1" w:evenHBand="0" w:firstRowFirstColumn="0" w:firstRowLastColumn="0" w:lastRowFirstColumn="0" w:lastRowLastColumn="0"/>
              <w:rPr>
                <w:rFonts w:cs="Arial"/>
                <w:szCs w:val="20"/>
              </w:rPr>
            </w:pPr>
            <w:r w:rsidRPr="00EB3204">
              <w:rPr>
                <w:rFonts w:cs="Arial"/>
                <w:szCs w:val="20"/>
              </w:rPr>
              <w:t>Time domain power with limits set to the strongest SSB</w:t>
            </w:r>
            <w:r w:rsidR="007B6276" w:rsidRPr="00EB3204">
              <w:rPr>
                <w:rFonts w:cs="Arial"/>
                <w:szCs w:val="20"/>
              </w:rPr>
              <w:t xml:space="preserve"> (gate length</w:t>
            </w:r>
            <w:r w:rsidR="007D3924" w:rsidRPr="00EB3204">
              <w:rPr>
                <w:rFonts w:cs="Arial"/>
                <w:szCs w:val="20"/>
              </w:rPr>
              <w:t>)</w:t>
            </w:r>
            <w:r w:rsidR="007B6276" w:rsidRPr="00EB3204">
              <w:rPr>
                <w:rFonts w:cs="Arial"/>
                <w:szCs w:val="20"/>
              </w:rPr>
              <w:t xml:space="preserve"> </w:t>
            </w:r>
          </w:p>
        </w:tc>
      </w:tr>
    </w:tbl>
    <w:p w14:paraId="3F4B76E5" w14:textId="53F0F4E6" w:rsidR="007B6276" w:rsidRPr="00EB3204" w:rsidRDefault="007B6276" w:rsidP="00AE3C2E">
      <w:pPr>
        <w:pStyle w:val="ECCParagraph"/>
      </w:pPr>
    </w:p>
    <w:p w14:paraId="4F879681" w14:textId="6E3BEE74" w:rsidR="003E525D" w:rsidRPr="00EB3204" w:rsidRDefault="005E5B7A" w:rsidP="00ED2CFE">
      <w:pPr>
        <w:pStyle w:val="ECCFiguregraphcentred"/>
        <w:rPr>
          <w:noProof w:val="0"/>
          <w:lang w:val="en-GB"/>
        </w:rPr>
      </w:pPr>
      <w:r w:rsidRPr="00EB3204">
        <w:rPr>
          <w:lang w:val="en-GB"/>
        </w:rPr>
        <w:lastRenderedPageBreak/>
        <w:drawing>
          <wp:inline distT="0" distB="0" distL="0" distR="0" wp14:anchorId="6CF741B8" wp14:editId="3F66254D">
            <wp:extent cx="5669946" cy="3320716"/>
            <wp:effectExtent l="0" t="0" r="6985" b="0"/>
            <wp:docPr id="1787434701" name="Picture 1787434701" descr="A graph of blue lines and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434701" name="Picture 1787434701" descr="A graph of blue lines and arrow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08586" cy="3343346"/>
                    </a:xfrm>
                    <a:prstGeom prst="rect">
                      <a:avLst/>
                    </a:prstGeom>
                    <a:noFill/>
                    <a:ln>
                      <a:noFill/>
                    </a:ln>
                  </pic:spPr>
                </pic:pic>
              </a:graphicData>
            </a:graphic>
          </wp:inline>
        </w:drawing>
      </w:r>
    </w:p>
    <w:p w14:paraId="3E708922" w14:textId="7146642A" w:rsidR="002F6FE8" w:rsidRPr="00EB3204" w:rsidRDefault="002A400A" w:rsidP="00392B25">
      <w:pPr>
        <w:pStyle w:val="Caption"/>
        <w:keepNext/>
        <w:tabs>
          <w:tab w:val="clear" w:pos="0"/>
          <w:tab w:val="clear" w:pos="4820"/>
          <w:tab w:val="clear" w:pos="9639"/>
        </w:tabs>
        <w:contextualSpacing w:val="0"/>
        <w:rPr>
          <w:lang w:eastAsia="en-US"/>
        </w:rPr>
      </w:pPr>
      <w:bookmarkStart w:id="30" w:name="_Ref145429366"/>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11</w:t>
      </w:r>
      <w:r w:rsidRPr="00EB3204">
        <w:rPr>
          <w:lang w:eastAsia="en-US"/>
        </w:rPr>
        <w:fldChar w:fldCharType="end"/>
      </w:r>
      <w:bookmarkEnd w:id="30"/>
      <w:r w:rsidRPr="00EB3204">
        <w:rPr>
          <w:lang w:eastAsia="en-US"/>
        </w:rPr>
        <w:t xml:space="preserve">: </w:t>
      </w:r>
      <w:r w:rsidR="002F6FE8" w:rsidRPr="00EB3204">
        <w:rPr>
          <w:lang w:eastAsia="en-US"/>
        </w:rPr>
        <w:t>Sample measurement of a 5G NR station with 7 SSBs</w:t>
      </w:r>
    </w:p>
    <w:p w14:paraId="36334F39" w14:textId="740F9D3C" w:rsidR="00263A5C" w:rsidRPr="00EB3204" w:rsidRDefault="00632708" w:rsidP="00AE3C2E">
      <w:pPr>
        <w:pStyle w:val="ECCParagraph"/>
      </w:pPr>
      <w:r w:rsidRPr="00EB3204">
        <w:t xml:space="preserve">The displayed result </w:t>
      </w:r>
      <w:r w:rsidR="00A3691F" w:rsidRPr="00EB3204">
        <w:t>(</w:t>
      </w:r>
      <w:r w:rsidR="00A3691F" w:rsidRPr="00EB3204">
        <w:fldChar w:fldCharType="begin"/>
      </w:r>
      <w:r w:rsidR="00A3691F" w:rsidRPr="00EB3204">
        <w:instrText xml:space="preserve"> REF _Ref145429366 \h </w:instrText>
      </w:r>
      <w:r w:rsidR="00A3691F" w:rsidRPr="00EB3204">
        <w:fldChar w:fldCharType="separate"/>
      </w:r>
      <w:r w:rsidR="006F5563" w:rsidRPr="00EB3204" w:rsidDel="00A63462">
        <w:rPr>
          <w:lang w:eastAsia="en-US"/>
        </w:rPr>
        <w:t xml:space="preserve">Figure </w:t>
      </w:r>
      <w:r w:rsidR="006F5563" w:rsidRPr="00EB3204" w:rsidDel="00A63462">
        <w:rPr>
          <w:noProof/>
          <w:lang w:eastAsia="en-US"/>
        </w:rPr>
        <w:t>11</w:t>
      </w:r>
      <w:r w:rsidR="00A3691F" w:rsidRPr="00EB3204">
        <w:fldChar w:fldCharType="end"/>
      </w:r>
      <w:r w:rsidR="00A3691F" w:rsidRPr="00EB3204">
        <w:t xml:space="preserve">) </w:t>
      </w:r>
      <w:r w:rsidRPr="00EB3204">
        <w:t xml:space="preserve">represents only the fraction of the strongest SSB in the selected measurement bandwidth. </w:t>
      </w:r>
    </w:p>
    <w:p w14:paraId="655A09CF" w14:textId="45B67262" w:rsidR="00632708" w:rsidRPr="00EB3204" w:rsidRDefault="00632708" w:rsidP="008042A2">
      <w:pPr>
        <w:pStyle w:val="ECCParagraph"/>
      </w:pPr>
      <w:r w:rsidRPr="00EB3204">
        <w:t>The total level of the SSB could be calculated as</w:t>
      </w:r>
      <w:r w:rsidR="008042A2" w:rsidRPr="00EB3204">
        <w:t>:</w:t>
      </w:r>
    </w:p>
    <w:tbl>
      <w:tblPr>
        <w:tblW w:w="5000" w:type="pct"/>
        <w:tblLook w:val="04A0" w:firstRow="1" w:lastRow="0" w:firstColumn="1" w:lastColumn="0" w:noHBand="0" w:noVBand="1"/>
      </w:tblPr>
      <w:tblGrid>
        <w:gridCol w:w="426"/>
        <w:gridCol w:w="8752"/>
        <w:gridCol w:w="461"/>
      </w:tblGrid>
      <w:tr w:rsidR="008042A2" w:rsidRPr="00EB3204" w14:paraId="0BD4E1CA" w14:textId="77777777" w:rsidTr="00273E30">
        <w:tc>
          <w:tcPr>
            <w:tcW w:w="221" w:type="pct"/>
          </w:tcPr>
          <w:p w14:paraId="3FE63A86" w14:textId="77777777" w:rsidR="008042A2" w:rsidRPr="00EB3204" w:rsidRDefault="008042A2">
            <w:pPr>
              <w:spacing w:before="120" w:after="120"/>
            </w:pPr>
          </w:p>
        </w:tc>
        <w:tc>
          <w:tcPr>
            <w:tcW w:w="4540" w:type="pct"/>
          </w:tcPr>
          <w:p w14:paraId="7E5FEC5C" w14:textId="7F9D6011" w:rsidR="008042A2" w:rsidRPr="00EB3204" w:rsidRDefault="009F6F51" w:rsidP="00273E30">
            <w:pPr>
              <w:spacing w:before="120" w:after="120"/>
            </w:pPr>
            <m:oMathPara>
              <m:oMathParaPr>
                <m:jc m:val="center"/>
              </m:oMathParaPr>
              <m:oMath>
                <m:sSub>
                  <m:sSubPr>
                    <m:ctrlPr>
                      <w:rPr>
                        <w:rFonts w:ascii="Cambria Math" w:hAnsi="Cambria Math"/>
                        <w:i/>
                      </w:rPr>
                    </m:ctrlPr>
                  </m:sSubPr>
                  <m:e>
                    <m:r>
                      <w:rPr>
                        <w:rFonts w:ascii="Cambria Math" w:hAnsi="Cambria Math"/>
                      </w:rPr>
                      <m:t>P</m:t>
                    </m:r>
                  </m:e>
                  <m:sub>
                    <m:r>
                      <w:rPr>
                        <w:rFonts w:ascii="Cambria Math" w:hAnsi="Cambria Math"/>
                      </w:rPr>
                      <m:t>SSB</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meas</m:t>
                    </m:r>
                  </m:sub>
                </m:sSub>
                <m:d>
                  <m:dPr>
                    <m:ctrlPr>
                      <w:rPr>
                        <w:rFonts w:ascii="Cambria Math" w:hAnsi="Cambria Math"/>
                        <w:i/>
                      </w:rPr>
                    </m:ctrlPr>
                  </m:dPr>
                  <m:e>
                    <m:r>
                      <w:rPr>
                        <w:rFonts w:ascii="Cambria Math" w:hAnsi="Cambria Math"/>
                      </w:rPr>
                      <m:t>dBm</m:t>
                    </m:r>
                  </m:e>
                </m:d>
                <m:r>
                  <w:rPr>
                    <w:rFonts w:ascii="Cambria Math" w:hAnsi="Cambria Math"/>
                  </w:rPr>
                  <m:t>+</m:t>
                </m:r>
                <m:func>
                  <m:funcPr>
                    <m:ctrlPr>
                      <w:rPr>
                        <w:rFonts w:ascii="Cambria Math" w:hAnsi="Cambria Math"/>
                        <w:i/>
                      </w:rPr>
                    </m:ctrlPr>
                  </m:funcPr>
                  <m:fName>
                    <m:r>
                      <m:rPr>
                        <m:sty m:val="p"/>
                      </m:rPr>
                      <w:rPr>
                        <w:rFonts w:ascii="Cambria Math" w:hAnsi="Cambria Math"/>
                      </w:rPr>
                      <m:t>10×log</m:t>
                    </m:r>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Bw</m:t>
                                </m:r>
                              </m:e>
                              <m:sub>
                                <m:r>
                                  <w:rPr>
                                    <w:rFonts w:ascii="Cambria Math" w:hAnsi="Cambria Math"/>
                                  </w:rPr>
                                  <m:t>SSB</m:t>
                                </m:r>
                              </m:sub>
                            </m:sSub>
                            <m:r>
                              <w:rPr>
                                <w:rFonts w:ascii="Cambria Math" w:hAnsi="Cambria Math"/>
                              </w:rPr>
                              <m:t xml:space="preserve"> (MHz)</m:t>
                            </m:r>
                          </m:num>
                          <m:den>
                            <m:r>
                              <w:rPr>
                                <w:rFonts w:ascii="Cambria Math" w:hAnsi="Cambria Math"/>
                              </w:rPr>
                              <m:t>RBw (MHz)</m:t>
                            </m:r>
                          </m:den>
                        </m:f>
                      </m:e>
                    </m:d>
                  </m:e>
                </m:func>
              </m:oMath>
            </m:oMathPara>
          </w:p>
        </w:tc>
        <w:tc>
          <w:tcPr>
            <w:tcW w:w="239" w:type="pct"/>
            <w:vAlign w:val="center"/>
          </w:tcPr>
          <w:p w14:paraId="40FB82C7" w14:textId="53D2A914" w:rsidR="008042A2" w:rsidRPr="00EB3204" w:rsidRDefault="00F40C05">
            <w:pPr>
              <w:tabs>
                <w:tab w:val="left" w:pos="340"/>
              </w:tabs>
              <w:spacing w:before="120" w:after="120"/>
              <w:jc w:val="center"/>
              <w:rPr>
                <w:rFonts w:eastAsiaTheme="minorEastAsia"/>
              </w:rPr>
            </w:pPr>
            <w:r w:rsidRPr="00EB3204">
              <w:t>(</w:t>
            </w:r>
            <w:fldSimple w:instr=" SEQ Equation \* ARABIC ">
              <w:r w:rsidR="00A63462" w:rsidRPr="00EB3204">
                <w:rPr>
                  <w:noProof/>
                </w:rPr>
                <w:t>4</w:t>
              </w:r>
            </w:fldSimple>
            <w:r w:rsidRPr="00EB3204">
              <w:t xml:space="preserve">) </w:t>
            </w:r>
          </w:p>
        </w:tc>
      </w:tr>
    </w:tbl>
    <w:p w14:paraId="00E6BF87" w14:textId="77753A35" w:rsidR="008042A2" w:rsidRPr="00EB3204" w:rsidRDefault="008042A2" w:rsidP="008042A2">
      <w:pPr>
        <w:pStyle w:val="ECCParagraph"/>
      </w:pPr>
      <w:r w:rsidRPr="00EB3204">
        <w:t>Where</w:t>
      </w:r>
      <w:r w:rsidR="0095290C" w:rsidRPr="00EB3204">
        <w:t>:</w:t>
      </w:r>
    </w:p>
    <w:p w14:paraId="18048DD8" w14:textId="2BC7626F" w:rsidR="00632708" w:rsidRPr="00EB3204" w:rsidRDefault="00632708" w:rsidP="00ED2CFE">
      <w:pPr>
        <w:pStyle w:val="ECCBulletsLv1"/>
      </w:pPr>
      <w:r w:rsidRPr="00EB3204">
        <w:rPr>
          <w:i/>
          <w:iCs/>
        </w:rPr>
        <w:t>P</w:t>
      </w:r>
      <w:r w:rsidRPr="00EB3204">
        <w:rPr>
          <w:i/>
          <w:iCs/>
          <w:vertAlign w:val="subscript"/>
        </w:rPr>
        <w:t>SSB</w:t>
      </w:r>
      <w:r w:rsidRPr="00EB3204">
        <w:t xml:space="preserve"> </w:t>
      </w:r>
      <w:r w:rsidR="001B467B" w:rsidRPr="00EB3204">
        <w:t xml:space="preserve">is </w:t>
      </w:r>
      <w:r w:rsidR="00ED2CFE" w:rsidRPr="00EB3204">
        <w:t xml:space="preserve">the </w:t>
      </w:r>
      <w:r w:rsidR="001B467B" w:rsidRPr="00EB3204">
        <w:t>t</w:t>
      </w:r>
      <w:r w:rsidRPr="00EB3204">
        <w:t>otal received level of the strongest SSB in dBm</w:t>
      </w:r>
      <w:r w:rsidR="001B467B" w:rsidRPr="00EB3204">
        <w:t>;</w:t>
      </w:r>
    </w:p>
    <w:p w14:paraId="4FCAA177" w14:textId="0AF7DF20" w:rsidR="00632708" w:rsidRPr="00EB3204" w:rsidRDefault="00632708">
      <w:pPr>
        <w:pStyle w:val="ECCBulletsLv1"/>
      </w:pPr>
      <w:proofErr w:type="spellStart"/>
      <w:r w:rsidRPr="00EB3204">
        <w:rPr>
          <w:i/>
          <w:iCs/>
        </w:rPr>
        <w:t>P</w:t>
      </w:r>
      <w:r w:rsidRPr="00EB3204">
        <w:rPr>
          <w:i/>
          <w:iCs/>
          <w:vertAlign w:val="subscript"/>
        </w:rPr>
        <w:t>meas</w:t>
      </w:r>
      <w:proofErr w:type="spellEnd"/>
      <w:r w:rsidRPr="00EB3204">
        <w:t xml:space="preserve"> </w:t>
      </w:r>
      <w:r w:rsidR="001B467B" w:rsidRPr="00EB3204">
        <w:t>is</w:t>
      </w:r>
      <w:r w:rsidR="00ED2CFE" w:rsidRPr="00EB3204">
        <w:t xml:space="preserve"> the</w:t>
      </w:r>
      <w:r w:rsidR="001B467B" w:rsidRPr="00EB3204">
        <w:t xml:space="preserve"> </w:t>
      </w:r>
      <w:r w:rsidRPr="00EB3204">
        <w:t xml:space="preserve">measured level of the strongest SSB in selected </w:t>
      </w:r>
      <w:proofErr w:type="spellStart"/>
      <w:r w:rsidRPr="00EB3204">
        <w:rPr>
          <w:i/>
        </w:rPr>
        <w:t>RBw</w:t>
      </w:r>
      <w:proofErr w:type="spellEnd"/>
      <w:r w:rsidRPr="00EB3204">
        <w:t xml:space="preserve"> in dBm</w:t>
      </w:r>
      <w:r w:rsidR="001B467B" w:rsidRPr="00EB3204">
        <w:t>;</w:t>
      </w:r>
    </w:p>
    <w:p w14:paraId="4872303F" w14:textId="7D4B2D1A" w:rsidR="00044C5F" w:rsidRPr="00EB3204" w:rsidRDefault="00ED2CFE" w:rsidP="00ED2CFE">
      <w:pPr>
        <w:pStyle w:val="ECCBulletsLv1"/>
      </w:pPr>
      <w:bookmarkStart w:id="31" w:name="_Hlk164250703"/>
      <w:proofErr w:type="spellStart"/>
      <w:r w:rsidRPr="00EB3204">
        <w:rPr>
          <w:i/>
          <w:iCs/>
        </w:rPr>
        <w:t>Bw</w:t>
      </w:r>
      <w:r w:rsidR="00044C5F" w:rsidRPr="00EB3204">
        <w:rPr>
          <w:i/>
          <w:iCs/>
          <w:vertAlign w:val="subscript"/>
        </w:rPr>
        <w:t>SSB</w:t>
      </w:r>
      <w:proofErr w:type="spellEnd"/>
      <w:r w:rsidR="00044C5F" w:rsidRPr="00EB3204">
        <w:t xml:space="preserve"> is </w:t>
      </w:r>
      <w:r w:rsidRPr="00EB3204">
        <w:t xml:space="preserve">the </w:t>
      </w:r>
      <w:r w:rsidR="00044C5F" w:rsidRPr="00EB3204">
        <w:t xml:space="preserve">bandwidth occupied by </w:t>
      </w:r>
      <w:r w:rsidRPr="00EB3204">
        <w:t xml:space="preserve">the </w:t>
      </w:r>
      <w:r w:rsidR="00044C5F" w:rsidRPr="00EB3204">
        <w:t xml:space="preserve">SSB </w:t>
      </w:r>
      <w:r w:rsidR="002005E3" w:rsidRPr="00EB3204">
        <w:t>in MHz</w:t>
      </w:r>
      <w:r w:rsidR="0068724A" w:rsidRPr="00EB3204">
        <w:t xml:space="preserve"> (</w:t>
      </w:r>
      <w:r w:rsidR="00154168" w:rsidRPr="00EB3204">
        <w:t xml:space="preserve">equals to </w:t>
      </w:r>
      <w:r w:rsidR="0068724A" w:rsidRPr="00EB3204">
        <w:t xml:space="preserve">240 </w:t>
      </w:r>
      <w:r w:rsidR="0068724A" w:rsidRPr="00EB3204">
        <w:rPr>
          <w:rFonts w:cs="Arial"/>
        </w:rPr>
        <w:t>×</w:t>
      </w:r>
      <w:r w:rsidR="0068724A" w:rsidRPr="00EB3204">
        <w:t xml:space="preserve"> subcarriers spacing</w:t>
      </w:r>
      <w:r w:rsidR="00154168" w:rsidRPr="00EB3204">
        <w:t>)</w:t>
      </w:r>
      <w:r w:rsidR="002005E3" w:rsidRPr="00EB3204">
        <w:t>;</w:t>
      </w:r>
    </w:p>
    <w:bookmarkEnd w:id="31"/>
    <w:p w14:paraId="57C7BBC1" w14:textId="78A435D9" w:rsidR="00632708" w:rsidRPr="00EB3204" w:rsidRDefault="00632708" w:rsidP="00ED2CFE">
      <w:pPr>
        <w:pStyle w:val="ECCBulletsLv1"/>
      </w:pPr>
      <w:proofErr w:type="spellStart"/>
      <w:r w:rsidRPr="00EB3204">
        <w:rPr>
          <w:i/>
          <w:iCs/>
        </w:rPr>
        <w:t>RBw</w:t>
      </w:r>
      <w:proofErr w:type="spellEnd"/>
      <w:r w:rsidRPr="00EB3204">
        <w:t xml:space="preserve"> </w:t>
      </w:r>
      <w:r w:rsidR="001B467B" w:rsidRPr="00EB3204">
        <w:t xml:space="preserve">is </w:t>
      </w:r>
      <w:r w:rsidR="00ED2CFE" w:rsidRPr="00EB3204">
        <w:t xml:space="preserve">the </w:t>
      </w:r>
      <w:r w:rsidR="001B467B" w:rsidRPr="00EB3204">
        <w:t>m</w:t>
      </w:r>
      <w:r w:rsidRPr="00EB3204">
        <w:t>easurement bandwidth in MHz</w:t>
      </w:r>
      <w:r w:rsidR="001B467B" w:rsidRPr="00EB3204">
        <w:t>.</w:t>
      </w:r>
    </w:p>
    <w:p w14:paraId="6BA32778" w14:textId="4F036ED9" w:rsidR="00E9513D" w:rsidRPr="00EB3204" w:rsidRDefault="00E9513D" w:rsidP="00E9513D">
      <w:pPr>
        <w:pStyle w:val="ECCParagraph"/>
      </w:pPr>
      <w:r w:rsidRPr="00EB3204">
        <w:t>A more convenient method of measuring the 5G NR levels is using dedicated equipment that is able to decode the 5G signal and measure the levels of the different resource elements separately.</w:t>
      </w:r>
    </w:p>
    <w:p w14:paraId="63CAF684" w14:textId="21213C3E" w:rsidR="005F0A53" w:rsidRPr="00EB3204" w:rsidRDefault="009078F1" w:rsidP="00ED2CFE">
      <w:pPr>
        <w:pStyle w:val="ECCFiguregraphcentred"/>
        <w:rPr>
          <w:noProof w:val="0"/>
          <w:lang w:val="en-GB"/>
        </w:rPr>
      </w:pPr>
      <w:r w:rsidRPr="00EB3204">
        <w:rPr>
          <w:lang w:val="en-GB"/>
        </w:rPr>
        <w:lastRenderedPageBreak/>
        <w:drawing>
          <wp:inline distT="0" distB="0" distL="0" distR="0" wp14:anchorId="00840620" wp14:editId="5CF13D56">
            <wp:extent cx="4475747" cy="3159844"/>
            <wp:effectExtent l="0" t="0" r="127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83210" cy="3165113"/>
                    </a:xfrm>
                    <a:prstGeom prst="rect">
                      <a:avLst/>
                    </a:prstGeom>
                    <a:noFill/>
                    <a:ln>
                      <a:noFill/>
                    </a:ln>
                  </pic:spPr>
                </pic:pic>
              </a:graphicData>
            </a:graphic>
          </wp:inline>
        </w:drawing>
      </w:r>
    </w:p>
    <w:p w14:paraId="084BE4A4" w14:textId="69B863E6" w:rsidR="00866ACF" w:rsidRPr="00EB3204" w:rsidRDefault="002A400A" w:rsidP="00392B25">
      <w:pPr>
        <w:pStyle w:val="Caption"/>
        <w:keepNext/>
        <w:tabs>
          <w:tab w:val="clear" w:pos="0"/>
          <w:tab w:val="clear" w:pos="4820"/>
          <w:tab w:val="clear" w:pos="9639"/>
        </w:tabs>
        <w:contextualSpacing w:val="0"/>
        <w:rPr>
          <w:lang w:eastAsia="en-US"/>
        </w:rPr>
      </w:pPr>
      <w:bookmarkStart w:id="32" w:name="_Ref145429405"/>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12</w:t>
      </w:r>
      <w:r w:rsidRPr="00EB3204">
        <w:rPr>
          <w:lang w:eastAsia="en-US"/>
        </w:rPr>
        <w:fldChar w:fldCharType="end"/>
      </w:r>
      <w:bookmarkEnd w:id="32"/>
      <w:r w:rsidRPr="00EB3204">
        <w:rPr>
          <w:lang w:eastAsia="en-US"/>
        </w:rPr>
        <w:t xml:space="preserve">: </w:t>
      </w:r>
      <w:r w:rsidR="00866ACF" w:rsidRPr="00EB3204">
        <w:rPr>
          <w:lang w:eastAsia="en-US"/>
        </w:rPr>
        <w:t xml:space="preserve">SSB measurement with </w:t>
      </w:r>
      <w:r w:rsidR="00A54B9C" w:rsidRPr="00EB3204">
        <w:rPr>
          <w:lang w:eastAsia="en-US"/>
        </w:rPr>
        <w:t xml:space="preserve">dedicated </w:t>
      </w:r>
      <w:r w:rsidR="00866ACF" w:rsidRPr="00EB3204">
        <w:rPr>
          <w:lang w:eastAsia="en-US"/>
        </w:rPr>
        <w:t>decoding equipment</w:t>
      </w:r>
    </w:p>
    <w:p w14:paraId="297CFFB3" w14:textId="03D479D8" w:rsidR="00E9513D" w:rsidRPr="00EB3204" w:rsidRDefault="00E9513D" w:rsidP="00E9513D">
      <w:pPr>
        <w:pStyle w:val="ECCParagraph"/>
      </w:pPr>
      <w:r w:rsidRPr="00EB3204">
        <w:t xml:space="preserve">The base station in </w:t>
      </w:r>
      <w:r w:rsidR="005B7414" w:rsidRPr="00EB3204">
        <w:fldChar w:fldCharType="begin"/>
      </w:r>
      <w:r w:rsidR="005B7414" w:rsidRPr="00EB3204">
        <w:instrText xml:space="preserve"> REF _Ref145429405 \h </w:instrText>
      </w:r>
      <w:r w:rsidR="005B7414" w:rsidRPr="00EB3204">
        <w:fldChar w:fldCharType="separate"/>
      </w:r>
      <w:r w:rsidR="00F40C05" w:rsidRPr="00EB3204">
        <w:rPr>
          <w:lang w:eastAsia="en-US"/>
        </w:rPr>
        <w:t xml:space="preserve">Figure </w:t>
      </w:r>
      <w:r w:rsidR="00F40C05" w:rsidRPr="00EB3204">
        <w:rPr>
          <w:noProof/>
          <w:lang w:eastAsia="en-US"/>
        </w:rPr>
        <w:t>12</w:t>
      </w:r>
      <w:r w:rsidR="005B7414" w:rsidRPr="00EB3204">
        <w:fldChar w:fldCharType="end"/>
      </w:r>
      <w:r w:rsidRPr="00EB3204">
        <w:t xml:space="preserve"> is transmitting 7 SSBs. The level of the strongest SSB </w:t>
      </w:r>
      <w:r w:rsidR="00203C63" w:rsidRPr="00EB3204">
        <w:t xml:space="preserve">(index </w:t>
      </w:r>
      <w:r w:rsidRPr="00EB3204">
        <w:t>3</w:t>
      </w:r>
      <w:r w:rsidR="00203C63" w:rsidRPr="00EB3204">
        <w:t>)</w:t>
      </w:r>
      <w:r w:rsidRPr="00EB3204">
        <w:t xml:space="preserve"> is circled in red (</w:t>
      </w:r>
      <w:r w:rsidRPr="00EB3204">
        <w:noBreakHyphen/>
        <w:t>27.1 dBm).</w:t>
      </w:r>
    </w:p>
    <w:p w14:paraId="483892DA" w14:textId="43B0FEFF" w:rsidR="00AE3C2E" w:rsidRPr="00EB3204" w:rsidRDefault="00593BCF" w:rsidP="00AE3C2E">
      <w:pPr>
        <w:pStyle w:val="ECCParagraph"/>
      </w:pPr>
      <w:bookmarkStart w:id="33" w:name="_Hlk164158814"/>
      <w:r w:rsidRPr="00EB3204">
        <w:t>One assum</w:t>
      </w:r>
      <w:r w:rsidR="00581C46" w:rsidRPr="00EB3204">
        <w:t>p</w:t>
      </w:r>
      <w:r w:rsidRPr="00EB3204">
        <w:t xml:space="preserve">tion that has to be made when measuring 5G </w:t>
      </w:r>
      <w:r w:rsidR="008F15B7" w:rsidRPr="00EB3204">
        <w:t xml:space="preserve">NR </w:t>
      </w:r>
      <w:r w:rsidRPr="00EB3204">
        <w:t xml:space="preserve">signals from neighbouring countries is that the measurement location is in the main </w:t>
      </w:r>
      <w:r w:rsidR="006A2C54" w:rsidRPr="00EB3204">
        <w:t>lobe</w:t>
      </w:r>
      <w:r w:rsidRPr="00EB3204">
        <w:t xml:space="preserve"> range</w:t>
      </w:r>
      <w:r w:rsidR="007B6276" w:rsidRPr="00EB3204">
        <w:t xml:space="preserve"> of both </w:t>
      </w:r>
      <w:r w:rsidR="004D1782" w:rsidRPr="00EB3204">
        <w:t>broadcast</w:t>
      </w:r>
      <w:r w:rsidR="007B6276" w:rsidRPr="00EB3204">
        <w:t xml:space="preserve"> and traffic beams.</w:t>
      </w:r>
    </w:p>
    <w:bookmarkEnd w:id="33"/>
    <w:p w14:paraId="045B8DCC" w14:textId="406878BF" w:rsidR="000245E3" w:rsidRPr="00EB3204" w:rsidRDefault="000245E3" w:rsidP="00AE3C2E">
      <w:pPr>
        <w:pStyle w:val="ECCParagraph"/>
      </w:pPr>
      <w:r w:rsidRPr="00EB3204">
        <w:t>Correct e</w:t>
      </w:r>
      <w:r w:rsidR="007B6276" w:rsidRPr="00EB3204">
        <w:t xml:space="preserve">xtrapolation to a full traffic situation which would produce the maximum field strength is </w:t>
      </w:r>
      <w:r w:rsidRPr="00EB3204">
        <w:t xml:space="preserve">only possible with knowledge of the antenna gain difference between </w:t>
      </w:r>
      <w:r w:rsidR="004D1782" w:rsidRPr="00EB3204">
        <w:t>broadcast</w:t>
      </w:r>
      <w:r w:rsidRPr="00EB3204">
        <w:t xml:space="preserve"> and traffic beams. This information may be obtained from the operator, but in practice it is </w:t>
      </w:r>
      <w:r w:rsidR="00FF5664" w:rsidRPr="00EB3204">
        <w:t xml:space="preserve">not usually </w:t>
      </w:r>
      <w:r w:rsidRPr="00EB3204">
        <w:t>available for foreign stations.</w:t>
      </w:r>
    </w:p>
    <w:p w14:paraId="4298C17E" w14:textId="5A508009" w:rsidR="000245E3" w:rsidRPr="00EB3204" w:rsidRDefault="000245E3" w:rsidP="00577CC9">
      <w:pPr>
        <w:pStyle w:val="ECCParagraph"/>
      </w:pPr>
      <w:r w:rsidRPr="00EB3204">
        <w:t xml:space="preserve">In the absence of </w:t>
      </w:r>
      <w:r w:rsidR="00F15331" w:rsidRPr="00EB3204">
        <w:t xml:space="preserve">information about </w:t>
      </w:r>
      <w:r w:rsidRPr="00EB3204">
        <w:t xml:space="preserve">the antenna </w:t>
      </w:r>
      <w:r w:rsidR="00940DED" w:rsidRPr="00EB3204">
        <w:t xml:space="preserve">gain difference </w:t>
      </w:r>
      <w:r w:rsidR="007B2A7C" w:rsidRPr="00EB3204">
        <w:t xml:space="preserve">(∆G) </w:t>
      </w:r>
      <w:r w:rsidRPr="00EB3204">
        <w:t>data</w:t>
      </w:r>
      <w:r w:rsidR="00751D7B" w:rsidRPr="00EB3204">
        <w:t xml:space="preserve"> between</w:t>
      </w:r>
      <w:r w:rsidR="005662A8" w:rsidRPr="00EB3204">
        <w:t xml:space="preserve"> traffic and</w:t>
      </w:r>
      <w:r w:rsidR="00751D7B" w:rsidRPr="00EB3204">
        <w:t xml:space="preserve"> </w:t>
      </w:r>
      <w:r w:rsidR="00B36FF2" w:rsidRPr="00EB3204">
        <w:t>broadcast</w:t>
      </w:r>
      <w:r w:rsidR="00751D7B" w:rsidRPr="00EB3204">
        <w:t xml:space="preserve"> beams</w:t>
      </w:r>
      <w:r w:rsidR="00F15331" w:rsidRPr="00EB3204">
        <w:t xml:space="preserve"> from the operator, or measurement results</w:t>
      </w:r>
      <w:r w:rsidRPr="00EB3204">
        <w:t>, the following gain differences should be applied:</w:t>
      </w:r>
    </w:p>
    <w:p w14:paraId="2FC309E7" w14:textId="5D4CC731" w:rsidR="000245E3" w:rsidRPr="00EB3204" w:rsidRDefault="000245E3" w:rsidP="00ED2CFE">
      <w:pPr>
        <w:pStyle w:val="ECCBulletsLv1"/>
      </w:pPr>
      <w:r w:rsidRPr="00EB3204">
        <w:t xml:space="preserve">For </w:t>
      </w:r>
      <w:r w:rsidR="00982D2C" w:rsidRPr="00EB3204">
        <w:t xml:space="preserve">AAS </w:t>
      </w:r>
      <w:r w:rsidRPr="00EB3204">
        <w:t xml:space="preserve">stations with 1 SSB: ∆G = </w:t>
      </w:r>
      <w:r w:rsidR="00AA27FA" w:rsidRPr="00EB3204">
        <w:t>7</w:t>
      </w:r>
      <w:r w:rsidRPr="00EB3204">
        <w:t xml:space="preserve"> dB</w:t>
      </w:r>
      <w:r w:rsidR="00577CC9" w:rsidRPr="00EB3204">
        <w:t>;</w:t>
      </w:r>
    </w:p>
    <w:p w14:paraId="53048866" w14:textId="65827F2F" w:rsidR="007B6276" w:rsidRPr="00EB3204" w:rsidRDefault="000245E3" w:rsidP="00ED2CFE">
      <w:pPr>
        <w:pStyle w:val="ECCBulletsLv1"/>
      </w:pPr>
      <w:r w:rsidRPr="00EB3204">
        <w:t xml:space="preserve">For </w:t>
      </w:r>
      <w:r w:rsidR="00982D2C" w:rsidRPr="00EB3204">
        <w:t xml:space="preserve">AAS </w:t>
      </w:r>
      <w:r w:rsidRPr="00EB3204">
        <w:t xml:space="preserve">stations with </w:t>
      </w:r>
      <w:r w:rsidR="004D1782" w:rsidRPr="00EB3204">
        <w:t>2</w:t>
      </w:r>
      <w:r w:rsidR="00F15331" w:rsidRPr="00EB3204">
        <w:t xml:space="preserve"> </w:t>
      </w:r>
      <w:r w:rsidR="004D1782" w:rsidRPr="00EB3204">
        <w:t>to</w:t>
      </w:r>
      <w:r w:rsidR="00F15331" w:rsidRPr="00EB3204">
        <w:t xml:space="preserve"> 8</w:t>
      </w:r>
      <w:r w:rsidRPr="00EB3204">
        <w:t xml:space="preserve"> SSB: ∆G = </w:t>
      </w:r>
      <w:r w:rsidR="00AA27FA" w:rsidRPr="00EB3204">
        <w:t>1</w:t>
      </w:r>
      <w:r w:rsidRPr="00EB3204">
        <w:t xml:space="preserve"> dB</w:t>
      </w:r>
      <w:r w:rsidR="00577CC9" w:rsidRPr="00EB3204">
        <w:t>;</w:t>
      </w:r>
    </w:p>
    <w:p w14:paraId="10F18144" w14:textId="5BF9B874" w:rsidR="00982D2C" w:rsidRPr="00EB3204" w:rsidRDefault="00982D2C" w:rsidP="00ED2CFE">
      <w:pPr>
        <w:pStyle w:val="ECCBulletsLv1"/>
      </w:pPr>
      <w:r w:rsidRPr="00EB3204">
        <w:t>For stations with passive antenna systems: ∆G = 0 dB</w:t>
      </w:r>
      <w:r w:rsidR="00577CC9" w:rsidRPr="00EB3204">
        <w:t>.</w:t>
      </w:r>
    </w:p>
    <w:p w14:paraId="2E5062D8" w14:textId="69E920F8" w:rsidR="00982D2C" w:rsidRPr="00EB3204" w:rsidRDefault="00982D2C" w:rsidP="00E1433A">
      <w:pPr>
        <w:pStyle w:val="ECCParagraph"/>
      </w:pPr>
      <w:r w:rsidRPr="00EB3204">
        <w:t>The above</w:t>
      </w:r>
      <w:r w:rsidR="008C0F10" w:rsidRPr="00EB3204">
        <w:t>-</w:t>
      </w:r>
      <w:r w:rsidRPr="00EB3204">
        <w:t xml:space="preserve">mentioned gain differences present a conservative approach with the aim not to overestimate the resulting maximum field strength. </w:t>
      </w:r>
      <w:r w:rsidR="008738CC" w:rsidRPr="00EB3204">
        <w:t>In some AAS stations, the gain difference is higher. In this case, the measurement would underestimate the maximum possible field strength. If the antenna types are known, it is recommended to use that actual gain differences instead of the generic ones above.</w:t>
      </w:r>
    </w:p>
    <w:p w14:paraId="208955D3" w14:textId="2FA2ABBA" w:rsidR="000245E3" w:rsidRPr="00EB3204" w:rsidRDefault="000245E3" w:rsidP="00950860">
      <w:pPr>
        <w:pStyle w:val="ECCParagraph"/>
        <w:rPr>
          <w:i/>
        </w:rPr>
      </w:pPr>
      <w:r w:rsidRPr="00EB3204">
        <w:t xml:space="preserve">The total </w:t>
      </w:r>
      <w:r w:rsidR="003A6B22" w:rsidRPr="00EB3204">
        <w:t xml:space="preserve">mean </w:t>
      </w:r>
      <w:r w:rsidRPr="00EB3204">
        <w:t xml:space="preserve">level of the </w:t>
      </w:r>
      <w:r w:rsidR="00927C32" w:rsidRPr="00EB3204">
        <w:t>5G</w:t>
      </w:r>
      <w:r w:rsidRPr="00EB3204">
        <w:t xml:space="preserve"> signal under a full traffic situation could then be calculated as:</w:t>
      </w:r>
    </w:p>
    <w:tbl>
      <w:tblPr>
        <w:tblW w:w="5000" w:type="pct"/>
        <w:tblLook w:val="04A0" w:firstRow="1" w:lastRow="0" w:firstColumn="1" w:lastColumn="0" w:noHBand="0" w:noVBand="1"/>
      </w:tblPr>
      <w:tblGrid>
        <w:gridCol w:w="426"/>
        <w:gridCol w:w="8752"/>
        <w:gridCol w:w="461"/>
      </w:tblGrid>
      <w:tr w:rsidR="00025216" w:rsidRPr="00EB3204" w14:paraId="62B57061" w14:textId="77777777" w:rsidTr="00273E30">
        <w:tc>
          <w:tcPr>
            <w:tcW w:w="221" w:type="pct"/>
          </w:tcPr>
          <w:p w14:paraId="61CAA8CF" w14:textId="77777777" w:rsidR="00025216" w:rsidRPr="00EB3204" w:rsidRDefault="00025216">
            <w:pPr>
              <w:spacing w:before="120" w:after="120"/>
            </w:pPr>
          </w:p>
        </w:tc>
        <w:tc>
          <w:tcPr>
            <w:tcW w:w="4540" w:type="pct"/>
          </w:tcPr>
          <w:p w14:paraId="36BB077C" w14:textId="05A56351" w:rsidR="00025216" w:rsidRPr="00EB3204" w:rsidRDefault="009F6F51" w:rsidP="00273E30">
            <w:pPr>
              <w:spacing w:before="120" w:after="120"/>
            </w:pPr>
            <m:oMathPara>
              <m:oMathParaPr>
                <m:jc m:val="center"/>
              </m:oMathParaPr>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SSB</m:t>
                    </m:r>
                  </m:sub>
                </m:sSub>
                <m:d>
                  <m:dPr>
                    <m:ctrlPr>
                      <w:rPr>
                        <w:rFonts w:ascii="Cambria Math" w:hAnsi="Cambria Math"/>
                        <w:i/>
                      </w:rPr>
                    </m:ctrlPr>
                  </m:dPr>
                  <m:e>
                    <m:r>
                      <w:rPr>
                        <w:rFonts w:ascii="Cambria Math" w:hAnsi="Cambria Math"/>
                      </w:rPr>
                      <m:t>dBm</m:t>
                    </m:r>
                  </m:e>
                </m:d>
                <m:r>
                  <w:rPr>
                    <w:rFonts w:ascii="Cambria Math" w:hAnsi="Cambria Math"/>
                  </w:rPr>
                  <m:t>+∆G(dB)+</m:t>
                </m:r>
                <m:func>
                  <m:funcPr>
                    <m:ctrlPr>
                      <w:rPr>
                        <w:rFonts w:ascii="Cambria Math" w:hAnsi="Cambria Math"/>
                        <w:i/>
                      </w:rPr>
                    </m:ctrlPr>
                  </m:funcPr>
                  <m:fName>
                    <m:r>
                      <m:rPr>
                        <m:sty m:val="p"/>
                      </m:rPr>
                      <w:rPr>
                        <w:rFonts w:ascii="Cambria Math" w:hAnsi="Cambria Math"/>
                      </w:rPr>
                      <m:t>10×log</m:t>
                    </m:r>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Bw</m:t>
                                </m:r>
                              </m:e>
                              <m:sub>
                                <m:r>
                                  <w:rPr>
                                    <w:rFonts w:ascii="Cambria Math" w:hAnsi="Cambria Math"/>
                                  </w:rPr>
                                  <m:t>5G</m:t>
                                </m:r>
                              </m:sub>
                            </m:sSub>
                            <m:r>
                              <w:rPr>
                                <w:rFonts w:ascii="Cambria Math" w:hAnsi="Cambria Math"/>
                              </w:rPr>
                              <m:t>(MHz)</m:t>
                            </m:r>
                          </m:num>
                          <m:den>
                            <m:sSub>
                              <m:sSubPr>
                                <m:ctrlPr>
                                  <w:rPr>
                                    <w:rFonts w:ascii="Cambria Math" w:hAnsi="Cambria Math"/>
                                    <w:i/>
                                  </w:rPr>
                                </m:ctrlPr>
                              </m:sSubPr>
                              <m:e>
                                <m:r>
                                  <w:rPr>
                                    <w:rFonts w:ascii="Cambria Math" w:hAnsi="Cambria Math"/>
                                  </w:rPr>
                                  <m:t>Bw</m:t>
                                </m:r>
                              </m:e>
                              <m:sub>
                                <m:r>
                                  <w:rPr>
                                    <w:rFonts w:ascii="Cambria Math" w:hAnsi="Cambria Math"/>
                                  </w:rPr>
                                  <m:t>SSB</m:t>
                                </m:r>
                              </m:sub>
                            </m:sSub>
                            <m:r>
                              <w:rPr>
                                <w:rFonts w:ascii="Cambria Math" w:hAnsi="Cambria Math"/>
                              </w:rPr>
                              <m:t>(MHz)</m:t>
                            </m:r>
                          </m:den>
                        </m:f>
                      </m:e>
                    </m:d>
                  </m:e>
                </m:func>
              </m:oMath>
            </m:oMathPara>
          </w:p>
        </w:tc>
        <w:tc>
          <w:tcPr>
            <w:tcW w:w="239" w:type="pct"/>
            <w:vAlign w:val="center"/>
          </w:tcPr>
          <w:p w14:paraId="401AE44F" w14:textId="78DB32A2" w:rsidR="00025216" w:rsidRPr="00EB3204" w:rsidRDefault="00F40C05">
            <w:pPr>
              <w:tabs>
                <w:tab w:val="left" w:pos="340"/>
              </w:tabs>
              <w:spacing w:before="120" w:after="120"/>
              <w:jc w:val="center"/>
              <w:rPr>
                <w:rFonts w:eastAsiaTheme="minorEastAsia"/>
              </w:rPr>
            </w:pPr>
            <w:r w:rsidRPr="00EB3204">
              <w:t>(</w:t>
            </w:r>
            <w:fldSimple w:instr=" SEQ Equation \* ARABIC ">
              <w:r w:rsidR="00A63462" w:rsidRPr="00EB3204">
                <w:rPr>
                  <w:noProof/>
                </w:rPr>
                <w:t>5</w:t>
              </w:r>
            </w:fldSimple>
            <w:r w:rsidRPr="00EB3204">
              <w:t xml:space="preserve">) </w:t>
            </w:r>
          </w:p>
        </w:tc>
      </w:tr>
    </w:tbl>
    <w:p w14:paraId="65A53697" w14:textId="631CB32D" w:rsidR="00025216" w:rsidRPr="00EB3204" w:rsidRDefault="00025216" w:rsidP="00025216">
      <w:pPr>
        <w:pStyle w:val="ECCParagraph"/>
      </w:pPr>
      <w:r w:rsidRPr="00EB3204">
        <w:t>Where</w:t>
      </w:r>
      <w:r w:rsidR="004B0BBC" w:rsidRPr="00EB3204">
        <w:t>:</w:t>
      </w:r>
    </w:p>
    <w:p w14:paraId="00AB22A6" w14:textId="0EA2CC0D" w:rsidR="000245E3" w:rsidRPr="00EB3204" w:rsidRDefault="000245E3" w:rsidP="00ED2CFE">
      <w:pPr>
        <w:pStyle w:val="ECCBulletsLv1"/>
      </w:pPr>
      <w:proofErr w:type="spellStart"/>
      <w:r w:rsidRPr="00EB3204">
        <w:rPr>
          <w:i/>
          <w:iCs/>
        </w:rPr>
        <w:t>P</w:t>
      </w:r>
      <w:r w:rsidRPr="00EB3204">
        <w:rPr>
          <w:i/>
          <w:iCs/>
          <w:szCs w:val="24"/>
          <w:vertAlign w:val="subscript"/>
        </w:rPr>
        <w:t>tot</w:t>
      </w:r>
      <w:proofErr w:type="spellEnd"/>
      <w:r w:rsidRPr="00EB3204">
        <w:t xml:space="preserve"> </w:t>
      </w:r>
      <w:r w:rsidR="008D47F5" w:rsidRPr="00EB3204">
        <w:t xml:space="preserve">is </w:t>
      </w:r>
      <w:r w:rsidR="00ED2CFE" w:rsidRPr="00EB3204">
        <w:t xml:space="preserve">the </w:t>
      </w:r>
      <w:r w:rsidR="008D47F5" w:rsidRPr="00EB3204">
        <w:t>t</w:t>
      </w:r>
      <w:r w:rsidRPr="00EB3204">
        <w:t xml:space="preserve">otal received </w:t>
      </w:r>
      <w:r w:rsidR="003A6B22" w:rsidRPr="00EB3204">
        <w:t xml:space="preserve">mean </w:t>
      </w:r>
      <w:r w:rsidRPr="00EB3204">
        <w:t xml:space="preserve">level of the </w:t>
      </w:r>
      <w:r w:rsidR="00927C32" w:rsidRPr="00EB3204">
        <w:t>5G</w:t>
      </w:r>
      <w:r w:rsidRPr="00EB3204">
        <w:t xml:space="preserve"> signal under simulated full traffic situation in dBm</w:t>
      </w:r>
      <w:r w:rsidR="008D47F5" w:rsidRPr="00EB3204">
        <w:t>;</w:t>
      </w:r>
    </w:p>
    <w:p w14:paraId="4EF9E8BE" w14:textId="03DBD854" w:rsidR="000245E3" w:rsidRPr="00EB3204" w:rsidRDefault="000245E3" w:rsidP="00ED2CFE">
      <w:pPr>
        <w:pStyle w:val="ECCBulletsLv1"/>
      </w:pPr>
      <w:r w:rsidRPr="00EB3204">
        <w:rPr>
          <w:i/>
          <w:iCs/>
        </w:rPr>
        <w:t>P</w:t>
      </w:r>
      <w:r w:rsidRPr="00EB3204">
        <w:rPr>
          <w:i/>
          <w:iCs/>
          <w:szCs w:val="24"/>
          <w:vertAlign w:val="subscript"/>
        </w:rPr>
        <w:t>SSB</w:t>
      </w:r>
      <w:r w:rsidRPr="00EB3204">
        <w:rPr>
          <w:szCs w:val="24"/>
          <w:vertAlign w:val="subscript"/>
        </w:rPr>
        <w:t xml:space="preserve"> </w:t>
      </w:r>
      <w:r w:rsidR="008D47F5" w:rsidRPr="00EB3204">
        <w:t xml:space="preserve">is </w:t>
      </w:r>
      <w:r w:rsidR="00ED2CFE" w:rsidRPr="00EB3204">
        <w:t xml:space="preserve">the </w:t>
      </w:r>
      <w:r w:rsidRPr="00EB3204">
        <w:t>SSB level in dBm</w:t>
      </w:r>
      <w:r w:rsidR="008D47F5" w:rsidRPr="00EB3204">
        <w:t>;</w:t>
      </w:r>
    </w:p>
    <w:p w14:paraId="50331184" w14:textId="5A562CDA" w:rsidR="00154168" w:rsidRPr="00EB3204" w:rsidRDefault="000245E3" w:rsidP="00154168">
      <w:pPr>
        <w:pStyle w:val="ECCBulletsLv1"/>
      </w:pPr>
      <w:r w:rsidRPr="00EB3204">
        <w:rPr>
          <w:i/>
          <w:iCs/>
        </w:rPr>
        <w:t>∆G</w:t>
      </w:r>
      <w:r w:rsidRPr="00EB3204">
        <w:t xml:space="preserve"> </w:t>
      </w:r>
      <w:r w:rsidR="008D47F5" w:rsidRPr="00EB3204">
        <w:t xml:space="preserve">is </w:t>
      </w:r>
      <w:r w:rsidR="00ED2CFE" w:rsidRPr="00EB3204">
        <w:t xml:space="preserve">the </w:t>
      </w:r>
      <w:r w:rsidR="008D47F5" w:rsidRPr="00EB3204">
        <w:t>g</w:t>
      </w:r>
      <w:r w:rsidRPr="00EB3204">
        <w:t xml:space="preserve">ain difference between </w:t>
      </w:r>
      <w:r w:rsidR="00131D2D" w:rsidRPr="00EB3204">
        <w:t>b</w:t>
      </w:r>
      <w:r w:rsidR="0057060E" w:rsidRPr="00EB3204">
        <w:t>roadcast</w:t>
      </w:r>
      <w:r w:rsidRPr="00EB3204">
        <w:t xml:space="preserve"> and traffic beam in dB</w:t>
      </w:r>
      <w:r w:rsidR="008D47F5" w:rsidRPr="00EB3204">
        <w:t>;</w:t>
      </w:r>
    </w:p>
    <w:p w14:paraId="7A90FAD2" w14:textId="263C493B" w:rsidR="000245E3" w:rsidRPr="00EB3204" w:rsidRDefault="00154168" w:rsidP="00ED2CFE">
      <w:pPr>
        <w:pStyle w:val="ECCBulletsLv1"/>
      </w:pPr>
      <w:proofErr w:type="spellStart"/>
      <w:r w:rsidRPr="00EB3204">
        <w:rPr>
          <w:i/>
          <w:iCs/>
        </w:rPr>
        <w:t>Bw</w:t>
      </w:r>
      <w:r w:rsidRPr="00EB3204">
        <w:rPr>
          <w:i/>
          <w:iCs/>
          <w:vertAlign w:val="subscript"/>
        </w:rPr>
        <w:t>SSB</w:t>
      </w:r>
      <w:proofErr w:type="spellEnd"/>
      <w:r w:rsidRPr="00EB3204">
        <w:t xml:space="preserve"> is </w:t>
      </w:r>
      <w:r w:rsidR="00ED2CFE" w:rsidRPr="00EB3204">
        <w:t xml:space="preserve">the </w:t>
      </w:r>
      <w:r w:rsidRPr="00EB3204">
        <w:t xml:space="preserve">bandwidth occupied by </w:t>
      </w:r>
      <w:r w:rsidR="00ED2CFE" w:rsidRPr="00EB3204">
        <w:t xml:space="preserve">the </w:t>
      </w:r>
      <w:r w:rsidRPr="00EB3204">
        <w:t xml:space="preserve">SSB in MHz (equals to 240 </w:t>
      </w:r>
      <w:r w:rsidRPr="00EB3204">
        <w:rPr>
          <w:rFonts w:cs="Arial"/>
        </w:rPr>
        <w:t>×</w:t>
      </w:r>
      <w:r w:rsidRPr="00EB3204">
        <w:t xml:space="preserve"> subcarriers spacing);</w:t>
      </w:r>
    </w:p>
    <w:p w14:paraId="308511DB" w14:textId="02B42458" w:rsidR="000245E3" w:rsidRPr="00EB3204" w:rsidRDefault="000245E3" w:rsidP="00ED2CFE">
      <w:pPr>
        <w:pStyle w:val="ECCBulletsLv1"/>
      </w:pPr>
      <w:r w:rsidRPr="00EB3204">
        <w:rPr>
          <w:i/>
          <w:iCs/>
        </w:rPr>
        <w:t>Bw</w:t>
      </w:r>
      <w:r w:rsidR="008D47F5" w:rsidRPr="00EB3204">
        <w:rPr>
          <w:i/>
          <w:iCs/>
          <w:vertAlign w:val="subscript"/>
        </w:rPr>
        <w:t>5G</w:t>
      </w:r>
      <w:r w:rsidRPr="00EB3204">
        <w:t xml:space="preserve"> </w:t>
      </w:r>
      <w:r w:rsidR="008D47F5" w:rsidRPr="00EB3204">
        <w:t xml:space="preserve">is </w:t>
      </w:r>
      <w:r w:rsidR="00ED2CFE" w:rsidRPr="00EB3204">
        <w:t xml:space="preserve">the </w:t>
      </w:r>
      <w:r w:rsidR="008D47F5" w:rsidRPr="00EB3204">
        <w:t>b</w:t>
      </w:r>
      <w:r w:rsidR="00E9513D" w:rsidRPr="00EB3204">
        <w:t>andwidth of the 5G channel in MHz</w:t>
      </w:r>
      <w:r w:rsidR="008D47F5" w:rsidRPr="00EB3204">
        <w:t>.</w:t>
      </w:r>
    </w:p>
    <w:p w14:paraId="673BBBF1" w14:textId="77777777" w:rsidR="004A1B46" w:rsidRPr="00EB3204" w:rsidRDefault="004A1B46" w:rsidP="004A1B46">
      <w:pPr>
        <w:pStyle w:val="ECCAnnexheading2"/>
      </w:pPr>
      <w:r w:rsidRPr="00EB3204">
        <w:lastRenderedPageBreak/>
        <w:t>Derivation of the field strength</w:t>
      </w:r>
    </w:p>
    <w:p w14:paraId="31949591" w14:textId="2BFB7C14" w:rsidR="00683479" w:rsidRPr="00EB3204" w:rsidRDefault="00392B25" w:rsidP="00683479">
      <w:pPr>
        <w:pStyle w:val="ECCParagraph"/>
        <w:rPr>
          <w:i/>
        </w:rPr>
      </w:pPr>
      <w:r w:rsidRPr="00EB3204">
        <w:rPr>
          <w:rFonts w:cs="Arial"/>
          <w:szCs w:val="20"/>
        </w:rPr>
        <w:t xml:space="preserve">Directly measured is the voltage or the power of a signal at the receiver input. </w:t>
      </w:r>
      <w:r w:rsidR="00C00664" w:rsidRPr="00EB3204">
        <w:rPr>
          <w:rFonts w:cs="Arial"/>
          <w:szCs w:val="20"/>
        </w:rPr>
        <w:t>T</w:t>
      </w:r>
      <w:r w:rsidR="001F6148" w:rsidRPr="00EB3204">
        <w:rPr>
          <w:rFonts w:cs="Arial"/>
          <w:szCs w:val="20"/>
        </w:rPr>
        <w:t xml:space="preserve">he </w:t>
      </w:r>
      <w:r w:rsidR="00C00664" w:rsidRPr="00EB3204">
        <w:rPr>
          <w:rFonts w:cs="Arial"/>
          <w:szCs w:val="20"/>
        </w:rPr>
        <w:t xml:space="preserve">field strength in dBµV/m can be calculated from the </w:t>
      </w:r>
      <w:r w:rsidR="001F6148" w:rsidRPr="00EB3204">
        <w:rPr>
          <w:rFonts w:cs="Arial"/>
          <w:szCs w:val="20"/>
        </w:rPr>
        <w:t xml:space="preserve">measured power in dBm </w:t>
      </w:r>
      <w:r w:rsidR="00C00664" w:rsidRPr="00EB3204">
        <w:rPr>
          <w:rFonts w:cs="Arial"/>
          <w:szCs w:val="20"/>
        </w:rPr>
        <w:t>with</w:t>
      </w:r>
      <w:r w:rsidR="001F6148" w:rsidRPr="00EB3204">
        <w:rPr>
          <w:rFonts w:cs="Arial"/>
          <w:szCs w:val="20"/>
        </w:rPr>
        <w:t xml:space="preserve"> the following equation:</w:t>
      </w:r>
    </w:p>
    <w:tbl>
      <w:tblPr>
        <w:tblW w:w="5000" w:type="pct"/>
        <w:tblLook w:val="04A0" w:firstRow="1" w:lastRow="0" w:firstColumn="1" w:lastColumn="0" w:noHBand="0" w:noVBand="1"/>
      </w:tblPr>
      <w:tblGrid>
        <w:gridCol w:w="426"/>
        <w:gridCol w:w="8752"/>
        <w:gridCol w:w="461"/>
      </w:tblGrid>
      <w:tr w:rsidR="00683479" w:rsidRPr="00EB3204" w14:paraId="501317B1" w14:textId="77777777" w:rsidTr="00EF3846">
        <w:tc>
          <w:tcPr>
            <w:tcW w:w="221" w:type="pct"/>
          </w:tcPr>
          <w:p w14:paraId="2C3A9825" w14:textId="77777777" w:rsidR="00683479" w:rsidRPr="00EB3204" w:rsidRDefault="00683479" w:rsidP="00EF3846">
            <w:pPr>
              <w:spacing w:before="120" w:after="120"/>
            </w:pPr>
          </w:p>
        </w:tc>
        <w:tc>
          <w:tcPr>
            <w:tcW w:w="4540" w:type="pct"/>
          </w:tcPr>
          <w:p w14:paraId="5EEB8D52" w14:textId="38A84DBC" w:rsidR="00683479" w:rsidRPr="00EB3204" w:rsidRDefault="009F6F51" w:rsidP="00EF3846">
            <w:pPr>
              <w:spacing w:before="120" w:after="120"/>
            </w:pPr>
            <m:oMathPara>
              <m:oMathParaPr>
                <m:jc m:val="center"/>
              </m:oMathParaPr>
              <m:oMath>
                <m:sSub>
                  <m:sSubPr>
                    <m:ctrlPr>
                      <w:rPr>
                        <w:rFonts w:ascii="Cambria Math" w:hAnsi="Cambria Math"/>
                        <w:i/>
                      </w:rPr>
                    </m:ctrlPr>
                  </m:sSubPr>
                  <m:e>
                    <m:r>
                      <w:rPr>
                        <w:rFonts w:ascii="Cambria Math" w:hAnsi="Cambria Math"/>
                      </w:rPr>
                      <m:t>E</m:t>
                    </m:r>
                  </m:e>
                  <m:sub>
                    <m:r>
                      <w:rPr>
                        <w:rFonts w:ascii="Cambria Math" w:hAnsi="Cambria Math"/>
                      </w:rPr>
                      <m:t>max</m:t>
                    </m:r>
                  </m:sub>
                </m:sSub>
                <m:d>
                  <m:dPr>
                    <m:ctrlPr>
                      <w:rPr>
                        <w:rFonts w:ascii="Cambria Math" w:hAnsi="Cambria Math"/>
                        <w:i/>
                      </w:rPr>
                    </m:ctrlPr>
                  </m:dPr>
                  <m:e>
                    <m:f>
                      <m:fPr>
                        <m:type m:val="lin"/>
                        <m:ctrlPr>
                          <w:rPr>
                            <w:rFonts w:ascii="Cambria Math" w:hAnsi="Cambria Math"/>
                            <w:i/>
                            <w:iCs/>
                          </w:rPr>
                        </m:ctrlPr>
                      </m:fPr>
                      <m:num>
                        <m:r>
                          <w:rPr>
                            <w:rFonts w:ascii="Cambria Math" w:hAnsi="Cambria Math"/>
                          </w:rPr>
                          <m:t>dBμV</m:t>
                        </m:r>
                      </m:num>
                      <m:den>
                        <m:r>
                          <w:rPr>
                            <w:rFonts w:ascii="Cambria Math" w:hAnsi="Cambria Math"/>
                          </w:rPr>
                          <m:t>m</m:t>
                        </m:r>
                      </m:den>
                    </m:f>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ant</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c</m:t>
                    </m:r>
                  </m:sub>
                </m:sSub>
                <m:r>
                  <w:rPr>
                    <w:rFonts w:ascii="Cambria Math" w:hAnsi="Cambria Math"/>
                  </w:rPr>
                  <m:t>(dB)+107</m:t>
                </m:r>
              </m:oMath>
            </m:oMathPara>
          </w:p>
        </w:tc>
        <w:tc>
          <w:tcPr>
            <w:tcW w:w="239" w:type="pct"/>
            <w:vAlign w:val="center"/>
          </w:tcPr>
          <w:p w14:paraId="0D996061" w14:textId="25618A4F" w:rsidR="00683479" w:rsidRPr="00EB3204" w:rsidRDefault="00F40C05" w:rsidP="00EF3846">
            <w:pPr>
              <w:tabs>
                <w:tab w:val="left" w:pos="340"/>
              </w:tabs>
              <w:spacing w:before="120" w:after="120"/>
              <w:jc w:val="center"/>
              <w:rPr>
                <w:rFonts w:eastAsiaTheme="minorEastAsia"/>
              </w:rPr>
            </w:pPr>
            <w:r w:rsidRPr="00EB3204">
              <w:t>(</w:t>
            </w:r>
            <w:fldSimple w:instr=" SEQ Equation \* ARABIC ">
              <w:r w:rsidR="00A63462" w:rsidRPr="00EB3204">
                <w:rPr>
                  <w:noProof/>
                </w:rPr>
                <w:t>6</w:t>
              </w:r>
            </w:fldSimple>
            <w:r w:rsidRPr="00EB3204">
              <w:t xml:space="preserve">) </w:t>
            </w:r>
          </w:p>
        </w:tc>
      </w:tr>
    </w:tbl>
    <w:p w14:paraId="0780D2D2" w14:textId="5DB3B451" w:rsidR="00683479" w:rsidRPr="00EB3204" w:rsidRDefault="00683479" w:rsidP="00683479">
      <w:pPr>
        <w:pStyle w:val="ECCParagraph"/>
      </w:pPr>
      <w:r w:rsidRPr="00EB3204">
        <w:t>Where</w:t>
      </w:r>
      <w:r w:rsidR="006F5563" w:rsidRPr="00EB3204">
        <w:t>:</w:t>
      </w:r>
    </w:p>
    <w:p w14:paraId="74247CE1" w14:textId="39D65021" w:rsidR="00683479" w:rsidRPr="00EB3204" w:rsidRDefault="00683479" w:rsidP="00683479">
      <w:pPr>
        <w:pStyle w:val="ECCBulletsLv1"/>
      </w:pPr>
      <w:r w:rsidRPr="00EB3204">
        <w:rPr>
          <w:i/>
          <w:iCs/>
        </w:rPr>
        <w:t>E</w:t>
      </w:r>
      <w:r w:rsidR="0083654B" w:rsidRPr="00EB3204">
        <w:rPr>
          <w:i/>
          <w:iCs/>
          <w:vertAlign w:val="subscript"/>
        </w:rPr>
        <w:t>max</w:t>
      </w:r>
      <w:r w:rsidRPr="00EB3204">
        <w:t xml:space="preserve"> is the maximum field strength produced by the MFCN station in dBµV/m;</w:t>
      </w:r>
    </w:p>
    <w:p w14:paraId="36D7C597" w14:textId="6FEB828A" w:rsidR="00683479" w:rsidRPr="00EB3204" w:rsidRDefault="00683479" w:rsidP="00683479">
      <w:pPr>
        <w:pStyle w:val="ECCBulletsLv1"/>
      </w:pPr>
      <w:proofErr w:type="spellStart"/>
      <w:r w:rsidRPr="00EB3204">
        <w:rPr>
          <w:i/>
          <w:iCs/>
        </w:rPr>
        <w:t>P</w:t>
      </w:r>
      <w:r w:rsidRPr="00EB3204">
        <w:rPr>
          <w:i/>
          <w:iCs/>
          <w:vertAlign w:val="subscript"/>
        </w:rPr>
        <w:t>tot</w:t>
      </w:r>
      <w:proofErr w:type="spellEnd"/>
      <w:r w:rsidRPr="00EB3204">
        <w:t xml:space="preserve"> is the maximum (extrapolated) receive</w:t>
      </w:r>
      <w:r w:rsidR="00084306" w:rsidRPr="00EB3204">
        <w:t>d</w:t>
      </w:r>
      <w:r w:rsidRPr="00EB3204">
        <w:t xml:space="preserve"> level in dBm;</w:t>
      </w:r>
    </w:p>
    <w:p w14:paraId="0EC40375" w14:textId="0483275D" w:rsidR="00683479" w:rsidRPr="00EB3204" w:rsidRDefault="00683479" w:rsidP="00683479">
      <w:pPr>
        <w:pStyle w:val="ECCBulletsLv1"/>
      </w:pPr>
      <w:r w:rsidRPr="00EB3204">
        <w:rPr>
          <w:i/>
          <w:iCs/>
        </w:rPr>
        <w:t>K</w:t>
      </w:r>
      <w:r w:rsidRPr="00EB3204">
        <w:rPr>
          <w:i/>
          <w:iCs/>
          <w:vertAlign w:val="subscript"/>
        </w:rPr>
        <w:t>ant</w:t>
      </w:r>
      <w:r w:rsidRPr="00EB3204">
        <w:t xml:space="preserve"> is the antenna factor of the measurement antenna in dB/m;</w:t>
      </w:r>
    </w:p>
    <w:p w14:paraId="10C54B91" w14:textId="167ABB28" w:rsidR="00683479" w:rsidRPr="00EB3204" w:rsidRDefault="00683479" w:rsidP="00683479">
      <w:pPr>
        <w:pStyle w:val="ECCBulletsLv1"/>
      </w:pPr>
      <w:r w:rsidRPr="00EB3204">
        <w:rPr>
          <w:i/>
          <w:iCs/>
        </w:rPr>
        <w:t>a</w:t>
      </w:r>
      <w:r w:rsidRPr="00EB3204">
        <w:rPr>
          <w:i/>
          <w:iCs/>
          <w:vertAlign w:val="subscript"/>
        </w:rPr>
        <w:t>c</w:t>
      </w:r>
      <w:r w:rsidRPr="00EB3204">
        <w:t xml:space="preserve"> is the attenuation of the RF cable between measurement antenna and receiver in dB</w:t>
      </w:r>
      <w:r w:rsidR="008C0F10" w:rsidRPr="00EB3204">
        <w:t>;</w:t>
      </w:r>
    </w:p>
    <w:p w14:paraId="7BF0A5A8" w14:textId="3D3CF185" w:rsidR="00683479" w:rsidRPr="00EB3204" w:rsidRDefault="00683479" w:rsidP="00683479">
      <w:pPr>
        <w:pStyle w:val="ECCBulletsLv1"/>
      </w:pPr>
      <w:r w:rsidRPr="00EB3204">
        <w:t xml:space="preserve">107 is the conversion coefficient from dBm to dBµV (for 50 Ω </w:t>
      </w:r>
      <w:r w:rsidR="0083654B" w:rsidRPr="00EB3204">
        <w:t>RF system</w:t>
      </w:r>
      <w:r w:rsidRPr="00EB3204">
        <w:t>).</w:t>
      </w:r>
    </w:p>
    <w:p w14:paraId="5A100FC5" w14:textId="59A144A6" w:rsidR="00683479" w:rsidRPr="00EB3204" w:rsidRDefault="009D4F75" w:rsidP="00683479">
      <w:pPr>
        <w:pStyle w:val="ECCParagraph"/>
      </w:pPr>
      <w:r w:rsidRPr="00EB3204">
        <w:t xml:space="preserve">For LTE and 5G </w:t>
      </w:r>
      <w:r w:rsidR="00E765E6" w:rsidRPr="00EB3204">
        <w:t>NR</w:t>
      </w:r>
      <w:r w:rsidRPr="00EB3204">
        <w:t xml:space="preserve">, </w:t>
      </w:r>
      <w:r w:rsidR="004D1782" w:rsidRPr="00EB3204">
        <w:t xml:space="preserve">the </w:t>
      </w:r>
      <w:r w:rsidRPr="00EB3204">
        <w:t xml:space="preserve">power </w:t>
      </w:r>
      <m:oMath>
        <m:sSub>
          <m:sSubPr>
            <m:ctrlPr>
              <w:rPr>
                <w:rFonts w:ascii="Cambria Math" w:hAnsi="Cambria Math"/>
                <w:i/>
              </w:rPr>
            </m:ctrlPr>
          </m:sSubPr>
          <m:e>
            <m:r>
              <w:rPr>
                <w:rFonts w:ascii="Cambria Math" w:hAnsi="Cambria Math"/>
              </w:rPr>
              <m:t>P</m:t>
            </m:r>
          </m:e>
          <m:sub>
            <m:r>
              <w:rPr>
                <w:rFonts w:ascii="Cambria Math" w:hAnsi="Cambria Math"/>
              </w:rPr>
              <m:t>tot</m:t>
            </m:r>
          </m:sub>
        </m:sSub>
      </m:oMath>
      <w:r w:rsidRPr="00EB3204">
        <w:t xml:space="preserve"> is the maximum value of </w:t>
      </w:r>
      <w:r w:rsidR="00795AF9" w:rsidRPr="00EB3204">
        <w:t>mean</w:t>
      </w:r>
      <w:r w:rsidRPr="00EB3204">
        <w:t xml:space="preserve"> power</w:t>
      </w:r>
      <w:r w:rsidR="00F15156" w:rsidRPr="00EB3204">
        <w:t xml:space="preserve"> (ETSI TS 136 141 (V14.14.0 (2022-03))</w:t>
      </w:r>
      <w:r w:rsidR="00AE503F" w:rsidRPr="00EB3204">
        <w:t>,</w:t>
      </w:r>
      <w:r w:rsidR="00F15156" w:rsidRPr="00EB3204">
        <w:t xml:space="preserve"> section 6.2</w:t>
      </w:r>
      <w:r w:rsidR="007963F8" w:rsidRPr="00EB3204">
        <w:t xml:space="preserve"> </w:t>
      </w:r>
      <w:r w:rsidR="00AE503F" w:rsidRPr="00EB3204">
        <w:fldChar w:fldCharType="begin"/>
      </w:r>
      <w:r w:rsidR="00AE503F" w:rsidRPr="00EB3204">
        <w:instrText xml:space="preserve"> REF _Ref167880164 \r \h </w:instrText>
      </w:r>
      <w:r w:rsidR="00AE503F" w:rsidRPr="00EB3204">
        <w:fldChar w:fldCharType="separate"/>
      </w:r>
      <w:r w:rsidR="00A63462" w:rsidRPr="00EB3204">
        <w:t>[12]</w:t>
      </w:r>
      <w:r w:rsidR="00AE503F" w:rsidRPr="00EB3204">
        <w:fldChar w:fldCharType="end"/>
      </w:r>
      <w:r w:rsidR="00AE503F" w:rsidRPr="00EB3204">
        <w:t xml:space="preserve"> </w:t>
      </w:r>
      <w:r w:rsidR="007963F8" w:rsidRPr="00EB3204">
        <w:t>and</w:t>
      </w:r>
      <w:r w:rsidR="00F15156" w:rsidRPr="00EB3204">
        <w:t xml:space="preserve"> ETSI TS 138 104 (V16.18.0 (2024-02))</w:t>
      </w:r>
      <w:r w:rsidR="00AE503F" w:rsidRPr="00EB3204">
        <w:t>,</w:t>
      </w:r>
      <w:r w:rsidR="00F15156" w:rsidRPr="00EB3204">
        <w:t xml:space="preserve"> section 3</w:t>
      </w:r>
      <w:r w:rsidR="006D2038" w:rsidRPr="00EB3204">
        <w:t xml:space="preserve"> </w:t>
      </w:r>
      <w:r w:rsidR="006D2038" w:rsidRPr="00EB3204">
        <w:fldChar w:fldCharType="begin"/>
      </w:r>
      <w:r w:rsidR="006D2038" w:rsidRPr="00EB3204">
        <w:instrText xml:space="preserve"> REF _Ref167880187 \r \h </w:instrText>
      </w:r>
      <w:r w:rsidR="006D2038" w:rsidRPr="00EB3204">
        <w:fldChar w:fldCharType="separate"/>
      </w:r>
      <w:r w:rsidR="00A63462" w:rsidRPr="00EB3204">
        <w:t>[13]</w:t>
      </w:r>
      <w:r w:rsidR="006D2038" w:rsidRPr="00EB3204">
        <w:fldChar w:fldCharType="end"/>
      </w:r>
      <w:r w:rsidR="00F15156" w:rsidRPr="00EB3204">
        <w:t>)</w:t>
      </w:r>
      <w:r w:rsidRPr="00EB3204">
        <w:t xml:space="preserve">. Accordingly, </w:t>
      </w:r>
      <w:r w:rsidR="004D1782" w:rsidRPr="00EB3204">
        <w:t xml:space="preserve">the </w:t>
      </w:r>
      <w:r w:rsidRPr="00EB3204">
        <w:t xml:space="preserve">field strength </w:t>
      </w:r>
      <m:oMath>
        <m:sSub>
          <m:sSubPr>
            <m:ctrlPr>
              <w:rPr>
                <w:rFonts w:ascii="Cambria Math" w:hAnsi="Cambria Math"/>
                <w:i/>
              </w:rPr>
            </m:ctrlPr>
          </m:sSubPr>
          <m:e>
            <m:r>
              <w:rPr>
                <w:rFonts w:ascii="Cambria Math" w:hAnsi="Cambria Math"/>
              </w:rPr>
              <m:t>E</m:t>
            </m:r>
          </m:e>
          <m:sub>
            <m:r>
              <w:rPr>
                <w:rFonts w:ascii="Cambria Math" w:hAnsi="Cambria Math"/>
              </w:rPr>
              <m:t>max</m:t>
            </m:r>
          </m:sub>
        </m:sSub>
      </m:oMath>
      <w:r w:rsidRPr="00EB3204">
        <w:t xml:space="preserve"> is the maximum </w:t>
      </w:r>
      <w:r w:rsidR="00E765E6" w:rsidRPr="00EB3204">
        <w:t>mean</w:t>
      </w:r>
      <w:r w:rsidRPr="00EB3204">
        <w:t xml:space="preserve"> value of the field strength.</w:t>
      </w:r>
      <w:r w:rsidR="00E765E6" w:rsidRPr="00EB3204">
        <w:t xml:space="preserve"> Knowing that the median field strength value is usually about 1 dB higher than its average value, the measured average field strength value is easily converted to the median value.</w:t>
      </w:r>
    </w:p>
    <w:p w14:paraId="283F7E64" w14:textId="01E874FF" w:rsidR="00C00664" w:rsidRPr="00EB3204" w:rsidRDefault="00C00664" w:rsidP="00683479">
      <w:pPr>
        <w:pStyle w:val="ECCParagraph"/>
      </w:pPr>
      <w:r w:rsidRPr="00EB3204">
        <w:t xml:space="preserve">Some measurement </w:t>
      </w:r>
      <w:r w:rsidR="00CB7F45" w:rsidRPr="00EB3204">
        <w:t>equipment</w:t>
      </w:r>
      <w:r w:rsidRPr="00EB3204">
        <w:t xml:space="preserve"> </w:t>
      </w:r>
      <w:r w:rsidR="004D1782" w:rsidRPr="00EB3204">
        <w:t>is</w:t>
      </w:r>
      <w:r w:rsidRPr="00EB3204">
        <w:t xml:space="preserve"> able to indicate field strength values once the relevant parameters (antenna gain or antenna factor and cable attenuation) have been entered.</w:t>
      </w:r>
    </w:p>
    <w:p w14:paraId="1F9B1CF0" w14:textId="2085121D" w:rsidR="00C00DC9" w:rsidRPr="00EB3204" w:rsidRDefault="007D4B19" w:rsidP="00AE12BD">
      <w:pPr>
        <w:pStyle w:val="ECCParagraph"/>
      </w:pPr>
      <w:r w:rsidRPr="00EB3204">
        <w:t xml:space="preserve">So far, </w:t>
      </w:r>
      <w:r w:rsidRPr="00EB3204">
        <w:rPr>
          <w:i/>
        </w:rPr>
        <w:t>E</w:t>
      </w:r>
      <w:r w:rsidRPr="00EB3204">
        <w:rPr>
          <w:i/>
          <w:vertAlign w:val="subscript"/>
        </w:rPr>
        <w:t>max</w:t>
      </w:r>
      <w:r w:rsidRPr="00EB3204">
        <w:t xml:space="preserve"> is the maximum field strength that could be received in case the network is fully loaded with traffic</w:t>
      </w:r>
      <w:r w:rsidR="00AE12BD" w:rsidRPr="00EB3204">
        <w:t>.</w:t>
      </w:r>
    </w:p>
    <w:p w14:paraId="4F7AD98D" w14:textId="241A7E0C" w:rsidR="001376D2" w:rsidRPr="00EB3204" w:rsidRDefault="001376D2" w:rsidP="00A26800">
      <w:pPr>
        <w:pStyle w:val="ECCAnnexheading2"/>
      </w:pPr>
      <w:r w:rsidRPr="00EB3204">
        <w:t xml:space="preserve">Measurement </w:t>
      </w:r>
      <w:r w:rsidR="00C25921" w:rsidRPr="00EB3204">
        <w:t>at fixed locations</w:t>
      </w:r>
    </w:p>
    <w:p w14:paraId="53A861D2" w14:textId="5BC892E9" w:rsidR="00575E01" w:rsidRPr="00EB3204" w:rsidRDefault="00575E01" w:rsidP="00012775">
      <w:pPr>
        <w:pStyle w:val="ECCAnnexheading3"/>
        <w:spacing w:before="100" w:beforeAutospacing="1"/>
      </w:pPr>
      <w:r w:rsidRPr="00EB3204">
        <w:t>Application and principle</w:t>
      </w:r>
    </w:p>
    <w:p w14:paraId="6EB6D3B8" w14:textId="344DE1E4" w:rsidR="002D413A" w:rsidRPr="00EB3204" w:rsidRDefault="00B76310" w:rsidP="00BE232B">
      <w:pPr>
        <w:pStyle w:val="ECCParagraph"/>
        <w:rPr>
          <w:rFonts w:cs="Arial"/>
          <w:szCs w:val="20"/>
        </w:rPr>
      </w:pPr>
      <w:r w:rsidRPr="00EB3204">
        <w:rPr>
          <w:rFonts w:cs="Arial"/>
          <w:szCs w:val="20"/>
        </w:rPr>
        <w:t xml:space="preserve">This </w:t>
      </w:r>
      <w:r w:rsidR="00A26800" w:rsidRPr="00EB3204">
        <w:rPr>
          <w:rFonts w:cs="Arial"/>
          <w:szCs w:val="20"/>
        </w:rPr>
        <w:t>m</w:t>
      </w:r>
      <w:r w:rsidR="001376D2" w:rsidRPr="00EB3204">
        <w:rPr>
          <w:rFonts w:cs="Arial"/>
          <w:szCs w:val="20"/>
        </w:rPr>
        <w:t>ethod</w:t>
      </w:r>
      <w:r w:rsidRPr="00EB3204">
        <w:rPr>
          <w:rFonts w:cs="Arial"/>
          <w:szCs w:val="20"/>
        </w:rPr>
        <w:t xml:space="preserve"> is applicable in cases of reported or assumed interference to a receiver at a specific location, </w:t>
      </w:r>
      <w:r w:rsidR="00A26800" w:rsidRPr="00EB3204">
        <w:rPr>
          <w:rFonts w:cs="Arial"/>
          <w:szCs w:val="20"/>
        </w:rPr>
        <w:t>e.g</w:t>
      </w:r>
      <w:r w:rsidRPr="00EB3204">
        <w:rPr>
          <w:rFonts w:cs="Arial"/>
          <w:szCs w:val="20"/>
        </w:rPr>
        <w:t>. a base station</w:t>
      </w:r>
      <w:r w:rsidR="00BA393F" w:rsidRPr="00EB3204">
        <w:rPr>
          <w:rFonts w:cs="Arial"/>
          <w:szCs w:val="20"/>
        </w:rPr>
        <w:t xml:space="preserve">, or if an administration wants to determine whether the field strength from foreign MFCN </w:t>
      </w:r>
      <w:r w:rsidR="008B6D13" w:rsidRPr="00EB3204">
        <w:rPr>
          <w:rFonts w:cs="Arial"/>
          <w:szCs w:val="20"/>
        </w:rPr>
        <w:t xml:space="preserve">does not </w:t>
      </w:r>
      <w:r w:rsidR="00BA393F" w:rsidRPr="00EB3204">
        <w:rPr>
          <w:rFonts w:cs="Arial"/>
          <w:szCs w:val="20"/>
        </w:rPr>
        <w:t>exceed the values in a cross-border agreement at a specific location</w:t>
      </w:r>
      <w:r w:rsidRPr="00EB3204">
        <w:rPr>
          <w:rFonts w:cs="Arial"/>
          <w:szCs w:val="20"/>
        </w:rPr>
        <w:t>.</w:t>
      </w:r>
      <w:r w:rsidR="00CA15CE" w:rsidRPr="00EB3204">
        <w:rPr>
          <w:rFonts w:cs="Arial"/>
          <w:szCs w:val="20"/>
        </w:rPr>
        <w:t xml:space="preserve"> </w:t>
      </w:r>
    </w:p>
    <w:p w14:paraId="52931964" w14:textId="606F85F4" w:rsidR="005D61F0" w:rsidRPr="00EB3204" w:rsidRDefault="005D61F0" w:rsidP="00BE232B">
      <w:pPr>
        <w:pStyle w:val="ECCParagraph"/>
        <w:rPr>
          <w:rFonts w:cs="Arial"/>
          <w:szCs w:val="20"/>
        </w:rPr>
      </w:pPr>
      <w:r w:rsidRPr="00EB3204">
        <w:rPr>
          <w:rFonts w:cs="Arial"/>
          <w:szCs w:val="20"/>
        </w:rPr>
        <w:t xml:space="preserve">The propagation models used for field strength calculations can only predict </w:t>
      </w:r>
      <w:r w:rsidR="00E17521" w:rsidRPr="00EB3204">
        <w:rPr>
          <w:rFonts w:cs="Arial"/>
          <w:szCs w:val="20"/>
        </w:rPr>
        <w:t xml:space="preserve">the </w:t>
      </w:r>
      <w:r w:rsidRPr="00EB3204">
        <w:rPr>
          <w:rFonts w:cs="Arial"/>
          <w:szCs w:val="20"/>
        </w:rPr>
        <w:t>average field strength at a certain distance from the transmitter</w:t>
      </w:r>
      <w:r w:rsidR="00E17521" w:rsidRPr="00EB3204">
        <w:rPr>
          <w:rFonts w:cs="Arial"/>
          <w:szCs w:val="20"/>
        </w:rPr>
        <w:t>. Specific terrain conditions and clutter cannot be considered. Excess of the agreed limits at one particular location does not automatically prove a violation of the agreement. It is therefore necessary to perform a cluster measurement of the field strength around the location of interest.</w:t>
      </w:r>
    </w:p>
    <w:p w14:paraId="20B5DC48" w14:textId="48135115" w:rsidR="00A26800" w:rsidRPr="00EB3204" w:rsidRDefault="00575E01" w:rsidP="00575E01">
      <w:pPr>
        <w:pStyle w:val="ECCAnnexheading3"/>
      </w:pPr>
      <w:r w:rsidRPr="00EB3204">
        <w:t>Required equipment</w:t>
      </w:r>
    </w:p>
    <w:p w14:paraId="281A6F64" w14:textId="60955D69" w:rsidR="00CD108D" w:rsidRPr="00EB3204" w:rsidRDefault="00CD108D" w:rsidP="00CD108D">
      <w:pPr>
        <w:pStyle w:val="ECCParagraph"/>
      </w:pPr>
      <w:r w:rsidRPr="00EB3204">
        <w:t>The following equipment is recommended for these measurements:</w:t>
      </w:r>
    </w:p>
    <w:p w14:paraId="5D2D608E" w14:textId="697F0691" w:rsidR="00CD108D" w:rsidRPr="00EB3204" w:rsidRDefault="00CD108D" w:rsidP="00D05A0F">
      <w:pPr>
        <w:pStyle w:val="ECCBulletsLv1"/>
      </w:pPr>
      <w:r w:rsidRPr="00EB3204">
        <w:t>Measurement car with retractable mast of at least 10 m maximum height</w:t>
      </w:r>
      <w:r w:rsidR="009E71CE" w:rsidRPr="00EB3204">
        <w:t>;</w:t>
      </w:r>
    </w:p>
    <w:p w14:paraId="1543ADFA" w14:textId="1A6FFAB8" w:rsidR="00CD108D" w:rsidRPr="00EB3204" w:rsidRDefault="00D1415C" w:rsidP="00D05A0F">
      <w:pPr>
        <w:pStyle w:val="ECCBulletsLv1"/>
      </w:pPr>
      <w:r w:rsidRPr="00EB3204">
        <w:t>Directional antenna suitable for the frequency range of the MFCN</w:t>
      </w:r>
      <w:r w:rsidR="006D2038" w:rsidRPr="00EB3204">
        <w:t xml:space="preserve"> </w:t>
      </w:r>
      <w:r w:rsidRPr="00EB3204">
        <w:t>band</w:t>
      </w:r>
      <w:r w:rsidR="009E71CE" w:rsidRPr="00EB3204">
        <w:t>;</w:t>
      </w:r>
    </w:p>
    <w:p w14:paraId="68A9413E" w14:textId="0CE5C18C" w:rsidR="00D1415C" w:rsidRPr="00EB3204" w:rsidRDefault="00D1415C" w:rsidP="00D05A0F">
      <w:pPr>
        <w:pStyle w:val="ECCBulletsLv1"/>
      </w:pPr>
      <w:r w:rsidRPr="00EB3204">
        <w:t xml:space="preserve">Spectrum analyser or </w:t>
      </w:r>
      <w:r w:rsidR="00EC2E1A" w:rsidRPr="00EB3204">
        <w:t xml:space="preserve">dedicated </w:t>
      </w:r>
      <w:r w:rsidRPr="00EB3204">
        <w:t xml:space="preserve">decoding equipment according to section </w:t>
      </w:r>
      <w:r w:rsidRPr="00EB3204">
        <w:fldChar w:fldCharType="begin"/>
      </w:r>
      <w:r w:rsidRPr="00EB3204">
        <w:instrText xml:space="preserve"> REF _Ref123049114 \r \h  \* MERGEFORMAT </w:instrText>
      </w:r>
      <w:r w:rsidRPr="00EB3204">
        <w:fldChar w:fldCharType="separate"/>
      </w:r>
      <w:r w:rsidR="00A63462" w:rsidRPr="00EB3204">
        <w:t>A1.3</w:t>
      </w:r>
      <w:r w:rsidRPr="00EB3204">
        <w:fldChar w:fldCharType="end"/>
      </w:r>
      <w:r w:rsidRPr="00EB3204">
        <w:t xml:space="preserve">. </w:t>
      </w:r>
    </w:p>
    <w:p w14:paraId="446B4DAE" w14:textId="2ED91DB9" w:rsidR="00575E01" w:rsidRPr="00EB3204" w:rsidRDefault="00575E01" w:rsidP="00466913">
      <w:pPr>
        <w:pStyle w:val="ECCAnnexheading3"/>
        <w:keepNext/>
      </w:pPr>
      <w:r w:rsidRPr="00EB3204">
        <w:t>Measurement procedure</w:t>
      </w:r>
    </w:p>
    <w:p w14:paraId="5A56130E" w14:textId="54BC2EE1" w:rsidR="00D1415C" w:rsidRPr="00EB3204" w:rsidRDefault="00C65356" w:rsidP="00D1415C">
      <w:pPr>
        <w:pStyle w:val="ECCParagraph"/>
      </w:pPr>
      <w:r w:rsidRPr="00EB3204">
        <w:t xml:space="preserve">The required number of </w:t>
      </w:r>
      <w:r w:rsidR="00974DC1" w:rsidRPr="00EB3204">
        <w:t>measurement locations</w:t>
      </w:r>
      <w:r w:rsidRPr="00EB3204">
        <w:t xml:space="preserve"> depends on the required reliability and the difference between the</w:t>
      </w:r>
      <w:r w:rsidR="00974DC1" w:rsidRPr="00EB3204">
        <w:t xml:space="preserve"> </w:t>
      </w:r>
      <w:r w:rsidRPr="00EB3204">
        <w:t>measured values</w:t>
      </w:r>
      <w:r w:rsidR="002E5D60" w:rsidRPr="00EB3204">
        <w:t xml:space="preserve"> at the best reception point and at the worst reception point</w:t>
      </w:r>
      <w:r w:rsidRPr="00EB3204">
        <w:t>, where:</w:t>
      </w:r>
    </w:p>
    <w:tbl>
      <w:tblPr>
        <w:tblW w:w="5000" w:type="pct"/>
        <w:tblLook w:val="04A0" w:firstRow="1" w:lastRow="0" w:firstColumn="1" w:lastColumn="0" w:noHBand="0" w:noVBand="1"/>
      </w:tblPr>
      <w:tblGrid>
        <w:gridCol w:w="424"/>
        <w:gridCol w:w="8754"/>
        <w:gridCol w:w="461"/>
      </w:tblGrid>
      <w:tr w:rsidR="00F40C05" w:rsidRPr="00EB3204" w14:paraId="4AF32E70" w14:textId="77777777" w:rsidTr="00A67821">
        <w:tc>
          <w:tcPr>
            <w:tcW w:w="220" w:type="pct"/>
          </w:tcPr>
          <w:p w14:paraId="4462CF9B" w14:textId="77777777" w:rsidR="00F40C05" w:rsidRPr="00EB3204" w:rsidRDefault="00F40C05" w:rsidP="00A67821">
            <w:pPr>
              <w:keepNext/>
              <w:widowControl w:val="0"/>
              <w:spacing w:before="120" w:after="120"/>
            </w:pPr>
          </w:p>
        </w:tc>
        <w:tc>
          <w:tcPr>
            <w:tcW w:w="4540" w:type="pct"/>
          </w:tcPr>
          <w:p w14:paraId="1DC33BB0" w14:textId="148EF736" w:rsidR="00F40C05" w:rsidRPr="00EB3204" w:rsidRDefault="00F40C05" w:rsidP="00A67821">
            <w:pPr>
              <w:keepNext/>
              <w:widowControl w:val="0"/>
              <w:spacing w:before="120" w:after="120"/>
            </w:pPr>
            <m:oMathPara>
              <m:oMathParaPr>
                <m:jc m:val="center"/>
              </m:oMathParaPr>
              <m:oMath>
                <m:r>
                  <w:rPr>
                    <w:rFonts w:ascii="Cambria Math" w:hAnsi="Cambria Math"/>
                  </w:rPr>
                  <m:t>∆E(dB)=</m:t>
                </m:r>
                <m:sSub>
                  <m:sSubPr>
                    <m:ctrlPr>
                      <w:rPr>
                        <w:rFonts w:ascii="Cambria Math" w:hAnsi="Cambria Math"/>
                        <w:i/>
                      </w:rPr>
                    </m:ctrlPr>
                  </m:sSubPr>
                  <m:e>
                    <m:r>
                      <w:rPr>
                        <w:rFonts w:ascii="Cambria Math" w:hAnsi="Cambria Math"/>
                      </w:rPr>
                      <m:t>E</m:t>
                    </m:r>
                  </m:e>
                  <m:sub>
                    <m:r>
                      <w:rPr>
                        <w:rFonts w:ascii="Cambria Math" w:hAnsi="Cambria Math"/>
                      </w:rPr>
                      <m:t>max</m:t>
                    </m:r>
                  </m:sub>
                </m:sSub>
                <m:d>
                  <m:dPr>
                    <m:ctrlPr>
                      <w:rPr>
                        <w:rFonts w:ascii="Cambria Math" w:hAnsi="Cambria Math"/>
                        <w:i/>
                      </w:rPr>
                    </m:ctrlPr>
                  </m:dPr>
                  <m:e>
                    <m:r>
                      <w:rPr>
                        <w:rFonts w:ascii="Cambria Math" w:hAnsi="Cambria Math"/>
                      </w:rPr>
                      <m:t>dBμV/m</m:t>
                    </m:r>
                  </m:e>
                </m:d>
                <m:sSub>
                  <m:sSubPr>
                    <m:ctrlPr>
                      <w:rPr>
                        <w:rFonts w:ascii="Cambria Math" w:hAnsi="Cambria Math"/>
                        <w:i/>
                      </w:rPr>
                    </m:ctrlPr>
                  </m:sSubPr>
                  <m:e>
                    <m:r>
                      <w:rPr>
                        <w:rFonts w:ascii="Cambria Math" w:hAnsi="Cambria Math"/>
                      </w:rPr>
                      <m:t>-E</m:t>
                    </m:r>
                  </m:e>
                  <m:sub>
                    <m:r>
                      <w:rPr>
                        <w:rFonts w:ascii="Cambria Math" w:hAnsi="Cambria Math"/>
                      </w:rPr>
                      <m:t>min</m:t>
                    </m:r>
                  </m:sub>
                </m:sSub>
                <m:d>
                  <m:dPr>
                    <m:ctrlPr>
                      <w:rPr>
                        <w:rFonts w:ascii="Cambria Math" w:hAnsi="Cambria Math"/>
                        <w:i/>
                      </w:rPr>
                    </m:ctrlPr>
                  </m:dPr>
                  <m:e>
                    <m:r>
                      <w:rPr>
                        <w:rFonts w:ascii="Cambria Math" w:hAnsi="Cambria Math"/>
                      </w:rPr>
                      <m:t>dBμV/m</m:t>
                    </m:r>
                  </m:e>
                </m:d>
              </m:oMath>
            </m:oMathPara>
          </w:p>
        </w:tc>
        <w:tc>
          <w:tcPr>
            <w:tcW w:w="239" w:type="pct"/>
            <w:vAlign w:val="center"/>
          </w:tcPr>
          <w:p w14:paraId="3DD833F7" w14:textId="3100250A" w:rsidR="00F40C05" w:rsidRPr="00EB3204" w:rsidRDefault="00F40C05" w:rsidP="00A67821">
            <w:pPr>
              <w:keepNext/>
              <w:widowControl w:val="0"/>
              <w:tabs>
                <w:tab w:val="left" w:pos="340"/>
              </w:tabs>
              <w:spacing w:before="120" w:after="120"/>
              <w:jc w:val="center"/>
            </w:pPr>
            <w:r w:rsidRPr="00EB3204">
              <w:t>(</w:t>
            </w:r>
            <w:fldSimple w:instr=" SEQ Equation \* ARABIC ">
              <w:r w:rsidR="00A63462" w:rsidRPr="00EB3204">
                <w:rPr>
                  <w:noProof/>
                </w:rPr>
                <w:t>7</w:t>
              </w:r>
            </w:fldSimple>
            <w:r w:rsidRPr="00EB3204">
              <w:t>)</w:t>
            </w:r>
          </w:p>
        </w:tc>
      </w:tr>
    </w:tbl>
    <w:p w14:paraId="1DAE272A" w14:textId="6F7209E1" w:rsidR="00E76587" w:rsidRPr="00EB3204" w:rsidRDefault="00E76587" w:rsidP="00A67821">
      <w:pPr>
        <w:pStyle w:val="ECCParagraph"/>
        <w:keepNext/>
        <w:widowControl w:val="0"/>
      </w:pPr>
      <w:r w:rsidRPr="00EB3204">
        <w:t>Where</w:t>
      </w:r>
      <w:r w:rsidR="004B0BBC" w:rsidRPr="00EB3204">
        <w:t>:</w:t>
      </w:r>
    </w:p>
    <w:p w14:paraId="686C7C22" w14:textId="003E8533" w:rsidR="00E761D9" w:rsidRPr="00EB3204" w:rsidRDefault="00E761D9" w:rsidP="00A67821">
      <w:pPr>
        <w:pStyle w:val="ECCBulletsLv1"/>
        <w:keepNext/>
        <w:widowControl w:val="0"/>
      </w:pPr>
      <w:r w:rsidRPr="00EB3204">
        <w:rPr>
          <w:i/>
          <w:iCs/>
        </w:rPr>
        <w:t>∆E</w:t>
      </w:r>
      <w:r w:rsidRPr="00EB3204">
        <w:t xml:space="preserve"> is the </w:t>
      </w:r>
      <w:r w:rsidR="00B708E8" w:rsidRPr="00EB3204">
        <w:t>difference between</w:t>
      </w:r>
      <w:r w:rsidR="00AA4464" w:rsidRPr="00EB3204">
        <w:t xml:space="preserve"> field strength at the best reception point an</w:t>
      </w:r>
      <w:r w:rsidR="00BB288E" w:rsidRPr="00EB3204">
        <w:t>d</w:t>
      </w:r>
      <w:r w:rsidR="00AA4464" w:rsidRPr="00EB3204">
        <w:t xml:space="preserve"> worst reception point</w:t>
      </w:r>
      <w:r w:rsidR="00B708E8" w:rsidRPr="00EB3204">
        <w:t xml:space="preserve"> </w:t>
      </w:r>
      <w:r w:rsidRPr="00EB3204">
        <w:t xml:space="preserve">in </w:t>
      </w:r>
      <w:r w:rsidR="0025265E" w:rsidRPr="00EB3204">
        <w:t>dB</w:t>
      </w:r>
      <w:r w:rsidR="00757388" w:rsidRPr="00EB3204">
        <w:t>;</w:t>
      </w:r>
    </w:p>
    <w:p w14:paraId="1A309FC2" w14:textId="3467DE2B" w:rsidR="00C65356" w:rsidRPr="00EB3204" w:rsidRDefault="00C65356" w:rsidP="00A67821">
      <w:pPr>
        <w:pStyle w:val="ECCBulletsLv1"/>
        <w:keepNext/>
        <w:widowControl w:val="0"/>
      </w:pPr>
      <w:r w:rsidRPr="00EB3204">
        <w:rPr>
          <w:i/>
          <w:iCs/>
        </w:rPr>
        <w:t>E</w:t>
      </w:r>
      <w:r w:rsidRPr="00EB3204">
        <w:rPr>
          <w:i/>
          <w:iCs/>
          <w:vertAlign w:val="subscript"/>
        </w:rPr>
        <w:t>max</w:t>
      </w:r>
      <w:r w:rsidRPr="00EB3204">
        <w:t xml:space="preserve"> </w:t>
      </w:r>
      <w:r w:rsidR="00301C18" w:rsidRPr="00EB3204">
        <w:t xml:space="preserve">is </w:t>
      </w:r>
      <w:r w:rsidR="00D05A0F" w:rsidRPr="00EB3204">
        <w:t xml:space="preserve">the </w:t>
      </w:r>
      <w:r w:rsidR="00301C18" w:rsidRPr="00EB3204">
        <w:t>f</w:t>
      </w:r>
      <w:r w:rsidR="00974DC1" w:rsidRPr="00EB3204">
        <w:t>ield strength at the best reception point</w:t>
      </w:r>
      <w:r w:rsidR="00301C18" w:rsidRPr="00EB3204">
        <w:t xml:space="preserve"> in </w:t>
      </w:r>
      <w:r w:rsidR="0025265E" w:rsidRPr="00EB3204">
        <w:t>dB</w:t>
      </w:r>
      <w:r w:rsidR="00807A92" w:rsidRPr="00EB3204">
        <w:t>µV/m</w:t>
      </w:r>
      <w:r w:rsidR="00301C18" w:rsidRPr="00EB3204">
        <w:t>;</w:t>
      </w:r>
    </w:p>
    <w:p w14:paraId="2FC9C397" w14:textId="6EE9573E" w:rsidR="00974DC1" w:rsidRPr="00EB3204" w:rsidRDefault="00974DC1" w:rsidP="00A67821">
      <w:pPr>
        <w:pStyle w:val="ECCBulletsLv1"/>
        <w:keepNext/>
        <w:widowControl w:val="0"/>
      </w:pPr>
      <w:r w:rsidRPr="00EB3204">
        <w:rPr>
          <w:i/>
          <w:iCs/>
        </w:rPr>
        <w:t>E</w:t>
      </w:r>
      <w:r w:rsidRPr="00EB3204">
        <w:rPr>
          <w:i/>
          <w:iCs/>
          <w:vertAlign w:val="subscript"/>
        </w:rPr>
        <w:t>min</w:t>
      </w:r>
      <w:r w:rsidRPr="00EB3204">
        <w:t xml:space="preserve"> </w:t>
      </w:r>
      <w:r w:rsidR="00301C18" w:rsidRPr="00EB3204">
        <w:t xml:space="preserve">is </w:t>
      </w:r>
      <w:r w:rsidR="00D05A0F" w:rsidRPr="00EB3204">
        <w:t xml:space="preserve">the </w:t>
      </w:r>
      <w:r w:rsidR="00301C18" w:rsidRPr="00EB3204">
        <w:t>f</w:t>
      </w:r>
      <w:r w:rsidRPr="00EB3204">
        <w:t>ield strength at the worst reception point</w:t>
      </w:r>
      <w:r w:rsidR="00301C18" w:rsidRPr="00EB3204">
        <w:t xml:space="preserve"> in </w:t>
      </w:r>
      <w:r w:rsidR="0025265E" w:rsidRPr="00EB3204">
        <w:t>dB</w:t>
      </w:r>
      <w:r w:rsidR="00807A92" w:rsidRPr="00EB3204">
        <w:t>µV/m</w:t>
      </w:r>
      <w:r w:rsidR="00301C18" w:rsidRPr="00EB3204">
        <w:t>.</w:t>
      </w:r>
    </w:p>
    <w:p w14:paraId="02BB99D1" w14:textId="4A56F17F" w:rsidR="00974DC1" w:rsidRPr="00EB3204" w:rsidRDefault="00974DC1" w:rsidP="00D1415C">
      <w:pPr>
        <w:pStyle w:val="ECCParagraph"/>
      </w:pPr>
      <w:r w:rsidRPr="00EB3204">
        <w:t>For a given confidence level of 90% that the real field strength lies within 1 or 1.5 dB of the average measured level, the following table provides guidance on the required number of measurement locations.</w:t>
      </w:r>
    </w:p>
    <w:p w14:paraId="55C0F037" w14:textId="1DF37826" w:rsidR="00C2034C" w:rsidRPr="00EB3204" w:rsidRDefault="00C2034C" w:rsidP="00392B25">
      <w:pPr>
        <w:pStyle w:val="Caption"/>
        <w:tabs>
          <w:tab w:val="clear" w:pos="0"/>
          <w:tab w:val="clear" w:pos="4820"/>
          <w:tab w:val="clear" w:pos="9639"/>
        </w:tabs>
        <w:contextualSpacing w:val="0"/>
        <w:rPr>
          <w:lang w:eastAsia="en-US"/>
        </w:rPr>
      </w:pPr>
      <w:bookmarkStart w:id="34" w:name="_Ref178594549"/>
      <w:bookmarkStart w:id="35" w:name="_Ref178594544"/>
      <w:r w:rsidRPr="00EB3204">
        <w:rPr>
          <w:lang w:eastAsia="en-US"/>
        </w:rPr>
        <w:t xml:space="preserve">Table </w:t>
      </w:r>
      <w:r w:rsidR="00325636" w:rsidRPr="00EB3204">
        <w:rPr>
          <w:lang w:eastAsia="en-US"/>
        </w:rPr>
        <w:fldChar w:fldCharType="begin"/>
      </w:r>
      <w:r w:rsidR="00325636" w:rsidRPr="00EB3204">
        <w:rPr>
          <w:lang w:eastAsia="en-US"/>
        </w:rPr>
        <w:instrText xml:space="preserve"> SEQ Table \* ARABIC </w:instrText>
      </w:r>
      <w:r w:rsidR="00325636" w:rsidRPr="00EB3204">
        <w:rPr>
          <w:lang w:eastAsia="en-US"/>
        </w:rPr>
        <w:fldChar w:fldCharType="separate"/>
      </w:r>
      <w:r w:rsidR="00A63462" w:rsidRPr="00EB3204">
        <w:rPr>
          <w:noProof/>
          <w:lang w:eastAsia="en-US"/>
        </w:rPr>
        <w:t>9</w:t>
      </w:r>
      <w:r w:rsidR="00325636" w:rsidRPr="00EB3204">
        <w:rPr>
          <w:lang w:eastAsia="en-US"/>
        </w:rPr>
        <w:fldChar w:fldCharType="end"/>
      </w:r>
      <w:bookmarkEnd w:id="34"/>
      <w:r w:rsidRPr="00EB3204">
        <w:rPr>
          <w:lang w:eastAsia="en-US"/>
        </w:rPr>
        <w:t>: Required measurement locations for cluster measurements</w:t>
      </w:r>
      <w:bookmarkEnd w:id="35"/>
    </w:p>
    <w:tbl>
      <w:tblPr>
        <w:tblStyle w:val="ECCTable-redheader"/>
        <w:tblW w:w="0" w:type="auto"/>
        <w:tblInd w:w="0" w:type="dxa"/>
        <w:tblLook w:val="04A0" w:firstRow="1" w:lastRow="0" w:firstColumn="1" w:lastColumn="0" w:noHBand="0" w:noVBand="1"/>
      </w:tblPr>
      <w:tblGrid>
        <w:gridCol w:w="1132"/>
        <w:gridCol w:w="1145"/>
        <w:gridCol w:w="1262"/>
        <w:gridCol w:w="1401"/>
        <w:gridCol w:w="1243"/>
        <w:gridCol w:w="1325"/>
      </w:tblGrid>
      <w:tr w:rsidR="00F40C05" w:rsidRPr="00EB3204" w14:paraId="3C1E1D85" w14:textId="77777777">
        <w:trPr>
          <w:cnfStyle w:val="100000000000" w:firstRow="1" w:lastRow="0" w:firstColumn="0" w:lastColumn="0" w:oddVBand="0" w:evenVBand="0" w:oddHBand="0" w:evenHBand="0" w:firstRowFirstColumn="0" w:firstRowLastColumn="0" w:lastRowFirstColumn="0" w:lastRowLastColumn="0"/>
        </w:trPr>
        <w:tc>
          <w:tcPr>
            <w:tcW w:w="2277" w:type="dxa"/>
            <w:gridSpan w:val="2"/>
            <w:tcBorders>
              <w:top w:val="single" w:sz="4" w:space="0" w:color="FFFFFF" w:themeColor="background1"/>
              <w:left w:val="single" w:sz="4" w:space="0" w:color="FFFFFF" w:themeColor="background1"/>
              <w:bottom w:val="single" w:sz="4" w:space="0" w:color="FFFFFF" w:themeColor="background1"/>
            </w:tcBorders>
          </w:tcPr>
          <w:p w14:paraId="48188820" w14:textId="77777777" w:rsidR="00F40C05" w:rsidRPr="00EB3204" w:rsidRDefault="00F40C05" w:rsidP="00D6517B">
            <w:pPr>
              <w:pStyle w:val="ECCTableHeaderwhitefont"/>
              <w:spacing w:before="120" w:after="120"/>
              <w:rPr>
                <w:lang w:val="en-GB"/>
              </w:rPr>
            </w:pPr>
            <w:r w:rsidRPr="00EB3204">
              <w:rPr>
                <w:lang w:val="en-GB"/>
              </w:rPr>
              <w:t>Confidence</w:t>
            </w:r>
          </w:p>
        </w:tc>
        <w:tc>
          <w:tcPr>
            <w:tcW w:w="5231" w:type="dxa"/>
            <w:gridSpan w:val="4"/>
            <w:tcBorders>
              <w:top w:val="single" w:sz="4" w:space="0" w:color="FFFFFF" w:themeColor="background1"/>
              <w:bottom w:val="single" w:sz="4" w:space="0" w:color="FFFFFF" w:themeColor="background1"/>
              <w:right w:val="single" w:sz="4" w:space="0" w:color="FFFFFF" w:themeColor="background1"/>
            </w:tcBorders>
          </w:tcPr>
          <w:p w14:paraId="702AFC4E" w14:textId="77777777" w:rsidR="00F40C05" w:rsidRPr="00EB3204" w:rsidRDefault="00F40C05" w:rsidP="00A67821">
            <w:pPr>
              <w:pStyle w:val="ECCTableHeaderwhitefont"/>
              <w:keepNext/>
              <w:spacing w:before="120" w:after="120"/>
              <w:rPr>
                <w:rFonts w:cs="Arial"/>
                <w:lang w:val="en-GB"/>
              </w:rPr>
            </w:pPr>
            <w:r w:rsidRPr="00EB3204">
              <w:rPr>
                <w:rFonts w:cs="Arial"/>
                <w:lang w:val="en-GB"/>
              </w:rPr>
              <w:t>∆</w:t>
            </w:r>
            <w:r w:rsidRPr="00EB3204">
              <w:rPr>
                <w:lang w:val="en-GB"/>
              </w:rPr>
              <w:t>E = E</w:t>
            </w:r>
            <w:r w:rsidRPr="00EB3204">
              <w:rPr>
                <w:vertAlign w:val="subscript"/>
                <w:lang w:val="en-GB"/>
              </w:rPr>
              <w:t>max</w:t>
            </w:r>
            <w:r w:rsidRPr="00EB3204">
              <w:rPr>
                <w:lang w:val="en-GB"/>
              </w:rPr>
              <w:t xml:space="preserve"> – E</w:t>
            </w:r>
            <w:r w:rsidRPr="00EB3204">
              <w:rPr>
                <w:vertAlign w:val="subscript"/>
                <w:lang w:val="en-GB"/>
              </w:rPr>
              <w:t>min</w:t>
            </w:r>
          </w:p>
        </w:tc>
      </w:tr>
      <w:tr w:rsidR="00F40C05" w:rsidRPr="00EB3204" w14:paraId="13D7B497" w14:textId="77777777">
        <w:tc>
          <w:tcPr>
            <w:tcW w:w="11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6A5F416B" w14:textId="77777777" w:rsidR="00F40C05" w:rsidRPr="00EB3204" w:rsidRDefault="00F40C05" w:rsidP="00D6517B">
            <w:pPr>
              <w:pStyle w:val="ECCTableHeaderwhitefont"/>
              <w:spacing w:before="120" w:after="120"/>
              <w:rPr>
                <w:b/>
                <w:lang w:val="en-GB"/>
              </w:rPr>
            </w:pPr>
            <w:r w:rsidRPr="00EB3204">
              <w:rPr>
                <w:b/>
                <w:lang w:val="en-GB"/>
              </w:rPr>
              <w:t>level</w:t>
            </w:r>
          </w:p>
        </w:tc>
        <w:tc>
          <w:tcPr>
            <w:tcW w:w="11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635D985C" w14:textId="77777777" w:rsidR="00F40C05" w:rsidRPr="00EB3204" w:rsidRDefault="00F40C05" w:rsidP="00D6517B">
            <w:pPr>
              <w:pStyle w:val="ECCTableHeaderwhitefont"/>
              <w:spacing w:before="120" w:after="120"/>
              <w:rPr>
                <w:b/>
                <w:lang w:val="en-GB"/>
              </w:rPr>
            </w:pPr>
            <w:r w:rsidRPr="00EB3204">
              <w:rPr>
                <w:b/>
                <w:lang w:val="en-GB"/>
              </w:rPr>
              <w:t>interval</w:t>
            </w:r>
          </w:p>
        </w:tc>
        <w:tc>
          <w:tcPr>
            <w:tcW w:w="126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18AAF03E" w14:textId="77777777" w:rsidR="00F40C05" w:rsidRPr="00EB3204" w:rsidRDefault="00F40C05" w:rsidP="00A67821">
            <w:pPr>
              <w:pStyle w:val="ECCTableHeaderwhitefont"/>
              <w:keepNext/>
              <w:spacing w:before="120" w:after="120"/>
              <w:rPr>
                <w:b/>
                <w:lang w:val="en-GB"/>
              </w:rPr>
            </w:pPr>
            <w:r w:rsidRPr="00EB3204">
              <w:rPr>
                <w:b/>
                <w:lang w:val="en-GB"/>
              </w:rPr>
              <w:t>0-5 dB</w:t>
            </w:r>
          </w:p>
        </w:tc>
        <w:tc>
          <w:tcPr>
            <w:tcW w:w="14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0CF46CC" w14:textId="77777777" w:rsidR="00F40C05" w:rsidRPr="00EB3204" w:rsidRDefault="00F40C05" w:rsidP="00A67821">
            <w:pPr>
              <w:pStyle w:val="ECCTableHeaderwhitefont"/>
              <w:keepNext/>
              <w:spacing w:before="120" w:after="120"/>
              <w:rPr>
                <w:b/>
                <w:lang w:val="en-GB"/>
              </w:rPr>
            </w:pPr>
            <w:r w:rsidRPr="00EB3204">
              <w:rPr>
                <w:b/>
                <w:lang w:val="en-GB"/>
              </w:rPr>
              <w:t>5-10 dB</w:t>
            </w:r>
          </w:p>
        </w:tc>
        <w:tc>
          <w:tcPr>
            <w:tcW w:w="12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5ADBFCDD" w14:textId="77777777" w:rsidR="00F40C05" w:rsidRPr="00EB3204" w:rsidRDefault="00F40C05" w:rsidP="00A67821">
            <w:pPr>
              <w:pStyle w:val="ECCTableHeaderwhitefont"/>
              <w:keepNext/>
              <w:spacing w:before="120" w:after="120"/>
              <w:rPr>
                <w:b/>
                <w:lang w:val="en-GB"/>
              </w:rPr>
            </w:pPr>
            <w:r w:rsidRPr="00EB3204">
              <w:rPr>
                <w:b/>
                <w:lang w:val="en-GB"/>
              </w:rPr>
              <w:t>10-15 dB</w:t>
            </w:r>
          </w:p>
        </w:tc>
        <w:tc>
          <w:tcPr>
            <w:tcW w:w="13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448094C2" w14:textId="77777777" w:rsidR="00F40C05" w:rsidRPr="00EB3204" w:rsidRDefault="00F40C05" w:rsidP="00A67821">
            <w:pPr>
              <w:pStyle w:val="ECCTableHeaderwhitefont"/>
              <w:keepNext/>
              <w:spacing w:before="120" w:after="120"/>
              <w:rPr>
                <w:b/>
                <w:lang w:val="en-GB"/>
              </w:rPr>
            </w:pPr>
            <w:r w:rsidRPr="00EB3204">
              <w:rPr>
                <w:b/>
                <w:lang w:val="en-GB"/>
              </w:rPr>
              <w:t>15-20 dB</w:t>
            </w:r>
          </w:p>
        </w:tc>
      </w:tr>
      <w:tr w:rsidR="00F40C05" w:rsidRPr="00EB3204" w14:paraId="620823AA" w14:textId="77777777">
        <w:trPr>
          <w:trHeight w:val="13"/>
        </w:trPr>
        <w:tc>
          <w:tcPr>
            <w:tcW w:w="1132" w:type="dxa"/>
            <w:tcBorders>
              <w:top w:val="single" w:sz="4" w:space="0" w:color="FFFFFF" w:themeColor="background1"/>
              <w:bottom w:val="single" w:sz="4" w:space="0" w:color="D22A23"/>
            </w:tcBorders>
          </w:tcPr>
          <w:p w14:paraId="5537BDBA" w14:textId="77777777" w:rsidR="00F40C05" w:rsidRPr="00EB3204" w:rsidRDefault="00F40C05" w:rsidP="00D6517B">
            <w:pPr>
              <w:pStyle w:val="ECCTabletext"/>
              <w:jc w:val="left"/>
              <w:rPr>
                <w:lang w:val="en-GB"/>
              </w:rPr>
            </w:pPr>
            <w:r w:rsidRPr="00EB3204">
              <w:rPr>
                <w:lang w:val="en-GB"/>
              </w:rPr>
              <w:t>90%</w:t>
            </w:r>
          </w:p>
        </w:tc>
        <w:tc>
          <w:tcPr>
            <w:tcW w:w="1145" w:type="dxa"/>
            <w:tcBorders>
              <w:top w:val="single" w:sz="4" w:space="0" w:color="FFFFFF" w:themeColor="background1"/>
              <w:bottom w:val="single" w:sz="4" w:space="0" w:color="D22A23"/>
            </w:tcBorders>
          </w:tcPr>
          <w:p w14:paraId="56765D3D" w14:textId="77777777" w:rsidR="00F40C05" w:rsidRPr="00EB3204" w:rsidRDefault="00F40C05" w:rsidP="00D6517B">
            <w:pPr>
              <w:pStyle w:val="ECCTabletext"/>
              <w:jc w:val="left"/>
              <w:rPr>
                <w:lang w:val="en-GB"/>
              </w:rPr>
            </w:pPr>
            <w:r w:rsidRPr="00EB3204">
              <w:rPr>
                <w:lang w:val="en-GB"/>
              </w:rPr>
              <w:t>1 dB</w:t>
            </w:r>
          </w:p>
        </w:tc>
        <w:tc>
          <w:tcPr>
            <w:tcW w:w="1262" w:type="dxa"/>
            <w:tcBorders>
              <w:top w:val="single" w:sz="4" w:space="0" w:color="FFFFFF" w:themeColor="background1"/>
              <w:bottom w:val="single" w:sz="4" w:space="0" w:color="D22A23"/>
            </w:tcBorders>
          </w:tcPr>
          <w:p w14:paraId="15E3D0BE" w14:textId="77777777" w:rsidR="00F40C05" w:rsidRPr="00EB3204" w:rsidRDefault="00F40C05">
            <w:pPr>
              <w:pStyle w:val="ECCTabletext"/>
              <w:keepNext/>
              <w:jc w:val="left"/>
              <w:rPr>
                <w:lang w:val="en-GB"/>
              </w:rPr>
            </w:pPr>
            <w:r w:rsidRPr="00EB3204">
              <w:rPr>
                <w:lang w:val="en-GB"/>
              </w:rPr>
              <w:t>3</w:t>
            </w:r>
          </w:p>
        </w:tc>
        <w:tc>
          <w:tcPr>
            <w:tcW w:w="1401" w:type="dxa"/>
            <w:tcBorders>
              <w:top w:val="single" w:sz="4" w:space="0" w:color="FFFFFF" w:themeColor="background1"/>
              <w:bottom w:val="single" w:sz="4" w:space="0" w:color="D22A23"/>
            </w:tcBorders>
          </w:tcPr>
          <w:p w14:paraId="5FCBCBDC" w14:textId="77777777" w:rsidR="00F40C05" w:rsidRPr="00EB3204" w:rsidRDefault="00F40C05">
            <w:pPr>
              <w:pStyle w:val="ECCTabletext"/>
              <w:keepNext/>
              <w:jc w:val="left"/>
              <w:rPr>
                <w:lang w:val="en-GB"/>
              </w:rPr>
            </w:pPr>
            <w:r w:rsidRPr="00EB3204">
              <w:rPr>
                <w:lang w:val="en-GB"/>
              </w:rPr>
              <w:t>11</w:t>
            </w:r>
          </w:p>
        </w:tc>
        <w:tc>
          <w:tcPr>
            <w:tcW w:w="1243" w:type="dxa"/>
            <w:tcBorders>
              <w:top w:val="single" w:sz="4" w:space="0" w:color="FFFFFF" w:themeColor="background1"/>
              <w:bottom w:val="single" w:sz="4" w:space="0" w:color="D22A23"/>
            </w:tcBorders>
          </w:tcPr>
          <w:p w14:paraId="285891A9" w14:textId="77777777" w:rsidR="00F40C05" w:rsidRPr="00EB3204" w:rsidRDefault="00F40C05">
            <w:pPr>
              <w:pStyle w:val="ECCTabletext"/>
              <w:keepNext/>
              <w:jc w:val="left"/>
              <w:rPr>
                <w:lang w:val="en-GB"/>
              </w:rPr>
            </w:pPr>
            <w:r w:rsidRPr="00EB3204">
              <w:rPr>
                <w:lang w:val="en-GB"/>
              </w:rPr>
              <w:t>24</w:t>
            </w:r>
          </w:p>
        </w:tc>
        <w:tc>
          <w:tcPr>
            <w:tcW w:w="1325" w:type="dxa"/>
            <w:tcBorders>
              <w:top w:val="single" w:sz="4" w:space="0" w:color="FFFFFF" w:themeColor="background1"/>
              <w:bottom w:val="single" w:sz="4" w:space="0" w:color="D22A23"/>
            </w:tcBorders>
          </w:tcPr>
          <w:p w14:paraId="68D8D8F5" w14:textId="77777777" w:rsidR="00F40C05" w:rsidRPr="00EB3204" w:rsidRDefault="00F40C05">
            <w:pPr>
              <w:pStyle w:val="ECCTabletext"/>
              <w:keepNext/>
              <w:jc w:val="left"/>
              <w:rPr>
                <w:lang w:val="en-GB"/>
              </w:rPr>
            </w:pPr>
            <w:r w:rsidRPr="00EB3204">
              <w:rPr>
                <w:lang w:val="en-GB"/>
              </w:rPr>
              <w:t>43</w:t>
            </w:r>
          </w:p>
        </w:tc>
      </w:tr>
      <w:tr w:rsidR="00F40C05" w:rsidRPr="00EB3204" w14:paraId="61E318D5" w14:textId="77777777">
        <w:tc>
          <w:tcPr>
            <w:tcW w:w="1132" w:type="dxa"/>
            <w:tcBorders>
              <w:top w:val="single" w:sz="4" w:space="0" w:color="D22A23"/>
            </w:tcBorders>
          </w:tcPr>
          <w:p w14:paraId="6D4D29D7" w14:textId="77777777" w:rsidR="00F40C05" w:rsidRPr="00EB3204" w:rsidRDefault="00F40C05" w:rsidP="00D6517B">
            <w:pPr>
              <w:pStyle w:val="ECCTabletext"/>
              <w:jc w:val="left"/>
              <w:rPr>
                <w:lang w:val="en-GB"/>
              </w:rPr>
            </w:pPr>
            <w:r w:rsidRPr="00EB3204">
              <w:rPr>
                <w:lang w:val="en-GB"/>
              </w:rPr>
              <w:t>90%</w:t>
            </w:r>
          </w:p>
        </w:tc>
        <w:tc>
          <w:tcPr>
            <w:tcW w:w="1145" w:type="dxa"/>
            <w:tcBorders>
              <w:top w:val="single" w:sz="4" w:space="0" w:color="D22A23"/>
            </w:tcBorders>
          </w:tcPr>
          <w:p w14:paraId="444B0B53" w14:textId="77777777" w:rsidR="00F40C05" w:rsidRPr="00EB3204" w:rsidRDefault="00F40C05" w:rsidP="00D6517B">
            <w:pPr>
              <w:pStyle w:val="ECCTabletext"/>
              <w:jc w:val="left"/>
              <w:rPr>
                <w:lang w:val="en-GB"/>
              </w:rPr>
            </w:pPr>
            <w:r w:rsidRPr="00EB3204">
              <w:rPr>
                <w:lang w:val="en-GB"/>
              </w:rPr>
              <w:t>1.5 dB</w:t>
            </w:r>
          </w:p>
        </w:tc>
        <w:tc>
          <w:tcPr>
            <w:tcW w:w="1262" w:type="dxa"/>
            <w:tcBorders>
              <w:top w:val="single" w:sz="4" w:space="0" w:color="D22A23"/>
            </w:tcBorders>
          </w:tcPr>
          <w:p w14:paraId="0DFE507D" w14:textId="77777777" w:rsidR="00F40C05" w:rsidRPr="00EB3204" w:rsidRDefault="00F40C05">
            <w:pPr>
              <w:pStyle w:val="ECCTabletext"/>
              <w:keepNext/>
              <w:jc w:val="left"/>
              <w:rPr>
                <w:lang w:val="en-GB"/>
              </w:rPr>
            </w:pPr>
            <w:r w:rsidRPr="00EB3204">
              <w:rPr>
                <w:lang w:val="en-GB"/>
              </w:rPr>
              <w:t>2</w:t>
            </w:r>
          </w:p>
        </w:tc>
        <w:tc>
          <w:tcPr>
            <w:tcW w:w="1401" w:type="dxa"/>
            <w:tcBorders>
              <w:top w:val="single" w:sz="4" w:space="0" w:color="D22A23"/>
            </w:tcBorders>
          </w:tcPr>
          <w:p w14:paraId="70627D03" w14:textId="77777777" w:rsidR="00F40C05" w:rsidRPr="00EB3204" w:rsidRDefault="00F40C05">
            <w:pPr>
              <w:pStyle w:val="ECCTabletext"/>
              <w:keepNext/>
              <w:jc w:val="left"/>
              <w:rPr>
                <w:lang w:val="en-GB"/>
              </w:rPr>
            </w:pPr>
            <w:r w:rsidRPr="00EB3204">
              <w:rPr>
                <w:lang w:val="en-GB"/>
              </w:rPr>
              <w:t>5</w:t>
            </w:r>
          </w:p>
        </w:tc>
        <w:tc>
          <w:tcPr>
            <w:tcW w:w="1243" w:type="dxa"/>
            <w:tcBorders>
              <w:top w:val="single" w:sz="4" w:space="0" w:color="D22A23"/>
            </w:tcBorders>
          </w:tcPr>
          <w:p w14:paraId="0D62BF60" w14:textId="77777777" w:rsidR="00F40C05" w:rsidRPr="00EB3204" w:rsidRDefault="00F40C05">
            <w:pPr>
              <w:pStyle w:val="ECCTabletext"/>
              <w:keepNext/>
              <w:jc w:val="left"/>
              <w:rPr>
                <w:lang w:val="en-GB"/>
              </w:rPr>
            </w:pPr>
            <w:r w:rsidRPr="00EB3204">
              <w:rPr>
                <w:lang w:val="en-GB"/>
              </w:rPr>
              <w:t>11</w:t>
            </w:r>
          </w:p>
        </w:tc>
        <w:tc>
          <w:tcPr>
            <w:tcW w:w="1325" w:type="dxa"/>
            <w:tcBorders>
              <w:top w:val="single" w:sz="4" w:space="0" w:color="D22A23"/>
            </w:tcBorders>
          </w:tcPr>
          <w:p w14:paraId="20546CEA" w14:textId="77777777" w:rsidR="00F40C05" w:rsidRPr="00EB3204" w:rsidRDefault="00F40C05">
            <w:pPr>
              <w:pStyle w:val="ECCTabletext"/>
              <w:keepNext/>
              <w:jc w:val="left"/>
              <w:rPr>
                <w:lang w:val="en-GB"/>
              </w:rPr>
            </w:pPr>
            <w:r w:rsidRPr="00EB3204">
              <w:rPr>
                <w:lang w:val="en-GB"/>
              </w:rPr>
              <w:t>19</w:t>
            </w:r>
          </w:p>
        </w:tc>
      </w:tr>
    </w:tbl>
    <w:p w14:paraId="5771865D" w14:textId="6F79D474" w:rsidR="00974DC1" w:rsidRPr="00EB3204" w:rsidRDefault="00F02526" w:rsidP="00D1415C">
      <w:pPr>
        <w:pStyle w:val="ECCParagraph"/>
      </w:pPr>
      <w:r w:rsidRPr="00EB3204">
        <w:t xml:space="preserve">According to </w:t>
      </w:r>
      <w:r w:rsidR="00EC2E1A" w:rsidRPr="00EB3204">
        <w:t>CEPT/</w:t>
      </w:r>
      <w:r w:rsidRPr="00EB3204">
        <w:t>ERC</w:t>
      </w:r>
      <w:r w:rsidR="00BC7C79" w:rsidRPr="00EB3204">
        <w:t xml:space="preserve"> Recommendation</w:t>
      </w:r>
      <w:r w:rsidR="00C2034C" w:rsidRPr="00EB3204">
        <w:t xml:space="preserve"> 74-02</w:t>
      </w:r>
      <w:r w:rsidR="00864177" w:rsidRPr="00EB3204">
        <w:t xml:space="preserve"> </w:t>
      </w:r>
      <w:r w:rsidR="00864177" w:rsidRPr="00EB3204">
        <w:fldChar w:fldCharType="begin"/>
      </w:r>
      <w:r w:rsidR="00864177" w:rsidRPr="00EB3204">
        <w:instrText xml:space="preserve"> REF _Ref178594518 \r \h </w:instrText>
      </w:r>
      <w:r w:rsidR="00864177" w:rsidRPr="00EB3204">
        <w:fldChar w:fldCharType="separate"/>
      </w:r>
      <w:r w:rsidR="00864177" w:rsidRPr="00EB3204">
        <w:t>[1]</w:t>
      </w:r>
      <w:r w:rsidR="00864177" w:rsidRPr="00EB3204">
        <w:fldChar w:fldCharType="end"/>
      </w:r>
      <w:r w:rsidR="00C2034C" w:rsidRPr="00EB3204">
        <w:t xml:space="preserve">, the minimum number of test points is 5, regardless of the entry in </w:t>
      </w:r>
      <w:r w:rsidR="00E92721" w:rsidRPr="00EB3204">
        <w:fldChar w:fldCharType="begin"/>
      </w:r>
      <w:r w:rsidR="00E92721" w:rsidRPr="00EB3204">
        <w:instrText xml:space="preserve"> REF _Ref178594549 \h </w:instrText>
      </w:r>
      <w:r w:rsidR="00E92721" w:rsidRPr="00EB3204">
        <w:fldChar w:fldCharType="separate"/>
      </w:r>
      <w:r w:rsidR="00E92721" w:rsidRPr="00EB3204">
        <w:rPr>
          <w:lang w:eastAsia="en-US"/>
        </w:rPr>
        <w:t xml:space="preserve">Table </w:t>
      </w:r>
      <w:r w:rsidR="00E92721" w:rsidRPr="00EB3204">
        <w:rPr>
          <w:noProof/>
          <w:lang w:eastAsia="en-US"/>
        </w:rPr>
        <w:t>9</w:t>
      </w:r>
      <w:r w:rsidR="00E92721" w:rsidRPr="00EB3204">
        <w:fldChar w:fldCharType="end"/>
      </w:r>
      <w:r w:rsidR="00C2034C" w:rsidRPr="00EB3204">
        <w:t>.</w:t>
      </w:r>
    </w:p>
    <w:p w14:paraId="265EBD67" w14:textId="31D9CB28" w:rsidR="00C65356" w:rsidRPr="00EB3204" w:rsidRDefault="00C65356" w:rsidP="00F6431B">
      <w:pPr>
        <w:pStyle w:val="ECCParagraph"/>
      </w:pPr>
      <w:r w:rsidRPr="00EB3204">
        <w:t>Measurement locations should be selected so that there are no reflecting objects and as few overhead conductors</w:t>
      </w:r>
      <w:r w:rsidR="002677EE" w:rsidRPr="00EB3204">
        <w:t xml:space="preserve"> </w:t>
      </w:r>
      <w:r w:rsidRPr="00EB3204">
        <w:t>(power and telephone lines, antennas, buildings with metal roofs or gutters) as possible within ten times the wavelength.</w:t>
      </w:r>
    </w:p>
    <w:p w14:paraId="1D959D4C" w14:textId="64FE8FD3" w:rsidR="00F6431B" w:rsidRPr="00EB3204" w:rsidRDefault="00F6431B" w:rsidP="00F6431B">
      <w:pPr>
        <w:pStyle w:val="ECCParagraph"/>
      </w:pPr>
      <w:r w:rsidRPr="00EB3204">
        <w:t xml:space="preserve">The directional antenna is </w:t>
      </w:r>
      <w:r w:rsidR="00545D37" w:rsidRPr="00EB3204">
        <w:t xml:space="preserve">set </w:t>
      </w:r>
      <w:r w:rsidRPr="00EB3204">
        <w:t xml:space="preserve">to the applicable height and pointed in the direction of maximum received level. </w:t>
      </w:r>
    </w:p>
    <w:p w14:paraId="4F179475" w14:textId="29B6A753" w:rsidR="00F6431B" w:rsidRPr="00EB3204" w:rsidRDefault="00F6431B" w:rsidP="00F6431B">
      <w:pPr>
        <w:pStyle w:val="ECCParagraph"/>
      </w:pPr>
      <w:r w:rsidRPr="00EB3204">
        <w:t>If the antenna allows flexible polarisation, the orientation with maximum level is chosen. Otherwise, vertical polarisation is used.</w:t>
      </w:r>
    </w:p>
    <w:p w14:paraId="3951F079" w14:textId="7AFADCFE" w:rsidR="00F6431B" w:rsidRPr="00EB3204" w:rsidRDefault="00F6431B" w:rsidP="00F6431B">
      <w:pPr>
        <w:pStyle w:val="ECCParagraph"/>
      </w:pPr>
      <w:r w:rsidRPr="00EB3204">
        <w:t xml:space="preserve">The spectrum analyser or </w:t>
      </w:r>
      <w:r w:rsidR="00545D37" w:rsidRPr="00EB3204">
        <w:t xml:space="preserve">dedicated equipment </w:t>
      </w:r>
      <w:r w:rsidRPr="00EB3204">
        <w:t xml:space="preserve">receiver is adjusted to the settings applicable to the MFCN technology used (see </w:t>
      </w:r>
      <w:r w:rsidR="00530D73" w:rsidRPr="00EB3204">
        <w:t>s</w:t>
      </w:r>
      <w:r w:rsidRPr="00EB3204">
        <w:t xml:space="preserve">ection </w:t>
      </w:r>
      <w:r w:rsidRPr="00EB3204">
        <w:fldChar w:fldCharType="begin"/>
      </w:r>
      <w:r w:rsidRPr="00EB3204">
        <w:instrText xml:space="preserve"> REF _Ref123049114 \r \h </w:instrText>
      </w:r>
      <w:r w:rsidRPr="00EB3204">
        <w:fldChar w:fldCharType="separate"/>
      </w:r>
      <w:r w:rsidR="00A63462" w:rsidRPr="00EB3204">
        <w:t>A1.3</w:t>
      </w:r>
      <w:r w:rsidRPr="00EB3204">
        <w:fldChar w:fldCharType="end"/>
      </w:r>
      <w:r w:rsidRPr="00EB3204">
        <w:t xml:space="preserve">). </w:t>
      </w:r>
    </w:p>
    <w:p w14:paraId="083C46DE" w14:textId="05C67D5B" w:rsidR="00142C7B" w:rsidRPr="00EB3204" w:rsidRDefault="00F6431B" w:rsidP="00F6431B">
      <w:pPr>
        <w:pStyle w:val="ECCParagraph"/>
      </w:pPr>
      <w:r w:rsidRPr="00EB3204">
        <w:t xml:space="preserve">To </w:t>
      </w:r>
      <w:r w:rsidR="00545D37" w:rsidRPr="00EB3204">
        <w:t>eliminate</w:t>
      </w:r>
      <w:r w:rsidRPr="00EB3204">
        <w:t xml:space="preserve"> the effect of ground reflection, the antenna height is varied around the nominal height (3</w:t>
      </w:r>
      <w:r w:rsidR="0046637A" w:rsidRPr="00EB3204">
        <w:t> m</w:t>
      </w:r>
      <w:r w:rsidRPr="00EB3204">
        <w:t xml:space="preserve"> or 10 m) until a maximum and an adjacent local minimum of the received level is detected. When a spectrum analyser is used, a standard height scan can be performed where the received level is constantly measured and recorded while </w:t>
      </w:r>
      <w:r w:rsidR="00142C7B" w:rsidRPr="00EB3204">
        <w:t>raising/lowering the</w:t>
      </w:r>
      <w:r w:rsidRPr="00EB3204">
        <w:t xml:space="preserve"> antenna height. </w:t>
      </w:r>
      <w:r w:rsidR="00142C7B" w:rsidRPr="00EB3204">
        <w:t xml:space="preserve">If a </w:t>
      </w:r>
      <w:r w:rsidR="00545D37" w:rsidRPr="00EB3204">
        <w:t>dedicated equipment</w:t>
      </w:r>
      <w:r w:rsidR="00142C7B" w:rsidRPr="00EB3204">
        <w:t xml:space="preserve"> is used, the maximum and minimum values have to be determined manually by changing the antenna height in small steps.</w:t>
      </w:r>
    </w:p>
    <w:p w14:paraId="69294051" w14:textId="112AC506" w:rsidR="00F6431B" w:rsidRPr="00EB3204" w:rsidRDefault="00193798" w:rsidP="00F6431B">
      <w:pPr>
        <w:pStyle w:val="ECCParagraph"/>
      </w:pPr>
      <w:r w:rsidRPr="00EB3204">
        <w:t>The field strength o</w:t>
      </w:r>
      <w:r w:rsidR="00A40A13" w:rsidRPr="00EB3204">
        <w:t>f t</w:t>
      </w:r>
      <w:r w:rsidRPr="00EB3204">
        <w:t>h</w:t>
      </w:r>
      <w:r w:rsidR="00A40A13" w:rsidRPr="00EB3204">
        <w:t>e</w:t>
      </w:r>
      <w:r w:rsidRPr="00EB3204">
        <w:t xml:space="preserve"> direct wave</w:t>
      </w:r>
      <w:r w:rsidR="00A40A13" w:rsidRPr="00EB3204">
        <w:t xml:space="preserve"> can be calculated as</w:t>
      </w:r>
      <w:r w:rsidR="00355351" w:rsidRPr="00EB3204">
        <w:t>:</w:t>
      </w:r>
    </w:p>
    <w:tbl>
      <w:tblPr>
        <w:tblW w:w="5000" w:type="pct"/>
        <w:tblLook w:val="04A0" w:firstRow="1" w:lastRow="0" w:firstColumn="1" w:lastColumn="0" w:noHBand="0" w:noVBand="1"/>
      </w:tblPr>
      <w:tblGrid>
        <w:gridCol w:w="426"/>
        <w:gridCol w:w="8752"/>
        <w:gridCol w:w="461"/>
      </w:tblGrid>
      <w:tr w:rsidR="00355351" w:rsidRPr="00EB3204" w14:paraId="7ED4B864" w14:textId="77777777" w:rsidTr="00273E30">
        <w:tc>
          <w:tcPr>
            <w:tcW w:w="221" w:type="pct"/>
          </w:tcPr>
          <w:p w14:paraId="3D9A4EE6" w14:textId="77777777" w:rsidR="00355351" w:rsidRPr="00EB3204" w:rsidRDefault="00355351">
            <w:pPr>
              <w:spacing w:before="120" w:after="120"/>
            </w:pPr>
          </w:p>
        </w:tc>
        <w:tc>
          <w:tcPr>
            <w:tcW w:w="4540" w:type="pct"/>
          </w:tcPr>
          <w:p w14:paraId="63D1A73E" w14:textId="46FE9BC5" w:rsidR="00355351" w:rsidRPr="00EB3204" w:rsidRDefault="009F6F51" w:rsidP="00273E30">
            <w:pPr>
              <w:spacing w:before="120" w:after="120"/>
            </w:pPr>
            <m:oMathPara>
              <m:oMathParaPr>
                <m:jc m:val="center"/>
              </m:oMathParaPr>
              <m:oMath>
                <m:sSub>
                  <m:sSubPr>
                    <m:ctrlPr>
                      <w:rPr>
                        <w:rFonts w:ascii="Cambria Math" w:hAnsi="Cambria Math"/>
                        <w:i/>
                      </w:rPr>
                    </m:ctrlPr>
                  </m:sSubPr>
                  <m:e>
                    <m:r>
                      <w:rPr>
                        <w:rFonts w:ascii="Cambria Math" w:hAnsi="Cambria Math"/>
                      </w:rPr>
                      <m:t>E</m:t>
                    </m:r>
                  </m:e>
                  <m:sub>
                    <m:r>
                      <w:rPr>
                        <w:rFonts w:ascii="Cambria Math" w:hAnsi="Cambria Math"/>
                      </w:rPr>
                      <m:t>D</m:t>
                    </m:r>
                  </m:sub>
                </m:sSub>
                <m:r>
                  <w:rPr>
                    <w:rFonts w:ascii="Cambria Math" w:hAnsi="Cambria Math"/>
                  </w:rPr>
                  <m:t>(μV/m)=</m:t>
                </m:r>
                <m:sSub>
                  <m:sSubPr>
                    <m:ctrlPr>
                      <w:rPr>
                        <w:rFonts w:ascii="Cambria Math" w:hAnsi="Cambria Math"/>
                        <w:i/>
                      </w:rPr>
                    </m:ctrlPr>
                  </m:sSubPr>
                  <m:e>
                    <m:r>
                      <w:rPr>
                        <w:rFonts w:ascii="Cambria Math" w:hAnsi="Cambria Math"/>
                      </w:rPr>
                      <m:t>E</m:t>
                    </m:r>
                  </m:e>
                  <m:sub>
                    <m:r>
                      <w:rPr>
                        <w:rFonts w:ascii="Cambria Math" w:hAnsi="Cambria Math"/>
                      </w:rPr>
                      <m:t>max</m:t>
                    </m:r>
                  </m:sub>
                </m:sSub>
                <m:d>
                  <m:dPr>
                    <m:ctrlPr>
                      <w:rPr>
                        <w:rFonts w:ascii="Cambria Math" w:hAnsi="Cambria Math"/>
                        <w:i/>
                      </w:rPr>
                    </m:ctrlPr>
                  </m:dPr>
                  <m:e>
                    <m:r>
                      <w:rPr>
                        <w:rFonts w:ascii="Cambria Math" w:hAnsi="Cambria Math"/>
                      </w:rPr>
                      <m:t>μV/m</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∆E</m:t>
                </m:r>
                <m:d>
                  <m:dPr>
                    <m:ctrlPr>
                      <w:rPr>
                        <w:rFonts w:ascii="Cambria Math" w:hAnsi="Cambria Math"/>
                        <w:i/>
                      </w:rPr>
                    </m:ctrlPr>
                  </m:dPr>
                  <m:e>
                    <m:r>
                      <w:rPr>
                        <w:rFonts w:ascii="Cambria Math" w:hAnsi="Cambria Math"/>
                      </w:rPr>
                      <m:t>μV/m</m:t>
                    </m:r>
                  </m:e>
                </m:d>
              </m:oMath>
            </m:oMathPara>
          </w:p>
        </w:tc>
        <w:tc>
          <w:tcPr>
            <w:tcW w:w="239" w:type="pct"/>
            <w:vAlign w:val="center"/>
          </w:tcPr>
          <w:p w14:paraId="7D09DF9E" w14:textId="2E4A39BD" w:rsidR="00355351" w:rsidRPr="00EB3204" w:rsidRDefault="00F40C05">
            <w:pPr>
              <w:tabs>
                <w:tab w:val="left" w:pos="340"/>
              </w:tabs>
              <w:spacing w:before="120" w:after="120"/>
              <w:jc w:val="center"/>
              <w:rPr>
                <w:rFonts w:eastAsiaTheme="minorEastAsia"/>
              </w:rPr>
            </w:pPr>
            <w:r w:rsidRPr="00EB3204">
              <w:t>(</w:t>
            </w:r>
            <w:fldSimple w:instr=" SEQ Equation \* ARABIC ">
              <w:r w:rsidR="00A63462" w:rsidRPr="00EB3204">
                <w:rPr>
                  <w:noProof/>
                </w:rPr>
                <w:t>8</w:t>
              </w:r>
            </w:fldSimple>
            <w:r w:rsidRPr="00EB3204">
              <w:t xml:space="preserve">) </w:t>
            </w:r>
          </w:p>
        </w:tc>
      </w:tr>
    </w:tbl>
    <w:p w14:paraId="6B6D8814" w14:textId="10FD2534" w:rsidR="00355351" w:rsidRPr="00EB3204" w:rsidRDefault="00355351" w:rsidP="00355351">
      <w:pPr>
        <w:pStyle w:val="ECCParagraph"/>
      </w:pPr>
      <w:r w:rsidRPr="00EB3204">
        <w:t>Where</w:t>
      </w:r>
      <w:r w:rsidR="00CE271F" w:rsidRPr="00EB3204">
        <w:t>:</w:t>
      </w:r>
    </w:p>
    <w:p w14:paraId="239A7834" w14:textId="7574F87F" w:rsidR="00193798" w:rsidRPr="00EB3204" w:rsidRDefault="00193798" w:rsidP="00D05A0F">
      <w:pPr>
        <w:pStyle w:val="ECCBulletsLv1"/>
      </w:pPr>
      <w:r w:rsidRPr="00EB3204">
        <w:rPr>
          <w:i/>
          <w:iCs/>
        </w:rPr>
        <w:t>E</w:t>
      </w:r>
      <w:r w:rsidRPr="00EB3204">
        <w:rPr>
          <w:i/>
          <w:iCs/>
          <w:vertAlign w:val="subscript"/>
        </w:rPr>
        <w:t>D</w:t>
      </w:r>
      <w:r w:rsidRPr="00EB3204">
        <w:t xml:space="preserve"> </w:t>
      </w:r>
      <w:r w:rsidR="007B67A9" w:rsidRPr="00EB3204">
        <w:t xml:space="preserve">is </w:t>
      </w:r>
      <w:r w:rsidR="00D05A0F" w:rsidRPr="00EB3204">
        <w:t xml:space="preserve">the </w:t>
      </w:r>
      <w:r w:rsidR="007B67A9" w:rsidRPr="00EB3204">
        <w:t>f</w:t>
      </w:r>
      <w:r w:rsidRPr="00EB3204">
        <w:t>ield strength of the direct wave (without reflection) in µV/m</w:t>
      </w:r>
      <w:r w:rsidR="007B67A9" w:rsidRPr="00EB3204">
        <w:t>;</w:t>
      </w:r>
    </w:p>
    <w:p w14:paraId="49496F67" w14:textId="00E93999" w:rsidR="00193798" w:rsidRPr="00EB3204" w:rsidRDefault="00193798" w:rsidP="00D05A0F">
      <w:pPr>
        <w:pStyle w:val="ECCBulletsLv1"/>
      </w:pPr>
      <w:r w:rsidRPr="00EB3204">
        <w:rPr>
          <w:i/>
          <w:iCs/>
        </w:rPr>
        <w:t>E</w:t>
      </w:r>
      <w:r w:rsidRPr="00EB3204">
        <w:rPr>
          <w:i/>
          <w:iCs/>
          <w:vertAlign w:val="subscript"/>
        </w:rPr>
        <w:t>max</w:t>
      </w:r>
      <w:r w:rsidRPr="00EB3204">
        <w:t xml:space="preserve"> </w:t>
      </w:r>
      <w:r w:rsidR="007B67A9" w:rsidRPr="00EB3204">
        <w:t xml:space="preserve">is </w:t>
      </w:r>
      <w:r w:rsidR="00D05A0F" w:rsidRPr="00EB3204">
        <w:t xml:space="preserve">the </w:t>
      </w:r>
      <w:r w:rsidR="007B67A9" w:rsidRPr="00EB3204">
        <w:t>m</w:t>
      </w:r>
      <w:r w:rsidRPr="00EB3204">
        <w:t>aximum measured field strength during the h</w:t>
      </w:r>
      <w:r w:rsidR="00D05A0F" w:rsidRPr="00EB3204">
        <w:t>e</w:t>
      </w:r>
      <w:r w:rsidRPr="00EB3204">
        <w:t>ight scan in µV/m</w:t>
      </w:r>
      <w:r w:rsidR="007B67A9" w:rsidRPr="00EB3204">
        <w:t>;</w:t>
      </w:r>
    </w:p>
    <w:p w14:paraId="44747259" w14:textId="3AE09B15" w:rsidR="00193798" w:rsidRPr="00EB3204" w:rsidRDefault="00193798" w:rsidP="00D05A0F">
      <w:pPr>
        <w:pStyle w:val="ECCBulletsLv1"/>
      </w:pPr>
      <w:r w:rsidRPr="00EB3204">
        <w:rPr>
          <w:i/>
          <w:iCs/>
        </w:rPr>
        <w:t>∆E</w:t>
      </w:r>
      <w:r w:rsidRPr="00EB3204">
        <w:t xml:space="preserve"> </w:t>
      </w:r>
      <w:r w:rsidR="007B67A9" w:rsidRPr="00EB3204">
        <w:t xml:space="preserve">is </w:t>
      </w:r>
      <w:r w:rsidR="00D05A0F" w:rsidRPr="00EB3204">
        <w:t xml:space="preserve">the </w:t>
      </w:r>
      <w:r w:rsidR="007B67A9" w:rsidRPr="00EB3204">
        <w:t>d</w:t>
      </w:r>
      <w:r w:rsidRPr="00EB3204">
        <w:t>ifference between maximum and next minimum of the field strength during the height scan in µV/m</w:t>
      </w:r>
      <w:r w:rsidR="007B67A9" w:rsidRPr="00EB3204">
        <w:t>.</w:t>
      </w:r>
    </w:p>
    <w:p w14:paraId="543C9F6A" w14:textId="05AFF458" w:rsidR="00193798" w:rsidRPr="00EB3204" w:rsidRDefault="00A40A13" w:rsidP="00F6431B">
      <w:pPr>
        <w:pStyle w:val="ECCParagraph"/>
      </w:pPr>
      <w:r w:rsidRPr="00EB3204">
        <w:t>If measured</w:t>
      </w:r>
      <w:r w:rsidR="00193798" w:rsidRPr="00EB3204">
        <w:t xml:space="preserve"> in logarithmic units (dBµV/m), the </w:t>
      </w:r>
      <w:r w:rsidRPr="00EB3204">
        <w:t>field strength of the direct wave can be calculated as</w:t>
      </w:r>
      <w:r w:rsidR="002A1C86" w:rsidRPr="00EB3204">
        <w:t>:</w:t>
      </w:r>
    </w:p>
    <w:tbl>
      <w:tblPr>
        <w:tblW w:w="5000" w:type="pct"/>
        <w:tblLook w:val="04A0" w:firstRow="1" w:lastRow="0" w:firstColumn="1" w:lastColumn="0" w:noHBand="0" w:noVBand="1"/>
      </w:tblPr>
      <w:tblGrid>
        <w:gridCol w:w="426"/>
        <w:gridCol w:w="8752"/>
        <w:gridCol w:w="461"/>
      </w:tblGrid>
      <w:tr w:rsidR="007B67A9" w:rsidRPr="00EB3204" w14:paraId="51EF5F97" w14:textId="77777777" w:rsidTr="00273E30">
        <w:tc>
          <w:tcPr>
            <w:tcW w:w="221" w:type="pct"/>
          </w:tcPr>
          <w:p w14:paraId="300CF0EA" w14:textId="77777777" w:rsidR="007B67A9" w:rsidRPr="00EB3204" w:rsidRDefault="007B67A9">
            <w:pPr>
              <w:spacing w:before="120" w:after="120"/>
            </w:pPr>
          </w:p>
        </w:tc>
        <w:tc>
          <w:tcPr>
            <w:tcW w:w="4540" w:type="pct"/>
          </w:tcPr>
          <w:p w14:paraId="7B8311B4" w14:textId="15847B61" w:rsidR="007B67A9" w:rsidRPr="00EB3204" w:rsidRDefault="009F6F51" w:rsidP="00273E30">
            <w:pPr>
              <w:spacing w:before="120" w:after="120"/>
            </w:pPr>
            <m:oMathPara>
              <m:oMathParaPr>
                <m:jc m:val="center"/>
              </m:oMathParaPr>
              <m:oMath>
                <m:sSub>
                  <m:sSubPr>
                    <m:ctrlPr>
                      <w:rPr>
                        <w:rFonts w:ascii="Cambria Math" w:hAnsi="Cambria Math"/>
                        <w:i/>
                      </w:rPr>
                    </m:ctrlPr>
                  </m:sSubPr>
                  <m:e>
                    <m:r>
                      <w:rPr>
                        <w:rFonts w:ascii="Cambria Math" w:hAnsi="Cambria Math"/>
                      </w:rPr>
                      <m:t>E</m:t>
                    </m:r>
                  </m:e>
                  <m:sub>
                    <m:r>
                      <w:rPr>
                        <w:rFonts w:ascii="Cambria Math" w:hAnsi="Cambria Math"/>
                      </w:rPr>
                      <m:t>D</m:t>
                    </m:r>
                  </m:sub>
                </m:sSub>
                <m:r>
                  <w:rPr>
                    <w:rFonts w:ascii="Cambria Math" w:hAnsi="Cambria Math"/>
                  </w:rPr>
                  <m:t>(dBμV/m)=</m:t>
                </m:r>
                <m:sSub>
                  <m:sSubPr>
                    <m:ctrlPr>
                      <w:rPr>
                        <w:rFonts w:ascii="Cambria Math" w:hAnsi="Cambria Math"/>
                        <w:i/>
                      </w:rPr>
                    </m:ctrlPr>
                  </m:sSubPr>
                  <m:e>
                    <m:r>
                      <w:rPr>
                        <w:rFonts w:ascii="Cambria Math" w:hAnsi="Cambria Math"/>
                      </w:rPr>
                      <m:t>E</m:t>
                    </m:r>
                  </m:e>
                  <m:sub>
                    <m:r>
                      <w:rPr>
                        <w:rFonts w:ascii="Cambria Math" w:hAnsi="Cambria Math"/>
                      </w:rPr>
                      <m:t>max</m:t>
                    </m:r>
                  </m:sub>
                </m:sSub>
                <m:d>
                  <m:dPr>
                    <m:ctrlPr>
                      <w:rPr>
                        <w:rFonts w:ascii="Cambria Math" w:hAnsi="Cambria Math"/>
                        <w:i/>
                      </w:rPr>
                    </m:ctrlPr>
                  </m:dPr>
                  <m:e>
                    <m:r>
                      <w:rPr>
                        <w:rFonts w:ascii="Cambria Math" w:hAnsi="Cambria Math"/>
                      </w:rPr>
                      <m:t>dBμV/m</m:t>
                    </m:r>
                  </m:e>
                </m:d>
                <m:r>
                  <w:rPr>
                    <w:rFonts w:ascii="Cambria Math" w:hAnsi="Cambria Math"/>
                  </w:rPr>
                  <m:t>-</m:t>
                </m:r>
                <m:sSub>
                  <m:sSubPr>
                    <m:ctrlPr>
                      <w:rPr>
                        <w:rFonts w:ascii="Cambria Math" w:hAnsi="Cambria Math"/>
                        <w:i/>
                      </w:rPr>
                    </m:ctrlPr>
                  </m:sSubPr>
                  <m:e>
                    <m:r>
                      <w:rPr>
                        <w:rFonts w:ascii="Cambria Math" w:hAnsi="Cambria Math"/>
                      </w:rPr>
                      <m:t>η</m:t>
                    </m:r>
                  </m:e>
                  <m:sub>
                    <m:r>
                      <w:rPr>
                        <w:rFonts w:ascii="Cambria Math" w:hAnsi="Cambria Math"/>
                      </w:rPr>
                      <m:t>k</m:t>
                    </m:r>
                  </m:sub>
                </m:sSub>
                <m:r>
                  <w:rPr>
                    <w:rFonts w:ascii="Cambria Math" w:hAnsi="Cambria Math"/>
                  </w:rPr>
                  <m:t>(dB)</m:t>
                </m:r>
              </m:oMath>
            </m:oMathPara>
          </w:p>
        </w:tc>
        <w:tc>
          <w:tcPr>
            <w:tcW w:w="239" w:type="pct"/>
            <w:vAlign w:val="center"/>
          </w:tcPr>
          <w:p w14:paraId="6E4B1847" w14:textId="6DA26348" w:rsidR="007B67A9" w:rsidRPr="00EB3204" w:rsidRDefault="00F40C05">
            <w:pPr>
              <w:tabs>
                <w:tab w:val="left" w:pos="340"/>
              </w:tabs>
              <w:spacing w:before="120" w:after="120"/>
              <w:jc w:val="center"/>
              <w:rPr>
                <w:rFonts w:eastAsiaTheme="minorEastAsia"/>
              </w:rPr>
            </w:pPr>
            <w:r w:rsidRPr="00EB3204">
              <w:t>(</w:t>
            </w:r>
            <w:fldSimple w:instr=" SEQ Equation \* ARABIC ">
              <w:r w:rsidR="00A63462" w:rsidRPr="00EB3204">
                <w:rPr>
                  <w:noProof/>
                </w:rPr>
                <w:t>9</w:t>
              </w:r>
            </w:fldSimple>
            <w:r w:rsidRPr="00EB3204">
              <w:t xml:space="preserve">) </w:t>
            </w:r>
          </w:p>
        </w:tc>
      </w:tr>
    </w:tbl>
    <w:p w14:paraId="6733112C" w14:textId="7A238F47" w:rsidR="007B67A9" w:rsidRPr="00EB3204" w:rsidRDefault="007B67A9" w:rsidP="007B67A9">
      <w:pPr>
        <w:pStyle w:val="ECCParagraph"/>
      </w:pPr>
      <w:r w:rsidRPr="00EB3204">
        <w:lastRenderedPageBreak/>
        <w:t>Where</w:t>
      </w:r>
      <w:r w:rsidR="00CE271F" w:rsidRPr="00EB3204">
        <w:t>:</w:t>
      </w:r>
    </w:p>
    <w:p w14:paraId="0B99CA04" w14:textId="08C50DE6" w:rsidR="00A40A13" w:rsidRPr="00EB3204" w:rsidRDefault="00A40A13" w:rsidP="007343B4">
      <w:pPr>
        <w:pStyle w:val="ECCBulletsLv1"/>
      </w:pPr>
      <w:r w:rsidRPr="00EB3204">
        <w:rPr>
          <w:i/>
          <w:iCs/>
        </w:rPr>
        <w:t>E</w:t>
      </w:r>
      <w:r w:rsidRPr="00EB3204">
        <w:rPr>
          <w:i/>
          <w:iCs/>
          <w:vertAlign w:val="subscript"/>
        </w:rPr>
        <w:t>D</w:t>
      </w:r>
      <w:r w:rsidRPr="00EB3204">
        <w:t xml:space="preserve"> </w:t>
      </w:r>
      <w:r w:rsidR="00461AE2" w:rsidRPr="00EB3204">
        <w:t xml:space="preserve">is </w:t>
      </w:r>
      <w:r w:rsidR="007343B4" w:rsidRPr="00EB3204">
        <w:t xml:space="preserve">the </w:t>
      </w:r>
      <w:r w:rsidR="00461AE2" w:rsidRPr="00EB3204">
        <w:t>f</w:t>
      </w:r>
      <w:r w:rsidRPr="00EB3204">
        <w:t>ield strength of the direct wave (without reflection) in dBµV/m</w:t>
      </w:r>
      <w:r w:rsidR="00461AE2" w:rsidRPr="00EB3204">
        <w:t>;</w:t>
      </w:r>
    </w:p>
    <w:p w14:paraId="25E7B7EC" w14:textId="10B7929F" w:rsidR="00A40A13" w:rsidRPr="00EB3204" w:rsidRDefault="00A40A13" w:rsidP="007343B4">
      <w:pPr>
        <w:pStyle w:val="ECCBulletsLv1"/>
      </w:pPr>
      <w:r w:rsidRPr="00EB3204">
        <w:rPr>
          <w:i/>
          <w:iCs/>
        </w:rPr>
        <w:t>E</w:t>
      </w:r>
      <w:r w:rsidRPr="00EB3204">
        <w:rPr>
          <w:i/>
          <w:iCs/>
          <w:vertAlign w:val="subscript"/>
        </w:rPr>
        <w:t>max</w:t>
      </w:r>
      <w:r w:rsidRPr="00EB3204">
        <w:t xml:space="preserve"> </w:t>
      </w:r>
      <w:r w:rsidR="00461AE2" w:rsidRPr="00EB3204">
        <w:t xml:space="preserve">is </w:t>
      </w:r>
      <w:r w:rsidR="007343B4" w:rsidRPr="00EB3204">
        <w:t xml:space="preserve">the </w:t>
      </w:r>
      <w:r w:rsidR="00461AE2" w:rsidRPr="00EB3204">
        <w:t>m</w:t>
      </w:r>
      <w:r w:rsidRPr="00EB3204">
        <w:t>aximum measured field strength during the h</w:t>
      </w:r>
      <w:r w:rsidR="007343B4" w:rsidRPr="00EB3204">
        <w:t>e</w:t>
      </w:r>
      <w:r w:rsidRPr="00EB3204">
        <w:t>ight scan in dBµV/m</w:t>
      </w:r>
      <w:r w:rsidR="00461AE2" w:rsidRPr="00EB3204">
        <w:t>;</w:t>
      </w:r>
    </w:p>
    <w:p w14:paraId="6D858490" w14:textId="7C346AAB" w:rsidR="00A40A13" w:rsidRPr="00EB3204" w:rsidRDefault="00910D89" w:rsidP="007343B4">
      <w:pPr>
        <w:pStyle w:val="ECCBulletsLv1"/>
      </w:pPr>
      <w:proofErr w:type="spellStart"/>
      <w:r w:rsidRPr="00EB3204">
        <w:rPr>
          <w:rFonts w:cs="Arial"/>
          <w:i/>
          <w:iCs/>
        </w:rPr>
        <w:t>η</w:t>
      </w:r>
      <w:r w:rsidR="00A40A13" w:rsidRPr="00EB3204">
        <w:rPr>
          <w:i/>
          <w:iCs/>
          <w:vertAlign w:val="subscript"/>
        </w:rPr>
        <w:t>k</w:t>
      </w:r>
      <w:proofErr w:type="spellEnd"/>
      <w:r w:rsidR="00A40A13" w:rsidRPr="00EB3204">
        <w:t xml:space="preserve"> </w:t>
      </w:r>
      <w:r w:rsidR="00461AE2" w:rsidRPr="00EB3204">
        <w:t xml:space="preserve">is </w:t>
      </w:r>
      <w:r w:rsidR="007343B4" w:rsidRPr="00EB3204">
        <w:t xml:space="preserve">the </w:t>
      </w:r>
      <w:r w:rsidR="00A40A13" w:rsidRPr="00EB3204">
        <w:t xml:space="preserve">correction coefficient to be applied (see </w:t>
      </w:r>
      <w:r w:rsidR="005B7414" w:rsidRPr="00EB3204">
        <w:fldChar w:fldCharType="begin"/>
      </w:r>
      <w:r w:rsidR="005B7414" w:rsidRPr="00EB3204">
        <w:instrText xml:space="preserve"> REF _Ref145429376 \h </w:instrText>
      </w:r>
      <w:r w:rsidR="005B7414" w:rsidRPr="00EB3204">
        <w:fldChar w:fldCharType="separate"/>
      </w:r>
      <w:r w:rsidR="00A63462" w:rsidRPr="00EB3204">
        <w:t xml:space="preserve">Figure </w:t>
      </w:r>
      <w:r w:rsidR="00A63462" w:rsidRPr="00EB3204">
        <w:rPr>
          <w:noProof/>
        </w:rPr>
        <w:t>13</w:t>
      </w:r>
      <w:r w:rsidR="005B7414" w:rsidRPr="00EB3204">
        <w:fldChar w:fldCharType="end"/>
      </w:r>
      <w:r w:rsidR="00BF20B8" w:rsidRPr="00EB3204">
        <w:t>)</w:t>
      </w:r>
      <w:r w:rsidR="00640088" w:rsidRPr="00EB3204">
        <w:t xml:space="preserve"> in dB</w:t>
      </w:r>
      <w:r w:rsidR="00BF20B8" w:rsidRPr="00EB3204">
        <w:t>.</w:t>
      </w:r>
    </w:p>
    <w:p w14:paraId="2059FCE4" w14:textId="3739AC0B" w:rsidR="00A40A13" w:rsidRPr="00EB3204" w:rsidRDefault="00A40A13" w:rsidP="007343B4">
      <w:pPr>
        <w:pStyle w:val="ECCFiguregraphcentred"/>
        <w:rPr>
          <w:noProof w:val="0"/>
          <w:lang w:val="en-GB"/>
        </w:rPr>
      </w:pPr>
      <w:r w:rsidRPr="00EB3204">
        <w:rPr>
          <w:lang w:val="en-GB"/>
        </w:rPr>
        <w:drawing>
          <wp:inline distT="0" distB="0" distL="0" distR="0" wp14:anchorId="17700257" wp14:editId="2E78931E">
            <wp:extent cx="4103131" cy="3140242"/>
            <wp:effectExtent l="0" t="0" r="0" b="3175"/>
            <wp:docPr id="8" name="Picture 8" descr="E:\RRT input rec 12(03)\Kor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RRT input rec 12(03)\Kor 2.t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48817" cy="3175207"/>
                    </a:xfrm>
                    <a:prstGeom prst="rect">
                      <a:avLst/>
                    </a:prstGeom>
                    <a:noFill/>
                    <a:ln>
                      <a:noFill/>
                    </a:ln>
                  </pic:spPr>
                </pic:pic>
              </a:graphicData>
            </a:graphic>
          </wp:inline>
        </w:drawing>
      </w:r>
    </w:p>
    <w:p w14:paraId="3A89F804" w14:textId="1882E26D" w:rsidR="00866ACF" w:rsidRPr="00EB3204" w:rsidRDefault="00F40C05" w:rsidP="00A67821">
      <w:pPr>
        <w:pStyle w:val="Caption"/>
        <w:rPr>
          <w:lang w:eastAsia="en-US"/>
        </w:rPr>
      </w:pPr>
      <w:bookmarkStart w:id="36" w:name="_Ref145429376"/>
      <w:bookmarkStart w:id="37" w:name="_Ref125449063"/>
      <w:bookmarkStart w:id="38" w:name="_Hlk164258687"/>
      <w:r w:rsidRPr="00EB3204">
        <w:t xml:space="preserve">Figure </w:t>
      </w:r>
      <w:fldSimple w:instr=" SEQ Figure \* ARABIC ">
        <w:r w:rsidR="00A63462" w:rsidRPr="00EB3204">
          <w:rPr>
            <w:noProof/>
          </w:rPr>
          <w:t>13</w:t>
        </w:r>
      </w:fldSimple>
      <w:bookmarkEnd w:id="36"/>
      <w:r w:rsidR="002A400A" w:rsidRPr="00EB3204">
        <w:rPr>
          <w:lang w:eastAsia="en-US"/>
        </w:rPr>
        <w:t xml:space="preserve">: </w:t>
      </w:r>
      <w:r w:rsidR="00866ACF" w:rsidRPr="00EB3204">
        <w:rPr>
          <w:lang w:eastAsia="en-US"/>
        </w:rPr>
        <w:t>Correction coefficient to eliminate ground reflection</w:t>
      </w:r>
      <w:bookmarkEnd w:id="37"/>
    </w:p>
    <w:bookmarkEnd w:id="38"/>
    <w:p w14:paraId="6716CAC2" w14:textId="312AC99A" w:rsidR="00A40A13" w:rsidRPr="00EB3204" w:rsidRDefault="00A40A13" w:rsidP="00A40A13">
      <w:pPr>
        <w:pStyle w:val="ECCParagraph"/>
      </w:pPr>
      <w:r w:rsidRPr="00EB3204">
        <w:t xml:space="preserve">The final result is the </w:t>
      </w:r>
      <w:r w:rsidR="003D34C0" w:rsidRPr="00EB3204">
        <w:t>linear average</w:t>
      </w:r>
      <w:r w:rsidRPr="00EB3204">
        <w:t xml:space="preserve"> value of the field strengths measured at all measurement locations.</w:t>
      </w:r>
    </w:p>
    <w:p w14:paraId="00FEFA55" w14:textId="09BE44EB" w:rsidR="00204B9C" w:rsidRPr="00EB3204" w:rsidRDefault="00204B9C" w:rsidP="00A26800">
      <w:pPr>
        <w:pStyle w:val="ECCAnnexheading2"/>
      </w:pPr>
      <w:r w:rsidRPr="00EB3204">
        <w:t>Measurements over longer time periods</w:t>
      </w:r>
    </w:p>
    <w:p w14:paraId="636696E7" w14:textId="7BB1189A" w:rsidR="00204B9C" w:rsidRPr="00EB3204" w:rsidRDefault="00204B9C" w:rsidP="00204B9C">
      <w:pPr>
        <w:pStyle w:val="ECCAnnexheading3"/>
      </w:pPr>
      <w:r w:rsidRPr="00EB3204">
        <w:t>Application and principle</w:t>
      </w:r>
    </w:p>
    <w:p w14:paraId="5409BF2F" w14:textId="016909BA" w:rsidR="00204B9C" w:rsidRPr="00EB3204" w:rsidRDefault="00204B9C" w:rsidP="00204B9C">
      <w:pPr>
        <w:pStyle w:val="ECCParagraph"/>
      </w:pPr>
      <w:r w:rsidRPr="00EB3204">
        <w:t xml:space="preserve">In cases of interference to a specific receiver, the </w:t>
      </w:r>
      <w:r w:rsidR="00851B99" w:rsidRPr="00EB3204">
        <w:t>ERC Recommendation 74-02</w:t>
      </w:r>
      <w:r w:rsidRPr="00EB3204">
        <w:t xml:space="preserve"> </w:t>
      </w:r>
      <w:r w:rsidR="00145BB5" w:rsidRPr="00EB3204">
        <w:fldChar w:fldCharType="begin"/>
      </w:r>
      <w:r w:rsidR="00145BB5" w:rsidRPr="00EB3204">
        <w:instrText xml:space="preserve"> REF _Ref167872096 \r \h </w:instrText>
      </w:r>
      <w:r w:rsidR="00145BB5" w:rsidRPr="00EB3204">
        <w:fldChar w:fldCharType="separate"/>
      </w:r>
      <w:r w:rsidR="00D6517B">
        <w:t>[1]</w:t>
      </w:r>
      <w:r w:rsidR="00145BB5" w:rsidRPr="00EB3204">
        <w:fldChar w:fldCharType="end"/>
      </w:r>
      <w:r w:rsidR="00145BB5" w:rsidRPr="00EB3204">
        <w:t xml:space="preserve"> </w:t>
      </w:r>
      <w:r w:rsidRPr="00EB3204">
        <w:t xml:space="preserve">foresees measurement over longer time periods. The aim is to evaluate time-fluctuations of the interfering signal, e.g. caused by varying propagation conditions. </w:t>
      </w:r>
    </w:p>
    <w:p w14:paraId="16ED8404" w14:textId="7A79EAED" w:rsidR="00204B9C" w:rsidRPr="00EB3204" w:rsidRDefault="00204B9C" w:rsidP="00204B9C">
      <w:pPr>
        <w:pStyle w:val="ECCParagraph"/>
      </w:pPr>
      <w:r w:rsidRPr="00EB3204">
        <w:t>The measurements are taken either at the antenna of the interfered station, or with a ca</w:t>
      </w:r>
      <w:r w:rsidR="0098117D" w:rsidRPr="00EB3204">
        <w:t>li</w:t>
      </w:r>
      <w:r w:rsidRPr="00EB3204">
        <w:t>brated directional measurement antenna close to the interfered station. Field strength samples taken at regular intervals are evaluated statistically, and the values for 10%, 50% and 90% of the time are determined</w:t>
      </w:r>
      <w:r w:rsidR="002F5AB3" w:rsidRPr="00EB3204">
        <w:t>.</w:t>
      </w:r>
    </w:p>
    <w:p w14:paraId="05E548E9" w14:textId="77777777" w:rsidR="00204B9C" w:rsidRPr="00EB3204" w:rsidRDefault="00204B9C" w:rsidP="00204B9C">
      <w:pPr>
        <w:pStyle w:val="ECCAnnexheading3"/>
      </w:pPr>
      <w:r w:rsidRPr="00EB3204">
        <w:t>Required equipment</w:t>
      </w:r>
    </w:p>
    <w:p w14:paraId="30785DBA" w14:textId="307E65E5" w:rsidR="00204B9C" w:rsidRPr="00EB3204" w:rsidRDefault="00204B9C" w:rsidP="00204B9C">
      <w:pPr>
        <w:pStyle w:val="ECCParagraph"/>
      </w:pPr>
      <w:r w:rsidRPr="00EB3204">
        <w:t>If the measurements are taken at the interfered antenna, the following equipment is recommended:</w:t>
      </w:r>
    </w:p>
    <w:p w14:paraId="506A1251" w14:textId="046916E2" w:rsidR="00204B9C" w:rsidRPr="00EB3204" w:rsidRDefault="00204B9C" w:rsidP="00C716B8">
      <w:pPr>
        <w:pStyle w:val="ECCBulletsLv1"/>
      </w:pPr>
      <w:r w:rsidRPr="00EB3204">
        <w:t xml:space="preserve">Spectrum analyser or decoding equipment according to section </w:t>
      </w:r>
      <w:r w:rsidRPr="00EB3204">
        <w:fldChar w:fldCharType="begin"/>
      </w:r>
      <w:r w:rsidRPr="00EB3204">
        <w:instrText xml:space="preserve"> REF _Ref123049114 \r \h  \* MERGEFORMAT </w:instrText>
      </w:r>
      <w:r w:rsidRPr="00EB3204">
        <w:fldChar w:fldCharType="separate"/>
      </w:r>
      <w:r w:rsidR="00A63462" w:rsidRPr="00EB3204">
        <w:t>A1.3</w:t>
      </w:r>
      <w:r w:rsidRPr="00EB3204">
        <w:fldChar w:fldCharType="end"/>
      </w:r>
      <w:r w:rsidR="002C679A" w:rsidRPr="00EB3204">
        <w:t>;</w:t>
      </w:r>
    </w:p>
    <w:p w14:paraId="6952A2C9" w14:textId="2F56A30A" w:rsidR="00204B9C" w:rsidRPr="00EB3204" w:rsidRDefault="00204B9C" w:rsidP="00C716B8">
      <w:pPr>
        <w:pStyle w:val="ECCBulletsLv1"/>
      </w:pPr>
      <w:r w:rsidRPr="00EB3204">
        <w:t>Computer to retrieve and store measurement results from the analyser or decoding equipment</w:t>
      </w:r>
      <w:r w:rsidR="002C679A" w:rsidRPr="00EB3204">
        <w:t>.</w:t>
      </w:r>
    </w:p>
    <w:p w14:paraId="4D348075" w14:textId="508E927C" w:rsidR="00017012" w:rsidRPr="00EB3204" w:rsidRDefault="00017012" w:rsidP="00017012">
      <w:pPr>
        <w:pStyle w:val="ECCParagraph"/>
      </w:pPr>
      <w:r w:rsidRPr="00EB3204">
        <w:t>If the measurements are taken at a measurement antenna, the following equipment is necessary in addition:</w:t>
      </w:r>
    </w:p>
    <w:p w14:paraId="2A3C193D" w14:textId="1E269E14" w:rsidR="00204B9C" w:rsidRPr="00EB3204" w:rsidRDefault="00204B9C" w:rsidP="00C716B8">
      <w:pPr>
        <w:pStyle w:val="ECCBulletsLv1"/>
      </w:pPr>
      <w:r w:rsidRPr="00EB3204">
        <w:t>Measurement car with retractable mast of at least 10 m maximum height</w:t>
      </w:r>
      <w:r w:rsidR="002C679A" w:rsidRPr="00EB3204">
        <w:t>;</w:t>
      </w:r>
    </w:p>
    <w:p w14:paraId="5EA10D61" w14:textId="37222F37" w:rsidR="00204B9C" w:rsidRPr="00EB3204" w:rsidRDefault="00204B9C" w:rsidP="00C716B8">
      <w:pPr>
        <w:pStyle w:val="ECCBulletsLv1"/>
      </w:pPr>
      <w:r w:rsidRPr="00EB3204">
        <w:t>Directional antenna suitable for the frequency range of the MFCN band</w:t>
      </w:r>
      <w:r w:rsidR="002C679A" w:rsidRPr="00EB3204">
        <w:t>.</w:t>
      </w:r>
    </w:p>
    <w:p w14:paraId="7A90C872" w14:textId="4B116E0C" w:rsidR="00017012" w:rsidRPr="00EB3204" w:rsidRDefault="00017012" w:rsidP="00017012">
      <w:pPr>
        <w:pStyle w:val="ECCParagraph"/>
      </w:pPr>
      <w:r w:rsidRPr="00EB3204">
        <w:t xml:space="preserve">If the spectrum analyser or </w:t>
      </w:r>
      <w:r w:rsidR="00ED0FFD" w:rsidRPr="00EB3204">
        <w:t xml:space="preserve">dedicated equipment </w:t>
      </w:r>
      <w:r w:rsidRPr="00EB3204">
        <w:t>receiver has built-in facilities to store multiple measurement results, a separate computer is not necessary.</w:t>
      </w:r>
    </w:p>
    <w:p w14:paraId="6FC2A7E7" w14:textId="4EBE8758" w:rsidR="00204B9C" w:rsidRPr="00EB3204" w:rsidRDefault="00017012" w:rsidP="00247774">
      <w:pPr>
        <w:pStyle w:val="ECCAnnexheading3"/>
      </w:pPr>
      <w:r w:rsidRPr="00EB3204">
        <w:lastRenderedPageBreak/>
        <w:t>Measurement procedure</w:t>
      </w:r>
    </w:p>
    <w:p w14:paraId="7E5B21B1" w14:textId="76B7AA95" w:rsidR="00017012" w:rsidRPr="00EB3204" w:rsidRDefault="00017012" w:rsidP="00204B9C">
      <w:pPr>
        <w:pStyle w:val="ECCParagraph"/>
      </w:pPr>
      <w:r w:rsidRPr="00EB3204">
        <w:t xml:space="preserve">The spectrum analyser or </w:t>
      </w:r>
      <w:r w:rsidR="00ED0FFD" w:rsidRPr="00EB3204">
        <w:t xml:space="preserve">dedicated equipment </w:t>
      </w:r>
      <w:r w:rsidRPr="00EB3204">
        <w:t>receiver is connected to the antenna of the interfered station (possibly via a directional coupler), or mounted on the measurement car positioned near the interfered station, in 10 m height.</w:t>
      </w:r>
    </w:p>
    <w:p w14:paraId="477B42CF" w14:textId="58B04551" w:rsidR="00017012" w:rsidRPr="00EB3204" w:rsidRDefault="00017012" w:rsidP="00204B9C">
      <w:pPr>
        <w:pStyle w:val="ECCParagraph"/>
      </w:pPr>
      <w:r w:rsidRPr="00EB3204">
        <w:t xml:space="preserve">Depending on the service to be monitored, the equipment settings according to section </w:t>
      </w:r>
      <w:r w:rsidRPr="00EB3204">
        <w:fldChar w:fldCharType="begin"/>
      </w:r>
      <w:r w:rsidRPr="00EB3204">
        <w:instrText xml:space="preserve"> REF _Ref123049114 \r \h </w:instrText>
      </w:r>
      <w:r w:rsidRPr="00EB3204">
        <w:fldChar w:fldCharType="separate"/>
      </w:r>
      <w:r w:rsidR="00A63462" w:rsidRPr="00EB3204">
        <w:t>A1.3</w:t>
      </w:r>
      <w:r w:rsidRPr="00EB3204">
        <w:fldChar w:fldCharType="end"/>
      </w:r>
      <w:r w:rsidRPr="00EB3204">
        <w:t xml:space="preserve"> are applied.</w:t>
      </w:r>
    </w:p>
    <w:p w14:paraId="5AA162BB" w14:textId="2844EC62" w:rsidR="00017012" w:rsidRPr="00EB3204" w:rsidRDefault="00017012" w:rsidP="00204B9C">
      <w:pPr>
        <w:pStyle w:val="ECCParagraph"/>
      </w:pPr>
      <w:r w:rsidRPr="00EB3204">
        <w:t>It is recommended to take at least one measurement sample per hour. The resulting field strength is recorded.</w:t>
      </w:r>
    </w:p>
    <w:p w14:paraId="17BB5743" w14:textId="33253416" w:rsidR="00017012" w:rsidRPr="00EB3204" w:rsidRDefault="00263A5C" w:rsidP="00204B9C">
      <w:pPr>
        <w:pStyle w:val="ECCParagraph"/>
      </w:pPr>
      <w:r w:rsidRPr="00EB3204">
        <w:t>According to ERC</w:t>
      </w:r>
      <w:r w:rsidR="00CD54CF" w:rsidRPr="00EB3204">
        <w:t xml:space="preserve"> Recommendation</w:t>
      </w:r>
      <w:r w:rsidRPr="00EB3204">
        <w:t xml:space="preserve"> 74-</w:t>
      </w:r>
      <w:r w:rsidR="00CD54CF" w:rsidRPr="00EB3204">
        <w:t>0</w:t>
      </w:r>
      <w:r w:rsidRPr="00EB3204">
        <w:t>2</w:t>
      </w:r>
      <w:r w:rsidR="00810EC0" w:rsidRPr="00EB3204">
        <w:t xml:space="preserve"> </w:t>
      </w:r>
      <w:r w:rsidR="00810EC0" w:rsidRPr="00EB3204">
        <w:fldChar w:fldCharType="begin"/>
      </w:r>
      <w:r w:rsidR="00810EC0" w:rsidRPr="00EB3204">
        <w:instrText xml:space="preserve"> REF _Ref167872096 \r \h </w:instrText>
      </w:r>
      <w:r w:rsidR="00810EC0" w:rsidRPr="00EB3204">
        <w:fldChar w:fldCharType="separate"/>
      </w:r>
      <w:r w:rsidR="00A63462" w:rsidRPr="00EB3204">
        <w:t>[1]</w:t>
      </w:r>
      <w:r w:rsidR="00810EC0" w:rsidRPr="00EB3204">
        <w:fldChar w:fldCharType="end"/>
      </w:r>
      <w:r w:rsidRPr="00EB3204">
        <w:t xml:space="preserve">, the </w:t>
      </w:r>
      <w:r w:rsidR="00017012" w:rsidRPr="00EB3204">
        <w:t xml:space="preserve">measurement should run at least for a period of </w:t>
      </w:r>
      <w:r w:rsidRPr="00EB3204">
        <w:t>24 hours. If weather or seasonal influences</w:t>
      </w:r>
      <w:r w:rsidR="00017012" w:rsidRPr="00EB3204">
        <w:t xml:space="preserve"> </w:t>
      </w:r>
      <w:r w:rsidRPr="00EB3204">
        <w:t>of the propagation should be considered, the duration has to be prolonged accordingly</w:t>
      </w:r>
      <w:r w:rsidR="00017012" w:rsidRPr="00EB3204">
        <w:t xml:space="preserve">. Longer measurement times </w:t>
      </w:r>
      <w:r w:rsidRPr="00EB3204">
        <w:t xml:space="preserve">also </w:t>
      </w:r>
      <w:r w:rsidR="00017012" w:rsidRPr="00EB3204">
        <w:t>increase the confidence level.</w:t>
      </w:r>
    </w:p>
    <w:p w14:paraId="12244DA4" w14:textId="0F614EC2" w:rsidR="00017012" w:rsidRPr="00EB3204" w:rsidRDefault="00017012" w:rsidP="00017012">
      <w:pPr>
        <w:pStyle w:val="ECCParagraph"/>
      </w:pPr>
      <w:r w:rsidRPr="00EB3204">
        <w:t>After the measurement period is finished, all measurement samples are sorted by level and evaluated to state</w:t>
      </w:r>
      <w:r w:rsidR="008C5600" w:rsidRPr="00EB3204">
        <w:t>:</w:t>
      </w:r>
    </w:p>
    <w:p w14:paraId="324F994A" w14:textId="2098DB26" w:rsidR="00017012" w:rsidRPr="00EB3204" w:rsidRDefault="00247774" w:rsidP="00C716B8">
      <w:pPr>
        <w:pStyle w:val="ECCBulletsLv1"/>
      </w:pPr>
      <w:r w:rsidRPr="00EB3204">
        <w:t>t</w:t>
      </w:r>
      <w:r w:rsidR="00017012" w:rsidRPr="00EB3204">
        <w:t>he field strength that is exceeded by 10% of the samples</w:t>
      </w:r>
      <w:r w:rsidR="00565E93" w:rsidRPr="00EB3204">
        <w:t>;</w:t>
      </w:r>
    </w:p>
    <w:p w14:paraId="0F4D7515" w14:textId="654D6947" w:rsidR="00017012" w:rsidRPr="00EB3204" w:rsidRDefault="00247774" w:rsidP="00C716B8">
      <w:pPr>
        <w:pStyle w:val="ECCBulletsLv1"/>
      </w:pPr>
      <w:r w:rsidRPr="00EB3204">
        <w:t>the</w:t>
      </w:r>
      <w:r w:rsidR="00017012" w:rsidRPr="00EB3204">
        <w:t xml:space="preserve"> median field strength (50%)</w:t>
      </w:r>
      <w:r w:rsidR="00565E93" w:rsidRPr="00EB3204">
        <w:t>;</w:t>
      </w:r>
    </w:p>
    <w:p w14:paraId="1813A7B2" w14:textId="283340AB" w:rsidR="00017012" w:rsidRPr="00EB3204" w:rsidRDefault="00247774" w:rsidP="00C716B8">
      <w:pPr>
        <w:pStyle w:val="ECCBulletsLv1"/>
      </w:pPr>
      <w:r w:rsidRPr="00EB3204">
        <w:t>the</w:t>
      </w:r>
      <w:r w:rsidR="00017012" w:rsidRPr="00EB3204">
        <w:t xml:space="preserve"> field strength that is exceeded by 90% of the samples</w:t>
      </w:r>
      <w:r w:rsidR="00565E93" w:rsidRPr="00EB3204">
        <w:t>.</w:t>
      </w:r>
    </w:p>
    <w:p w14:paraId="03AC825D" w14:textId="0A29E586" w:rsidR="00017012" w:rsidRPr="00EB3204" w:rsidRDefault="00017012" w:rsidP="00017012">
      <w:pPr>
        <w:pStyle w:val="ECCParagraph"/>
      </w:pPr>
      <w:r w:rsidRPr="00EB3204">
        <w:t>These results represent the time probability</w:t>
      </w:r>
      <w:r w:rsidR="00247774" w:rsidRPr="00EB3204">
        <w:t>.</w:t>
      </w:r>
    </w:p>
    <w:p w14:paraId="45B55481" w14:textId="6CAD8536" w:rsidR="00AD67FD" w:rsidRPr="00EB3204" w:rsidRDefault="00AD67FD" w:rsidP="00AD67FD">
      <w:pPr>
        <w:pStyle w:val="ECCAnnexheading2"/>
      </w:pPr>
      <w:r w:rsidRPr="00EB3204">
        <w:t>measurements along A Route (DRIVE TEST MEASUREMENTS)</w:t>
      </w:r>
    </w:p>
    <w:p w14:paraId="5877BD44" w14:textId="77777777" w:rsidR="00AD67FD" w:rsidRPr="00EB3204" w:rsidRDefault="00AD67FD" w:rsidP="00F655E7">
      <w:pPr>
        <w:pStyle w:val="ECCAnnexheading3"/>
        <w:spacing w:before="100" w:beforeAutospacing="1"/>
      </w:pPr>
      <w:r w:rsidRPr="00EB3204">
        <w:t>Application and principle</w:t>
      </w:r>
    </w:p>
    <w:p w14:paraId="2E176850" w14:textId="7F18095D" w:rsidR="003C25A2" w:rsidRPr="00EB3204" w:rsidRDefault="003C25A2" w:rsidP="00AD67FD">
      <w:pPr>
        <w:pStyle w:val="ECCParagraph"/>
      </w:pPr>
      <w:bookmarkStart w:id="39" w:name="_Hlk164262867"/>
      <w:r w:rsidRPr="00EB3204">
        <w:t>Basic principles for measurements along a route are described in ITU Recommendation ITU-R SM.1708 “Field-strength measurements along a route with geographical coordinate registrations”. Principles in this ITU Recommendation could also be used within the framework of this Recommendation, where applicable</w:t>
      </w:r>
      <w:bookmarkEnd w:id="39"/>
      <w:r w:rsidRPr="00EB3204">
        <w:t>.</w:t>
      </w:r>
    </w:p>
    <w:p w14:paraId="038AE93D" w14:textId="76477318" w:rsidR="00C53E6C" w:rsidRPr="00EB3204" w:rsidRDefault="00AD67FD" w:rsidP="00AD67FD">
      <w:pPr>
        <w:pStyle w:val="ECCParagraph"/>
      </w:pPr>
      <w:r w:rsidRPr="00EB3204">
        <w:t>Generally, measurements along a route or drive test measurements are performed for measuring and assessing a mobile radio network's coverage, capacity and quality of service</w:t>
      </w:r>
      <w:r w:rsidR="00C53E6C" w:rsidRPr="00EB3204">
        <w:t xml:space="preserve">. </w:t>
      </w:r>
    </w:p>
    <w:p w14:paraId="3FD312C9" w14:textId="1D424DB1" w:rsidR="00AD67FD" w:rsidRPr="00EB3204" w:rsidRDefault="00AD67FD" w:rsidP="00AD67FD">
      <w:pPr>
        <w:pStyle w:val="ECCParagraph"/>
      </w:pPr>
      <w:r w:rsidRPr="00EB3204">
        <w:t xml:space="preserve">For administrations this method is applicable to assess the overspill of MFCN signals from neighbouring countries in border regions. Although there may not be a case of harmful interference, excess signals strengths may result in mobiles unintentionally logging into the foreign network, thereby introducing roaming charges for the users in border regions. For operators this could also result in a reduction of coverage area. Such overspill of signal strength usually could be observed when </w:t>
      </w:r>
      <w:r w:rsidR="003A6AD6" w:rsidRPr="00EB3204">
        <w:t xml:space="preserve">a </w:t>
      </w:r>
      <w:r w:rsidRPr="00EB3204">
        <w:t>foreign country operator exceeds provisions of the cross-border agreement (</w:t>
      </w:r>
      <w:r w:rsidR="00FC04A1" w:rsidRPr="00EB3204">
        <w:t>i</w:t>
      </w:r>
      <w:r w:rsidRPr="00EB3204">
        <w:t>nfringement of the agreement).</w:t>
      </w:r>
    </w:p>
    <w:p w14:paraId="1F8485B5" w14:textId="32395129" w:rsidR="00AD67FD" w:rsidRPr="00EB3204" w:rsidRDefault="00AD67FD" w:rsidP="00AD67FD">
      <w:pPr>
        <w:pStyle w:val="ECCParagraph"/>
      </w:pPr>
      <w:r w:rsidRPr="00EB3204">
        <w:t xml:space="preserve">The main purpose of the measurements along a route is to identify and measure MFCN signals of </w:t>
      </w:r>
      <w:r w:rsidR="003A6AD6" w:rsidRPr="00EB3204">
        <w:t xml:space="preserve">a </w:t>
      </w:r>
      <w:r w:rsidRPr="00EB3204">
        <w:t>neighbo</w:t>
      </w:r>
      <w:r w:rsidR="003A6AD6" w:rsidRPr="00EB3204">
        <w:t>u</w:t>
      </w:r>
      <w:r w:rsidRPr="00EB3204">
        <w:t>ring country which create</w:t>
      </w:r>
      <w:r w:rsidR="003A6AD6" w:rsidRPr="00EB3204">
        <w:t>s the</w:t>
      </w:r>
      <w:r w:rsidRPr="00EB3204">
        <w:t xml:space="preserve"> overspill.</w:t>
      </w:r>
    </w:p>
    <w:p w14:paraId="3A0A3EAE" w14:textId="34CB4229" w:rsidR="00AD67FD" w:rsidRPr="00EB3204" w:rsidRDefault="00AD67FD" w:rsidP="00392B25">
      <w:pPr>
        <w:pStyle w:val="ECCParagraph"/>
        <w:rPr>
          <w:rFonts w:cs="Arial"/>
          <w:szCs w:val="20"/>
        </w:rPr>
      </w:pPr>
      <w:r w:rsidRPr="00EB3204">
        <w:t>The drawback of this method is higher measurement uncertainty compared to measurements in fixed locations due to the influence of ground reflections and reflections from many obstructions (also from metallic roof of the vehicle) while driving.</w:t>
      </w:r>
      <w:r w:rsidRPr="00EB3204">
        <w:rPr>
          <w:rFonts w:cs="Arial"/>
          <w:szCs w:val="20"/>
        </w:rPr>
        <w:t xml:space="preserve"> For that reason, measurements along a route are intended for statistical evaluation of the signal coverage and determination of the place and amount of signal overspill from neighbo</w:t>
      </w:r>
      <w:r w:rsidR="0099572E" w:rsidRPr="00EB3204">
        <w:rPr>
          <w:rFonts w:cs="Arial"/>
          <w:szCs w:val="20"/>
        </w:rPr>
        <w:t>u</w:t>
      </w:r>
      <w:r w:rsidRPr="00EB3204">
        <w:rPr>
          <w:rFonts w:cs="Arial"/>
          <w:szCs w:val="20"/>
        </w:rPr>
        <w:t>ring country.</w:t>
      </w:r>
    </w:p>
    <w:p w14:paraId="22A7919B" w14:textId="481AFEE4" w:rsidR="00AD67FD" w:rsidRPr="00EB3204" w:rsidRDefault="00AD67FD" w:rsidP="00AD67FD">
      <w:pPr>
        <w:pStyle w:val="ECCParagraph"/>
      </w:pPr>
      <w:r w:rsidRPr="00EB3204">
        <w:t xml:space="preserve">After measurements along a route, administrations might have </w:t>
      </w:r>
      <w:r w:rsidR="00570D00" w:rsidRPr="00EB3204">
        <w:rPr>
          <w:rFonts w:cs="Arial"/>
          <w:szCs w:val="20"/>
        </w:rPr>
        <w:t xml:space="preserve">to </w:t>
      </w:r>
      <w:r w:rsidRPr="00EB3204">
        <w:t xml:space="preserve">decide on measurements at fixed points (cluster measurements) </w:t>
      </w:r>
      <w:r w:rsidR="00041CA5" w:rsidRPr="00EB3204">
        <w:t xml:space="preserve">in places where signal overspill from </w:t>
      </w:r>
      <w:r w:rsidR="004D1782" w:rsidRPr="00EB3204">
        <w:t xml:space="preserve">a </w:t>
      </w:r>
      <w:r w:rsidR="00041CA5" w:rsidRPr="00EB3204">
        <w:t xml:space="preserve">neighbouring country </w:t>
      </w:r>
      <w:r w:rsidR="004D1782" w:rsidRPr="00EB3204">
        <w:t xml:space="preserve">was </w:t>
      </w:r>
      <w:r w:rsidR="00041CA5" w:rsidRPr="00EB3204">
        <w:t xml:space="preserve">detected </w:t>
      </w:r>
      <w:r w:rsidRPr="00EB3204">
        <w:t>to get more accurate measurement results.</w:t>
      </w:r>
    </w:p>
    <w:p w14:paraId="1189A055" w14:textId="77777777" w:rsidR="00AD67FD" w:rsidRPr="00EB3204" w:rsidRDefault="00AD67FD" w:rsidP="00AD67FD">
      <w:pPr>
        <w:pStyle w:val="ECCAnnexheading3"/>
      </w:pPr>
      <w:r w:rsidRPr="00EB3204">
        <w:t>Required equipment</w:t>
      </w:r>
    </w:p>
    <w:p w14:paraId="67D8991F" w14:textId="0CEB175F" w:rsidR="00AD67FD" w:rsidRPr="00EB3204" w:rsidRDefault="00AD67FD" w:rsidP="00AD67FD">
      <w:pPr>
        <w:pStyle w:val="ECCParagraph"/>
      </w:pPr>
      <w:r w:rsidRPr="00EB3204">
        <w:t>Usually during measurements along a route, it is possible that foreign and own country MFCN base stations operat</w:t>
      </w:r>
      <w:r w:rsidR="00933347" w:rsidRPr="00EB3204">
        <w:t>e</w:t>
      </w:r>
      <w:r w:rsidRPr="00EB3204">
        <w:t xml:space="preserve"> </w:t>
      </w:r>
      <w:r w:rsidR="003A6AD6" w:rsidRPr="00EB3204">
        <w:t>on</w:t>
      </w:r>
      <w:r w:rsidRPr="00EB3204">
        <w:t xml:space="preserve"> same frequenc</w:t>
      </w:r>
      <w:r w:rsidR="00933347" w:rsidRPr="00EB3204">
        <w:t>ies</w:t>
      </w:r>
      <w:r w:rsidRPr="00EB3204">
        <w:t xml:space="preserve"> and many signals from both sides of the border whose level can change rapidly are expected. Thereby</w:t>
      </w:r>
      <w:r w:rsidR="003A6AD6" w:rsidRPr="00EB3204">
        <w:t>,</w:t>
      </w:r>
      <w:r w:rsidRPr="00EB3204">
        <w:t xml:space="preserve"> the only way to distinguish between foreign and own country base stations are by decoding </w:t>
      </w:r>
      <w:r w:rsidR="00C9295D" w:rsidRPr="00EB3204">
        <w:t xml:space="preserve">MFCN </w:t>
      </w:r>
      <w:r w:rsidRPr="00EB3204">
        <w:t>country</w:t>
      </w:r>
      <w:r w:rsidR="00933347" w:rsidRPr="00EB3204">
        <w:t xml:space="preserve"> </w:t>
      </w:r>
      <w:r w:rsidR="00C9295D" w:rsidRPr="00EB3204">
        <w:t xml:space="preserve">code (MCC), </w:t>
      </w:r>
      <w:r w:rsidRPr="00EB3204">
        <w:t xml:space="preserve">network code (MNC) and cell identifier (Cell ID). Therefore, for </w:t>
      </w:r>
      <w:r w:rsidRPr="00EB3204">
        <w:lastRenderedPageBreak/>
        <w:t xml:space="preserve">measurements along a route </w:t>
      </w:r>
      <w:r w:rsidR="00C9295D" w:rsidRPr="00EB3204">
        <w:t>dedicated equipment is required</w:t>
      </w:r>
      <w:r w:rsidR="001538C0" w:rsidRPr="00EB3204">
        <w:t>–</w:t>
      </w:r>
      <w:r w:rsidRPr="00EB3204">
        <w:t xml:space="preserve"> scanner or receiver that can detect, decode and record a wide variety of MFCN signals and relevant system parameters.</w:t>
      </w:r>
    </w:p>
    <w:p w14:paraId="7B771599" w14:textId="1C8EB96C" w:rsidR="00AD67FD" w:rsidRPr="00EB3204" w:rsidRDefault="00AD67FD" w:rsidP="00AD67FD">
      <w:pPr>
        <w:pStyle w:val="ECCParagraph"/>
      </w:pPr>
      <w:r w:rsidRPr="00EB3204">
        <w:t>The following equipment is recommended for the measurements along a route:</w:t>
      </w:r>
    </w:p>
    <w:p w14:paraId="22847888" w14:textId="31EC4BD0" w:rsidR="00AD67FD" w:rsidRPr="00EB3204" w:rsidRDefault="00AD67FD" w:rsidP="00392B25">
      <w:pPr>
        <w:pStyle w:val="ECCBulletsLv1"/>
      </w:pPr>
      <w:r w:rsidRPr="00EB3204">
        <w:t>Car or vehicle with retractable mast of height at max</w:t>
      </w:r>
      <w:r w:rsidR="00263290" w:rsidRPr="00EB3204">
        <w:t>imum of</w:t>
      </w:r>
      <w:r w:rsidRPr="00EB3204">
        <w:t xml:space="preserve"> 3 m above ground</w:t>
      </w:r>
      <w:r w:rsidR="007D3618" w:rsidRPr="00EB3204">
        <w:t>;</w:t>
      </w:r>
    </w:p>
    <w:p w14:paraId="4F10CD40" w14:textId="54398F54" w:rsidR="00AD67FD" w:rsidRPr="00EB3204" w:rsidRDefault="00AD67FD" w:rsidP="00392B25">
      <w:pPr>
        <w:pStyle w:val="ECCBulletsLv1"/>
      </w:pPr>
      <w:r w:rsidRPr="00EB3204">
        <w:t xml:space="preserve">Omni-directional </w:t>
      </w:r>
      <w:r w:rsidR="00BB6BD1" w:rsidRPr="00EB3204">
        <w:t>vertical</w:t>
      </w:r>
      <w:r w:rsidR="009D7DE1" w:rsidRPr="00EB3204">
        <w:t>l</w:t>
      </w:r>
      <w:r w:rsidR="00292AD0" w:rsidRPr="00EB3204">
        <w:t>y</w:t>
      </w:r>
      <w:r w:rsidR="00BB6BD1" w:rsidRPr="00EB3204">
        <w:t xml:space="preserve"> polari</w:t>
      </w:r>
      <w:r w:rsidR="0077040A" w:rsidRPr="00EB3204">
        <w:t>s</w:t>
      </w:r>
      <w:r w:rsidR="00BB6BD1" w:rsidRPr="00EB3204">
        <w:t xml:space="preserve">ed </w:t>
      </w:r>
      <w:r w:rsidRPr="00EB3204">
        <w:t>antenna appropriate for the frequency range of the MFCN band</w:t>
      </w:r>
      <w:r w:rsidR="007D3618" w:rsidRPr="00EB3204">
        <w:t>;</w:t>
      </w:r>
    </w:p>
    <w:p w14:paraId="529EF3E7" w14:textId="51253C29" w:rsidR="00AD67FD" w:rsidRPr="00EB3204" w:rsidRDefault="00E348EE" w:rsidP="00392B25">
      <w:pPr>
        <w:pStyle w:val="ECCBulletsLv1"/>
      </w:pPr>
      <w:r w:rsidRPr="00EB3204">
        <w:t xml:space="preserve">Dedicated </w:t>
      </w:r>
      <w:r w:rsidR="00AD67FD" w:rsidRPr="00EB3204">
        <w:t xml:space="preserve">measurement equipment </w:t>
      </w:r>
      <w:r w:rsidR="00367915" w:rsidRPr="00EB3204">
        <w:t>–</w:t>
      </w:r>
      <w:r w:rsidR="00AD67FD" w:rsidRPr="00EB3204">
        <w:t xml:space="preserve"> receiver or scanner combined with GNSS location position referencing system</w:t>
      </w:r>
      <w:r w:rsidR="007D3618" w:rsidRPr="00EB3204">
        <w:t>;</w:t>
      </w:r>
    </w:p>
    <w:p w14:paraId="36FFD516" w14:textId="3F3C6D52" w:rsidR="00AD67FD" w:rsidRPr="00EB3204" w:rsidRDefault="00AD67FD" w:rsidP="00392B25">
      <w:pPr>
        <w:pStyle w:val="ECCBulletsLv1"/>
      </w:pPr>
      <w:r w:rsidRPr="00EB3204">
        <w:t>Portable computer with speciali</w:t>
      </w:r>
      <w:r w:rsidR="0077040A" w:rsidRPr="00EB3204">
        <w:t>s</w:t>
      </w:r>
      <w:r w:rsidRPr="00EB3204">
        <w:t>ed software – for the control of measurement equipment and measurement process.</w:t>
      </w:r>
    </w:p>
    <w:p w14:paraId="5EEEE1D0" w14:textId="09448EAD" w:rsidR="00AD67FD" w:rsidRPr="00EB3204" w:rsidRDefault="00AD67FD" w:rsidP="00AD67FD">
      <w:pPr>
        <w:pStyle w:val="ECCAnnexheading3"/>
      </w:pPr>
      <w:r w:rsidRPr="00EB3204">
        <w:t>Measurement procedure</w:t>
      </w:r>
    </w:p>
    <w:p w14:paraId="491BE8BA" w14:textId="5372934F" w:rsidR="00AD67FD" w:rsidRPr="00EB3204" w:rsidRDefault="00AD67FD" w:rsidP="00392B25">
      <w:pPr>
        <w:pStyle w:val="ECCParagraph"/>
      </w:pPr>
      <w:r w:rsidRPr="00EB3204">
        <w:t>Measurements along a route involves simultaneous collecti</w:t>
      </w:r>
      <w:r w:rsidR="004A44AB" w:rsidRPr="00EB3204">
        <w:t>on</w:t>
      </w:r>
      <w:r w:rsidRPr="00EB3204">
        <w:t xml:space="preserve"> and recording of data from </w:t>
      </w:r>
      <w:r w:rsidR="00E348EE" w:rsidRPr="00EB3204">
        <w:t xml:space="preserve">dedicated </w:t>
      </w:r>
      <w:r w:rsidRPr="00EB3204">
        <w:t>measurement equipment (scanner or receiver and GNSS receiver) to measure signal strength and other parameters while driving. This data is then analysed to identify places where signal excess or overspill from</w:t>
      </w:r>
      <w:r w:rsidR="003A6AD6" w:rsidRPr="00EB3204">
        <w:t xml:space="preserve"> a</w:t>
      </w:r>
      <w:r w:rsidRPr="00EB3204">
        <w:t xml:space="preserve"> neighbouring country have been observed.</w:t>
      </w:r>
    </w:p>
    <w:p w14:paraId="66BA10BE" w14:textId="305404DA" w:rsidR="001538C0" w:rsidRPr="00EB3204" w:rsidRDefault="00AD67FD" w:rsidP="001538C0">
      <w:pPr>
        <w:pStyle w:val="ECCParagraph"/>
        <w:rPr>
          <w:b/>
          <w:bCs/>
        </w:rPr>
      </w:pPr>
      <w:r w:rsidRPr="00EB3204">
        <w:rPr>
          <w:b/>
          <w:bCs/>
        </w:rPr>
        <w:t>Antenna height</w:t>
      </w:r>
    </w:p>
    <w:p w14:paraId="1C07FC68" w14:textId="394A918E" w:rsidR="00AD67FD" w:rsidRPr="00EB3204" w:rsidRDefault="00AD67FD" w:rsidP="00392B25">
      <w:pPr>
        <w:pStyle w:val="ECCParagraph"/>
      </w:pPr>
      <w:r w:rsidRPr="00EB3204">
        <w:t>For the measurements along a route the height of the measurement antenna should be at least 1.5 m to 3 m above ground. The results will be considered as being carried out at a height of 3 m</w:t>
      </w:r>
      <w:r w:rsidR="003A6AD6" w:rsidRPr="00EB3204">
        <w:t>.</w:t>
      </w:r>
    </w:p>
    <w:p w14:paraId="15F3AF14" w14:textId="77777777" w:rsidR="00AD67FD" w:rsidRPr="00EB3204" w:rsidRDefault="00AD67FD" w:rsidP="00392B25">
      <w:pPr>
        <w:pStyle w:val="ECCParagraph"/>
      </w:pPr>
      <w:r w:rsidRPr="00EB3204">
        <w:t>Note: Extra precautions should be taken to avoid mechanical damage to the mast and antenna while driving.</w:t>
      </w:r>
    </w:p>
    <w:p w14:paraId="7A7CD3EF" w14:textId="77777777" w:rsidR="00AD67FD" w:rsidRPr="00EB3204" w:rsidRDefault="00AD67FD" w:rsidP="00392B25">
      <w:pPr>
        <w:pStyle w:val="ECCParagraph"/>
        <w:rPr>
          <w:b/>
          <w:bCs/>
        </w:rPr>
      </w:pPr>
      <w:r w:rsidRPr="00EB3204">
        <w:rPr>
          <w:b/>
          <w:bCs/>
        </w:rPr>
        <w:t>Measurement settings and parameters to be measured</w:t>
      </w:r>
    </w:p>
    <w:p w14:paraId="78F7D48D" w14:textId="77777777" w:rsidR="00AD67FD" w:rsidRPr="00EB3204" w:rsidRDefault="00AD67FD" w:rsidP="00392B25">
      <w:pPr>
        <w:pStyle w:val="ECCParagraph"/>
      </w:pPr>
      <w:r w:rsidRPr="00EB3204">
        <w:t>To identify MFCN signal, certain system parameters should be determined:</w:t>
      </w:r>
    </w:p>
    <w:p w14:paraId="56A20AD3" w14:textId="661AEF00" w:rsidR="00AD67FD" w:rsidRPr="00EB3204" w:rsidRDefault="00AD67FD" w:rsidP="00392B25">
      <w:pPr>
        <w:pStyle w:val="ECCBulletsLv1"/>
      </w:pPr>
      <w:r w:rsidRPr="00EB3204">
        <w:t>MCC</w:t>
      </w:r>
      <w:r w:rsidR="00D44B62" w:rsidRPr="00EB3204">
        <w:t xml:space="preserve"> (Mobile </w:t>
      </w:r>
      <w:r w:rsidR="00C131E0" w:rsidRPr="00EB3204">
        <w:t>Country Code)</w:t>
      </w:r>
      <w:r w:rsidRPr="00EB3204">
        <w:t>;</w:t>
      </w:r>
    </w:p>
    <w:p w14:paraId="2186262F" w14:textId="0B7F87CD" w:rsidR="00AD67FD" w:rsidRPr="00EB3204" w:rsidRDefault="00AD67FD" w:rsidP="00392B25">
      <w:pPr>
        <w:pStyle w:val="ECCBulletsLv1"/>
      </w:pPr>
      <w:r w:rsidRPr="00EB3204">
        <w:t>MNC</w:t>
      </w:r>
      <w:r w:rsidR="00C131E0" w:rsidRPr="00EB3204">
        <w:t xml:space="preserve"> (Mobile Network Code)</w:t>
      </w:r>
      <w:r w:rsidRPr="00EB3204">
        <w:t>;</w:t>
      </w:r>
    </w:p>
    <w:p w14:paraId="32739146" w14:textId="77777777" w:rsidR="00AD67FD" w:rsidRPr="00EB3204" w:rsidRDefault="00AD67FD" w:rsidP="00392B25">
      <w:pPr>
        <w:pStyle w:val="ECCBulletsLv1"/>
      </w:pPr>
      <w:r w:rsidRPr="00EB3204">
        <w:t>Channel number (according to 3GPP);</w:t>
      </w:r>
    </w:p>
    <w:p w14:paraId="1698E6C0" w14:textId="6B0F9E51" w:rsidR="00AD67FD" w:rsidRPr="00EB3204" w:rsidRDefault="007B0A62" w:rsidP="00392B25">
      <w:pPr>
        <w:pStyle w:val="ECCBulletsLv1"/>
      </w:pPr>
      <w:r w:rsidRPr="00EB3204">
        <w:t>PCI (</w:t>
      </w:r>
      <w:r w:rsidR="00AD67FD" w:rsidRPr="00EB3204">
        <w:t>Physical</w:t>
      </w:r>
      <w:r w:rsidR="002A4287" w:rsidRPr="00EB3204">
        <w:t>-Layer</w:t>
      </w:r>
      <w:r w:rsidR="00AD67FD" w:rsidRPr="00EB3204">
        <w:t xml:space="preserve"> Cell Identifier</w:t>
      </w:r>
      <w:r w:rsidRPr="00EB3204">
        <w:t>)</w:t>
      </w:r>
      <w:r w:rsidR="00AD67FD" w:rsidRPr="00EB3204">
        <w:t>.</w:t>
      </w:r>
    </w:p>
    <w:p w14:paraId="779C5293" w14:textId="2495463D" w:rsidR="000909B3" w:rsidRPr="00EB3204" w:rsidRDefault="000909B3" w:rsidP="00392B25">
      <w:pPr>
        <w:pStyle w:val="ECCParagraph"/>
      </w:pPr>
      <w:r w:rsidRPr="00EB3204">
        <w:t xml:space="preserve">Note that </w:t>
      </w:r>
      <w:r w:rsidR="00FE4C6F" w:rsidRPr="00EB3204">
        <w:t xml:space="preserve">for non-standalone (NSA) 5G NR networks </w:t>
      </w:r>
      <w:r w:rsidR="00090544" w:rsidRPr="00EB3204">
        <w:t xml:space="preserve">MCC and MNC </w:t>
      </w:r>
      <w:r w:rsidR="00FE4C6F" w:rsidRPr="00EB3204">
        <w:t xml:space="preserve">usually cannot be decoded directly </w:t>
      </w:r>
      <w:r w:rsidR="00EF3846" w:rsidRPr="00EB3204">
        <w:t xml:space="preserve">due </w:t>
      </w:r>
      <w:r w:rsidR="00B55B2F" w:rsidRPr="00EB3204">
        <w:t>to the</w:t>
      </w:r>
      <w:r w:rsidR="00EF3846" w:rsidRPr="00EB3204">
        <w:t xml:space="preserve"> fact that in NSA mode operation of 5G NR network </w:t>
      </w:r>
      <w:r w:rsidR="00B55B2F" w:rsidRPr="00EB3204">
        <w:t>is</w:t>
      </w:r>
      <w:r w:rsidR="00EF3846" w:rsidRPr="00EB3204">
        <w:t xml:space="preserve"> controlled by 4G network.</w:t>
      </w:r>
    </w:p>
    <w:p w14:paraId="5C3BDF20" w14:textId="095304C6" w:rsidR="00AD67FD" w:rsidRPr="00EB3204" w:rsidRDefault="00AD67FD" w:rsidP="00392B25">
      <w:pPr>
        <w:pStyle w:val="ECCParagraph"/>
        <w:rPr>
          <w:rFonts w:cs="Arial"/>
        </w:rPr>
      </w:pPr>
      <w:r w:rsidRPr="00EB3204">
        <w:t xml:space="preserve">To measure level of the signal while driving, following system parameters should be determined for </w:t>
      </w:r>
      <w:r w:rsidRPr="00EB3204">
        <w:rPr>
          <w:rFonts w:cs="Arial"/>
        </w:rPr>
        <w:t xml:space="preserve">relevant technologies </w:t>
      </w:r>
      <w:r w:rsidR="00841C8A" w:rsidRPr="00EB3204">
        <w:rPr>
          <w:rFonts w:cs="Arial"/>
        </w:rPr>
        <w:t xml:space="preserve">as provided in </w:t>
      </w:r>
      <w:r w:rsidR="00841C8A" w:rsidRPr="00EB3204">
        <w:rPr>
          <w:rFonts w:cs="Arial"/>
        </w:rPr>
        <w:fldChar w:fldCharType="begin"/>
      </w:r>
      <w:r w:rsidR="00841C8A" w:rsidRPr="00EB3204">
        <w:rPr>
          <w:rFonts w:cs="Arial"/>
        </w:rPr>
        <w:instrText xml:space="preserve"> REF _Ref145516324 \h </w:instrText>
      </w:r>
      <w:r w:rsidR="00841C8A" w:rsidRPr="00EB3204">
        <w:rPr>
          <w:rFonts w:cs="Arial"/>
        </w:rPr>
      </w:r>
      <w:r w:rsidR="00841C8A" w:rsidRPr="00EB3204">
        <w:rPr>
          <w:rFonts w:cs="Arial"/>
        </w:rPr>
        <w:fldChar w:fldCharType="separate"/>
      </w:r>
      <w:r w:rsidR="0039456A" w:rsidRPr="00EB3204">
        <w:t>Table 10</w:t>
      </w:r>
      <w:r w:rsidR="00841C8A" w:rsidRPr="00EB3204">
        <w:rPr>
          <w:rFonts w:cs="Arial"/>
        </w:rPr>
        <w:fldChar w:fldCharType="end"/>
      </w:r>
      <w:r w:rsidR="00841C8A" w:rsidRPr="00EB3204">
        <w:rPr>
          <w:rFonts w:cs="Arial"/>
        </w:rPr>
        <w:t>.</w:t>
      </w:r>
    </w:p>
    <w:p w14:paraId="138D2DA7" w14:textId="6F8A13CC" w:rsidR="00AD67FD" w:rsidRPr="00EB3204" w:rsidRDefault="00184280" w:rsidP="00A67821">
      <w:pPr>
        <w:pStyle w:val="Caption"/>
        <w:keepNext/>
        <w:widowControl w:val="0"/>
        <w:tabs>
          <w:tab w:val="clear" w:pos="0"/>
          <w:tab w:val="clear" w:pos="4820"/>
          <w:tab w:val="clear" w:pos="9639"/>
        </w:tabs>
        <w:contextualSpacing w:val="0"/>
      </w:pPr>
      <w:bookmarkStart w:id="40" w:name="_Ref145516324"/>
      <w:r w:rsidRPr="00EB3204">
        <w:t xml:space="preserve">Table </w:t>
      </w:r>
      <w:fldSimple w:instr=" SEQ Table \* ARABIC ">
        <w:r w:rsidR="00A63462" w:rsidRPr="00EB3204">
          <w:rPr>
            <w:noProof/>
          </w:rPr>
          <w:t>10</w:t>
        </w:r>
      </w:fldSimple>
      <w:bookmarkEnd w:id="40"/>
      <w:r w:rsidRPr="00EB3204">
        <w:t xml:space="preserve">: </w:t>
      </w:r>
      <w:r w:rsidR="00AD67FD" w:rsidRPr="00EB3204">
        <w:rPr>
          <w:lang w:eastAsia="en-US"/>
        </w:rPr>
        <w:t>Parameters which should be determined to measure level of the signal</w:t>
      </w:r>
    </w:p>
    <w:tbl>
      <w:tblPr>
        <w:tblStyle w:val="ECCTable-redheader"/>
        <w:tblW w:w="0" w:type="auto"/>
        <w:tblInd w:w="0" w:type="dxa"/>
        <w:tblLook w:val="04A0" w:firstRow="1" w:lastRow="0" w:firstColumn="1" w:lastColumn="0" w:noHBand="0" w:noVBand="1"/>
      </w:tblPr>
      <w:tblGrid>
        <w:gridCol w:w="1339"/>
        <w:gridCol w:w="5602"/>
      </w:tblGrid>
      <w:tr w:rsidR="003A6AD6" w:rsidRPr="00EB3204" w14:paraId="0AC645C2" w14:textId="77777777" w:rsidTr="00A67821">
        <w:trPr>
          <w:cnfStyle w:val="100000000000" w:firstRow="1" w:lastRow="0" w:firstColumn="0" w:lastColumn="0" w:oddVBand="0" w:evenVBand="0" w:oddHBand="0" w:evenHBand="0" w:firstRowFirstColumn="0" w:firstRowLastColumn="0" w:lastRowFirstColumn="0" w:lastRowLastColumn="0"/>
        </w:trPr>
        <w:tc>
          <w:tcPr>
            <w:tcW w:w="1339" w:type="dxa"/>
          </w:tcPr>
          <w:p w14:paraId="2A1D140B" w14:textId="77777777" w:rsidR="003A6AD6" w:rsidRPr="00EB3204" w:rsidRDefault="003A6AD6" w:rsidP="00D6517B">
            <w:pPr>
              <w:pStyle w:val="ECCTableHeaderwhitefont"/>
              <w:spacing w:before="120" w:after="120"/>
              <w:rPr>
                <w:lang w:val="en-GB"/>
              </w:rPr>
            </w:pPr>
            <w:bookmarkStart w:id="41" w:name="_Hlk130499054"/>
            <w:r w:rsidRPr="00EB3204">
              <w:rPr>
                <w:lang w:val="en-GB"/>
              </w:rPr>
              <w:t>Technology</w:t>
            </w:r>
          </w:p>
        </w:tc>
        <w:tc>
          <w:tcPr>
            <w:tcW w:w="5602" w:type="dxa"/>
          </w:tcPr>
          <w:p w14:paraId="3896C290" w14:textId="77777777" w:rsidR="003A6AD6" w:rsidRPr="00EB3204" w:rsidRDefault="003A6AD6" w:rsidP="00D6517B">
            <w:pPr>
              <w:pStyle w:val="ECCTableHeaderwhitefont"/>
              <w:spacing w:before="120" w:after="120"/>
              <w:rPr>
                <w:lang w:val="en-GB"/>
              </w:rPr>
            </w:pPr>
            <w:r w:rsidRPr="00EB3204">
              <w:rPr>
                <w:lang w:val="en-GB"/>
              </w:rPr>
              <w:t>System parameter characterising signal power, dBm</w:t>
            </w:r>
          </w:p>
        </w:tc>
      </w:tr>
      <w:tr w:rsidR="003A6AD6" w:rsidRPr="00EB3204" w14:paraId="4B7D0543" w14:textId="77777777" w:rsidTr="00A67821">
        <w:tc>
          <w:tcPr>
            <w:tcW w:w="1339" w:type="dxa"/>
          </w:tcPr>
          <w:p w14:paraId="736EEB54" w14:textId="77777777" w:rsidR="003A6AD6" w:rsidRPr="00EB3204" w:rsidRDefault="003A6AD6" w:rsidP="00D6517B">
            <w:pPr>
              <w:pStyle w:val="ECCTabletext"/>
              <w:rPr>
                <w:lang w:val="en-GB"/>
              </w:rPr>
            </w:pPr>
            <w:r w:rsidRPr="00EB3204">
              <w:rPr>
                <w:lang w:val="en-GB"/>
              </w:rPr>
              <w:t>GSM</w:t>
            </w:r>
          </w:p>
        </w:tc>
        <w:tc>
          <w:tcPr>
            <w:tcW w:w="5602" w:type="dxa"/>
          </w:tcPr>
          <w:p w14:paraId="0146FD24" w14:textId="77777777" w:rsidR="003A6AD6" w:rsidRPr="00EB3204" w:rsidRDefault="003A6AD6" w:rsidP="00D6517B">
            <w:pPr>
              <w:pStyle w:val="ECCTabletext"/>
              <w:rPr>
                <w:lang w:val="en-GB"/>
              </w:rPr>
            </w:pPr>
            <w:r w:rsidRPr="00EB3204">
              <w:rPr>
                <w:lang w:val="en-GB"/>
              </w:rPr>
              <w:t>BCCH power</w:t>
            </w:r>
          </w:p>
        </w:tc>
      </w:tr>
      <w:tr w:rsidR="003A6AD6" w:rsidRPr="00EB3204" w14:paraId="5736A863" w14:textId="77777777" w:rsidTr="00A67821">
        <w:tc>
          <w:tcPr>
            <w:tcW w:w="1339" w:type="dxa"/>
          </w:tcPr>
          <w:p w14:paraId="163FAB8E" w14:textId="77777777" w:rsidR="003A6AD6" w:rsidRPr="00EB3204" w:rsidRDefault="003A6AD6" w:rsidP="00D6517B">
            <w:pPr>
              <w:pStyle w:val="ECCTabletext"/>
              <w:rPr>
                <w:lang w:val="en-GB"/>
              </w:rPr>
            </w:pPr>
            <w:r w:rsidRPr="00EB3204">
              <w:rPr>
                <w:lang w:val="en-GB"/>
              </w:rPr>
              <w:t>UMTS</w:t>
            </w:r>
          </w:p>
        </w:tc>
        <w:tc>
          <w:tcPr>
            <w:tcW w:w="5602" w:type="dxa"/>
          </w:tcPr>
          <w:p w14:paraId="23A5180A" w14:textId="77777777" w:rsidR="003A6AD6" w:rsidRPr="00EB3204" w:rsidRDefault="003A6AD6" w:rsidP="00D6517B">
            <w:pPr>
              <w:pStyle w:val="ECCTabletext"/>
              <w:rPr>
                <w:lang w:val="en-GB"/>
              </w:rPr>
            </w:pPr>
            <w:r w:rsidRPr="00EB3204">
              <w:rPr>
                <w:lang w:val="en-GB"/>
              </w:rPr>
              <w:t>RSCP</w:t>
            </w:r>
          </w:p>
        </w:tc>
      </w:tr>
      <w:tr w:rsidR="003A6AD6" w:rsidRPr="00EB3204" w14:paraId="1B3F4FA4" w14:textId="77777777" w:rsidTr="00A67821">
        <w:tc>
          <w:tcPr>
            <w:tcW w:w="1339" w:type="dxa"/>
          </w:tcPr>
          <w:p w14:paraId="66E6C870" w14:textId="77777777" w:rsidR="003A6AD6" w:rsidRPr="00EB3204" w:rsidRDefault="003A6AD6" w:rsidP="00D6517B">
            <w:pPr>
              <w:pStyle w:val="ECCTabletext"/>
              <w:rPr>
                <w:lang w:val="en-GB"/>
              </w:rPr>
            </w:pPr>
            <w:r w:rsidRPr="00EB3204">
              <w:rPr>
                <w:lang w:val="en-GB"/>
              </w:rPr>
              <w:t>LTE</w:t>
            </w:r>
          </w:p>
        </w:tc>
        <w:tc>
          <w:tcPr>
            <w:tcW w:w="5602" w:type="dxa"/>
          </w:tcPr>
          <w:p w14:paraId="3EA44ECC" w14:textId="77777777" w:rsidR="003A6AD6" w:rsidRPr="00EB3204" w:rsidRDefault="003A6AD6" w:rsidP="00D6517B">
            <w:pPr>
              <w:pStyle w:val="ECCTabletext"/>
              <w:rPr>
                <w:lang w:val="en-GB"/>
              </w:rPr>
            </w:pPr>
            <w:r w:rsidRPr="00EB3204">
              <w:rPr>
                <w:lang w:val="en-GB"/>
              </w:rPr>
              <w:t>RSRP</w:t>
            </w:r>
          </w:p>
        </w:tc>
      </w:tr>
      <w:tr w:rsidR="003A6AD6" w:rsidRPr="00EB3204" w14:paraId="6EAFFEBA" w14:textId="77777777" w:rsidTr="00A67821">
        <w:tc>
          <w:tcPr>
            <w:tcW w:w="1339" w:type="dxa"/>
          </w:tcPr>
          <w:p w14:paraId="356CADAB" w14:textId="70DC37B7" w:rsidR="003A6AD6" w:rsidRPr="00EB3204" w:rsidRDefault="003A6AD6" w:rsidP="00D6517B">
            <w:pPr>
              <w:pStyle w:val="ECCTabletext"/>
              <w:rPr>
                <w:lang w:val="en-GB"/>
              </w:rPr>
            </w:pPr>
            <w:r w:rsidRPr="00EB3204">
              <w:rPr>
                <w:lang w:val="en-GB"/>
              </w:rPr>
              <w:t>5G NR</w:t>
            </w:r>
          </w:p>
        </w:tc>
        <w:tc>
          <w:tcPr>
            <w:tcW w:w="5602" w:type="dxa"/>
          </w:tcPr>
          <w:p w14:paraId="254F4FAA" w14:textId="206E19C8" w:rsidR="003A6AD6" w:rsidRPr="00EB3204" w:rsidRDefault="003A6AD6" w:rsidP="00D6517B">
            <w:pPr>
              <w:pStyle w:val="ECCTabletext"/>
              <w:rPr>
                <w:lang w:val="en-GB"/>
              </w:rPr>
            </w:pPr>
            <w:r w:rsidRPr="00EB3204">
              <w:rPr>
                <w:lang w:val="en-GB"/>
              </w:rPr>
              <w:t>SS-RSRP</w:t>
            </w:r>
          </w:p>
        </w:tc>
      </w:tr>
    </w:tbl>
    <w:bookmarkEnd w:id="41"/>
    <w:p w14:paraId="14A16BF3" w14:textId="77777777" w:rsidR="00AD67FD" w:rsidRPr="00EB3204" w:rsidRDefault="00AD67FD" w:rsidP="00392B25">
      <w:pPr>
        <w:pStyle w:val="ECCParagraph"/>
      </w:pPr>
      <w:r w:rsidRPr="00EB3204">
        <w:t>For GSM no extrapolation is necessary because BCCH is always transmitted with full power.</w:t>
      </w:r>
    </w:p>
    <w:p w14:paraId="317BF4A5" w14:textId="1E6871B3" w:rsidR="00DB77B2" w:rsidRPr="00EB3204" w:rsidRDefault="00AD67FD" w:rsidP="00392B25">
      <w:pPr>
        <w:pStyle w:val="ECCParagraph"/>
      </w:pPr>
      <w:bookmarkStart w:id="42" w:name="_Hlk164243237"/>
      <w:r w:rsidRPr="00EB3204">
        <w:t xml:space="preserve">For UMTS RSCP represents the power measured by a receiver of </w:t>
      </w:r>
      <w:r w:rsidR="00DB77B2" w:rsidRPr="00EB3204">
        <w:t>dedicated</w:t>
      </w:r>
      <w:r w:rsidRPr="00EB3204">
        <w:t xml:space="preserve"> equipment on a particular physical communication channel.</w:t>
      </w:r>
      <w:r w:rsidR="003A6AD6" w:rsidRPr="00EB3204">
        <w:t xml:space="preserve"> To </w:t>
      </w:r>
      <w:r w:rsidR="009C6003" w:rsidRPr="00EB3204">
        <w:t>extrapolate to</w:t>
      </w:r>
      <w:r w:rsidR="003A6AD6" w:rsidRPr="00EB3204">
        <w:t xml:space="preserve"> maximum </w:t>
      </w:r>
      <w:r w:rsidR="00194F8E" w:rsidRPr="00EB3204">
        <w:t xml:space="preserve">mean </w:t>
      </w:r>
      <w:r w:rsidR="003A6AD6" w:rsidRPr="00EB3204">
        <w:t xml:space="preserve">possible power, an additional margin </w:t>
      </w:r>
      <w:r w:rsidR="008B6F78" w:rsidRPr="00EB3204">
        <w:t xml:space="preserve">or correction </w:t>
      </w:r>
      <w:r w:rsidR="008B6F78" w:rsidRPr="00EB3204">
        <w:lastRenderedPageBreak/>
        <w:t xml:space="preserve">factor </w:t>
      </w:r>
      <w:r w:rsidR="004F4A8D" w:rsidRPr="00EB3204">
        <w:t xml:space="preserve">is added to the measured RSCP. </w:t>
      </w:r>
      <w:r w:rsidR="003A6AD6" w:rsidRPr="00EB3204">
        <w:t>For the purpose of this Recommendation</w:t>
      </w:r>
      <w:r w:rsidR="004F4A8D" w:rsidRPr="00EB3204">
        <w:t xml:space="preserve"> the correction factor is</w:t>
      </w:r>
      <w:r w:rsidR="00F23F1A" w:rsidRPr="00EB3204">
        <w:t xml:space="preserve"> assumed to be </w:t>
      </w:r>
      <w:r w:rsidR="003A6AD6" w:rsidRPr="00EB3204">
        <w:t>10 dB</w:t>
      </w:r>
      <w:r w:rsidR="00810EC0" w:rsidRPr="00EB3204">
        <w:t xml:space="preserve"> (s</w:t>
      </w:r>
      <w:bookmarkEnd w:id="42"/>
      <w:r w:rsidR="00DB77B2" w:rsidRPr="00EB3204">
        <w:t>ee also</w:t>
      </w:r>
      <w:r w:rsidR="00E32340" w:rsidRPr="00EB3204">
        <w:t xml:space="preserve"> </w:t>
      </w:r>
      <w:r w:rsidR="00A859A5" w:rsidRPr="00EB3204">
        <w:t xml:space="preserve">section </w:t>
      </w:r>
      <w:r w:rsidR="00810EC0" w:rsidRPr="00EB3204">
        <w:fldChar w:fldCharType="begin"/>
      </w:r>
      <w:r w:rsidR="00810EC0" w:rsidRPr="00EB3204">
        <w:instrText xml:space="preserve"> REF _Ref168655186 \r \h </w:instrText>
      </w:r>
      <w:r w:rsidR="00810EC0" w:rsidRPr="00EB3204">
        <w:fldChar w:fldCharType="separate"/>
      </w:r>
      <w:r w:rsidR="00A63462" w:rsidRPr="00EB3204">
        <w:t>A1.3.3</w:t>
      </w:r>
      <w:r w:rsidR="00810EC0" w:rsidRPr="00EB3204">
        <w:fldChar w:fldCharType="end"/>
      </w:r>
      <w:r w:rsidR="00E32340" w:rsidRPr="00EB3204">
        <w:t xml:space="preserve"> and</w:t>
      </w:r>
      <w:r w:rsidR="00DB77B2" w:rsidRPr="00EB3204">
        <w:t xml:space="preserve"> </w:t>
      </w:r>
      <w:r w:rsidR="00A859A5" w:rsidRPr="00EB3204">
        <w:t xml:space="preserve">section </w:t>
      </w:r>
      <w:r w:rsidR="00DB77B2" w:rsidRPr="00EB3204">
        <w:fldChar w:fldCharType="begin"/>
      </w:r>
      <w:r w:rsidR="00DB77B2" w:rsidRPr="00EB3204">
        <w:instrText xml:space="preserve"> REF _Ref145682590 \n \h </w:instrText>
      </w:r>
      <w:r w:rsidR="00DB77B2" w:rsidRPr="00EB3204">
        <w:fldChar w:fldCharType="separate"/>
      </w:r>
      <w:r w:rsidR="00A63462" w:rsidRPr="00EB3204">
        <w:t>A2.4</w:t>
      </w:r>
      <w:r w:rsidR="00DB77B2" w:rsidRPr="00EB3204">
        <w:fldChar w:fldCharType="end"/>
      </w:r>
      <w:r w:rsidR="00DB77B2" w:rsidRPr="00EB3204">
        <w:t xml:space="preserve"> for additional information</w:t>
      </w:r>
      <w:r w:rsidR="00810EC0" w:rsidRPr="00EB3204">
        <w:t>)</w:t>
      </w:r>
      <w:r w:rsidR="00DB77B2" w:rsidRPr="00EB3204">
        <w:t>.</w:t>
      </w:r>
    </w:p>
    <w:p w14:paraId="49677419" w14:textId="2C2AA12E" w:rsidR="00AD67FD" w:rsidRPr="00EB3204" w:rsidRDefault="00AD67FD" w:rsidP="00392B25">
      <w:pPr>
        <w:pStyle w:val="ECCParagraph"/>
      </w:pPr>
      <w:r w:rsidRPr="00EB3204">
        <w:t xml:space="preserve">For LTE further extrapolation to full traffic situation is necessary as RSRP is transmitted on one reference signal which </w:t>
      </w:r>
      <w:r w:rsidR="009C6003" w:rsidRPr="00EB3204">
        <w:t>represents the power</w:t>
      </w:r>
      <w:r w:rsidRPr="00EB3204">
        <w:t xml:space="preserve"> </w:t>
      </w:r>
      <w:r w:rsidR="009C6003" w:rsidRPr="00EB3204">
        <w:t xml:space="preserve">of </w:t>
      </w:r>
      <w:r w:rsidRPr="00EB3204">
        <w:t>one subcarrier</w:t>
      </w:r>
      <w:r w:rsidR="009C6003" w:rsidRPr="00EB3204">
        <w:t xml:space="preserve"> within 15 kHz bandwidth</w:t>
      </w:r>
      <w:r w:rsidR="00583D61" w:rsidRPr="00EB3204">
        <w:t xml:space="preserve"> (see </w:t>
      </w:r>
      <w:r w:rsidR="00B837BA" w:rsidRPr="00EB3204">
        <w:t xml:space="preserve">section </w:t>
      </w:r>
      <w:r w:rsidR="00B837BA" w:rsidRPr="00EB3204">
        <w:fldChar w:fldCharType="begin"/>
      </w:r>
      <w:r w:rsidR="00B837BA" w:rsidRPr="00EB3204">
        <w:instrText xml:space="preserve"> REF _Ref145684901 \n \h </w:instrText>
      </w:r>
      <w:r w:rsidR="00B837BA" w:rsidRPr="00EB3204">
        <w:fldChar w:fldCharType="separate"/>
      </w:r>
      <w:r w:rsidR="00A63462" w:rsidRPr="00EB3204">
        <w:t>A1.3.4</w:t>
      </w:r>
      <w:r w:rsidR="00B837BA" w:rsidRPr="00EB3204">
        <w:fldChar w:fldCharType="end"/>
      </w:r>
      <w:r w:rsidR="00B837BA" w:rsidRPr="00EB3204">
        <w:t>)</w:t>
      </w:r>
      <w:r w:rsidRPr="00EB3204">
        <w:t>.</w:t>
      </w:r>
    </w:p>
    <w:p w14:paraId="4D3378C0" w14:textId="7D2AB159" w:rsidR="00B55B2F" w:rsidRPr="00EB3204" w:rsidRDefault="003140EB" w:rsidP="001538C0">
      <w:pPr>
        <w:pStyle w:val="ECCParagraph"/>
      </w:pPr>
      <w:r w:rsidRPr="00EB3204">
        <w:t>For 5G NR</w:t>
      </w:r>
      <w:r w:rsidR="00621637" w:rsidRPr="00EB3204">
        <w:t xml:space="preserve"> extrapolation to full traffic situation also is necessary as SS-RSRP (similarly </w:t>
      </w:r>
      <w:r w:rsidR="00342D54" w:rsidRPr="00EB3204">
        <w:t>to</w:t>
      </w:r>
      <w:r w:rsidR="00621637" w:rsidRPr="00EB3204">
        <w:t xml:space="preserve"> RSRP in LTE) is transmitted on one reference signal which represents the power of one subcarrier within 15 kHz, 30 kHz or 60 kHz bandwidth (see section </w:t>
      </w:r>
      <w:r w:rsidR="00810EC0" w:rsidRPr="00EB3204">
        <w:fldChar w:fldCharType="begin"/>
      </w:r>
      <w:r w:rsidR="00810EC0" w:rsidRPr="00EB3204">
        <w:instrText xml:space="preserve"> REF _Ref168655254 \r \h </w:instrText>
      </w:r>
      <w:r w:rsidR="00810EC0" w:rsidRPr="00EB3204">
        <w:fldChar w:fldCharType="separate"/>
      </w:r>
      <w:r w:rsidR="00A63462" w:rsidRPr="00EB3204">
        <w:t>A1.3.5</w:t>
      </w:r>
      <w:r w:rsidR="00810EC0" w:rsidRPr="00EB3204">
        <w:fldChar w:fldCharType="end"/>
      </w:r>
      <w:r w:rsidR="00621637" w:rsidRPr="00EB3204">
        <w:t>).</w:t>
      </w:r>
    </w:p>
    <w:p w14:paraId="7AF604CB" w14:textId="2BF680F0" w:rsidR="00575E01" w:rsidRPr="00EB3204" w:rsidRDefault="00575E01" w:rsidP="00441099">
      <w:pPr>
        <w:pStyle w:val="ECCAnnexheading2"/>
        <w:ind w:left="578" w:hanging="578"/>
      </w:pPr>
      <w:r w:rsidRPr="00EB3204">
        <w:t>Result evaluation</w:t>
      </w:r>
      <w:r w:rsidR="009C6003" w:rsidRPr="00EB3204">
        <w:t xml:space="preserve"> and presentation</w:t>
      </w:r>
    </w:p>
    <w:p w14:paraId="08E731F1" w14:textId="69E2A6E7" w:rsidR="00247774" w:rsidRPr="00EB3204" w:rsidRDefault="00A32800">
      <w:pPr>
        <w:pStyle w:val="ECCParagraph"/>
      </w:pPr>
      <w:r w:rsidRPr="00EB3204">
        <w:t>T</w:t>
      </w:r>
      <w:r w:rsidR="00575E01" w:rsidRPr="00EB3204">
        <w:t xml:space="preserve">he final result of the field strength </w:t>
      </w:r>
      <w:r w:rsidR="003B2EA2" w:rsidRPr="00EB3204">
        <w:t xml:space="preserve">measurement along a route </w:t>
      </w:r>
      <w:r w:rsidR="001C5218" w:rsidRPr="00EB3204">
        <w:t xml:space="preserve">is the </w:t>
      </w:r>
      <w:r w:rsidR="0059373A" w:rsidRPr="00EB3204">
        <w:t xml:space="preserve">level </w:t>
      </w:r>
      <w:r w:rsidR="00575E01" w:rsidRPr="00EB3204">
        <w:t>measure</w:t>
      </w:r>
      <w:r w:rsidR="0059373A" w:rsidRPr="00EB3204">
        <w:t>d</w:t>
      </w:r>
      <w:r w:rsidR="00575E01" w:rsidRPr="00EB3204">
        <w:t xml:space="preserve"> according to the sections above plus measurement uncertainty</w:t>
      </w:r>
      <w:r w:rsidR="0059373A" w:rsidRPr="00EB3204">
        <w:t xml:space="preserve"> defined in </w:t>
      </w:r>
      <w:r w:rsidR="00C24C1D" w:rsidRPr="00EB3204">
        <w:t xml:space="preserve">section </w:t>
      </w:r>
      <w:r w:rsidR="00C24C1D" w:rsidRPr="00EB3204">
        <w:fldChar w:fldCharType="begin"/>
      </w:r>
      <w:r w:rsidR="00C24C1D" w:rsidRPr="00EB3204">
        <w:instrText xml:space="preserve"> REF _Ref130216548 \n \h </w:instrText>
      </w:r>
      <w:r w:rsidR="00810EC0" w:rsidRPr="00EB3204">
        <w:instrText xml:space="preserve"> \* MERGEFORMAT </w:instrText>
      </w:r>
      <w:r w:rsidR="00C24C1D" w:rsidRPr="00EB3204">
        <w:fldChar w:fldCharType="separate"/>
      </w:r>
      <w:r w:rsidR="00A63462" w:rsidRPr="00EB3204">
        <w:t>A1.9</w:t>
      </w:r>
      <w:r w:rsidR="00C24C1D" w:rsidRPr="00EB3204">
        <w:fldChar w:fldCharType="end"/>
      </w:r>
      <w:r w:rsidR="00575E01" w:rsidRPr="00EB3204">
        <w:t>.</w:t>
      </w:r>
    </w:p>
    <w:p w14:paraId="15AC4C44" w14:textId="77777777" w:rsidR="009C6003" w:rsidRPr="00EB3204" w:rsidRDefault="009C6003">
      <w:pPr>
        <w:pStyle w:val="ECCParagraph"/>
      </w:pPr>
      <w:r w:rsidRPr="00EB3204">
        <w:t>As each field strength measurement point has a location position recorded, measurement results also can be plotted on a map to clearly depict the places where signal overspill was detected.</w:t>
      </w:r>
    </w:p>
    <w:p w14:paraId="035F0D36" w14:textId="50EAE756" w:rsidR="008E60DC" w:rsidRPr="00EB3204" w:rsidRDefault="007620C2" w:rsidP="00A67821">
      <w:pPr>
        <w:spacing w:before="240" w:after="60"/>
        <w:jc w:val="both"/>
        <w:rPr>
          <w:highlight w:val="yellow"/>
        </w:rPr>
      </w:pPr>
      <w:r w:rsidRPr="00EB3204">
        <w:t xml:space="preserve">In </w:t>
      </w:r>
      <w:r w:rsidR="00810EC0" w:rsidRPr="00EB3204">
        <w:fldChar w:fldCharType="begin"/>
      </w:r>
      <w:r w:rsidR="00810EC0" w:rsidRPr="00EB3204">
        <w:instrText xml:space="preserve"> REF _Ref168655221 \h  \* MERGEFORMAT </w:instrText>
      </w:r>
      <w:r w:rsidR="00810EC0" w:rsidRPr="00EB3204">
        <w:fldChar w:fldCharType="separate"/>
      </w:r>
      <w:r w:rsidR="00810EC0" w:rsidRPr="00EB3204">
        <w:rPr>
          <w:lang w:eastAsia="en-US"/>
        </w:rPr>
        <w:t xml:space="preserve">Figure </w:t>
      </w:r>
      <w:r w:rsidR="00810EC0" w:rsidRPr="00EB3204">
        <w:rPr>
          <w:noProof/>
          <w:lang w:eastAsia="en-US"/>
        </w:rPr>
        <w:t>14</w:t>
      </w:r>
      <w:r w:rsidR="00810EC0" w:rsidRPr="00EB3204">
        <w:fldChar w:fldCharType="end"/>
      </w:r>
      <w:r w:rsidR="008E60DC" w:rsidRPr="00EB3204">
        <w:t xml:space="preserve"> </w:t>
      </w:r>
      <w:r w:rsidRPr="00EB3204">
        <w:t>there is an e</w:t>
      </w:r>
      <w:r w:rsidR="008E60DC" w:rsidRPr="00EB3204">
        <w:rPr>
          <w:rFonts w:cs="Arial"/>
          <w:szCs w:val="20"/>
        </w:rPr>
        <w:t xml:space="preserve">xample of the measurements along a route </w:t>
      </w:r>
      <w:r w:rsidR="00F23F1A" w:rsidRPr="00EB3204">
        <w:rPr>
          <w:rFonts w:cs="Arial"/>
          <w:szCs w:val="20"/>
        </w:rPr>
        <w:t>on a</w:t>
      </w:r>
      <w:r w:rsidRPr="00EB3204">
        <w:rPr>
          <w:rFonts w:cs="Arial"/>
          <w:szCs w:val="20"/>
        </w:rPr>
        <w:t xml:space="preserve"> </w:t>
      </w:r>
      <w:r w:rsidR="008E60DC" w:rsidRPr="00EB3204">
        <w:rPr>
          <w:rFonts w:cs="Arial"/>
          <w:szCs w:val="20"/>
        </w:rPr>
        <w:t>map showing overspill of the signal of GSM channels inside Country B used by the Operator 1 of Country A (see green oval). GSM channels showed on the map (see red oval) are preferential to Country B and non-preferential to Country A.</w:t>
      </w:r>
    </w:p>
    <w:p w14:paraId="2EFA2E42" w14:textId="767AD9EB" w:rsidR="008A29DF" w:rsidRPr="00EB3204" w:rsidRDefault="00810EC0" w:rsidP="008A29DF">
      <w:pPr>
        <w:pStyle w:val="ECCParagraph"/>
        <w:jc w:val="center"/>
        <w:rPr>
          <w:highlight w:val="yellow"/>
        </w:rPr>
      </w:pPr>
      <w:r w:rsidRPr="00EB3204">
        <w:rPr>
          <w:noProof/>
        </w:rPr>
        <w:drawing>
          <wp:inline distT="0" distB="0" distL="0" distR="0" wp14:anchorId="1642EBAD" wp14:editId="648D032D">
            <wp:extent cx="4026137" cy="3610708"/>
            <wp:effectExtent l="0" t="0" r="0" b="8890"/>
            <wp:docPr id="709708121" name="Picture 2"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665522" name="Picture 2" descr="A screenshot of a map&#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52725" cy="3634552"/>
                    </a:xfrm>
                    <a:prstGeom prst="rect">
                      <a:avLst/>
                    </a:prstGeom>
                    <a:noFill/>
                    <a:ln>
                      <a:noFill/>
                    </a:ln>
                  </pic:spPr>
                </pic:pic>
              </a:graphicData>
            </a:graphic>
          </wp:inline>
        </w:drawing>
      </w:r>
    </w:p>
    <w:p w14:paraId="10FD7E20" w14:textId="34AAE26D" w:rsidR="008E60DC" w:rsidRPr="00EB3204" w:rsidRDefault="008E60DC" w:rsidP="008E60DC">
      <w:pPr>
        <w:pStyle w:val="Caption"/>
        <w:keepNext/>
        <w:tabs>
          <w:tab w:val="clear" w:pos="0"/>
          <w:tab w:val="clear" w:pos="4820"/>
          <w:tab w:val="clear" w:pos="9639"/>
        </w:tabs>
        <w:contextualSpacing w:val="0"/>
        <w:rPr>
          <w:lang w:eastAsia="en-US"/>
        </w:rPr>
      </w:pPr>
      <w:r w:rsidRPr="00EB3204">
        <w:rPr>
          <w:lang w:eastAsia="en-US"/>
        </w:rPr>
        <w:t>Figure 14: Measurement results along a rout</w:t>
      </w:r>
      <w:r w:rsidR="00353B71" w:rsidRPr="00EB3204">
        <w:rPr>
          <w:lang w:eastAsia="en-US"/>
        </w:rPr>
        <w:t>e</w:t>
      </w:r>
      <w:r w:rsidRPr="00EB3204">
        <w:rPr>
          <w:lang w:eastAsia="en-US"/>
        </w:rPr>
        <w:t xml:space="preserve"> plotted on the map and showing signal overspill</w:t>
      </w:r>
    </w:p>
    <w:p w14:paraId="5154E681" w14:textId="5EB9AC0D" w:rsidR="00A97D4B" w:rsidRPr="00EB3204" w:rsidRDefault="00A97D4B" w:rsidP="00A97D4B">
      <w:pPr>
        <w:pStyle w:val="ECCParagraph"/>
        <w:rPr>
          <w:lang w:eastAsia="de-DE"/>
        </w:rPr>
      </w:pPr>
      <w:r w:rsidRPr="00EB3204">
        <w:rPr>
          <w:lang w:eastAsia="de-DE"/>
        </w:rPr>
        <w:t xml:space="preserve">The following Information can be taken from </w:t>
      </w:r>
      <w:r w:rsidR="00810EC0" w:rsidRPr="00EB3204">
        <w:rPr>
          <w:lang w:eastAsia="de-DE"/>
        </w:rPr>
        <w:fldChar w:fldCharType="begin"/>
      </w:r>
      <w:r w:rsidR="00810EC0" w:rsidRPr="00EB3204">
        <w:rPr>
          <w:lang w:eastAsia="de-DE"/>
        </w:rPr>
        <w:instrText xml:space="preserve"> REF _Ref168655221 \h </w:instrText>
      </w:r>
      <w:r w:rsidR="00810EC0" w:rsidRPr="00EB3204">
        <w:rPr>
          <w:lang w:eastAsia="de-DE"/>
        </w:rPr>
      </w:r>
      <w:r w:rsidR="00810EC0" w:rsidRPr="00EB3204">
        <w:rPr>
          <w:lang w:eastAsia="de-DE"/>
        </w:rPr>
        <w:fldChar w:fldCharType="separate"/>
      </w:r>
      <w:r w:rsidR="00810EC0" w:rsidRPr="00EB3204">
        <w:rPr>
          <w:lang w:eastAsia="en-US"/>
        </w:rPr>
        <w:t xml:space="preserve">Figure </w:t>
      </w:r>
      <w:r w:rsidR="00810EC0" w:rsidRPr="00EB3204">
        <w:rPr>
          <w:noProof/>
          <w:lang w:eastAsia="en-US"/>
        </w:rPr>
        <w:t>14</w:t>
      </w:r>
      <w:r w:rsidR="00810EC0" w:rsidRPr="00EB3204">
        <w:rPr>
          <w:lang w:eastAsia="de-DE"/>
        </w:rPr>
        <w:fldChar w:fldCharType="end"/>
      </w:r>
      <w:r w:rsidRPr="00EB3204">
        <w:rPr>
          <w:lang w:eastAsia="de-DE"/>
        </w:rPr>
        <w:t>:</w:t>
      </w:r>
    </w:p>
    <w:p w14:paraId="34A032B3" w14:textId="27DEA723" w:rsidR="00A97D4B" w:rsidRPr="00EB3204" w:rsidRDefault="00A97D4B" w:rsidP="00A97D4B">
      <w:pPr>
        <w:pStyle w:val="ECCBulletsLv1"/>
      </w:pPr>
      <w:r w:rsidRPr="00EB3204">
        <w:t>The continuous black line on the map shows the route driven</w:t>
      </w:r>
      <w:r w:rsidR="00A859A5" w:rsidRPr="00EB3204">
        <w:t>;</w:t>
      </w:r>
    </w:p>
    <w:p w14:paraId="7ED5F536" w14:textId="66B43FFE" w:rsidR="00A97D4B" w:rsidRPr="00EB3204" w:rsidRDefault="00A97D4B" w:rsidP="00A97D4B">
      <w:pPr>
        <w:pStyle w:val="ECCBulletsLv1"/>
      </w:pPr>
      <w:r w:rsidRPr="00EB3204">
        <w:t xml:space="preserve">The colour of the dots indicate the </w:t>
      </w:r>
      <w:r w:rsidR="00353B71" w:rsidRPr="00EB3204">
        <w:t>BCCH</w:t>
      </w:r>
      <w:r w:rsidRPr="00EB3204">
        <w:t xml:space="preserve"> </w:t>
      </w:r>
      <w:r w:rsidR="00353B71" w:rsidRPr="00EB3204">
        <w:t>measured</w:t>
      </w:r>
      <w:r w:rsidRPr="00EB3204">
        <w:t xml:space="preserve"> (see the table below the map)</w:t>
      </w:r>
      <w:r w:rsidR="00A859A5" w:rsidRPr="00EB3204">
        <w:t>;</w:t>
      </w:r>
    </w:p>
    <w:p w14:paraId="03BFEA77" w14:textId="1A6EDB64" w:rsidR="00A97D4B" w:rsidRPr="00EB3204" w:rsidRDefault="00A97D4B" w:rsidP="00A97D4B">
      <w:pPr>
        <w:pStyle w:val="ECCBulletsLv1"/>
      </w:pPr>
      <w:r w:rsidRPr="00EB3204">
        <w:t>The size of the dots indicate the received signal level</w:t>
      </w:r>
      <w:r w:rsidR="00A859A5" w:rsidRPr="00EB3204">
        <w:t>.</w:t>
      </w:r>
    </w:p>
    <w:p w14:paraId="1F820401" w14:textId="1536BA9A" w:rsidR="00A97D4B" w:rsidRPr="00EB3204" w:rsidRDefault="00A97D4B" w:rsidP="00A97D4B">
      <w:pPr>
        <w:pStyle w:val="ECCParagraph"/>
        <w:rPr>
          <w:lang w:eastAsia="de-DE"/>
        </w:rPr>
      </w:pPr>
      <w:r w:rsidRPr="00EB3204">
        <w:rPr>
          <w:lang w:eastAsia="de-DE"/>
        </w:rPr>
        <w:t xml:space="preserve">The actual values of the received level, together with the network ID, can be exported, extrapolated to full channel width and compared with the limits in the relevant agreement. </w:t>
      </w:r>
    </w:p>
    <w:p w14:paraId="4E7CBE57" w14:textId="77777777" w:rsidR="00247774" w:rsidRPr="00EB3204" w:rsidRDefault="00247774" w:rsidP="00247774">
      <w:pPr>
        <w:pStyle w:val="ECCAnnexheading2"/>
      </w:pPr>
      <w:bookmarkStart w:id="43" w:name="_Ref130216548"/>
      <w:r w:rsidRPr="00EB3204">
        <w:lastRenderedPageBreak/>
        <w:t>Measurement uncertainty</w:t>
      </w:r>
      <w:bookmarkEnd w:id="43"/>
    </w:p>
    <w:p w14:paraId="57AA7DD1" w14:textId="77777777" w:rsidR="00F45C15" w:rsidRPr="00EB3204" w:rsidRDefault="007E03A2" w:rsidP="00575E01">
      <w:pPr>
        <w:pStyle w:val="ECCParagraph"/>
      </w:pPr>
      <w:r w:rsidRPr="00EB3204">
        <w:t>The field strength measuring system includes an antenna, an antenna cable and measuring equipment. Therefore, the main sources of measurement uncertainty are</w:t>
      </w:r>
      <w:r w:rsidR="00F45C15" w:rsidRPr="00EB3204">
        <w:t>:</w:t>
      </w:r>
    </w:p>
    <w:p w14:paraId="00CB31AD" w14:textId="23BEABA7" w:rsidR="00F45C15" w:rsidRPr="00EB3204" w:rsidRDefault="007E03A2" w:rsidP="00F45C15">
      <w:pPr>
        <w:pStyle w:val="ECCBulletsLv1"/>
      </w:pPr>
      <w:r w:rsidRPr="00EB3204">
        <w:t>the antenna factor</w:t>
      </w:r>
      <w:r w:rsidR="009D3B67" w:rsidRPr="00EB3204">
        <w:t>;</w:t>
      </w:r>
      <w:r w:rsidRPr="00EB3204">
        <w:t xml:space="preserve"> </w:t>
      </w:r>
    </w:p>
    <w:p w14:paraId="646CE846" w14:textId="64CBF983" w:rsidR="00F45C15" w:rsidRPr="00EB3204" w:rsidRDefault="007E03A2" w:rsidP="00F45C15">
      <w:pPr>
        <w:pStyle w:val="ECCBulletsLv1"/>
      </w:pPr>
      <w:r w:rsidRPr="00EB3204">
        <w:t>cable losses</w:t>
      </w:r>
      <w:r w:rsidR="009D3B67" w:rsidRPr="00EB3204">
        <w:t>;</w:t>
      </w:r>
      <w:r w:rsidRPr="00EB3204">
        <w:t xml:space="preserve"> </w:t>
      </w:r>
    </w:p>
    <w:p w14:paraId="44EADD52" w14:textId="002FFA40" w:rsidR="00F45C15" w:rsidRPr="00EB3204" w:rsidRDefault="007E03A2" w:rsidP="00F45C15">
      <w:pPr>
        <w:pStyle w:val="ECCBulletsLv1"/>
      </w:pPr>
      <w:r w:rsidRPr="00EB3204">
        <w:t>the accuracy of the measuring equipment</w:t>
      </w:r>
      <w:r w:rsidR="009D3B67" w:rsidRPr="00EB3204">
        <w:t>;</w:t>
      </w:r>
    </w:p>
    <w:p w14:paraId="0F85E9BB" w14:textId="4BA00CB1" w:rsidR="00F45C15" w:rsidRPr="00EB3204" w:rsidRDefault="007E03A2" w:rsidP="00F45C15">
      <w:pPr>
        <w:pStyle w:val="ECCBulletsLv1"/>
      </w:pPr>
      <w:r w:rsidRPr="00EB3204">
        <w:t>the mismatch between the elements of the measuring system</w:t>
      </w:r>
      <w:r w:rsidR="009D3B67" w:rsidRPr="00EB3204">
        <w:t>.</w:t>
      </w:r>
    </w:p>
    <w:p w14:paraId="6D0CBE42" w14:textId="5613B8EB" w:rsidR="00F45C15" w:rsidRPr="00EB3204" w:rsidRDefault="00F81A93" w:rsidP="00575E01">
      <w:pPr>
        <w:pStyle w:val="ECCParagraph"/>
      </w:pPr>
      <w:r w:rsidRPr="00EB3204">
        <w:t xml:space="preserve">As mentioned in </w:t>
      </w:r>
      <w:r w:rsidR="00C658E4" w:rsidRPr="00EB3204">
        <w:t>s</w:t>
      </w:r>
      <w:r w:rsidRPr="00EB3204">
        <w:t xml:space="preserve">ection </w:t>
      </w:r>
      <w:r w:rsidR="00810EC0" w:rsidRPr="00EB3204">
        <w:fldChar w:fldCharType="begin"/>
      </w:r>
      <w:r w:rsidR="00810EC0" w:rsidRPr="00EB3204">
        <w:instrText xml:space="preserve"> REF _Ref168655254 \r \h </w:instrText>
      </w:r>
      <w:r w:rsidR="00810EC0" w:rsidRPr="00EB3204">
        <w:fldChar w:fldCharType="separate"/>
      </w:r>
      <w:r w:rsidR="00A63462" w:rsidRPr="00EB3204">
        <w:t>A1.3.5</w:t>
      </w:r>
      <w:r w:rsidR="00810EC0" w:rsidRPr="00EB3204">
        <w:fldChar w:fldCharType="end"/>
      </w:r>
      <w:r w:rsidRPr="00EB3204">
        <w:t>, for 5G NR, an additional uncertainty contributor is the gain difference between broadcast and traffic beams in case its value is unknown.</w:t>
      </w:r>
    </w:p>
    <w:p w14:paraId="5A2649A0" w14:textId="7FC33084" w:rsidR="00D443D9" w:rsidRPr="00EB3204" w:rsidRDefault="007E03A2" w:rsidP="00575E01">
      <w:pPr>
        <w:pStyle w:val="ECCParagraph"/>
      </w:pPr>
      <w:r w:rsidRPr="00EB3204">
        <w:t xml:space="preserve">The calculation of the uncertainty of these sources and the calculation of the </w:t>
      </w:r>
      <w:r w:rsidR="00F81A93" w:rsidRPr="00EB3204">
        <w:t xml:space="preserve">total </w:t>
      </w:r>
      <w:r w:rsidRPr="00EB3204">
        <w:t>measurement uncertainty are discussed in detail in ECC Recommendation (17)01 “Measurement uncertainty assessment for field measurements”</w:t>
      </w:r>
      <w:r w:rsidR="00810EC0" w:rsidRPr="00EB3204">
        <w:t xml:space="preserve"> </w:t>
      </w:r>
      <w:r w:rsidR="00810EC0" w:rsidRPr="00EB3204">
        <w:fldChar w:fldCharType="begin"/>
      </w:r>
      <w:r w:rsidR="00810EC0" w:rsidRPr="00EB3204">
        <w:instrText xml:space="preserve"> REF _Ref167874615 \r \h </w:instrText>
      </w:r>
      <w:r w:rsidR="00810EC0" w:rsidRPr="00EB3204">
        <w:fldChar w:fldCharType="separate"/>
      </w:r>
      <w:r w:rsidR="00A63462" w:rsidRPr="00EB3204">
        <w:t>[11]</w:t>
      </w:r>
      <w:r w:rsidR="00810EC0" w:rsidRPr="00EB3204">
        <w:fldChar w:fldCharType="end"/>
      </w:r>
      <w:r w:rsidRPr="00EB3204">
        <w:t>. Therefore, this recommendation can be used to calculate the uncertainty of field strength measurements. This is also applicable to measurements of reference signal received power since the same system is used.</w:t>
      </w:r>
    </w:p>
    <w:p w14:paraId="47CC2004" w14:textId="77777777" w:rsidR="000E1C3C" w:rsidRPr="00EB3204" w:rsidRDefault="000E1C3C" w:rsidP="000E1C3C">
      <w:pPr>
        <w:pStyle w:val="ECCParagraph"/>
      </w:pPr>
      <w:r w:rsidRPr="00EB3204">
        <w:t>Another way to evaluate the measured results is to apply a typical maximum measurement uncertainty. This approach is less precise; however, it allows quick evaluation of the obtained results with sufficient probability.</w:t>
      </w:r>
    </w:p>
    <w:p w14:paraId="34BD4200" w14:textId="0162012A" w:rsidR="00E64B5F" w:rsidRPr="00EB3204" w:rsidRDefault="00E64B5F" w:rsidP="000E1C3C">
      <w:pPr>
        <w:pStyle w:val="ECCParagraph"/>
      </w:pPr>
      <w:r w:rsidRPr="00EB3204">
        <w:t>If the measuring equipment and the measurement process comply with the recommendations of the ITU-R Spectrum Monitoring Handbook, then under typical measurement conditions the maximum value of total measurement uncertainty is 3 dB.</w:t>
      </w:r>
    </w:p>
    <w:p w14:paraId="3C326E63" w14:textId="3CD00463" w:rsidR="00D443D9" w:rsidRPr="00EB3204" w:rsidRDefault="009805AE" w:rsidP="0002666E">
      <w:pPr>
        <w:pStyle w:val="ECCAnnex-heading1"/>
      </w:pPr>
      <w:bookmarkStart w:id="44" w:name="_Ref145682292"/>
      <w:r w:rsidRPr="00EB3204">
        <w:lastRenderedPageBreak/>
        <w:t>T</w:t>
      </w:r>
      <w:r w:rsidR="00D443D9" w:rsidRPr="00EB3204">
        <w:t>heoretical background</w:t>
      </w:r>
      <w:bookmarkEnd w:id="44"/>
    </w:p>
    <w:p w14:paraId="57D9C59B" w14:textId="77777777" w:rsidR="00501AD1" w:rsidRPr="00EB3204" w:rsidRDefault="00501AD1" w:rsidP="00501AD1">
      <w:pPr>
        <w:pStyle w:val="ECCAnnexheading2"/>
      </w:pPr>
      <w:bookmarkStart w:id="45" w:name="_Ref141185348"/>
      <w:bookmarkStart w:id="46" w:name="_Hlk137330031"/>
      <w:r w:rsidRPr="00EB3204">
        <w:t>Field strength of overlapping electromagnetic fields</w:t>
      </w:r>
      <w:bookmarkEnd w:id="45"/>
      <w:r w:rsidRPr="00EB3204">
        <w:t xml:space="preserve"> </w:t>
      </w:r>
    </w:p>
    <w:bookmarkEnd w:id="46"/>
    <w:p w14:paraId="587EBE19" w14:textId="77777777" w:rsidR="00501AD1" w:rsidRPr="00EB3204" w:rsidRDefault="00501AD1" w:rsidP="00501AD1">
      <w:pPr>
        <w:pStyle w:val="ECCParagraph"/>
        <w:rPr>
          <w:rFonts w:eastAsia="Calibri"/>
          <w:lang w:eastAsia="en-US"/>
        </w:rPr>
      </w:pPr>
      <w:r w:rsidRPr="00EB3204">
        <w:rPr>
          <w:rFonts w:eastAsia="Calibri"/>
          <w:lang w:eastAsia="en-US"/>
        </w:rPr>
        <w:t>This section describes the procedure for calculating the resulting field strength when several electromagnetic waves with collinear field strength vectors overlap in space. Let us first consider the situation when at some point in space two transmitting different signals antennas individually produce field strengths EA and EB. In the general case, the amplitudes of these field strengths are random variables. Let that the amplitude of the first field strength be equal to A and variance be equal σ</w:t>
      </w:r>
      <w:r w:rsidRPr="00EB3204">
        <w:rPr>
          <w:rFonts w:eastAsia="Calibri"/>
          <w:vertAlign w:val="superscript"/>
        </w:rPr>
        <w:t>2</w:t>
      </w:r>
      <w:r w:rsidRPr="00EB3204">
        <w:rPr>
          <w:rFonts w:eastAsia="Calibri"/>
          <w:lang w:eastAsia="en-US"/>
        </w:rPr>
        <w:t xml:space="preserve">(A), and the second - B and </w:t>
      </w:r>
      <w:bookmarkStart w:id="47" w:name="_Hlk137043675"/>
      <w:r w:rsidRPr="00EB3204">
        <w:rPr>
          <w:rFonts w:eastAsia="Calibri"/>
          <w:lang w:eastAsia="en-US"/>
        </w:rPr>
        <w:t>σ</w:t>
      </w:r>
      <w:r w:rsidRPr="00EB3204">
        <w:rPr>
          <w:rFonts w:eastAsia="Calibri"/>
          <w:vertAlign w:val="superscript"/>
        </w:rPr>
        <w:t>2</w:t>
      </w:r>
      <w:r w:rsidRPr="00EB3204">
        <w:rPr>
          <w:rFonts w:eastAsia="Calibri"/>
          <w:lang w:eastAsia="en-US"/>
        </w:rPr>
        <w:t>(B)</w:t>
      </w:r>
      <w:bookmarkEnd w:id="47"/>
      <w:r w:rsidRPr="00EB3204">
        <w:rPr>
          <w:rFonts w:eastAsia="Calibri"/>
          <w:lang w:eastAsia="en-US"/>
        </w:rPr>
        <w:t xml:space="preserve"> respectively. As is known, the variance of the sum of two random variables is</w:t>
      </w:r>
    </w:p>
    <w:tbl>
      <w:tblPr>
        <w:tblW w:w="5000" w:type="pct"/>
        <w:tblLook w:val="04A0" w:firstRow="1" w:lastRow="0" w:firstColumn="1" w:lastColumn="0" w:noHBand="0" w:noVBand="1"/>
      </w:tblPr>
      <w:tblGrid>
        <w:gridCol w:w="370"/>
        <w:gridCol w:w="8697"/>
        <w:gridCol w:w="572"/>
      </w:tblGrid>
      <w:tr w:rsidR="00501AD1" w:rsidRPr="00EB3204" w14:paraId="3B239299" w14:textId="77777777" w:rsidTr="00EF3846">
        <w:trPr>
          <w:trHeight w:val="300"/>
        </w:trPr>
        <w:tc>
          <w:tcPr>
            <w:tcW w:w="221" w:type="pct"/>
          </w:tcPr>
          <w:p w14:paraId="114FA96A" w14:textId="77777777" w:rsidR="00501AD1" w:rsidRPr="00EB3204" w:rsidRDefault="00501AD1" w:rsidP="00EF3846">
            <w:pPr>
              <w:pStyle w:val="ECCParagraph"/>
            </w:pPr>
          </w:p>
        </w:tc>
        <w:tc>
          <w:tcPr>
            <w:tcW w:w="4540" w:type="pct"/>
            <w:vAlign w:val="center"/>
          </w:tcPr>
          <w:p w14:paraId="3823034D" w14:textId="77777777" w:rsidR="00501AD1" w:rsidRPr="00EB3204" w:rsidRDefault="009F6F51" w:rsidP="00EF3846">
            <w:pPr>
              <w:pStyle w:val="ECCParagraph"/>
              <w:jc w:val="center"/>
            </w:pPr>
            <m:oMathPara>
              <m:oMath>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(A+B)=</m:t>
                </m:r>
                <m:sSup>
                  <m:sSupPr>
                    <m:ctrlPr>
                      <w:rPr>
                        <w:rFonts w:ascii="Cambria Math" w:hAnsi="Cambria Math"/>
                        <w:i/>
                      </w:rPr>
                    </m:ctrlPr>
                  </m:sSupPr>
                  <m:e>
                    <m:r>
                      <w:rPr>
                        <w:rFonts w:ascii="Cambria Math" w:hAnsi="Cambria Math"/>
                      </w:rPr>
                      <m:t>σ</m:t>
                    </m:r>
                  </m:e>
                  <m:sup>
                    <m:r>
                      <w:rPr>
                        <w:rFonts w:ascii="Cambria Math" w:hAnsi="Cambria Math"/>
                      </w:rPr>
                      <m:t>2</m:t>
                    </m:r>
                  </m:sup>
                </m:sSup>
                <m:d>
                  <m:dPr>
                    <m:ctrlPr>
                      <w:rPr>
                        <w:rFonts w:ascii="Cambria Math" w:hAnsi="Cambria Math"/>
                        <w:i/>
                      </w:rPr>
                    </m:ctrlPr>
                  </m:dPr>
                  <m:e>
                    <m:r>
                      <w:rPr>
                        <w:rFonts w:ascii="Cambria Math" w:hAnsi="Cambria Math"/>
                      </w:rPr>
                      <m:t>A</m:t>
                    </m:r>
                  </m:e>
                </m:d>
                <m:r>
                  <w:rPr>
                    <w:rFonts w:ascii="Cambria Math" w:hAnsi="Cambria Math"/>
                  </w:rPr>
                  <m:t>+</m:t>
                </m:r>
                <m:sSup>
                  <m:sSupPr>
                    <m:ctrlPr>
                      <w:rPr>
                        <w:rFonts w:ascii="Cambria Math" w:hAnsi="Cambria Math"/>
                        <w:i/>
                      </w:rPr>
                    </m:ctrlPr>
                  </m:sSupPr>
                  <m:e>
                    <m:r>
                      <w:rPr>
                        <w:rFonts w:ascii="Cambria Math" w:hAnsi="Cambria Math"/>
                      </w:rPr>
                      <m:t>σ</m:t>
                    </m:r>
                  </m:e>
                  <m:sup>
                    <m:r>
                      <w:rPr>
                        <w:rFonts w:ascii="Cambria Math" w:hAnsi="Cambria Math"/>
                      </w:rPr>
                      <m:t>2</m:t>
                    </m:r>
                  </m:sup>
                </m:sSup>
                <m:d>
                  <m:dPr>
                    <m:ctrlPr>
                      <w:rPr>
                        <w:rFonts w:ascii="Cambria Math" w:hAnsi="Cambria Math"/>
                        <w:i/>
                      </w:rPr>
                    </m:ctrlPr>
                  </m:dPr>
                  <m:e>
                    <m:r>
                      <w:rPr>
                        <w:rFonts w:ascii="Cambria Math" w:hAnsi="Cambria Math"/>
                      </w:rPr>
                      <m:t>B</m:t>
                    </m:r>
                  </m:e>
                </m:d>
                <m:r>
                  <w:rPr>
                    <w:rFonts w:ascii="Cambria Math" w:hAnsi="Cambria Math"/>
                  </w:rPr>
                  <m:t>+2Cor(A+B)</m:t>
                </m:r>
              </m:oMath>
            </m:oMathPara>
          </w:p>
        </w:tc>
        <w:tc>
          <w:tcPr>
            <w:tcW w:w="239" w:type="pct"/>
            <w:vAlign w:val="center"/>
          </w:tcPr>
          <w:p w14:paraId="324278DD" w14:textId="2F239E29" w:rsidR="00501AD1" w:rsidRPr="00EB3204" w:rsidRDefault="00501AD1" w:rsidP="00EF3846">
            <w:pPr>
              <w:pStyle w:val="ECCParagraph"/>
            </w:pPr>
            <w:r w:rsidRPr="00EB3204">
              <w:t>(</w:t>
            </w:r>
            <w:fldSimple w:instr=" SEQ Equation \* ARABIC ">
              <w:r w:rsidR="00A63462" w:rsidRPr="00EB3204">
                <w:rPr>
                  <w:noProof/>
                </w:rPr>
                <w:t>10</w:t>
              </w:r>
            </w:fldSimple>
            <w:r w:rsidRPr="00EB3204">
              <w:t>)</w:t>
            </w:r>
          </w:p>
        </w:tc>
      </w:tr>
    </w:tbl>
    <w:p w14:paraId="5EBBC907" w14:textId="77777777" w:rsidR="00501AD1" w:rsidRPr="00EB3204" w:rsidRDefault="00501AD1" w:rsidP="00501AD1">
      <w:pPr>
        <w:pStyle w:val="ECCParagraph"/>
      </w:pPr>
      <w:r w:rsidRPr="00EB3204">
        <w:t xml:space="preserve">The correlation </w:t>
      </w:r>
      <w:r w:rsidRPr="00EB3204">
        <w:rPr>
          <w:i/>
          <w:iCs/>
        </w:rPr>
        <w:t>Cor</w:t>
      </w:r>
      <w:r w:rsidRPr="00EB3204">
        <w:t>(</w:t>
      </w:r>
      <w:r w:rsidRPr="00EB3204">
        <w:rPr>
          <w:i/>
          <w:iCs/>
        </w:rPr>
        <w:t>A</w:t>
      </w:r>
      <w:r w:rsidRPr="00EB3204">
        <w:t>+</w:t>
      </w:r>
      <w:r w:rsidRPr="00EB3204">
        <w:rPr>
          <w:i/>
          <w:iCs/>
        </w:rPr>
        <w:t>B</w:t>
      </w:r>
      <w:r w:rsidRPr="00EB3204">
        <w:t xml:space="preserve">) is related to the correlation coefficient </w:t>
      </w:r>
      <w:r w:rsidRPr="00EB3204">
        <w:rPr>
          <w:i/>
          <w:iCs/>
        </w:rPr>
        <w:t>R</w:t>
      </w:r>
      <w:r w:rsidRPr="00EB3204">
        <w:t>(</w:t>
      </w:r>
      <w:r w:rsidRPr="00EB3204">
        <w:rPr>
          <w:i/>
          <w:iCs/>
        </w:rPr>
        <w:t>A</w:t>
      </w:r>
      <w:r w:rsidRPr="00EB3204">
        <w:t>,</w:t>
      </w:r>
      <w:r w:rsidRPr="00EB3204">
        <w:rPr>
          <w:i/>
          <w:iCs/>
        </w:rPr>
        <w:t>B</w:t>
      </w:r>
      <w:r w:rsidRPr="00EB3204">
        <w:t>) by the following expression</w:t>
      </w:r>
    </w:p>
    <w:tbl>
      <w:tblPr>
        <w:tblW w:w="5000" w:type="pct"/>
        <w:tblLook w:val="04A0" w:firstRow="1" w:lastRow="0" w:firstColumn="1" w:lastColumn="0" w:noHBand="0" w:noVBand="1"/>
      </w:tblPr>
      <w:tblGrid>
        <w:gridCol w:w="370"/>
        <w:gridCol w:w="8697"/>
        <w:gridCol w:w="572"/>
      </w:tblGrid>
      <w:tr w:rsidR="00501AD1" w:rsidRPr="00EB3204" w14:paraId="260E828B" w14:textId="77777777" w:rsidTr="00EF3846">
        <w:trPr>
          <w:trHeight w:val="300"/>
        </w:trPr>
        <w:tc>
          <w:tcPr>
            <w:tcW w:w="221" w:type="pct"/>
          </w:tcPr>
          <w:p w14:paraId="651BFC64" w14:textId="77777777" w:rsidR="00501AD1" w:rsidRPr="00EB3204" w:rsidRDefault="00501AD1" w:rsidP="00EF3846">
            <w:pPr>
              <w:pStyle w:val="ECCParagraph"/>
            </w:pPr>
          </w:p>
        </w:tc>
        <w:tc>
          <w:tcPr>
            <w:tcW w:w="4540" w:type="pct"/>
            <w:vAlign w:val="center"/>
          </w:tcPr>
          <w:p w14:paraId="7DAE62EA" w14:textId="77777777" w:rsidR="00501AD1" w:rsidRPr="00EB3204" w:rsidRDefault="00501AD1" w:rsidP="00EF3846">
            <w:pPr>
              <w:pStyle w:val="ECCParagraph"/>
              <w:jc w:val="center"/>
            </w:pPr>
            <m:oMathPara>
              <m:oMath>
                <m:r>
                  <w:rPr>
                    <w:rFonts w:ascii="Cambria Math" w:hAnsi="Cambria Math"/>
                  </w:rPr>
                  <m:t>Cor</m:t>
                </m:r>
                <m:d>
                  <m:dPr>
                    <m:ctrlPr>
                      <w:rPr>
                        <w:rFonts w:ascii="Cambria Math" w:hAnsi="Cambria Math"/>
                        <w:i/>
                      </w:rPr>
                    </m:ctrlPr>
                  </m:dPr>
                  <m:e>
                    <m:r>
                      <w:rPr>
                        <w:rFonts w:ascii="Cambria Math" w:hAnsi="Cambria Math"/>
                      </w:rPr>
                      <m:t>A+B</m:t>
                    </m:r>
                  </m:e>
                </m:d>
                <m:r>
                  <w:rPr>
                    <w:rFonts w:ascii="Cambria Math" w:hAnsi="Cambria Math"/>
                  </w:rPr>
                  <m:t>=R</m:t>
                </m:r>
                <m:d>
                  <m:dPr>
                    <m:ctrlPr>
                      <w:rPr>
                        <w:rFonts w:ascii="Cambria Math" w:hAnsi="Cambria Math"/>
                        <w:i/>
                      </w:rPr>
                    </m:ctrlPr>
                  </m:dPr>
                  <m:e>
                    <m:r>
                      <w:rPr>
                        <w:rFonts w:ascii="Cambria Math" w:hAnsi="Cambria Math"/>
                      </w:rPr>
                      <m:t>A,B</m:t>
                    </m:r>
                  </m:e>
                </m:d>
                <m:rad>
                  <m:radPr>
                    <m:degHide m:val="1"/>
                    <m:ctrlPr>
                      <w:rPr>
                        <w:rFonts w:ascii="Cambria Math" w:hAnsi="Cambria Math"/>
                        <w:i/>
                      </w:rPr>
                    </m:ctrlPr>
                  </m:radPr>
                  <m:deg/>
                  <m:e>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(A)</m:t>
                    </m:r>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(B)</m:t>
                    </m:r>
                  </m:e>
                </m:rad>
              </m:oMath>
            </m:oMathPara>
          </w:p>
        </w:tc>
        <w:tc>
          <w:tcPr>
            <w:tcW w:w="239" w:type="pct"/>
            <w:vAlign w:val="center"/>
          </w:tcPr>
          <w:p w14:paraId="26159C00" w14:textId="44717FD8" w:rsidR="00501AD1" w:rsidRPr="00EB3204" w:rsidRDefault="00501AD1" w:rsidP="00EF3846">
            <w:pPr>
              <w:pStyle w:val="ECCParagraph"/>
            </w:pPr>
            <w:r w:rsidRPr="00EB3204">
              <w:t>(</w:t>
            </w:r>
            <w:fldSimple w:instr=" SEQ Equation \* ARABIC ">
              <w:r w:rsidR="00A63462" w:rsidRPr="00EB3204">
                <w:rPr>
                  <w:noProof/>
                </w:rPr>
                <w:t>11</w:t>
              </w:r>
            </w:fldSimple>
            <w:r w:rsidRPr="00EB3204">
              <w:t>)</w:t>
            </w:r>
          </w:p>
        </w:tc>
      </w:tr>
    </w:tbl>
    <w:p w14:paraId="15B2E078" w14:textId="139841B0" w:rsidR="00501AD1" w:rsidRPr="00EB3204" w:rsidRDefault="00501AD1" w:rsidP="00501AD1">
      <w:pPr>
        <w:pStyle w:val="ECCParagraph"/>
      </w:pPr>
      <w:r w:rsidRPr="00EB3204">
        <w:t>Therefore, expression (</w:t>
      </w:r>
      <w:fldSimple w:instr=" SEQ Equation \* ARABIC ">
        <w:r w:rsidR="0077040A" w:rsidRPr="00EB3204">
          <w:rPr>
            <w:noProof/>
          </w:rPr>
          <w:t>10</w:t>
        </w:r>
      </w:fldSimple>
      <w:r w:rsidRPr="00EB3204">
        <w:t>) can be written in the following form</w:t>
      </w:r>
    </w:p>
    <w:tbl>
      <w:tblPr>
        <w:tblW w:w="5000" w:type="pct"/>
        <w:tblLook w:val="04A0" w:firstRow="1" w:lastRow="0" w:firstColumn="1" w:lastColumn="0" w:noHBand="0" w:noVBand="1"/>
      </w:tblPr>
      <w:tblGrid>
        <w:gridCol w:w="421"/>
        <w:gridCol w:w="8646"/>
        <w:gridCol w:w="572"/>
      </w:tblGrid>
      <w:tr w:rsidR="00EC0723" w:rsidRPr="00EB3204" w14:paraId="60A6412A" w14:textId="77777777" w:rsidTr="00EC0723">
        <w:trPr>
          <w:trHeight w:val="300"/>
        </w:trPr>
        <w:tc>
          <w:tcPr>
            <w:tcW w:w="220" w:type="pct"/>
          </w:tcPr>
          <w:p w14:paraId="0A5A2A7F" w14:textId="77777777" w:rsidR="00EC0723" w:rsidRPr="00EB3204" w:rsidRDefault="00EC0723" w:rsidP="00EF3846">
            <w:pPr>
              <w:pStyle w:val="ECCParagraph"/>
            </w:pPr>
          </w:p>
        </w:tc>
        <w:tc>
          <w:tcPr>
            <w:tcW w:w="4486" w:type="pct"/>
            <w:vAlign w:val="center"/>
          </w:tcPr>
          <w:p w14:paraId="401D07E1" w14:textId="77777777" w:rsidR="00EC0723" w:rsidRPr="00EB3204" w:rsidRDefault="009F6F51" w:rsidP="00EF3846">
            <w:pPr>
              <w:pStyle w:val="ECCParagraph"/>
              <w:jc w:val="center"/>
            </w:pPr>
            <m:oMathPara>
              <m:oMath>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(A+B)=</m:t>
                </m:r>
                <m:sSup>
                  <m:sSupPr>
                    <m:ctrlPr>
                      <w:rPr>
                        <w:rFonts w:ascii="Cambria Math" w:hAnsi="Cambria Math"/>
                        <w:i/>
                      </w:rPr>
                    </m:ctrlPr>
                  </m:sSupPr>
                  <m:e>
                    <m:r>
                      <w:rPr>
                        <w:rFonts w:ascii="Cambria Math" w:hAnsi="Cambria Math"/>
                      </w:rPr>
                      <m:t>σ</m:t>
                    </m:r>
                  </m:e>
                  <m:sup>
                    <m:r>
                      <w:rPr>
                        <w:rFonts w:ascii="Cambria Math" w:hAnsi="Cambria Math"/>
                      </w:rPr>
                      <m:t>2</m:t>
                    </m:r>
                  </m:sup>
                </m:sSup>
                <m:d>
                  <m:dPr>
                    <m:ctrlPr>
                      <w:rPr>
                        <w:rFonts w:ascii="Cambria Math" w:hAnsi="Cambria Math"/>
                        <w:i/>
                      </w:rPr>
                    </m:ctrlPr>
                  </m:dPr>
                  <m:e>
                    <m:r>
                      <w:rPr>
                        <w:rFonts w:ascii="Cambria Math" w:hAnsi="Cambria Math"/>
                      </w:rPr>
                      <m:t>A</m:t>
                    </m:r>
                  </m:e>
                </m:d>
                <m:r>
                  <w:rPr>
                    <w:rFonts w:ascii="Cambria Math" w:hAnsi="Cambria Math"/>
                  </w:rPr>
                  <m:t>+</m:t>
                </m:r>
                <m:sSup>
                  <m:sSupPr>
                    <m:ctrlPr>
                      <w:rPr>
                        <w:rFonts w:ascii="Cambria Math" w:hAnsi="Cambria Math"/>
                        <w:i/>
                      </w:rPr>
                    </m:ctrlPr>
                  </m:sSupPr>
                  <m:e>
                    <m:r>
                      <w:rPr>
                        <w:rFonts w:ascii="Cambria Math" w:hAnsi="Cambria Math"/>
                      </w:rPr>
                      <m:t>σ</m:t>
                    </m:r>
                  </m:e>
                  <m:sup>
                    <m:r>
                      <w:rPr>
                        <w:rFonts w:ascii="Cambria Math" w:hAnsi="Cambria Math"/>
                      </w:rPr>
                      <m:t>2</m:t>
                    </m:r>
                  </m:sup>
                </m:sSup>
                <m:d>
                  <m:dPr>
                    <m:ctrlPr>
                      <w:rPr>
                        <w:rFonts w:ascii="Cambria Math" w:hAnsi="Cambria Math"/>
                        <w:i/>
                      </w:rPr>
                    </m:ctrlPr>
                  </m:dPr>
                  <m:e>
                    <m:r>
                      <w:rPr>
                        <w:rFonts w:ascii="Cambria Math" w:hAnsi="Cambria Math"/>
                      </w:rPr>
                      <m:t>B</m:t>
                    </m:r>
                  </m:e>
                </m:d>
                <m:r>
                  <w:rPr>
                    <w:rFonts w:ascii="Cambria Math" w:hAnsi="Cambria Math"/>
                  </w:rPr>
                  <m:t>+2R(A,B)×</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(A)</m:t>
                    </m:r>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(B)</m:t>
                    </m:r>
                  </m:e>
                </m:rad>
              </m:oMath>
            </m:oMathPara>
          </w:p>
        </w:tc>
        <w:tc>
          <w:tcPr>
            <w:tcW w:w="294" w:type="pct"/>
            <w:vAlign w:val="center"/>
          </w:tcPr>
          <w:p w14:paraId="34C40FFE" w14:textId="7277BEAB" w:rsidR="00EC0723" w:rsidRPr="00EB3204" w:rsidRDefault="00EC0723" w:rsidP="00EF3846">
            <w:pPr>
              <w:pStyle w:val="ECCParagraph"/>
            </w:pPr>
            <w:r w:rsidRPr="00EB3204">
              <w:t>(</w:t>
            </w:r>
            <w:fldSimple w:instr=" SEQ Equation \* ARABIC ">
              <w:r w:rsidRPr="00EB3204">
                <w:rPr>
                  <w:noProof/>
                </w:rPr>
                <w:t>12</w:t>
              </w:r>
            </w:fldSimple>
            <w:r w:rsidRPr="00EB3204">
              <w:t>)</w:t>
            </w:r>
          </w:p>
        </w:tc>
      </w:tr>
    </w:tbl>
    <w:p w14:paraId="651EC372" w14:textId="539B9F7F" w:rsidR="00501AD1" w:rsidRPr="00EB3204" w:rsidRDefault="00501AD1" w:rsidP="00501AD1">
      <w:pPr>
        <w:pStyle w:val="ECCParagraph"/>
        <w:rPr>
          <w:iCs/>
        </w:rPr>
      </w:pPr>
      <w:r w:rsidRPr="00EB3204">
        <w:rPr>
          <w:iCs/>
        </w:rPr>
        <w:t>Taking the root of the right and left parts, expression (</w:t>
      </w:r>
      <w:fldSimple w:instr=" SEQ Equation \* ARABIC ">
        <w:r w:rsidR="0077040A" w:rsidRPr="00EB3204">
          <w:rPr>
            <w:noProof/>
          </w:rPr>
          <w:t>12</w:t>
        </w:r>
      </w:fldSimple>
      <w:r w:rsidRPr="00EB3204">
        <w:rPr>
          <w:iCs/>
        </w:rPr>
        <w:t>) is reduced to the form</w:t>
      </w:r>
    </w:p>
    <w:tbl>
      <w:tblPr>
        <w:tblW w:w="5000" w:type="pct"/>
        <w:tblLook w:val="04A0" w:firstRow="1" w:lastRow="0" w:firstColumn="1" w:lastColumn="0" w:noHBand="0" w:noVBand="1"/>
      </w:tblPr>
      <w:tblGrid>
        <w:gridCol w:w="370"/>
        <w:gridCol w:w="8697"/>
        <w:gridCol w:w="572"/>
      </w:tblGrid>
      <w:tr w:rsidR="00501AD1" w:rsidRPr="00EB3204" w14:paraId="2D77F8E7" w14:textId="77777777" w:rsidTr="00EF3846">
        <w:trPr>
          <w:trHeight w:val="300"/>
        </w:trPr>
        <w:tc>
          <w:tcPr>
            <w:tcW w:w="221" w:type="pct"/>
          </w:tcPr>
          <w:p w14:paraId="683CC86D" w14:textId="77777777" w:rsidR="00501AD1" w:rsidRPr="00EB3204" w:rsidRDefault="00501AD1" w:rsidP="00EF3846">
            <w:pPr>
              <w:pStyle w:val="ECCParagraph"/>
            </w:pPr>
          </w:p>
        </w:tc>
        <w:tc>
          <w:tcPr>
            <w:tcW w:w="4540" w:type="pct"/>
            <w:vAlign w:val="center"/>
          </w:tcPr>
          <w:p w14:paraId="7EE1D988" w14:textId="77777777" w:rsidR="00501AD1" w:rsidRPr="00EB3204" w:rsidRDefault="00501AD1" w:rsidP="00EF3846">
            <w:pPr>
              <w:pStyle w:val="ECCParagraph"/>
              <w:jc w:val="center"/>
            </w:pPr>
            <m:oMathPara>
              <m:oMath>
                <m:r>
                  <w:rPr>
                    <w:rFonts w:ascii="Cambria Math" w:hAnsi="Cambria Math"/>
                  </w:rPr>
                  <m:t>σ</m:t>
                </m:r>
                <m:d>
                  <m:dPr>
                    <m:ctrlPr>
                      <w:rPr>
                        <w:rFonts w:ascii="Cambria Math" w:hAnsi="Cambria Math"/>
                        <w:i/>
                        <w:iCs/>
                      </w:rPr>
                    </m:ctrlPr>
                  </m:dPr>
                  <m:e>
                    <m:r>
                      <w:rPr>
                        <w:rFonts w:ascii="Cambria Math" w:hAnsi="Cambria Math"/>
                      </w:rPr>
                      <m:t>A+B</m:t>
                    </m:r>
                  </m:e>
                </m:d>
                <m:r>
                  <w:rPr>
                    <w:rFonts w:ascii="Cambria Math" w:hAnsi="Cambria Math"/>
                  </w:rPr>
                  <m:t>=</m:t>
                </m:r>
                <m:rad>
                  <m:radPr>
                    <m:degHide m:val="1"/>
                    <m:ctrlPr>
                      <w:rPr>
                        <w:rFonts w:ascii="Cambria Math" w:hAnsi="Cambria Math"/>
                        <w:i/>
                        <w:iCs/>
                      </w:rPr>
                    </m:ctrlPr>
                  </m:radPr>
                  <m:deg/>
                  <m:e>
                    <m:r>
                      <w:rPr>
                        <w:rFonts w:ascii="Cambria Math" w:hAnsi="Cambria Math"/>
                      </w:rPr>
                      <m:t>σ</m:t>
                    </m:r>
                    <m:d>
                      <m:dPr>
                        <m:ctrlPr>
                          <w:rPr>
                            <w:rFonts w:ascii="Cambria Math" w:hAnsi="Cambria Math"/>
                            <w:i/>
                            <w:iCs/>
                          </w:rPr>
                        </m:ctrlPr>
                      </m:dPr>
                      <m:e>
                        <m:r>
                          <w:rPr>
                            <w:rFonts w:ascii="Cambria Math" w:hAnsi="Cambria Math"/>
                          </w:rPr>
                          <m:t>A</m:t>
                        </m:r>
                      </m:e>
                    </m:d>
                    <m:r>
                      <w:rPr>
                        <w:rFonts w:ascii="Cambria Math" w:hAnsi="Cambria Math"/>
                      </w:rPr>
                      <m:t>+σ</m:t>
                    </m:r>
                    <m:d>
                      <m:dPr>
                        <m:ctrlPr>
                          <w:rPr>
                            <w:rFonts w:ascii="Cambria Math" w:hAnsi="Cambria Math"/>
                            <w:i/>
                            <w:iCs/>
                          </w:rPr>
                        </m:ctrlPr>
                      </m:dPr>
                      <m:e>
                        <m:r>
                          <w:rPr>
                            <w:rFonts w:ascii="Cambria Math" w:hAnsi="Cambria Math"/>
                          </w:rPr>
                          <m:t>B</m:t>
                        </m:r>
                      </m:e>
                    </m:d>
                    <m:r>
                      <w:rPr>
                        <w:rFonts w:ascii="Cambria Math" w:hAnsi="Cambria Math"/>
                      </w:rPr>
                      <m:t>+2R(A,B)σ(A)σ(B)</m:t>
                    </m:r>
                  </m:e>
                </m:rad>
              </m:oMath>
            </m:oMathPara>
          </w:p>
        </w:tc>
        <w:tc>
          <w:tcPr>
            <w:tcW w:w="239" w:type="pct"/>
            <w:vAlign w:val="center"/>
          </w:tcPr>
          <w:p w14:paraId="396331BD" w14:textId="2D91339A" w:rsidR="00501AD1" w:rsidRPr="00EB3204" w:rsidRDefault="00501AD1" w:rsidP="00EF3846">
            <w:pPr>
              <w:pStyle w:val="ECCParagraph"/>
            </w:pPr>
            <w:r w:rsidRPr="00EB3204">
              <w:t>(</w:t>
            </w:r>
            <w:fldSimple w:instr=" SEQ Equation \* ARABIC ">
              <w:r w:rsidR="0077040A" w:rsidRPr="00EB3204">
                <w:rPr>
                  <w:noProof/>
                </w:rPr>
                <w:t>13</w:t>
              </w:r>
            </w:fldSimple>
            <w:r w:rsidRPr="00EB3204">
              <w:t>)</w:t>
            </w:r>
          </w:p>
        </w:tc>
      </w:tr>
    </w:tbl>
    <w:p w14:paraId="6E947634" w14:textId="77777777" w:rsidR="00501AD1" w:rsidRPr="00EB3204" w:rsidRDefault="00501AD1" w:rsidP="00501AD1">
      <w:pPr>
        <w:pStyle w:val="ECCParagraph"/>
        <w:rPr>
          <w:iCs/>
        </w:rPr>
      </w:pPr>
      <w:r w:rsidRPr="00EB3204">
        <w:rPr>
          <w:iCs/>
        </w:rPr>
        <w:t xml:space="preserve">For electromagnetic waves the average values of the amplitudes of field strength are equal to zero. Therefore, the standard deviation </w:t>
      </w:r>
      <w:r w:rsidRPr="00EB3204">
        <w:rPr>
          <w:i/>
        </w:rPr>
        <w:t>σ</w:t>
      </w:r>
      <w:r w:rsidRPr="00EB3204">
        <w:rPr>
          <w:iCs/>
        </w:rPr>
        <w:t xml:space="preserve"> of the amplitude of field strength is equal to the root-mean-square (rms) value of their amplitude.</w:t>
      </w:r>
    </w:p>
    <w:p w14:paraId="5087A33F" w14:textId="7FC4EFE7" w:rsidR="00501AD1" w:rsidRPr="00EB3204" w:rsidRDefault="00501AD1" w:rsidP="00501AD1">
      <w:pPr>
        <w:pStyle w:val="ECCParagraph"/>
      </w:pPr>
      <w:r w:rsidRPr="00EB3204">
        <w:t>The field strength of electromagnetic waves is usually characteri</w:t>
      </w:r>
      <w:r w:rsidR="0077040A" w:rsidRPr="00EB3204">
        <w:t>s</w:t>
      </w:r>
      <w:r w:rsidRPr="00EB3204">
        <w:t>ed by the rms value, so expression (</w:t>
      </w:r>
      <w:fldSimple w:instr=" SEQ Equation \* ARABIC ">
        <w:r w:rsidR="0077040A" w:rsidRPr="00EB3204">
          <w:rPr>
            <w:noProof/>
          </w:rPr>
          <w:t>13</w:t>
        </w:r>
      </w:fldSimple>
      <w:r w:rsidRPr="00EB3204">
        <w:t>) can be written in the following form</w:t>
      </w:r>
    </w:p>
    <w:tbl>
      <w:tblPr>
        <w:tblW w:w="5000" w:type="pct"/>
        <w:tblLook w:val="04A0" w:firstRow="1" w:lastRow="0" w:firstColumn="1" w:lastColumn="0" w:noHBand="0" w:noVBand="1"/>
      </w:tblPr>
      <w:tblGrid>
        <w:gridCol w:w="370"/>
        <w:gridCol w:w="8697"/>
        <w:gridCol w:w="572"/>
      </w:tblGrid>
      <w:tr w:rsidR="00501AD1" w:rsidRPr="00EB3204" w14:paraId="6168B4B6" w14:textId="77777777" w:rsidTr="00EF3846">
        <w:trPr>
          <w:trHeight w:val="300"/>
        </w:trPr>
        <w:tc>
          <w:tcPr>
            <w:tcW w:w="221" w:type="pct"/>
          </w:tcPr>
          <w:p w14:paraId="7E8E998D" w14:textId="77777777" w:rsidR="00501AD1" w:rsidRPr="00EB3204" w:rsidRDefault="00501AD1" w:rsidP="00EF3846">
            <w:pPr>
              <w:pStyle w:val="ECCParagraph"/>
            </w:pPr>
          </w:p>
        </w:tc>
        <w:tc>
          <w:tcPr>
            <w:tcW w:w="4540" w:type="pct"/>
            <w:vAlign w:val="center"/>
          </w:tcPr>
          <w:p w14:paraId="3FA5A51E" w14:textId="77777777" w:rsidR="00501AD1" w:rsidRPr="00EB3204" w:rsidRDefault="00501AD1" w:rsidP="00EF3846">
            <w:pPr>
              <w:pStyle w:val="ECCParagraph"/>
              <w:jc w:val="center"/>
            </w:pPr>
            <m:oMathPara>
              <m:oMath>
                <m:r>
                  <w:rPr>
                    <w:rFonts w:ascii="Cambria Math" w:hAnsi="Cambria Math"/>
                  </w:rPr>
                  <m:t>E(A+B)=</m:t>
                </m:r>
                <m:rad>
                  <m:radPr>
                    <m:degHide m:val="1"/>
                    <m:ctrlPr>
                      <w:rPr>
                        <w:rFonts w:ascii="Cambria Math" w:hAnsi="Cambria Math"/>
                        <w:i/>
                        <w:iCs/>
                      </w:rPr>
                    </m:ctrlPr>
                  </m:radPr>
                  <m:deg/>
                  <m:e>
                    <m:sSubSup>
                      <m:sSubSupPr>
                        <m:ctrlPr>
                          <w:rPr>
                            <w:rFonts w:ascii="Cambria Math" w:hAnsi="Cambria Math"/>
                            <w:i/>
                          </w:rPr>
                        </m:ctrlPr>
                      </m:sSubSupPr>
                      <m:e>
                        <m:r>
                          <w:rPr>
                            <w:rFonts w:ascii="Cambria Math" w:hAnsi="Cambria Math"/>
                          </w:rPr>
                          <m:t>E</m:t>
                        </m:r>
                      </m:e>
                      <m:sub>
                        <m:r>
                          <w:rPr>
                            <w:rFonts w:ascii="Cambria Math" w:hAnsi="Cambria Math"/>
                          </w:rPr>
                          <m:t>A</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B</m:t>
                        </m:r>
                      </m:sub>
                      <m:sup>
                        <m:r>
                          <w:rPr>
                            <w:rFonts w:ascii="Cambria Math" w:hAnsi="Cambria Math"/>
                          </w:rPr>
                          <m:t>2</m:t>
                        </m:r>
                      </m:sup>
                    </m:sSubSup>
                    <m:r>
                      <w:rPr>
                        <w:rFonts w:ascii="Cambria Math" w:hAnsi="Cambria Math"/>
                      </w:rPr>
                      <m:t>+2R(A,B)</m:t>
                    </m:r>
                    <m:sSub>
                      <m:sSubPr>
                        <m:ctrlPr>
                          <w:rPr>
                            <w:rFonts w:ascii="Cambria Math" w:hAnsi="Cambria Math"/>
                            <w:i/>
                          </w:rPr>
                        </m:ctrlPr>
                      </m:sSubPr>
                      <m:e>
                        <m:r>
                          <w:rPr>
                            <w:rFonts w:ascii="Cambria Math" w:hAnsi="Cambria Math"/>
                          </w:rPr>
                          <m:t>E</m:t>
                        </m:r>
                      </m:e>
                      <m:sub>
                        <m:r>
                          <w:rPr>
                            <w:rFonts w:ascii="Cambria Math" w:hAnsi="Cambria Math"/>
                          </w:rPr>
                          <m:t>A</m:t>
                        </m:r>
                      </m:sub>
                    </m:sSub>
                    <m:sSub>
                      <m:sSubPr>
                        <m:ctrlPr>
                          <w:rPr>
                            <w:rFonts w:ascii="Cambria Math" w:hAnsi="Cambria Math"/>
                            <w:i/>
                          </w:rPr>
                        </m:ctrlPr>
                      </m:sSubPr>
                      <m:e>
                        <m:r>
                          <w:rPr>
                            <w:rFonts w:ascii="Cambria Math" w:hAnsi="Cambria Math"/>
                          </w:rPr>
                          <m:t>E</m:t>
                        </m:r>
                      </m:e>
                      <m:sub>
                        <m:r>
                          <w:rPr>
                            <w:rFonts w:ascii="Cambria Math" w:hAnsi="Cambria Math"/>
                          </w:rPr>
                          <m:t>B</m:t>
                        </m:r>
                      </m:sub>
                    </m:sSub>
                  </m:e>
                </m:rad>
              </m:oMath>
            </m:oMathPara>
          </w:p>
        </w:tc>
        <w:tc>
          <w:tcPr>
            <w:tcW w:w="239" w:type="pct"/>
            <w:vAlign w:val="center"/>
          </w:tcPr>
          <w:p w14:paraId="50BC4325" w14:textId="3B422F5D" w:rsidR="00501AD1" w:rsidRPr="00EB3204" w:rsidRDefault="00501AD1" w:rsidP="00EF3846">
            <w:pPr>
              <w:pStyle w:val="ECCParagraph"/>
            </w:pPr>
            <w:r w:rsidRPr="00EB3204">
              <w:t>(</w:t>
            </w:r>
            <w:fldSimple w:instr=" SEQ Equation \* ARABIC ">
              <w:r w:rsidR="0077040A" w:rsidRPr="00EB3204">
                <w:rPr>
                  <w:noProof/>
                </w:rPr>
                <w:t>14</w:t>
              </w:r>
            </w:fldSimple>
            <w:r w:rsidRPr="00EB3204">
              <w:t>)</w:t>
            </w:r>
          </w:p>
        </w:tc>
      </w:tr>
    </w:tbl>
    <w:p w14:paraId="08E994E5" w14:textId="77777777" w:rsidR="00501AD1" w:rsidRPr="00EB3204" w:rsidRDefault="00501AD1" w:rsidP="00501AD1">
      <w:pPr>
        <w:pStyle w:val="ECCParagraph"/>
      </w:pPr>
      <w:r w:rsidRPr="00EB3204">
        <w:t xml:space="preserve">The correlation coefficient between wave amplitudes </w:t>
      </w:r>
      <w:r w:rsidRPr="00EB3204">
        <w:rPr>
          <w:i/>
          <w:iCs/>
        </w:rPr>
        <w:t>R</w:t>
      </w:r>
      <w:r w:rsidRPr="00EB3204">
        <w:t>(</w:t>
      </w:r>
      <w:r w:rsidRPr="00EB3204">
        <w:rPr>
          <w:i/>
          <w:iCs/>
        </w:rPr>
        <w:t>A</w:t>
      </w:r>
      <w:r w:rsidRPr="00EB3204">
        <w:t>,</w:t>
      </w:r>
      <w:r w:rsidRPr="00EB3204">
        <w:rPr>
          <w:i/>
          <w:iCs/>
        </w:rPr>
        <w:t>B</w:t>
      </w:r>
      <w:r w:rsidRPr="00EB3204">
        <w:t xml:space="preserve">) (hereinafter referred to as </w:t>
      </w:r>
      <w:r w:rsidRPr="00EB3204">
        <w:rPr>
          <w:i/>
          <w:iCs/>
        </w:rPr>
        <w:t>R</w:t>
      </w:r>
      <w:r w:rsidRPr="00EB3204">
        <w:t xml:space="preserve">) is usually equal to or slightly different from the correlation coefficient between the transmitted signals that "carry" these waves. It should be noted that the field strengths are vector quantities. Therefore, when adding waves with </w:t>
      </w:r>
      <w:r w:rsidRPr="00EB3204">
        <w:rPr>
          <w:i/>
          <w:iCs/>
        </w:rPr>
        <w:t>parallel</w:t>
      </w:r>
      <w:r w:rsidRPr="00EB3204">
        <w:t xml:space="preserve"> field strength vectors, the resulting field strength </w:t>
      </w:r>
      <w:r w:rsidRPr="00EB3204">
        <w:rPr>
          <w:i/>
          <w:iCs/>
        </w:rPr>
        <w:t>E</w:t>
      </w:r>
      <w:r w:rsidRPr="00EB3204">
        <w:rPr>
          <w:i/>
          <w:iCs/>
          <w:vertAlign w:val="subscript"/>
        </w:rPr>
        <w:t>RES</w:t>
      </w:r>
      <w:r w:rsidRPr="00EB3204">
        <w:t xml:space="preserve"> is equal to</w:t>
      </w:r>
    </w:p>
    <w:tbl>
      <w:tblPr>
        <w:tblW w:w="5000" w:type="pct"/>
        <w:tblLook w:val="04A0" w:firstRow="1" w:lastRow="0" w:firstColumn="1" w:lastColumn="0" w:noHBand="0" w:noVBand="1"/>
      </w:tblPr>
      <w:tblGrid>
        <w:gridCol w:w="370"/>
        <w:gridCol w:w="8697"/>
        <w:gridCol w:w="572"/>
      </w:tblGrid>
      <w:tr w:rsidR="00501AD1" w:rsidRPr="00EB3204" w14:paraId="262EBE1D" w14:textId="77777777" w:rsidTr="00EF3846">
        <w:trPr>
          <w:trHeight w:val="300"/>
        </w:trPr>
        <w:tc>
          <w:tcPr>
            <w:tcW w:w="221" w:type="pct"/>
          </w:tcPr>
          <w:p w14:paraId="0401C274" w14:textId="77777777" w:rsidR="00501AD1" w:rsidRPr="00EB3204" w:rsidRDefault="00501AD1" w:rsidP="00EF3846">
            <w:pPr>
              <w:pStyle w:val="ECCParagraph"/>
            </w:pPr>
          </w:p>
        </w:tc>
        <w:tc>
          <w:tcPr>
            <w:tcW w:w="4540" w:type="pct"/>
            <w:vAlign w:val="center"/>
          </w:tcPr>
          <w:p w14:paraId="528D8487"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RES</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E</m:t>
                        </m:r>
                      </m:e>
                      <m:sub>
                        <m:r>
                          <w:rPr>
                            <w:rFonts w:ascii="Cambria Math" w:hAnsi="Cambria Math"/>
                          </w:rPr>
                          <m:t>A</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B</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E</m:t>
                        </m:r>
                      </m:e>
                      <m:sub>
                        <m:r>
                          <w:rPr>
                            <w:rFonts w:ascii="Cambria Math" w:hAnsi="Cambria Math"/>
                          </w:rPr>
                          <m:t>A</m:t>
                        </m:r>
                      </m:sub>
                    </m:sSub>
                    <m:sSub>
                      <m:sSubPr>
                        <m:ctrlPr>
                          <w:rPr>
                            <w:rFonts w:ascii="Cambria Math" w:hAnsi="Cambria Math"/>
                            <w:i/>
                          </w:rPr>
                        </m:ctrlPr>
                      </m:sSubPr>
                      <m:e>
                        <m:r>
                          <w:rPr>
                            <w:rFonts w:ascii="Cambria Math" w:hAnsi="Cambria Math"/>
                          </w:rPr>
                          <m:t>E</m:t>
                        </m:r>
                      </m:e>
                      <m:sub>
                        <m:r>
                          <w:rPr>
                            <w:rFonts w:ascii="Cambria Math" w:hAnsi="Cambria Math"/>
                          </w:rPr>
                          <m:t>B</m:t>
                        </m:r>
                      </m:sub>
                    </m:sSub>
                  </m:e>
                </m:rad>
              </m:oMath>
            </m:oMathPara>
          </w:p>
        </w:tc>
        <w:tc>
          <w:tcPr>
            <w:tcW w:w="239" w:type="pct"/>
            <w:vAlign w:val="center"/>
          </w:tcPr>
          <w:p w14:paraId="1A220537" w14:textId="414B1C55" w:rsidR="00501AD1" w:rsidRPr="00EB3204" w:rsidRDefault="00501AD1" w:rsidP="00EF3846">
            <w:pPr>
              <w:pStyle w:val="ECCParagraph"/>
            </w:pPr>
            <w:r w:rsidRPr="00EB3204">
              <w:t>(</w:t>
            </w:r>
            <w:fldSimple w:instr=" SEQ Equation \* ARABIC ">
              <w:r w:rsidR="0077040A" w:rsidRPr="00EB3204">
                <w:rPr>
                  <w:noProof/>
                </w:rPr>
                <w:t>15</w:t>
              </w:r>
            </w:fldSimple>
            <w:r w:rsidRPr="00EB3204">
              <w:t>)</w:t>
            </w:r>
          </w:p>
        </w:tc>
      </w:tr>
    </w:tbl>
    <w:p w14:paraId="6A401BAD" w14:textId="77777777" w:rsidR="00501AD1" w:rsidRPr="00EB3204" w:rsidRDefault="00501AD1" w:rsidP="00501AD1">
      <w:pPr>
        <w:pStyle w:val="ECCParagraph"/>
      </w:pPr>
      <w:r w:rsidRPr="00EB3204">
        <w:t xml:space="preserve">and when adding waves with </w:t>
      </w:r>
      <w:r w:rsidRPr="00EB3204">
        <w:rPr>
          <w:i/>
          <w:iCs/>
        </w:rPr>
        <w:t>antiparallel</w:t>
      </w:r>
      <w:r w:rsidRPr="00EB3204">
        <w:t xml:space="preserve"> ones, is equal to</w:t>
      </w:r>
    </w:p>
    <w:tbl>
      <w:tblPr>
        <w:tblW w:w="5000" w:type="pct"/>
        <w:tblLook w:val="04A0" w:firstRow="1" w:lastRow="0" w:firstColumn="1" w:lastColumn="0" w:noHBand="0" w:noVBand="1"/>
      </w:tblPr>
      <w:tblGrid>
        <w:gridCol w:w="370"/>
        <w:gridCol w:w="8697"/>
        <w:gridCol w:w="572"/>
      </w:tblGrid>
      <w:tr w:rsidR="00501AD1" w:rsidRPr="00EB3204" w14:paraId="06CEBEC0" w14:textId="77777777" w:rsidTr="00EF3846">
        <w:trPr>
          <w:trHeight w:val="300"/>
        </w:trPr>
        <w:tc>
          <w:tcPr>
            <w:tcW w:w="221" w:type="pct"/>
          </w:tcPr>
          <w:p w14:paraId="38729E14" w14:textId="77777777" w:rsidR="00501AD1" w:rsidRPr="00EB3204" w:rsidRDefault="00501AD1" w:rsidP="00EF3846">
            <w:pPr>
              <w:pStyle w:val="ECCParagraph"/>
            </w:pPr>
          </w:p>
        </w:tc>
        <w:tc>
          <w:tcPr>
            <w:tcW w:w="4540" w:type="pct"/>
            <w:vAlign w:val="center"/>
          </w:tcPr>
          <w:p w14:paraId="20274421"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RES</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E</m:t>
                        </m:r>
                      </m:e>
                      <m:sub>
                        <m:r>
                          <w:rPr>
                            <w:rFonts w:ascii="Cambria Math" w:hAnsi="Cambria Math"/>
                          </w:rPr>
                          <m:t>A</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B</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E</m:t>
                        </m:r>
                      </m:e>
                      <m:sub>
                        <m:r>
                          <w:rPr>
                            <w:rFonts w:ascii="Cambria Math" w:hAnsi="Cambria Math"/>
                          </w:rPr>
                          <m:t>A</m:t>
                        </m:r>
                      </m:sub>
                    </m:sSub>
                    <m:sSub>
                      <m:sSubPr>
                        <m:ctrlPr>
                          <w:rPr>
                            <w:rFonts w:ascii="Cambria Math" w:hAnsi="Cambria Math"/>
                            <w:i/>
                          </w:rPr>
                        </m:ctrlPr>
                      </m:sSubPr>
                      <m:e>
                        <m:r>
                          <w:rPr>
                            <w:rFonts w:ascii="Cambria Math" w:hAnsi="Cambria Math"/>
                          </w:rPr>
                          <m:t>E</m:t>
                        </m:r>
                      </m:e>
                      <m:sub>
                        <m:r>
                          <w:rPr>
                            <w:rFonts w:ascii="Cambria Math" w:hAnsi="Cambria Math"/>
                          </w:rPr>
                          <m:t>B</m:t>
                        </m:r>
                      </m:sub>
                    </m:sSub>
                  </m:e>
                </m:rad>
              </m:oMath>
            </m:oMathPara>
          </w:p>
        </w:tc>
        <w:tc>
          <w:tcPr>
            <w:tcW w:w="239" w:type="pct"/>
            <w:vAlign w:val="center"/>
          </w:tcPr>
          <w:p w14:paraId="1D6D57D1" w14:textId="33EB9EB3" w:rsidR="00501AD1" w:rsidRPr="00EB3204" w:rsidRDefault="00501AD1" w:rsidP="00EF3846">
            <w:pPr>
              <w:pStyle w:val="ECCParagraph"/>
            </w:pPr>
            <w:r w:rsidRPr="00EB3204">
              <w:t>(</w:t>
            </w:r>
            <w:fldSimple w:instr=" SEQ Equation \* ARABIC ">
              <w:r w:rsidR="0077040A" w:rsidRPr="00EB3204">
                <w:rPr>
                  <w:noProof/>
                </w:rPr>
                <w:t>16</w:t>
              </w:r>
            </w:fldSimple>
            <w:r w:rsidRPr="00EB3204">
              <w:t>)</w:t>
            </w:r>
          </w:p>
        </w:tc>
      </w:tr>
    </w:tbl>
    <w:p w14:paraId="44788CB6" w14:textId="116E8443" w:rsidR="00501AD1" w:rsidRPr="00EB3204" w:rsidRDefault="00501AD1" w:rsidP="00501AD1">
      <w:pPr>
        <w:pStyle w:val="ECCParagraph"/>
      </w:pPr>
      <w:r w:rsidRPr="00EB3204">
        <w:t>It should be noted that expressions (</w:t>
      </w:r>
      <w:fldSimple w:instr=" SEQ Equation \* ARABIC ">
        <w:r w:rsidR="0077040A" w:rsidRPr="00EB3204">
          <w:rPr>
            <w:noProof/>
          </w:rPr>
          <w:t>15</w:t>
        </w:r>
      </w:fldSimple>
      <w:r w:rsidRPr="00EB3204">
        <w:t>) and (</w:t>
      </w:r>
      <w:fldSimple w:instr=" SEQ Equation \* ARABIC ">
        <w:r w:rsidR="0077040A" w:rsidRPr="00EB3204">
          <w:rPr>
            <w:noProof/>
          </w:rPr>
          <w:t>16</w:t>
        </w:r>
      </w:fldSimple>
      <w:r w:rsidRPr="00EB3204">
        <w:t>) are valid only for the rms values of the field strength.</w:t>
      </w:r>
    </w:p>
    <w:p w14:paraId="5FBB0E76" w14:textId="34347783" w:rsidR="00501AD1" w:rsidRPr="00EB3204" w:rsidRDefault="00501AD1" w:rsidP="00501AD1">
      <w:pPr>
        <w:pStyle w:val="ECCParagraph"/>
      </w:pPr>
      <w:r w:rsidRPr="00EB3204">
        <w:t xml:space="preserve">Let us consider in more detail how the strengths of two overlapping in space waves add up when vectors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Е</m:t>
                </m:r>
              </m:e>
              <m:sub>
                <m:r>
                  <w:rPr>
                    <w:rFonts w:ascii="Cambria Math" w:hAnsi="Cambria Math"/>
                  </w:rPr>
                  <m:t>A</m:t>
                </m:r>
              </m:sub>
            </m:sSub>
          </m:e>
        </m:acc>
      </m:oMath>
      <w:r w:rsidRPr="00EB3204">
        <w:t xml:space="preserve"> and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Е</m:t>
                </m:r>
              </m:e>
              <m:sub>
                <m:r>
                  <w:rPr>
                    <w:rFonts w:ascii="Cambria Math" w:hAnsi="Cambria Math"/>
                  </w:rPr>
                  <m:t>B</m:t>
                </m:r>
              </m:sub>
            </m:sSub>
          </m:e>
        </m:acc>
      </m:oMath>
      <w:r w:rsidRPr="00EB3204">
        <w:t xml:space="preserve"> are parallel. If the transmitted signals are perfectly </w:t>
      </w:r>
      <w:r w:rsidRPr="00EB3204">
        <w:rPr>
          <w:b/>
          <w:bCs/>
        </w:rPr>
        <w:t>correlated</w:t>
      </w:r>
      <w:r w:rsidRPr="00EB3204">
        <w:t xml:space="preserve"> (</w:t>
      </w:r>
      <w:r w:rsidRPr="00EB3204">
        <w:rPr>
          <w:i/>
          <w:iCs/>
        </w:rPr>
        <w:t>R</w:t>
      </w:r>
      <w:r w:rsidRPr="00EB3204">
        <w:t>=1), then, as follows from equation (</w:t>
      </w:r>
      <w:fldSimple w:instr=" SEQ Equation \* ARABIC ">
        <w:r w:rsidR="0077040A" w:rsidRPr="00EB3204">
          <w:rPr>
            <w:noProof/>
          </w:rPr>
          <w:t>15</w:t>
        </w:r>
      </w:fldSimple>
      <w:r w:rsidRPr="00EB3204">
        <w:t>), the resulting field strength is equal to</w:t>
      </w:r>
    </w:p>
    <w:tbl>
      <w:tblPr>
        <w:tblW w:w="5000" w:type="pct"/>
        <w:tblLook w:val="04A0" w:firstRow="1" w:lastRow="0" w:firstColumn="1" w:lastColumn="0" w:noHBand="0" w:noVBand="1"/>
      </w:tblPr>
      <w:tblGrid>
        <w:gridCol w:w="370"/>
        <w:gridCol w:w="8697"/>
        <w:gridCol w:w="572"/>
      </w:tblGrid>
      <w:tr w:rsidR="00501AD1" w:rsidRPr="00EB3204" w14:paraId="59AB60DC" w14:textId="77777777" w:rsidTr="00EF3846">
        <w:tc>
          <w:tcPr>
            <w:tcW w:w="221" w:type="pct"/>
          </w:tcPr>
          <w:p w14:paraId="2626B7BC" w14:textId="77777777" w:rsidR="00501AD1" w:rsidRPr="00EB3204" w:rsidRDefault="00501AD1" w:rsidP="00EF3846">
            <w:pPr>
              <w:pStyle w:val="ECCParagraph"/>
            </w:pPr>
          </w:p>
        </w:tc>
        <w:tc>
          <w:tcPr>
            <w:tcW w:w="4540" w:type="pct"/>
            <w:vAlign w:val="center"/>
          </w:tcPr>
          <w:p w14:paraId="36636C3B"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RES</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B</m:t>
                    </m:r>
                  </m:sub>
                </m:sSub>
              </m:oMath>
            </m:oMathPara>
          </w:p>
        </w:tc>
        <w:tc>
          <w:tcPr>
            <w:tcW w:w="239" w:type="pct"/>
            <w:vAlign w:val="center"/>
          </w:tcPr>
          <w:p w14:paraId="1F3BF179" w14:textId="088AA426" w:rsidR="00501AD1" w:rsidRPr="00EB3204" w:rsidRDefault="00501AD1" w:rsidP="00EF3846">
            <w:pPr>
              <w:pStyle w:val="ECCParagraph"/>
            </w:pPr>
            <w:r w:rsidRPr="00EB3204">
              <w:t>(</w:t>
            </w:r>
            <w:fldSimple w:instr=" SEQ Equation \* ARABIC ">
              <w:r w:rsidR="0077040A" w:rsidRPr="00EB3204">
                <w:rPr>
                  <w:noProof/>
                </w:rPr>
                <w:t>17</w:t>
              </w:r>
            </w:fldSimple>
            <w:r w:rsidRPr="00EB3204">
              <w:t>)</w:t>
            </w:r>
          </w:p>
        </w:tc>
      </w:tr>
    </w:tbl>
    <w:p w14:paraId="1EAFB0B7" w14:textId="77777777" w:rsidR="00501AD1" w:rsidRPr="00EB3204" w:rsidRDefault="00501AD1" w:rsidP="00501AD1">
      <w:pPr>
        <w:pStyle w:val="ECCParagraph"/>
      </w:pPr>
      <w:r w:rsidRPr="00EB3204">
        <w:t xml:space="preserve">and if they are completely </w:t>
      </w:r>
      <w:r w:rsidRPr="00EB3204">
        <w:rPr>
          <w:b/>
          <w:bCs/>
        </w:rPr>
        <w:t>uncorrelated</w:t>
      </w:r>
      <w:r w:rsidRPr="00EB3204">
        <w:t xml:space="preserve"> (</w:t>
      </w:r>
      <w:r w:rsidRPr="00EB3204">
        <w:rPr>
          <w:i/>
          <w:iCs/>
        </w:rPr>
        <w:t>R</w:t>
      </w:r>
      <w:r w:rsidRPr="00EB3204">
        <w:t>=0), the resulting field strength is equal to</w:t>
      </w:r>
    </w:p>
    <w:tbl>
      <w:tblPr>
        <w:tblW w:w="5000" w:type="pct"/>
        <w:tblLook w:val="04A0" w:firstRow="1" w:lastRow="0" w:firstColumn="1" w:lastColumn="0" w:noHBand="0" w:noVBand="1"/>
      </w:tblPr>
      <w:tblGrid>
        <w:gridCol w:w="368"/>
        <w:gridCol w:w="8699"/>
        <w:gridCol w:w="572"/>
      </w:tblGrid>
      <w:tr w:rsidR="00501AD1" w:rsidRPr="00EB3204" w14:paraId="635E1CBB" w14:textId="77777777" w:rsidTr="00EF3846">
        <w:tc>
          <w:tcPr>
            <w:tcW w:w="220" w:type="pct"/>
          </w:tcPr>
          <w:p w14:paraId="551B1952" w14:textId="77777777" w:rsidR="00501AD1" w:rsidRPr="00EB3204" w:rsidRDefault="00501AD1" w:rsidP="00EF3846">
            <w:pPr>
              <w:pStyle w:val="ECCParagraph"/>
            </w:pPr>
          </w:p>
        </w:tc>
        <w:tc>
          <w:tcPr>
            <w:tcW w:w="4541" w:type="pct"/>
            <w:vAlign w:val="center"/>
          </w:tcPr>
          <w:p w14:paraId="0BA74B83"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RES</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E</m:t>
                        </m:r>
                      </m:e>
                      <m:sub>
                        <m:r>
                          <w:rPr>
                            <w:rFonts w:ascii="Cambria Math" w:hAnsi="Cambria Math"/>
                          </w:rPr>
                          <m:t>A</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B</m:t>
                        </m:r>
                      </m:sub>
                      <m:sup>
                        <m:r>
                          <w:rPr>
                            <w:rFonts w:ascii="Cambria Math" w:hAnsi="Cambria Math"/>
                          </w:rPr>
                          <m:t>2</m:t>
                        </m:r>
                      </m:sup>
                    </m:sSubSup>
                  </m:e>
                </m:rad>
              </m:oMath>
            </m:oMathPara>
          </w:p>
        </w:tc>
        <w:tc>
          <w:tcPr>
            <w:tcW w:w="239" w:type="pct"/>
            <w:vAlign w:val="center"/>
          </w:tcPr>
          <w:p w14:paraId="2C08A992" w14:textId="6520AA7F" w:rsidR="00501AD1" w:rsidRPr="00EB3204" w:rsidRDefault="00501AD1" w:rsidP="00EF3846">
            <w:pPr>
              <w:pStyle w:val="ECCParagraph"/>
            </w:pPr>
            <w:r w:rsidRPr="00EB3204">
              <w:t>(</w:t>
            </w:r>
            <w:fldSimple w:instr=" SEQ Equation \* ARABIC ">
              <w:r w:rsidR="0077040A" w:rsidRPr="00EB3204">
                <w:rPr>
                  <w:noProof/>
                </w:rPr>
                <w:t>18</w:t>
              </w:r>
            </w:fldSimple>
            <w:r w:rsidRPr="00EB3204">
              <w:t>)</w:t>
            </w:r>
          </w:p>
        </w:tc>
      </w:tr>
    </w:tbl>
    <w:p w14:paraId="2C8111D8" w14:textId="6960A31C" w:rsidR="00501AD1" w:rsidRPr="00EB3204" w:rsidRDefault="00501AD1" w:rsidP="00501AD1">
      <w:pPr>
        <w:pStyle w:val="ECCParagraph"/>
      </w:pPr>
      <w:r w:rsidRPr="00EB3204">
        <w:t xml:space="preserve">Similarly, one can obtain an expression for the resulting field strength when </w:t>
      </w:r>
      <w:r w:rsidRPr="00EB3204">
        <w:rPr>
          <w:i/>
          <w:iCs/>
        </w:rPr>
        <w:t>N</w:t>
      </w:r>
      <w:r w:rsidRPr="00EB3204">
        <w:t xml:space="preserve"> antennas of the same polari</w:t>
      </w:r>
      <w:r w:rsidR="0077040A" w:rsidRPr="00EB3204">
        <w:t>s</w:t>
      </w:r>
      <w:r w:rsidRPr="00EB3204">
        <w:t xml:space="preserve">ation individually produce field strengths </w:t>
      </w:r>
      <w:r w:rsidRPr="00EB3204">
        <w:rPr>
          <w:i/>
          <w:iCs/>
        </w:rPr>
        <w:t>E</w:t>
      </w:r>
      <w:r w:rsidRPr="00EB3204">
        <w:rPr>
          <w:vertAlign w:val="subscript"/>
        </w:rPr>
        <w:t>1</w:t>
      </w:r>
      <w:r w:rsidRPr="00EB3204">
        <w:t xml:space="preserve">, </w:t>
      </w:r>
      <w:r w:rsidRPr="00EB3204">
        <w:rPr>
          <w:i/>
          <w:iCs/>
        </w:rPr>
        <w:t>E</w:t>
      </w:r>
      <w:r w:rsidRPr="00EB3204">
        <w:rPr>
          <w:vertAlign w:val="subscript"/>
        </w:rPr>
        <w:t>2</w:t>
      </w:r>
      <w:r w:rsidRPr="00EB3204">
        <w:t>...</w:t>
      </w:r>
      <w:r w:rsidRPr="00EB3204">
        <w:rPr>
          <w:i/>
          <w:iCs/>
        </w:rPr>
        <w:t>E</w:t>
      </w:r>
      <w:r w:rsidRPr="00EB3204">
        <w:rPr>
          <w:vertAlign w:val="subscript"/>
        </w:rPr>
        <w:t>N</w:t>
      </w:r>
      <w:r w:rsidRPr="00EB3204">
        <w:t>. If any transmitting signals are perfectly correlated with each other, the resulting field strength is equal to</w:t>
      </w:r>
    </w:p>
    <w:tbl>
      <w:tblPr>
        <w:tblW w:w="5000" w:type="pct"/>
        <w:tblLook w:val="04A0" w:firstRow="1" w:lastRow="0" w:firstColumn="1" w:lastColumn="0" w:noHBand="0" w:noVBand="1"/>
      </w:tblPr>
      <w:tblGrid>
        <w:gridCol w:w="562"/>
        <w:gridCol w:w="8505"/>
        <w:gridCol w:w="572"/>
      </w:tblGrid>
      <w:tr w:rsidR="00200C38" w:rsidRPr="00EB3204" w14:paraId="661579F9" w14:textId="77777777" w:rsidTr="003942F3">
        <w:tc>
          <w:tcPr>
            <w:tcW w:w="292" w:type="pct"/>
          </w:tcPr>
          <w:p w14:paraId="52AC44FD" w14:textId="77777777" w:rsidR="00200C38" w:rsidRPr="00EB3204" w:rsidRDefault="00200C38" w:rsidP="00387B61">
            <w:pPr>
              <w:pStyle w:val="ECCParagraph"/>
              <w:tabs>
                <w:tab w:val="left" w:pos="1373"/>
              </w:tabs>
              <w:jc w:val="center"/>
            </w:pPr>
          </w:p>
        </w:tc>
        <w:tc>
          <w:tcPr>
            <w:tcW w:w="4412" w:type="pct"/>
            <w:vAlign w:val="center"/>
          </w:tcPr>
          <w:p w14:paraId="17D97A7B" w14:textId="563537D8" w:rsidR="00200C38"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RES</m:t>
                    </m:r>
                  </m:sub>
                </m:sSub>
                <m:r>
                  <w:rPr>
                    <w:rFonts w:ascii="Cambria Math" w:hAnsi="Cambria Math"/>
                  </w:rPr>
                  <m:t>=</m:t>
                </m:r>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E</m:t>
                        </m:r>
                      </m:e>
                      <m:sub>
                        <m:r>
                          <w:rPr>
                            <w:rFonts w:ascii="Cambria Math" w:hAnsi="Cambria Math"/>
                          </w:rPr>
                          <m:t>i</m:t>
                        </m:r>
                      </m:sub>
                    </m:sSub>
                  </m:e>
                </m:nary>
              </m:oMath>
            </m:oMathPara>
          </w:p>
        </w:tc>
        <w:tc>
          <w:tcPr>
            <w:tcW w:w="296" w:type="pct"/>
            <w:vAlign w:val="center"/>
          </w:tcPr>
          <w:p w14:paraId="0D3C870B" w14:textId="67A10BDF" w:rsidR="00200C38" w:rsidRPr="00EB3204" w:rsidRDefault="00200C38" w:rsidP="00EF3846">
            <w:pPr>
              <w:pStyle w:val="ECCParagraph"/>
            </w:pPr>
            <w:r w:rsidRPr="00EB3204">
              <w:t>(</w:t>
            </w:r>
            <w:fldSimple w:instr=" SEQ Equation \* ARABIC ">
              <w:r w:rsidRPr="00EB3204">
                <w:rPr>
                  <w:noProof/>
                </w:rPr>
                <w:t>19</w:t>
              </w:r>
            </w:fldSimple>
            <w:r w:rsidRPr="00EB3204">
              <w:t>)</w:t>
            </w:r>
          </w:p>
        </w:tc>
      </w:tr>
    </w:tbl>
    <w:p w14:paraId="60F54283" w14:textId="77777777" w:rsidR="00501AD1" w:rsidRPr="00EB3204" w:rsidRDefault="00501AD1" w:rsidP="00501AD1">
      <w:pPr>
        <w:pStyle w:val="ECCParagraph"/>
      </w:pPr>
      <w:r w:rsidRPr="00EB3204">
        <w:t xml:space="preserve">and if they are completely uncorrelated with each other, </w:t>
      </w:r>
      <w:bookmarkStart w:id="48" w:name="_Hlk140682290"/>
      <w:r w:rsidRPr="00EB3204">
        <w:t>the resulting field strength is equal to</w:t>
      </w:r>
    </w:p>
    <w:tbl>
      <w:tblPr>
        <w:tblW w:w="5000" w:type="pct"/>
        <w:tblLook w:val="04A0" w:firstRow="1" w:lastRow="0" w:firstColumn="1" w:lastColumn="0" w:noHBand="0" w:noVBand="1"/>
      </w:tblPr>
      <w:tblGrid>
        <w:gridCol w:w="368"/>
        <w:gridCol w:w="8699"/>
        <w:gridCol w:w="572"/>
      </w:tblGrid>
      <w:tr w:rsidR="00501AD1" w:rsidRPr="00EB3204" w14:paraId="42D5D72C" w14:textId="77777777" w:rsidTr="00EF3846">
        <w:tc>
          <w:tcPr>
            <w:tcW w:w="220" w:type="pct"/>
          </w:tcPr>
          <w:p w14:paraId="3C057B80" w14:textId="77777777" w:rsidR="00501AD1" w:rsidRPr="00EB3204" w:rsidRDefault="00501AD1" w:rsidP="00EF3846">
            <w:pPr>
              <w:pStyle w:val="ECCParagraph"/>
            </w:pPr>
            <w:bookmarkStart w:id="49" w:name="_Hlk144581012"/>
            <w:bookmarkStart w:id="50" w:name="_Ref141185415"/>
            <w:bookmarkStart w:id="51" w:name="_Hlk139228571"/>
            <w:bookmarkEnd w:id="48"/>
          </w:p>
        </w:tc>
        <w:tc>
          <w:tcPr>
            <w:tcW w:w="4540" w:type="pct"/>
            <w:vAlign w:val="center"/>
          </w:tcPr>
          <w:p w14:paraId="395FA428"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RES</m:t>
                    </m:r>
                  </m:sub>
                </m:sSub>
                <m:r>
                  <w:rPr>
                    <w:rFonts w:ascii="Cambria Math" w:hAnsi="Cambria Math"/>
                  </w:rPr>
                  <m:t>=</m:t>
                </m:r>
                <m:rad>
                  <m:radPr>
                    <m:degHide m:val="1"/>
                    <m:ctrlPr>
                      <w:rPr>
                        <w:rFonts w:ascii="Cambria Math" w:hAnsi="Cambria Math"/>
                        <w:i/>
                      </w:rPr>
                    </m:ctrlPr>
                  </m:radPr>
                  <m:deg/>
                  <m:e>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Sup>
                          <m:sSubSupPr>
                            <m:ctrlPr>
                              <w:rPr>
                                <w:rFonts w:ascii="Cambria Math" w:hAnsi="Cambria Math"/>
                                <w:i/>
                              </w:rPr>
                            </m:ctrlPr>
                          </m:sSubSupPr>
                          <m:e>
                            <m:r>
                              <w:rPr>
                                <w:rFonts w:ascii="Cambria Math" w:hAnsi="Cambria Math"/>
                              </w:rPr>
                              <m:t>E</m:t>
                            </m:r>
                          </m:e>
                          <m:sub>
                            <m:r>
                              <w:rPr>
                                <w:rFonts w:ascii="Cambria Math" w:hAnsi="Cambria Math"/>
                              </w:rPr>
                              <m:t>i</m:t>
                            </m:r>
                          </m:sub>
                          <m:sup>
                            <m:r>
                              <w:rPr>
                                <w:rFonts w:ascii="Cambria Math" w:hAnsi="Cambria Math"/>
                              </w:rPr>
                              <m:t>2</m:t>
                            </m:r>
                          </m:sup>
                        </m:sSubSup>
                      </m:e>
                    </m:nary>
                  </m:e>
                </m:rad>
              </m:oMath>
            </m:oMathPara>
          </w:p>
        </w:tc>
        <w:tc>
          <w:tcPr>
            <w:tcW w:w="239" w:type="pct"/>
            <w:vAlign w:val="center"/>
          </w:tcPr>
          <w:p w14:paraId="25297763" w14:textId="31A87B33" w:rsidR="00501AD1" w:rsidRPr="00EB3204" w:rsidRDefault="00501AD1" w:rsidP="00EF3846">
            <w:pPr>
              <w:pStyle w:val="ECCParagraph"/>
            </w:pPr>
            <w:r w:rsidRPr="00EB3204">
              <w:t>(</w:t>
            </w:r>
            <w:fldSimple w:instr=" SEQ Equation \* ARABIC ">
              <w:r w:rsidR="0077040A" w:rsidRPr="00EB3204">
                <w:rPr>
                  <w:noProof/>
                </w:rPr>
                <w:t>20</w:t>
              </w:r>
            </w:fldSimple>
            <w:r w:rsidRPr="00EB3204">
              <w:t>)</w:t>
            </w:r>
          </w:p>
        </w:tc>
      </w:tr>
    </w:tbl>
    <w:p w14:paraId="20AC9465" w14:textId="33AA4E8D" w:rsidR="00501AD1" w:rsidRPr="00EB3204" w:rsidRDefault="00501AD1" w:rsidP="00501AD1">
      <w:pPr>
        <w:pStyle w:val="ECCAnnexheading2"/>
      </w:pPr>
      <w:bookmarkStart w:id="52" w:name="_Ref145683009"/>
      <w:r w:rsidRPr="00EB3204">
        <w:t xml:space="preserve">Field strength </w:t>
      </w:r>
      <w:bookmarkEnd w:id="49"/>
      <w:r w:rsidRPr="00EB3204">
        <w:t>of the system using cross-polari</w:t>
      </w:r>
      <w:r w:rsidR="0077040A" w:rsidRPr="00EB3204">
        <w:t>s</w:t>
      </w:r>
      <w:r w:rsidRPr="00EB3204">
        <w:t>ed antennas</w:t>
      </w:r>
      <w:bookmarkEnd w:id="50"/>
      <w:bookmarkEnd w:id="52"/>
    </w:p>
    <w:bookmarkEnd w:id="51"/>
    <w:p w14:paraId="17C59F44" w14:textId="62785934" w:rsidR="00501AD1" w:rsidRPr="00EB3204" w:rsidRDefault="00501AD1" w:rsidP="00501AD1">
      <w:pPr>
        <w:pStyle w:val="ECCParagraph"/>
      </w:pPr>
      <w:r w:rsidRPr="00EB3204">
        <w:t xml:space="preserve">This section will look into the properties of the fields produced by </w:t>
      </w:r>
      <w:r w:rsidRPr="00EB3204">
        <w:rPr>
          <w:i/>
          <w:iCs/>
        </w:rPr>
        <w:t>antenna array without beamforming, i.e. conventional passive antennas</w:t>
      </w:r>
      <w:r w:rsidRPr="00EB3204">
        <w:t>, as they are widely used in mobile networks, e.g. LTE. As a rule, these arrays are a combination of two or more cross-polari</w:t>
      </w:r>
      <w:r w:rsidR="0077040A" w:rsidRPr="00EB3204">
        <w:t>s</w:t>
      </w:r>
      <w:r w:rsidRPr="00EB3204">
        <w:t>ed (orthogonal) individual antennas. The individual antennas themselves are assembled from a large number of dual-polari</w:t>
      </w:r>
      <w:r w:rsidR="0077040A" w:rsidRPr="00EB3204">
        <w:t>s</w:t>
      </w:r>
      <w:r w:rsidRPr="00EB3204">
        <w:t xml:space="preserve">ed elements. </w:t>
      </w:r>
      <w:r w:rsidRPr="00EB3204">
        <w:fldChar w:fldCharType="begin"/>
      </w:r>
      <w:r w:rsidRPr="00EB3204">
        <w:instrText xml:space="preserve"> REF _Ref141185021 \h  \* MERGEFORMAT </w:instrText>
      </w:r>
      <w:r w:rsidRPr="00EB3204">
        <w:fldChar w:fldCharType="separate"/>
      </w:r>
      <w:r w:rsidR="0077040A" w:rsidRPr="00EB3204">
        <w:rPr>
          <w:lang w:eastAsia="en-US"/>
        </w:rPr>
        <w:t xml:space="preserve">Figure </w:t>
      </w:r>
      <w:r w:rsidR="0077040A" w:rsidRPr="00EB3204">
        <w:rPr>
          <w:noProof/>
          <w:lang w:eastAsia="en-US"/>
        </w:rPr>
        <w:t>14</w:t>
      </w:r>
      <w:r w:rsidRPr="00EB3204">
        <w:fldChar w:fldCharType="end"/>
      </w:r>
      <w:r w:rsidRPr="00EB3204">
        <w:t xml:space="preserve"> shows that simplest array. Dual-polari</w:t>
      </w:r>
      <w:r w:rsidR="0077040A" w:rsidRPr="00EB3204">
        <w:t>s</w:t>
      </w:r>
      <w:r w:rsidRPr="00EB3204">
        <w:t>ed array consist of two antenna columns: one with radiating elements with the polari</w:t>
      </w:r>
      <w:r w:rsidR="0077040A" w:rsidRPr="00EB3204">
        <w:t>s</w:t>
      </w:r>
      <w:r w:rsidRPr="00EB3204">
        <w:t>ation of +45 degrees, and the second with radiating elements with the polari</w:t>
      </w:r>
      <w:r w:rsidR="0077040A" w:rsidRPr="00EB3204">
        <w:t>s</w:t>
      </w:r>
      <w:r w:rsidRPr="00EB3204">
        <w:t>ation of -45 degrees (to be more correct the polari</w:t>
      </w:r>
      <w:r w:rsidR="0077040A" w:rsidRPr="00EB3204">
        <w:t>s</w:t>
      </w:r>
      <w:r w:rsidRPr="00EB3204">
        <w:t>ation actually is +135 degrees rather than -45 degrees).</w:t>
      </w:r>
    </w:p>
    <w:p w14:paraId="137BAC80" w14:textId="77777777" w:rsidR="00501AD1" w:rsidRPr="00EB3204" w:rsidRDefault="00501AD1" w:rsidP="00501AD1">
      <w:pPr>
        <w:jc w:val="center"/>
      </w:pPr>
      <w:bookmarkStart w:id="53" w:name="_Ref141185021"/>
      <w:r w:rsidRPr="00EB3204">
        <w:rPr>
          <w:noProof/>
        </w:rPr>
        <w:drawing>
          <wp:inline distT="0" distB="0" distL="0" distR="0" wp14:anchorId="6C89799D" wp14:editId="710B605D">
            <wp:extent cx="2468210" cy="2220595"/>
            <wp:effectExtent l="0" t="0" r="8890" b="8255"/>
            <wp:docPr id="2028605809"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605809" name="Picture 1" descr="A diagram of a diagram&#10;&#10;Description automatically generated"/>
                    <pic:cNvPicPr/>
                  </pic:nvPicPr>
                  <pic:blipFill>
                    <a:blip r:embed="rId44"/>
                    <a:stretch>
                      <a:fillRect/>
                    </a:stretch>
                  </pic:blipFill>
                  <pic:spPr>
                    <a:xfrm>
                      <a:off x="0" y="0"/>
                      <a:ext cx="2472959" cy="2224868"/>
                    </a:xfrm>
                    <a:prstGeom prst="rect">
                      <a:avLst/>
                    </a:prstGeom>
                  </pic:spPr>
                </pic:pic>
              </a:graphicData>
            </a:graphic>
          </wp:inline>
        </w:drawing>
      </w:r>
    </w:p>
    <w:p w14:paraId="0A957834" w14:textId="58FF3CC2" w:rsidR="00501AD1" w:rsidRPr="00EB3204" w:rsidRDefault="00501AD1" w:rsidP="00501AD1">
      <w:pPr>
        <w:pStyle w:val="Caption"/>
        <w:keepNext/>
        <w:tabs>
          <w:tab w:val="clear" w:pos="0"/>
          <w:tab w:val="clear" w:pos="4820"/>
          <w:tab w:val="clear" w:pos="9639"/>
        </w:tabs>
        <w:contextualSpacing w:val="0"/>
        <w:rPr>
          <w:lang w:eastAsia="en-US"/>
        </w:rPr>
      </w:pPr>
      <w:bookmarkStart w:id="54" w:name="_Ref168655221"/>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14</w:t>
      </w:r>
      <w:r w:rsidRPr="00EB3204">
        <w:rPr>
          <w:lang w:eastAsia="en-US"/>
        </w:rPr>
        <w:fldChar w:fldCharType="end"/>
      </w:r>
      <w:bookmarkEnd w:id="53"/>
      <w:bookmarkEnd w:id="54"/>
      <w:r w:rsidRPr="00EB3204">
        <w:rPr>
          <w:lang w:eastAsia="en-US"/>
        </w:rPr>
        <w:t xml:space="preserve">: </w:t>
      </w:r>
      <w:r w:rsidRPr="00EB3204">
        <w:t xml:space="preserve">An array </w:t>
      </w:r>
      <w:r w:rsidRPr="00EB3204">
        <w:rPr>
          <w:lang w:eastAsia="en-US"/>
        </w:rPr>
        <w:t>of two cross-polari</w:t>
      </w:r>
      <w:r w:rsidR="0077040A" w:rsidRPr="00EB3204">
        <w:rPr>
          <w:lang w:eastAsia="en-US"/>
        </w:rPr>
        <w:t>s</w:t>
      </w:r>
      <w:r w:rsidRPr="00EB3204">
        <w:rPr>
          <w:lang w:eastAsia="en-US"/>
        </w:rPr>
        <w:t xml:space="preserve">ed antennas (2T2R </w:t>
      </w:r>
      <w:r w:rsidRPr="00EB3204">
        <w:t>configuration</w:t>
      </w:r>
      <w:r w:rsidRPr="00EB3204">
        <w:rPr>
          <w:lang w:eastAsia="en-US"/>
        </w:rPr>
        <w:t>)</w:t>
      </w:r>
    </w:p>
    <w:p w14:paraId="2331243B" w14:textId="3A45B60E" w:rsidR="00501AD1" w:rsidRPr="00EB3204" w:rsidRDefault="00501AD1" w:rsidP="00501AD1">
      <w:pPr>
        <w:pStyle w:val="ECCParagraph"/>
      </w:pPr>
      <w:bookmarkStart w:id="55" w:name="_Hlk137424174"/>
      <w:r w:rsidRPr="00EB3204">
        <w:t xml:space="preserve">Each physical antenna has </w:t>
      </w:r>
      <w:bookmarkEnd w:id="55"/>
      <w:r w:rsidRPr="00EB3204">
        <w:t>individual RF chain (also known as antenna port).</w:t>
      </w:r>
      <w:r w:rsidRPr="00EB3204" w:rsidDel="006528EC">
        <w:t xml:space="preserve"> </w:t>
      </w:r>
      <w:r w:rsidRPr="00EB3204">
        <w:t xml:space="preserve">The first antenna </w:t>
      </w:r>
      <w:bookmarkStart w:id="56" w:name="_Hlk136684935"/>
      <w:r w:rsidRPr="00EB3204">
        <w:t>PA0 (corresponds to the antenna port AP0) consists of radiating elements with a polari</w:t>
      </w:r>
      <w:r w:rsidR="0077040A" w:rsidRPr="00EB3204">
        <w:t>s</w:t>
      </w:r>
      <w:r w:rsidRPr="00EB3204">
        <w:t>ation of +45 degrees, the second antenna PA1 (corresponds to the antenna port AP1) consist of radiating elements with a polari</w:t>
      </w:r>
      <w:r w:rsidR="0077040A" w:rsidRPr="00EB3204">
        <w:t>s</w:t>
      </w:r>
      <w:r w:rsidRPr="00EB3204">
        <w:t>ation of +135 degree</w:t>
      </w:r>
      <w:bookmarkEnd w:id="56"/>
      <w:r w:rsidRPr="00EB3204">
        <w:t xml:space="preserve">s. </w:t>
      </w:r>
      <w:bookmarkStart w:id="57" w:name="_Hlk140691205"/>
      <w:r w:rsidRPr="00EB3204">
        <w:t xml:space="preserve">This antenna array can be used for 2xMIMO technology. </w:t>
      </w:r>
      <w:bookmarkEnd w:id="57"/>
      <w:r w:rsidRPr="00EB3204">
        <w:t>More complex antenna array is a combination of subarrays. One subarray includes only antennas with a polari</w:t>
      </w:r>
      <w:r w:rsidR="0077040A" w:rsidRPr="00EB3204">
        <w:t>s</w:t>
      </w:r>
      <w:r w:rsidRPr="00EB3204">
        <w:t>ation of +45 degrees and +135 degrees.</w:t>
      </w:r>
    </w:p>
    <w:p w14:paraId="2F47ADE5" w14:textId="4AA81601" w:rsidR="00501AD1" w:rsidRPr="00EB3204" w:rsidRDefault="00501AD1" w:rsidP="00501AD1">
      <w:pPr>
        <w:pStyle w:val="ECCParagraph"/>
      </w:pPr>
      <w:r w:rsidRPr="00EB3204">
        <w:lastRenderedPageBreak/>
        <w:t>From the above it is clear that the waves emitted by antenna arrays with cross-polari</w:t>
      </w:r>
      <w:r w:rsidR="0077040A" w:rsidRPr="00EB3204">
        <w:t>s</w:t>
      </w:r>
      <w:r w:rsidRPr="00EB3204">
        <w:t>ed antennas are slant polari</w:t>
      </w:r>
      <w:r w:rsidR="0077040A" w:rsidRPr="00EB3204">
        <w:t>s</w:t>
      </w:r>
      <w:r w:rsidRPr="00EB3204">
        <w:t xml:space="preserve">ed where each wave is rotated 45 degrees from the horizontal, mirrored, so the first is at +45 degrees and the other is at +135 degrees, as shown in </w:t>
      </w:r>
      <w:r w:rsidRPr="00EB3204">
        <w:fldChar w:fldCharType="begin"/>
      </w:r>
      <w:r w:rsidRPr="00EB3204">
        <w:instrText xml:space="preserve"> REF _Ref139451526 \h  \* MERGEFORMAT </w:instrText>
      </w:r>
      <w:r w:rsidRPr="00EB3204">
        <w:fldChar w:fldCharType="separate"/>
      </w:r>
      <w:r w:rsidR="0077040A" w:rsidRPr="00EB3204">
        <w:t>Figure 15</w:t>
      </w:r>
      <w:r w:rsidRPr="00EB3204">
        <w:fldChar w:fldCharType="end"/>
      </w:r>
      <w:r w:rsidRPr="00EB3204">
        <w:t xml:space="preserve">. </w:t>
      </w:r>
    </w:p>
    <w:p w14:paraId="6BE70873" w14:textId="77777777" w:rsidR="00501AD1" w:rsidRPr="00EB3204" w:rsidRDefault="00501AD1" w:rsidP="00501AD1">
      <w:pPr>
        <w:pStyle w:val="ECCFiguregraphcentred"/>
        <w:rPr>
          <w:noProof w:val="0"/>
          <w:lang w:val="en-GB"/>
        </w:rPr>
      </w:pPr>
      <w:r w:rsidRPr="00EB3204">
        <w:rPr>
          <w:lang w:val="en-GB"/>
        </w:rPr>
        <w:drawing>
          <wp:inline distT="0" distB="0" distL="0" distR="0" wp14:anchorId="5C7CB204" wp14:editId="054BDE2D">
            <wp:extent cx="4096548" cy="1512277"/>
            <wp:effectExtent l="0" t="0" r="0" b="0"/>
            <wp:docPr id="613486854" name="Picture 613486854" descr="A close-up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38318" name="Picture 5" descr="A close-up of a diagram&#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18310" cy="1520311"/>
                    </a:xfrm>
                    <a:prstGeom prst="rect">
                      <a:avLst/>
                    </a:prstGeom>
                    <a:noFill/>
                    <a:ln>
                      <a:noFill/>
                    </a:ln>
                  </pic:spPr>
                </pic:pic>
              </a:graphicData>
            </a:graphic>
          </wp:inline>
        </w:drawing>
      </w:r>
    </w:p>
    <w:p w14:paraId="193C10F3" w14:textId="1C4930C9" w:rsidR="00501AD1" w:rsidRPr="00EB3204" w:rsidRDefault="00501AD1" w:rsidP="00501AD1">
      <w:pPr>
        <w:pStyle w:val="Caption"/>
        <w:keepNext/>
        <w:tabs>
          <w:tab w:val="clear" w:pos="0"/>
          <w:tab w:val="clear" w:pos="4820"/>
          <w:tab w:val="clear" w:pos="9639"/>
        </w:tabs>
        <w:contextualSpacing w:val="0"/>
        <w:rPr>
          <w:lang w:eastAsia="en-US"/>
        </w:rPr>
      </w:pPr>
      <w:bookmarkStart w:id="58" w:name="_Ref139451526"/>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15</w:t>
      </w:r>
      <w:r w:rsidRPr="00EB3204">
        <w:rPr>
          <w:lang w:eastAsia="en-US"/>
        </w:rPr>
        <w:fldChar w:fldCharType="end"/>
      </w:r>
      <w:bookmarkEnd w:id="58"/>
      <w:r w:rsidRPr="00EB3204">
        <w:rPr>
          <w:lang w:eastAsia="en-US"/>
        </w:rPr>
        <w:t>: slant 45° dual</w:t>
      </w:r>
      <w:r w:rsidRPr="00EB3204">
        <w:rPr>
          <w:rFonts w:ascii="Cambria Math" w:hAnsi="Cambria Math" w:cs="Cambria Math"/>
          <w:lang w:eastAsia="en-US"/>
        </w:rPr>
        <w:t>‐</w:t>
      </w:r>
      <w:r w:rsidRPr="00EB3204">
        <w:rPr>
          <w:lang w:eastAsia="en-US"/>
        </w:rPr>
        <w:t>pol mode</w:t>
      </w:r>
    </w:p>
    <w:p w14:paraId="306306C8" w14:textId="0A4EEB47" w:rsidR="00501AD1" w:rsidRPr="00EB3204" w:rsidRDefault="00501AD1" w:rsidP="00501AD1">
      <w:pPr>
        <w:pStyle w:val="ECCParagraph"/>
      </w:pPr>
      <w:r w:rsidRPr="00EB3204">
        <w:t>Each of these two waves is characteri</w:t>
      </w:r>
      <w:r w:rsidR="0077040A" w:rsidRPr="00EB3204">
        <w:t>s</w:t>
      </w:r>
      <w:r w:rsidRPr="00EB3204">
        <w:t xml:space="preserve">ed by its field strength at the measurement point </w:t>
      </w:r>
      <w:r w:rsidRPr="00EB3204">
        <w:rPr>
          <w:i/>
          <w:iCs/>
        </w:rPr>
        <w:t>E</w:t>
      </w:r>
      <w:r w:rsidRPr="00EB3204">
        <w:t xml:space="preserve">(45) and </w:t>
      </w:r>
      <w:r w:rsidRPr="00EB3204">
        <w:rPr>
          <w:i/>
          <w:iCs/>
        </w:rPr>
        <w:t>E</w:t>
      </w:r>
      <w:r w:rsidRPr="00EB3204">
        <w:t xml:space="preserve">(135). In the case of the simplest antenna array, the field strength </w:t>
      </w:r>
      <w:r w:rsidRPr="00EB3204">
        <w:rPr>
          <w:i/>
          <w:iCs/>
        </w:rPr>
        <w:t>E</w:t>
      </w:r>
      <w:r w:rsidRPr="00EB3204">
        <w:t xml:space="preserve">(45) is created by antenna PA0, and the field strength </w:t>
      </w:r>
      <w:r w:rsidRPr="00EB3204">
        <w:rPr>
          <w:i/>
          <w:iCs/>
        </w:rPr>
        <w:t>E</w:t>
      </w:r>
      <w:r w:rsidRPr="00EB3204">
        <w:t>(135) by antenna PA1.</w:t>
      </w:r>
    </w:p>
    <w:p w14:paraId="6207EB97" w14:textId="5AB09221" w:rsidR="00501AD1" w:rsidRPr="00EB3204" w:rsidRDefault="00501AD1" w:rsidP="00501AD1">
      <w:pPr>
        <w:pStyle w:val="ECCParagraph"/>
      </w:pPr>
      <w:r w:rsidRPr="00EB3204">
        <w:t>In the case of array that consists of four antennas (4T/4R)</w:t>
      </w:r>
      <w:r w:rsidR="00A67821" w:rsidRPr="00EB3204">
        <w:t xml:space="preserve"> (</w:t>
      </w:r>
      <w:r w:rsidRPr="00EB3204">
        <w:t xml:space="preserve">see </w:t>
      </w:r>
      <w:r w:rsidRPr="00EB3204">
        <w:fldChar w:fldCharType="begin"/>
      </w:r>
      <w:r w:rsidRPr="00EB3204">
        <w:instrText xml:space="preserve"> REF _Ref141453485 \h  \* MERGEFORMAT </w:instrText>
      </w:r>
      <w:r w:rsidRPr="00EB3204">
        <w:fldChar w:fldCharType="separate"/>
      </w:r>
      <w:r w:rsidR="0077040A" w:rsidRPr="00EB3204">
        <w:rPr>
          <w:lang w:eastAsia="en-US"/>
        </w:rPr>
        <w:t xml:space="preserve">Figure </w:t>
      </w:r>
      <w:r w:rsidR="0077040A" w:rsidRPr="00EB3204">
        <w:rPr>
          <w:noProof/>
          <w:lang w:eastAsia="en-US"/>
        </w:rPr>
        <w:t>16</w:t>
      </w:r>
      <w:r w:rsidRPr="00EB3204">
        <w:fldChar w:fldCharType="end"/>
      </w:r>
      <w:r w:rsidR="00A67821" w:rsidRPr="00EB3204">
        <w:t>)</w:t>
      </w:r>
      <w:r w:rsidRPr="00EB3204">
        <w:t xml:space="preserve">, each antenna PA0, PA1, PA2 and PA3 individually produce field strengths </w:t>
      </w:r>
      <w:r w:rsidRPr="00EB3204">
        <w:rPr>
          <w:i/>
          <w:iCs/>
        </w:rPr>
        <w:t>E</w:t>
      </w:r>
      <w:r w:rsidRPr="00EB3204">
        <w:rPr>
          <w:i/>
          <w:iCs/>
          <w:vertAlign w:val="subscript"/>
        </w:rPr>
        <w:t>0</w:t>
      </w:r>
      <w:r w:rsidRPr="00EB3204">
        <w:t xml:space="preserve">(45), </w:t>
      </w:r>
      <w:r w:rsidRPr="00EB3204">
        <w:rPr>
          <w:i/>
          <w:iCs/>
        </w:rPr>
        <w:t>E</w:t>
      </w:r>
      <w:r w:rsidRPr="00EB3204">
        <w:rPr>
          <w:i/>
          <w:iCs/>
          <w:vertAlign w:val="subscript"/>
        </w:rPr>
        <w:t>1</w:t>
      </w:r>
      <w:r w:rsidRPr="00EB3204">
        <w:t xml:space="preserve">(45), </w:t>
      </w:r>
      <w:r w:rsidRPr="00EB3204">
        <w:rPr>
          <w:i/>
          <w:iCs/>
        </w:rPr>
        <w:t>E</w:t>
      </w:r>
      <w:r w:rsidRPr="00EB3204">
        <w:rPr>
          <w:i/>
          <w:iCs/>
          <w:vertAlign w:val="subscript"/>
        </w:rPr>
        <w:t>2</w:t>
      </w:r>
      <w:r w:rsidRPr="00EB3204">
        <w:t xml:space="preserve">(135) and </w:t>
      </w:r>
      <w:r w:rsidRPr="00EB3204">
        <w:rPr>
          <w:i/>
          <w:iCs/>
        </w:rPr>
        <w:t>E</w:t>
      </w:r>
      <w:r w:rsidRPr="00EB3204">
        <w:rPr>
          <w:i/>
          <w:iCs/>
          <w:vertAlign w:val="subscript"/>
        </w:rPr>
        <w:t>3</w:t>
      </w:r>
      <w:r w:rsidRPr="00EB3204">
        <w:t xml:space="preserve">(135) respectively. </w:t>
      </w:r>
    </w:p>
    <w:p w14:paraId="64E5DDE3" w14:textId="77777777" w:rsidR="00501AD1" w:rsidRPr="00EB3204" w:rsidRDefault="00501AD1" w:rsidP="00501AD1">
      <w:pPr>
        <w:jc w:val="center"/>
      </w:pPr>
      <w:bookmarkStart w:id="59" w:name="_Ref141453485"/>
      <w:r w:rsidRPr="00EB3204">
        <w:rPr>
          <w:noProof/>
        </w:rPr>
        <w:drawing>
          <wp:inline distT="0" distB="0" distL="0" distR="0" wp14:anchorId="6A220F1F" wp14:editId="766E60E7">
            <wp:extent cx="4460476" cy="2180492"/>
            <wp:effectExtent l="0" t="0" r="0" b="0"/>
            <wp:docPr id="1354299657" name="Picture 2" descr="A diagram of a diagram of a wi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299657" name="Picture 2" descr="A diagram of a diagram of a wire&#10;&#10;Description automatically generated with medium confidence"/>
                    <pic:cNvPicPr/>
                  </pic:nvPicPr>
                  <pic:blipFill>
                    <a:blip r:embed="rId46"/>
                    <a:stretch>
                      <a:fillRect/>
                    </a:stretch>
                  </pic:blipFill>
                  <pic:spPr>
                    <a:xfrm>
                      <a:off x="0" y="0"/>
                      <a:ext cx="4479941" cy="2190007"/>
                    </a:xfrm>
                    <a:prstGeom prst="rect">
                      <a:avLst/>
                    </a:prstGeom>
                  </pic:spPr>
                </pic:pic>
              </a:graphicData>
            </a:graphic>
          </wp:inline>
        </w:drawing>
      </w:r>
    </w:p>
    <w:p w14:paraId="617E4C18" w14:textId="7A562BB2" w:rsidR="00501AD1" w:rsidRPr="00EB3204" w:rsidRDefault="00501AD1" w:rsidP="00501AD1">
      <w:pPr>
        <w:pStyle w:val="Caption"/>
        <w:keepNext/>
        <w:tabs>
          <w:tab w:val="clear" w:pos="0"/>
          <w:tab w:val="clear" w:pos="4820"/>
          <w:tab w:val="clear" w:pos="9639"/>
        </w:tabs>
        <w:contextualSpacing w:val="0"/>
        <w:rPr>
          <w:lang w:eastAsia="en-US"/>
        </w:rPr>
      </w:pPr>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16</w:t>
      </w:r>
      <w:r w:rsidRPr="00EB3204">
        <w:rPr>
          <w:lang w:eastAsia="en-US"/>
        </w:rPr>
        <w:fldChar w:fldCharType="end"/>
      </w:r>
      <w:bookmarkEnd w:id="59"/>
      <w:r w:rsidRPr="00EB3204">
        <w:rPr>
          <w:lang w:eastAsia="en-US"/>
        </w:rPr>
        <w:t>: An array of four cross-polari</w:t>
      </w:r>
      <w:r w:rsidR="0077040A" w:rsidRPr="00EB3204">
        <w:rPr>
          <w:lang w:eastAsia="en-US"/>
        </w:rPr>
        <w:t>s</w:t>
      </w:r>
      <w:r w:rsidRPr="00EB3204">
        <w:rPr>
          <w:lang w:eastAsia="en-US"/>
        </w:rPr>
        <w:t>ed antennas (</w:t>
      </w:r>
      <w:r w:rsidRPr="00EB3204">
        <w:t>4T4R configuration</w:t>
      </w:r>
      <w:r w:rsidRPr="00EB3204">
        <w:rPr>
          <w:lang w:eastAsia="en-US"/>
        </w:rPr>
        <w:t>)</w:t>
      </w:r>
    </w:p>
    <w:p w14:paraId="453A0D82" w14:textId="1718B881" w:rsidR="00501AD1" w:rsidRPr="00EB3204" w:rsidRDefault="00501AD1" w:rsidP="00501AD1">
      <w:pPr>
        <w:pStyle w:val="ECCParagraph"/>
      </w:pPr>
      <w:r w:rsidRPr="00EB3204">
        <w:t xml:space="preserve">In this case, the field strength </w:t>
      </w:r>
      <w:r w:rsidRPr="00EB3204">
        <w:rPr>
          <w:i/>
          <w:iCs/>
        </w:rPr>
        <w:t>E</w:t>
      </w:r>
      <w:r w:rsidRPr="00EB3204">
        <w:t xml:space="preserve">(45) is the result of adding the field strengths </w:t>
      </w:r>
      <w:r w:rsidRPr="00EB3204">
        <w:rPr>
          <w:i/>
          <w:iCs/>
        </w:rPr>
        <w:t>E</w:t>
      </w:r>
      <w:r w:rsidRPr="00EB3204">
        <w:rPr>
          <w:vertAlign w:val="subscript"/>
        </w:rPr>
        <w:t>0</w:t>
      </w:r>
      <w:r w:rsidRPr="00EB3204">
        <w:t xml:space="preserve">(45) and </w:t>
      </w:r>
      <w:r w:rsidRPr="00EB3204">
        <w:rPr>
          <w:i/>
          <w:iCs/>
        </w:rPr>
        <w:t>E</w:t>
      </w:r>
      <w:r w:rsidRPr="00EB3204">
        <w:rPr>
          <w:vertAlign w:val="subscript"/>
        </w:rPr>
        <w:t>1</w:t>
      </w:r>
      <w:r w:rsidRPr="00EB3204">
        <w:t>(45) according to equation (</w:t>
      </w:r>
      <w:fldSimple w:instr=" SEQ Equation \* ARABIC ">
        <w:r w:rsidR="001D202A" w:rsidRPr="00EB3204">
          <w:rPr>
            <w:noProof/>
          </w:rPr>
          <w:t>15</w:t>
        </w:r>
      </w:fldSimple>
      <w:r w:rsidRPr="00EB3204">
        <w:t xml:space="preserve">) (because vectors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Е</m:t>
                </m:r>
              </m:e>
              <m:sub>
                <m:r>
                  <w:rPr>
                    <w:rFonts w:ascii="Cambria Math" w:hAnsi="Cambria Math"/>
                  </w:rPr>
                  <m:t>0</m:t>
                </m:r>
              </m:sub>
            </m:sSub>
            <m:r>
              <w:rPr>
                <w:rFonts w:ascii="Cambria Math" w:hAnsi="Cambria Math"/>
              </w:rPr>
              <m:t>(45)</m:t>
            </m:r>
          </m:e>
        </m:acc>
      </m:oMath>
      <w:r w:rsidRPr="00EB3204">
        <w:t xml:space="preserve"> and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Е</m:t>
                </m:r>
              </m:e>
              <m:sub>
                <m:r>
                  <w:rPr>
                    <w:rFonts w:ascii="Cambria Math" w:hAnsi="Cambria Math"/>
                  </w:rPr>
                  <m:t>1</m:t>
                </m:r>
              </m:sub>
            </m:sSub>
            <m:r>
              <w:rPr>
                <w:rFonts w:ascii="Cambria Math" w:hAnsi="Cambria Math"/>
              </w:rPr>
              <m:t>(45)</m:t>
            </m:r>
          </m:e>
        </m:acc>
      </m:oMath>
      <w:r w:rsidRPr="00EB3204">
        <w:t xml:space="preserve"> are parallel), and the field strength </w:t>
      </w:r>
      <w:r w:rsidRPr="00EB3204">
        <w:rPr>
          <w:i/>
          <w:iCs/>
        </w:rPr>
        <w:t>E</w:t>
      </w:r>
      <w:r w:rsidRPr="00EB3204">
        <w:t xml:space="preserve">(135) is the result of adding the field strengths </w:t>
      </w:r>
      <w:r w:rsidRPr="00EB3204">
        <w:rPr>
          <w:i/>
          <w:iCs/>
        </w:rPr>
        <w:t>E</w:t>
      </w:r>
      <w:r w:rsidRPr="00EB3204">
        <w:rPr>
          <w:vertAlign w:val="subscript"/>
        </w:rPr>
        <w:t>2</w:t>
      </w:r>
      <w:r w:rsidRPr="00EB3204">
        <w:t xml:space="preserve">(135) and </w:t>
      </w:r>
      <w:r w:rsidRPr="00EB3204">
        <w:rPr>
          <w:i/>
          <w:iCs/>
        </w:rPr>
        <w:t>E</w:t>
      </w:r>
      <w:r w:rsidRPr="00EB3204">
        <w:rPr>
          <w:vertAlign w:val="subscript"/>
        </w:rPr>
        <w:t>3</w:t>
      </w:r>
      <w:r w:rsidRPr="00EB3204">
        <w:t xml:space="preserve">(135) according to the same equation. According to this equation, the resulting field strengths </w:t>
      </w:r>
      <w:r w:rsidRPr="00EB3204">
        <w:rPr>
          <w:i/>
          <w:iCs/>
        </w:rPr>
        <w:t>E</w:t>
      </w:r>
      <w:r w:rsidRPr="00EB3204">
        <w:t xml:space="preserve">(45) and </w:t>
      </w:r>
      <w:r w:rsidRPr="00EB3204">
        <w:rPr>
          <w:i/>
          <w:iCs/>
        </w:rPr>
        <w:t>E</w:t>
      </w:r>
      <w:r w:rsidRPr="00EB3204">
        <w:t xml:space="preserve">(135) depend on the correlation coefficient between the signals transmitted by antennas PA0 and PA1 and between PA2 and PA3 respectively. This dependence is described in detail in </w:t>
      </w:r>
      <w:r w:rsidR="000C7905" w:rsidRPr="00EB3204">
        <w:t>s</w:t>
      </w:r>
      <w:r w:rsidRPr="00EB3204">
        <w:t xml:space="preserve">ection </w:t>
      </w:r>
      <w:r w:rsidRPr="00EB3204">
        <w:fldChar w:fldCharType="begin"/>
      </w:r>
      <w:r w:rsidRPr="00EB3204">
        <w:instrText xml:space="preserve"> REF _Ref141185348 \r \h  \* MERGEFORMAT </w:instrText>
      </w:r>
      <w:r w:rsidRPr="00EB3204">
        <w:fldChar w:fldCharType="separate"/>
      </w:r>
      <w:r w:rsidR="00A63462" w:rsidRPr="00EB3204">
        <w:t>A2.1</w:t>
      </w:r>
      <w:r w:rsidRPr="00EB3204">
        <w:fldChar w:fldCharType="end"/>
      </w:r>
      <w:r w:rsidRPr="00EB3204">
        <w:t>. The same method would also apply for the array that consists of eight antennas (8T8R),</w:t>
      </w:r>
    </w:p>
    <w:p w14:paraId="5F25176E" w14:textId="09B2F504" w:rsidR="00501AD1" w:rsidRPr="00EB3204" w:rsidRDefault="00501AD1" w:rsidP="00501AD1">
      <w:pPr>
        <w:pStyle w:val="ECCAnnexheading2"/>
      </w:pPr>
      <w:bookmarkStart w:id="60" w:name="_Ref145683013"/>
      <w:r w:rsidRPr="00EB3204">
        <w:t>Measuring field strength of cross-polari</w:t>
      </w:r>
      <w:r w:rsidR="0077040A" w:rsidRPr="00EB3204">
        <w:t>s</w:t>
      </w:r>
      <w:r w:rsidRPr="00EB3204">
        <w:t>ed waves</w:t>
      </w:r>
      <w:bookmarkEnd w:id="60"/>
    </w:p>
    <w:p w14:paraId="2D00C3AF" w14:textId="61C392FE" w:rsidR="00501AD1" w:rsidRPr="00EB3204" w:rsidRDefault="00501AD1" w:rsidP="00501AD1">
      <w:pPr>
        <w:pStyle w:val="ECCParagraph"/>
      </w:pPr>
      <w:r w:rsidRPr="00EB3204">
        <w:t xml:space="preserve">As follows from </w:t>
      </w:r>
      <w:r w:rsidR="00670681" w:rsidRPr="00EB3204">
        <w:t>s</w:t>
      </w:r>
      <w:r w:rsidRPr="00EB3204">
        <w:t>ection</w:t>
      </w:r>
      <w:r w:rsidR="00831F01" w:rsidRPr="00EB3204">
        <w:t xml:space="preserve"> </w:t>
      </w:r>
      <w:r w:rsidR="00831F01" w:rsidRPr="00EB3204">
        <w:fldChar w:fldCharType="begin"/>
      </w:r>
      <w:r w:rsidR="00831F01" w:rsidRPr="00EB3204">
        <w:instrText xml:space="preserve"> REF _Ref145683009 \r \h </w:instrText>
      </w:r>
      <w:r w:rsidR="00831F01" w:rsidRPr="00EB3204">
        <w:fldChar w:fldCharType="separate"/>
      </w:r>
      <w:r w:rsidR="00831F01" w:rsidRPr="00EB3204">
        <w:t>A2.2</w:t>
      </w:r>
      <w:r w:rsidR="00831F01" w:rsidRPr="00EB3204">
        <w:fldChar w:fldCharType="end"/>
      </w:r>
      <w:r w:rsidRPr="00EB3204">
        <w:t>, in the case of cross-polari</w:t>
      </w:r>
      <w:r w:rsidR="0077040A" w:rsidRPr="00EB3204">
        <w:t>s</w:t>
      </w:r>
      <w:r w:rsidRPr="00EB3204">
        <w:t xml:space="preserve">ed fields, two field strengths </w:t>
      </w:r>
      <w:r w:rsidRPr="00EB3204">
        <w:rPr>
          <w:i/>
          <w:iCs/>
        </w:rPr>
        <w:t>E</w:t>
      </w:r>
      <w:r w:rsidRPr="00EB3204">
        <w:t xml:space="preserve">(45) and </w:t>
      </w:r>
      <w:r w:rsidRPr="00EB3204">
        <w:rPr>
          <w:i/>
          <w:iCs/>
        </w:rPr>
        <w:t>E</w:t>
      </w:r>
      <w:r w:rsidRPr="00EB3204">
        <w:t>(135) must be measured. In principle, this is easy to do using a linearly polari</w:t>
      </w:r>
      <w:r w:rsidR="0077040A" w:rsidRPr="00EB3204">
        <w:t>s</w:t>
      </w:r>
      <w:r w:rsidRPr="00EB3204">
        <w:t xml:space="preserve">ed measuring antenna and a conventional spectrum analyser. Since this is not always convenient in practice, instead of measuring two individual field strengths, the vertical component </w:t>
      </w:r>
      <w:r w:rsidRPr="00EB3204">
        <w:rPr>
          <w:i/>
          <w:iCs/>
        </w:rPr>
        <w:t>E(V)</w:t>
      </w:r>
      <w:r w:rsidRPr="00EB3204">
        <w:t xml:space="preserve"> of the resulting field strength of the two waves is measured (using a measuring antenna with vertical polari</w:t>
      </w:r>
      <w:r w:rsidR="0077040A" w:rsidRPr="00EB3204">
        <w:t>s</w:t>
      </w:r>
      <w:r w:rsidRPr="00EB3204">
        <w:t>ation).</w:t>
      </w:r>
    </w:p>
    <w:p w14:paraId="115FD98F" w14:textId="42E2E6E9" w:rsidR="00501AD1" w:rsidRPr="00EB3204" w:rsidRDefault="00501AD1" w:rsidP="00501AD1">
      <w:pPr>
        <w:pStyle w:val="ECCParagraph"/>
      </w:pPr>
      <w:r w:rsidRPr="00EB3204">
        <w:t xml:space="preserve">This section will analyse how this vertical component </w:t>
      </w:r>
      <w:r w:rsidRPr="00EB3204">
        <w:rPr>
          <w:i/>
          <w:iCs/>
        </w:rPr>
        <w:t>E(V)</w:t>
      </w:r>
      <w:r w:rsidRPr="00EB3204">
        <w:t xml:space="preserve"> depends on the individual field strengths </w:t>
      </w:r>
      <w:r w:rsidRPr="00EB3204">
        <w:rPr>
          <w:i/>
          <w:iCs/>
        </w:rPr>
        <w:t>E</w:t>
      </w:r>
      <w:r w:rsidRPr="00EB3204">
        <w:t xml:space="preserve">(45) and </w:t>
      </w:r>
      <w:r w:rsidRPr="00EB3204">
        <w:rPr>
          <w:i/>
          <w:iCs/>
        </w:rPr>
        <w:t>E</w:t>
      </w:r>
      <w:r w:rsidRPr="00EB3204">
        <w:t xml:space="preserve">(135). </w:t>
      </w:r>
      <w:r w:rsidRPr="00EB3204">
        <w:fldChar w:fldCharType="begin"/>
      </w:r>
      <w:r w:rsidRPr="00EB3204">
        <w:instrText xml:space="preserve"> REF _Ref130460335 \h  \* MERGEFORMAT </w:instrText>
      </w:r>
      <w:r w:rsidRPr="00EB3204">
        <w:fldChar w:fldCharType="separate"/>
      </w:r>
      <w:r w:rsidR="000C7905" w:rsidRPr="00EB3204">
        <w:t>Figure 17</w:t>
      </w:r>
      <w:r w:rsidRPr="00EB3204">
        <w:fldChar w:fldCharType="end"/>
      </w:r>
      <w:r w:rsidRPr="00EB3204">
        <w:t xml:space="preserve"> shows the vertical and horizontal projections of these field strength vectors.</w:t>
      </w:r>
    </w:p>
    <w:p w14:paraId="2529F348" w14:textId="77777777" w:rsidR="00501AD1" w:rsidRPr="00EB3204" w:rsidRDefault="00501AD1" w:rsidP="00501AD1">
      <w:pPr>
        <w:pStyle w:val="ECCFiguregraphcentred"/>
        <w:rPr>
          <w:noProof w:val="0"/>
          <w:lang w:val="en-GB"/>
        </w:rPr>
      </w:pPr>
      <w:r w:rsidRPr="00EB3204">
        <w:rPr>
          <w:lang w:val="en-GB"/>
        </w:rPr>
        <w:lastRenderedPageBreak/>
        <w:drawing>
          <wp:inline distT="0" distB="0" distL="0" distR="0" wp14:anchorId="3804B3DB" wp14:editId="27749B06">
            <wp:extent cx="3262303" cy="1628606"/>
            <wp:effectExtent l="0" t="0" r="0" b="0"/>
            <wp:docPr id="137320095" name="Picture 137320095" descr="A diagram of a pair of ang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20095" name="Picture 137320095" descr="A diagram of a pair of angles&#10;&#10;Description automatically generated with medium confidence"/>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291617" cy="1643240"/>
                    </a:xfrm>
                    <a:prstGeom prst="rect">
                      <a:avLst/>
                    </a:prstGeom>
                    <a:noFill/>
                    <a:ln>
                      <a:noFill/>
                    </a:ln>
                  </pic:spPr>
                </pic:pic>
              </a:graphicData>
            </a:graphic>
          </wp:inline>
        </w:drawing>
      </w:r>
    </w:p>
    <w:p w14:paraId="7A1FB64C" w14:textId="77777777" w:rsidR="0062511C" w:rsidRPr="00EB3204" w:rsidRDefault="00501AD1" w:rsidP="00501AD1">
      <w:pPr>
        <w:pStyle w:val="Caption"/>
        <w:keepLines/>
        <w:rPr>
          <w:lang w:eastAsia="en-US"/>
        </w:rPr>
      </w:pPr>
      <w:bookmarkStart w:id="61" w:name="_Ref130460335"/>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17</w:t>
      </w:r>
      <w:r w:rsidRPr="00EB3204">
        <w:rPr>
          <w:lang w:eastAsia="en-US"/>
        </w:rPr>
        <w:fldChar w:fldCharType="end"/>
      </w:r>
      <w:bookmarkEnd w:id="61"/>
      <w:r w:rsidRPr="00EB3204">
        <w:rPr>
          <w:lang w:eastAsia="en-US"/>
        </w:rPr>
        <w:t xml:space="preserve">: Decomposition of two perpendicular field strength vectors, E(45) and E(135), </w:t>
      </w:r>
    </w:p>
    <w:p w14:paraId="5566CAB3" w14:textId="49E8916C" w:rsidR="00501AD1" w:rsidRPr="00EB3204" w:rsidRDefault="00501AD1" w:rsidP="00501AD1">
      <w:pPr>
        <w:pStyle w:val="Caption"/>
        <w:keepLines/>
        <w:rPr>
          <w:lang w:eastAsia="en-US"/>
        </w:rPr>
      </w:pPr>
      <w:r w:rsidRPr="00EB3204">
        <w:rPr>
          <w:lang w:eastAsia="en-US"/>
        </w:rPr>
        <w:t>into vertical and horizontal components</w:t>
      </w:r>
    </w:p>
    <w:p w14:paraId="637B220C" w14:textId="77777777" w:rsidR="00501AD1" w:rsidRPr="00EB3204" w:rsidRDefault="00501AD1" w:rsidP="00501AD1">
      <w:pPr>
        <w:pStyle w:val="ECCParagraph"/>
      </w:pPr>
      <w:r w:rsidRPr="00EB3204">
        <w:t xml:space="preserve">Let us consider the result of the case when the fields strengths </w:t>
      </w:r>
      <w:r w:rsidRPr="00EB3204">
        <w:rPr>
          <w:i/>
          <w:iCs/>
        </w:rPr>
        <w:t>E</w:t>
      </w:r>
      <w:r w:rsidRPr="00EB3204">
        <w:t xml:space="preserve">(45) and </w:t>
      </w:r>
      <w:r w:rsidRPr="00EB3204">
        <w:rPr>
          <w:i/>
          <w:iCs/>
        </w:rPr>
        <w:t>E</w:t>
      </w:r>
      <w:r w:rsidRPr="00EB3204">
        <w:t xml:space="preserve">(135) are equal (let's denote them as </w:t>
      </w:r>
      <w:r w:rsidRPr="00EB3204">
        <w:rPr>
          <w:i/>
          <w:iCs/>
        </w:rPr>
        <w:t>E</w:t>
      </w:r>
      <w:r w:rsidRPr="00EB3204">
        <w:t xml:space="preserve">). The vertical and horizontal components of individual field strengths </w:t>
      </w:r>
      <w:r w:rsidRPr="00EB3204">
        <w:rPr>
          <w:i/>
          <w:iCs/>
        </w:rPr>
        <w:t>E</w:t>
      </w:r>
      <w:r w:rsidRPr="00EB3204">
        <w:t xml:space="preserve">(45) and </w:t>
      </w:r>
      <w:r w:rsidRPr="00EB3204">
        <w:rPr>
          <w:i/>
          <w:iCs/>
        </w:rPr>
        <w:t>E</w:t>
      </w:r>
      <w:r w:rsidRPr="00EB3204">
        <w:t>(135) are:</w:t>
      </w:r>
    </w:p>
    <w:tbl>
      <w:tblPr>
        <w:tblW w:w="5000" w:type="pct"/>
        <w:tblLook w:val="04A0" w:firstRow="1" w:lastRow="0" w:firstColumn="1" w:lastColumn="0" w:noHBand="0" w:noVBand="1"/>
      </w:tblPr>
      <w:tblGrid>
        <w:gridCol w:w="314"/>
        <w:gridCol w:w="8642"/>
        <w:gridCol w:w="683"/>
      </w:tblGrid>
      <w:tr w:rsidR="00501AD1" w:rsidRPr="00EB3204" w14:paraId="165E2268" w14:textId="77777777" w:rsidTr="00EF3846">
        <w:tc>
          <w:tcPr>
            <w:tcW w:w="163" w:type="pct"/>
          </w:tcPr>
          <w:p w14:paraId="05D60B37" w14:textId="77777777" w:rsidR="00501AD1" w:rsidRPr="00EB3204" w:rsidRDefault="00501AD1" w:rsidP="00EF3846">
            <w:pPr>
              <w:pStyle w:val="ECCParagraph"/>
            </w:pPr>
          </w:p>
        </w:tc>
        <w:tc>
          <w:tcPr>
            <w:tcW w:w="4482" w:type="pct"/>
            <w:vAlign w:val="center"/>
          </w:tcPr>
          <w:p w14:paraId="7F79032F"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V</m:t>
                    </m:r>
                  </m:sub>
                </m:sSub>
                <m:d>
                  <m:dPr>
                    <m:ctrlPr>
                      <w:rPr>
                        <w:rFonts w:ascii="Cambria Math" w:hAnsi="Cambria Math"/>
                        <w:i/>
                      </w:rPr>
                    </m:ctrlPr>
                  </m:dPr>
                  <m:e>
                    <m:r>
                      <w:rPr>
                        <w:rFonts w:ascii="Cambria Math" w:hAnsi="Cambria Math"/>
                      </w:rPr>
                      <m:t>45</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H</m:t>
                    </m:r>
                  </m:sub>
                </m:sSub>
                <m:r>
                  <w:rPr>
                    <w:rFonts w:ascii="Cambria Math" w:hAnsi="Cambria Math"/>
                  </w:rPr>
                  <m:t>(45)=E(45)sin45°</m:t>
                </m:r>
              </m:oMath>
            </m:oMathPara>
          </w:p>
        </w:tc>
        <w:tc>
          <w:tcPr>
            <w:tcW w:w="354" w:type="pct"/>
            <w:vAlign w:val="center"/>
          </w:tcPr>
          <w:p w14:paraId="607C29D8" w14:textId="6E1AF5E3" w:rsidR="00501AD1" w:rsidRPr="00EB3204" w:rsidRDefault="00501AD1" w:rsidP="00EF3846">
            <w:pPr>
              <w:pStyle w:val="ECCParagraph"/>
            </w:pPr>
            <w:r w:rsidRPr="00EB3204">
              <w:t>(</w:t>
            </w:r>
            <w:fldSimple w:instr=" SEQ Equation \* ARABIC ">
              <w:r w:rsidR="000C7905" w:rsidRPr="00EB3204">
                <w:rPr>
                  <w:noProof/>
                </w:rPr>
                <w:t>21</w:t>
              </w:r>
            </w:fldSimple>
            <w:r w:rsidRPr="00EB3204">
              <w:t>a)</w:t>
            </w:r>
          </w:p>
        </w:tc>
      </w:tr>
      <w:tr w:rsidR="00501AD1" w:rsidRPr="00EB3204" w14:paraId="3D0E3A49" w14:textId="77777777" w:rsidTr="00EF3846">
        <w:tc>
          <w:tcPr>
            <w:tcW w:w="163" w:type="pct"/>
          </w:tcPr>
          <w:p w14:paraId="345AA894" w14:textId="77777777" w:rsidR="00501AD1" w:rsidRPr="00EB3204" w:rsidRDefault="00501AD1" w:rsidP="00EF3846">
            <w:pPr>
              <w:pStyle w:val="ECCParagraph"/>
            </w:pPr>
          </w:p>
        </w:tc>
        <w:tc>
          <w:tcPr>
            <w:tcW w:w="4482" w:type="pct"/>
            <w:vAlign w:val="center"/>
          </w:tcPr>
          <w:p w14:paraId="15020378"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E</m:t>
                    </m:r>
                  </m:e>
                  <m:sub>
                    <m:r>
                      <w:rPr>
                        <w:rFonts w:ascii="Cambria Math" w:hAnsi="Cambria Math"/>
                      </w:rPr>
                      <m:t>V</m:t>
                    </m:r>
                  </m:sub>
                </m:sSub>
                <m:d>
                  <m:dPr>
                    <m:ctrlPr>
                      <w:rPr>
                        <w:rFonts w:ascii="Cambria Math" w:hAnsi="Cambria Math"/>
                        <w:i/>
                      </w:rPr>
                    </m:ctrlPr>
                  </m:dPr>
                  <m:e>
                    <m:r>
                      <w:rPr>
                        <w:rFonts w:ascii="Cambria Math" w:hAnsi="Cambria Math"/>
                      </w:rPr>
                      <m:t>135</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H</m:t>
                    </m:r>
                  </m:sub>
                </m:sSub>
                <m:r>
                  <w:rPr>
                    <w:rFonts w:ascii="Cambria Math" w:hAnsi="Cambria Math"/>
                  </w:rPr>
                  <m:t>(135)=E(135)sin45°</m:t>
                </m:r>
              </m:oMath>
            </m:oMathPara>
          </w:p>
        </w:tc>
        <w:tc>
          <w:tcPr>
            <w:tcW w:w="354" w:type="pct"/>
            <w:vAlign w:val="center"/>
          </w:tcPr>
          <w:p w14:paraId="094BD3EF" w14:textId="623DF3F5" w:rsidR="00501AD1" w:rsidRPr="00EB3204" w:rsidRDefault="00501AD1" w:rsidP="00EF3846">
            <w:pPr>
              <w:pStyle w:val="ECCParagraph"/>
            </w:pPr>
            <w:r w:rsidRPr="00EB3204">
              <w:t>(</w:t>
            </w:r>
            <w:fldSimple w:instr=" SEQ Equation \* ARABIC ">
              <w:r w:rsidR="000C7905" w:rsidRPr="00EB3204">
                <w:rPr>
                  <w:noProof/>
                </w:rPr>
                <w:t>21</w:t>
              </w:r>
            </w:fldSimple>
            <w:r w:rsidRPr="00EB3204">
              <w:t>b)</w:t>
            </w:r>
          </w:p>
        </w:tc>
      </w:tr>
    </w:tbl>
    <w:p w14:paraId="65DEE0C7" w14:textId="12EA7F56" w:rsidR="00501AD1" w:rsidRPr="00EB3204" w:rsidRDefault="00501AD1" w:rsidP="00501AD1">
      <w:pPr>
        <w:pStyle w:val="ECCParagraph"/>
      </w:pPr>
      <w:bookmarkStart w:id="62" w:name="_Hlk136695331"/>
      <w:bookmarkStart w:id="63" w:name="_Hlk140875346"/>
      <w:r w:rsidRPr="00EB3204">
        <w:t xml:space="preserve">For the two parallel vertical components the sum </w:t>
      </w:r>
      <w:r w:rsidRPr="00EB3204">
        <w:rPr>
          <w:i/>
        </w:rPr>
        <w:t>E</w:t>
      </w:r>
      <w:r w:rsidRPr="00EB3204">
        <w:rPr>
          <w:i/>
          <w:iCs/>
        </w:rPr>
        <w:t>(V)</w:t>
      </w:r>
      <w:r w:rsidRPr="00EB3204">
        <w:t xml:space="preserve"> depends on correlation</w:t>
      </w:r>
      <w:bookmarkEnd w:id="62"/>
      <w:r w:rsidRPr="00EB3204">
        <w:t xml:space="preserve"> coefficient </w:t>
      </w:r>
      <w:r w:rsidRPr="00EB3204">
        <w:rPr>
          <w:i/>
          <w:iCs/>
        </w:rPr>
        <w:t>R</w:t>
      </w:r>
      <w:r w:rsidRPr="00EB3204">
        <w:t xml:space="preserve"> according to equation </w:t>
      </w:r>
      <w:r w:rsidR="000C7905" w:rsidRPr="00EB3204">
        <w:fldChar w:fldCharType="begin"/>
      </w:r>
      <w:r w:rsidR="000C7905" w:rsidRPr="00EB3204">
        <w:instrText xml:space="preserve"> REF _Ref167878016 \h </w:instrText>
      </w:r>
      <w:r w:rsidR="000C7905" w:rsidRPr="00EB3204">
        <w:fldChar w:fldCharType="separate"/>
      </w:r>
      <w:r w:rsidR="000C7905" w:rsidRPr="00EB3204">
        <w:rPr>
          <w:noProof/>
        </w:rPr>
        <w:t>15</w:t>
      </w:r>
      <w:r w:rsidR="000C7905" w:rsidRPr="00EB3204">
        <w:t>)</w:t>
      </w:r>
      <w:r w:rsidR="000C7905" w:rsidRPr="00EB3204">
        <w:fldChar w:fldCharType="end"/>
      </w:r>
      <w:r w:rsidRPr="00EB3204">
        <w:t xml:space="preserve">. For the two antiparallel horizontal components the sum </w:t>
      </w:r>
      <w:r w:rsidRPr="00EB3204">
        <w:rPr>
          <w:i/>
          <w:iCs/>
        </w:rPr>
        <w:t>E</w:t>
      </w:r>
      <w:r w:rsidRPr="00EB3204">
        <w:t>(</w:t>
      </w:r>
      <w:r w:rsidRPr="00EB3204">
        <w:rPr>
          <w:i/>
          <w:iCs/>
        </w:rPr>
        <w:t>H</w:t>
      </w:r>
      <w:r w:rsidRPr="00EB3204">
        <w:t xml:space="preserve">) also depends on correlation coefficient </w:t>
      </w:r>
      <w:r w:rsidRPr="00EB3204">
        <w:rPr>
          <w:i/>
          <w:iCs/>
        </w:rPr>
        <w:t>R</w:t>
      </w:r>
      <w:r w:rsidRPr="00EB3204">
        <w:t xml:space="preserve"> according to equation </w:t>
      </w:r>
      <w:r w:rsidR="000C7905" w:rsidRPr="00EB3204">
        <w:fldChar w:fldCharType="begin"/>
      </w:r>
      <w:r w:rsidR="000C7905" w:rsidRPr="00EB3204">
        <w:instrText xml:space="preserve"> REF _Ref167878152 \h </w:instrText>
      </w:r>
      <w:r w:rsidR="000C7905" w:rsidRPr="00EB3204">
        <w:fldChar w:fldCharType="separate"/>
      </w:r>
      <w:r w:rsidR="000C7905" w:rsidRPr="00EB3204">
        <w:t>(</w:t>
      </w:r>
      <w:r w:rsidR="000C7905" w:rsidRPr="00EB3204">
        <w:rPr>
          <w:noProof/>
        </w:rPr>
        <w:t>16</w:t>
      </w:r>
      <w:r w:rsidR="000C7905" w:rsidRPr="00EB3204">
        <w:t>)</w:t>
      </w:r>
      <w:r w:rsidR="000C7905" w:rsidRPr="00EB3204">
        <w:fldChar w:fldCharType="end"/>
      </w:r>
      <w:r w:rsidRPr="00EB3204">
        <w:t>.</w:t>
      </w:r>
    </w:p>
    <w:bookmarkEnd w:id="63"/>
    <w:p w14:paraId="32621F77" w14:textId="7E354C59" w:rsidR="00501AD1" w:rsidRPr="00EB3204" w:rsidRDefault="00501AD1" w:rsidP="00501AD1">
      <w:pPr>
        <w:pStyle w:val="ECCParagraph"/>
      </w:pPr>
      <w:r w:rsidRPr="00EB3204">
        <w:t xml:space="preserve">If correlation coefficient </w:t>
      </w:r>
      <w:r w:rsidRPr="00EB3204">
        <w:rPr>
          <w:i/>
          <w:iCs/>
        </w:rPr>
        <w:t xml:space="preserve">R </w:t>
      </w:r>
      <w:r w:rsidRPr="00EB3204">
        <w:t xml:space="preserve">= 1, i.e. perfectly </w:t>
      </w:r>
      <w:r w:rsidRPr="00EB3204">
        <w:rPr>
          <w:b/>
          <w:bCs/>
        </w:rPr>
        <w:t>correlated</w:t>
      </w:r>
      <w:r w:rsidRPr="00EB3204">
        <w:t xml:space="preserve"> vertical components, then according to equation the sum </w:t>
      </w:r>
      <w:r w:rsidRPr="00EB3204">
        <w:rPr>
          <w:i/>
        </w:rPr>
        <w:t>E</w:t>
      </w:r>
      <w:r w:rsidRPr="00EB3204">
        <w:t>(</w:t>
      </w:r>
      <w:r w:rsidRPr="00EB3204">
        <w:rPr>
          <w:i/>
          <w:iCs/>
        </w:rPr>
        <w:t>V</w:t>
      </w:r>
      <w:r w:rsidRPr="00EB3204">
        <w:t>) is</w:t>
      </w:r>
    </w:p>
    <w:tbl>
      <w:tblPr>
        <w:tblW w:w="5000" w:type="pct"/>
        <w:tblLook w:val="04A0" w:firstRow="1" w:lastRow="0" w:firstColumn="1" w:lastColumn="0" w:noHBand="0" w:noVBand="1"/>
      </w:tblPr>
      <w:tblGrid>
        <w:gridCol w:w="370"/>
        <w:gridCol w:w="8696"/>
        <w:gridCol w:w="573"/>
      </w:tblGrid>
      <w:tr w:rsidR="00501AD1" w:rsidRPr="00EB3204" w14:paraId="289DD187" w14:textId="77777777" w:rsidTr="00EF3846">
        <w:tc>
          <w:tcPr>
            <w:tcW w:w="192" w:type="pct"/>
          </w:tcPr>
          <w:p w14:paraId="795DE4A7" w14:textId="77777777" w:rsidR="00501AD1" w:rsidRPr="00EB3204" w:rsidRDefault="00501AD1" w:rsidP="00EF3846">
            <w:pPr>
              <w:pStyle w:val="ECCParagraph"/>
            </w:pPr>
          </w:p>
        </w:tc>
        <w:tc>
          <w:tcPr>
            <w:tcW w:w="4511" w:type="pct"/>
            <w:vAlign w:val="center"/>
          </w:tcPr>
          <w:p w14:paraId="2219E55D" w14:textId="77777777" w:rsidR="00501AD1" w:rsidRPr="00EB3204" w:rsidRDefault="00501AD1" w:rsidP="00EF3846">
            <w:pPr>
              <w:pStyle w:val="ECCParagraph"/>
              <w:jc w:val="center"/>
            </w:pPr>
            <m:oMathPara>
              <m:oMath>
                <m:r>
                  <w:rPr>
                    <w:rFonts w:ascii="Cambria Math" w:hAnsi="Cambria Math"/>
                  </w:rPr>
                  <m:t>E</m:t>
                </m:r>
                <m:d>
                  <m:dPr>
                    <m:ctrlPr>
                      <w:rPr>
                        <w:rFonts w:ascii="Cambria Math" w:hAnsi="Cambria Math"/>
                        <w:i/>
                      </w:rPr>
                    </m:ctrlPr>
                  </m:dPr>
                  <m:e>
                    <m:r>
                      <w:rPr>
                        <w:rFonts w:ascii="Cambria Math" w:hAnsi="Cambria Math"/>
                      </w:rPr>
                      <m:t>V</m:t>
                    </m:r>
                  </m:e>
                </m:d>
                <m:r>
                  <w:rPr>
                    <w:rFonts w:ascii="Cambria Math" w:hAnsi="Cambria Math"/>
                  </w:rPr>
                  <m:t>=E×sin45°+E×sin45°=2E×sin45°</m:t>
                </m:r>
              </m:oMath>
            </m:oMathPara>
          </w:p>
        </w:tc>
        <w:tc>
          <w:tcPr>
            <w:tcW w:w="297" w:type="pct"/>
            <w:vAlign w:val="center"/>
          </w:tcPr>
          <w:p w14:paraId="5680DCA7" w14:textId="2673C693" w:rsidR="00501AD1" w:rsidRPr="00EB3204" w:rsidRDefault="00501AD1" w:rsidP="00EF3846">
            <w:pPr>
              <w:pStyle w:val="ECCParagraph"/>
            </w:pPr>
            <w:r w:rsidRPr="00EB3204">
              <w:t>(</w:t>
            </w:r>
            <w:fldSimple w:instr=" SEQ Equation \* ARABIC ">
              <w:r w:rsidR="000C7905" w:rsidRPr="00EB3204">
                <w:rPr>
                  <w:noProof/>
                </w:rPr>
                <w:t>22</w:t>
              </w:r>
            </w:fldSimple>
            <w:r w:rsidRPr="00EB3204">
              <w:t>)</w:t>
            </w:r>
          </w:p>
        </w:tc>
      </w:tr>
    </w:tbl>
    <w:p w14:paraId="497C003C" w14:textId="77777777" w:rsidR="00501AD1" w:rsidRPr="00EB3204" w:rsidRDefault="00501AD1" w:rsidP="00501AD1">
      <w:pPr>
        <w:pStyle w:val="ECCParagraph"/>
      </w:pPr>
      <w:bookmarkStart w:id="64" w:name="_Hlk136813667"/>
      <w:r w:rsidRPr="00EB3204">
        <w:t xml:space="preserve">From this expression it is easy to get that the sum </w:t>
      </w:r>
      <w:r w:rsidRPr="00EB3204">
        <w:rPr>
          <w:i/>
        </w:rPr>
        <w:t>E</w:t>
      </w:r>
      <w:r w:rsidRPr="00EB3204">
        <w:t>(</w:t>
      </w:r>
      <w:r w:rsidRPr="00EB3204">
        <w:rPr>
          <w:i/>
          <w:iCs/>
        </w:rPr>
        <w:t>V</w:t>
      </w:r>
      <w:r w:rsidRPr="00EB3204">
        <w:t>) is higher by 3 dB:</w:t>
      </w:r>
    </w:p>
    <w:tbl>
      <w:tblPr>
        <w:tblW w:w="5000" w:type="pct"/>
        <w:tblLook w:val="04A0" w:firstRow="1" w:lastRow="0" w:firstColumn="1" w:lastColumn="0" w:noHBand="0" w:noVBand="1"/>
      </w:tblPr>
      <w:tblGrid>
        <w:gridCol w:w="370"/>
        <w:gridCol w:w="8696"/>
        <w:gridCol w:w="573"/>
      </w:tblGrid>
      <w:tr w:rsidR="00501AD1" w:rsidRPr="00EB3204" w14:paraId="4EC1443D" w14:textId="77777777" w:rsidTr="00EF3846">
        <w:tc>
          <w:tcPr>
            <w:tcW w:w="192" w:type="pct"/>
          </w:tcPr>
          <w:p w14:paraId="3521CF9F" w14:textId="77777777" w:rsidR="00501AD1" w:rsidRPr="00EB3204" w:rsidRDefault="00501AD1" w:rsidP="00EF3846">
            <w:pPr>
              <w:pStyle w:val="ECCParagraph"/>
            </w:pPr>
          </w:p>
        </w:tc>
        <w:tc>
          <w:tcPr>
            <w:tcW w:w="4511" w:type="pct"/>
            <w:vAlign w:val="center"/>
          </w:tcPr>
          <w:p w14:paraId="6D26C7B9" w14:textId="77777777" w:rsidR="00501AD1" w:rsidRPr="00EB3204" w:rsidRDefault="00501AD1" w:rsidP="00EF3846">
            <w:pPr>
              <w:pStyle w:val="ECCParagraph"/>
              <w:jc w:val="center"/>
            </w:pPr>
            <m:oMathPara>
              <m:oMath>
                <m:r>
                  <w:rPr>
                    <w:rFonts w:ascii="Cambria Math" w:hAnsi="Cambria Math"/>
                  </w:rPr>
                  <m:t>20log</m:t>
                </m:r>
                <m:f>
                  <m:fPr>
                    <m:ctrlPr>
                      <w:rPr>
                        <w:rFonts w:ascii="Cambria Math" w:hAnsi="Cambria Math"/>
                        <w:i/>
                      </w:rPr>
                    </m:ctrlPr>
                  </m:fPr>
                  <m:num>
                    <m:r>
                      <w:rPr>
                        <w:rFonts w:ascii="Cambria Math" w:hAnsi="Cambria Math"/>
                      </w:rPr>
                      <m:t>E</m:t>
                    </m:r>
                    <m:d>
                      <m:dPr>
                        <m:ctrlPr>
                          <w:rPr>
                            <w:rFonts w:ascii="Cambria Math" w:hAnsi="Cambria Math"/>
                            <w:i/>
                          </w:rPr>
                        </m:ctrlPr>
                      </m:dPr>
                      <m:e>
                        <m:r>
                          <w:rPr>
                            <w:rFonts w:ascii="Cambria Math" w:hAnsi="Cambria Math"/>
                          </w:rPr>
                          <m:t>V</m:t>
                        </m:r>
                      </m:e>
                    </m:d>
                  </m:num>
                  <m:den>
                    <m:r>
                      <w:rPr>
                        <w:rFonts w:ascii="Cambria Math" w:hAnsi="Cambria Math"/>
                      </w:rPr>
                      <m:t>E</m:t>
                    </m:r>
                  </m:den>
                </m:f>
                <m:r>
                  <w:rPr>
                    <w:rFonts w:ascii="Cambria Math" w:hAnsi="Cambria Math"/>
                  </w:rPr>
                  <m:t>=20log</m:t>
                </m:r>
                <m:f>
                  <m:fPr>
                    <m:ctrlPr>
                      <w:rPr>
                        <w:rFonts w:ascii="Cambria Math" w:hAnsi="Cambria Math"/>
                        <w:i/>
                      </w:rPr>
                    </m:ctrlPr>
                  </m:fPr>
                  <m:num>
                    <m:r>
                      <w:rPr>
                        <w:rFonts w:ascii="Cambria Math" w:hAnsi="Cambria Math"/>
                      </w:rPr>
                      <m:t>2Esin45°</m:t>
                    </m:r>
                  </m:num>
                  <m:den>
                    <m:r>
                      <w:rPr>
                        <w:rFonts w:ascii="Cambria Math" w:hAnsi="Cambria Math"/>
                      </w:rPr>
                      <m:t>E</m:t>
                    </m:r>
                  </m:den>
                </m:f>
                <m:r>
                  <w:rPr>
                    <w:rFonts w:ascii="Cambria Math" w:hAnsi="Cambria Math"/>
                  </w:rPr>
                  <m:t>=20</m:t>
                </m:r>
                <m:func>
                  <m:funcPr>
                    <m:ctrlPr>
                      <w:rPr>
                        <w:rFonts w:ascii="Cambria Math" w:hAnsi="Cambria Math"/>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2sin45°</m:t>
                        </m:r>
                      </m:e>
                    </m:d>
                  </m:e>
                </m:func>
                <m:r>
                  <w:rPr>
                    <w:rFonts w:ascii="Cambria Math" w:hAnsi="Cambria Math"/>
                  </w:rPr>
                  <m:t>=3 dB</m:t>
                </m:r>
              </m:oMath>
            </m:oMathPara>
          </w:p>
        </w:tc>
        <w:tc>
          <w:tcPr>
            <w:tcW w:w="297" w:type="pct"/>
            <w:vAlign w:val="center"/>
          </w:tcPr>
          <w:p w14:paraId="03C8F08F" w14:textId="4BFD59E2" w:rsidR="00501AD1" w:rsidRPr="00EB3204" w:rsidRDefault="00501AD1" w:rsidP="00EF3846">
            <w:pPr>
              <w:pStyle w:val="ECCParagraph"/>
            </w:pPr>
            <w:r w:rsidRPr="00EB3204">
              <w:t>(</w:t>
            </w:r>
            <w:fldSimple w:instr=" SEQ Equation \* ARABIC ">
              <w:r w:rsidR="000C7905" w:rsidRPr="00EB3204">
                <w:rPr>
                  <w:noProof/>
                </w:rPr>
                <w:t>23</w:t>
              </w:r>
            </w:fldSimple>
            <w:r w:rsidRPr="00EB3204">
              <w:t>)</w:t>
            </w:r>
          </w:p>
        </w:tc>
      </w:tr>
    </w:tbl>
    <w:bookmarkEnd w:id="64"/>
    <w:p w14:paraId="6763AB07" w14:textId="3E95E521" w:rsidR="00501AD1" w:rsidRPr="00EB3204" w:rsidRDefault="00501AD1" w:rsidP="00501AD1">
      <w:pPr>
        <w:pStyle w:val="ECCParagraph"/>
      </w:pPr>
      <w:r w:rsidRPr="00EB3204">
        <w:t xml:space="preserve">If correlation coefficient </w:t>
      </w:r>
      <w:r w:rsidRPr="00EB3204">
        <w:rPr>
          <w:i/>
          <w:iCs/>
        </w:rPr>
        <w:t xml:space="preserve">R </w:t>
      </w:r>
      <w:r w:rsidRPr="00EB3204">
        <w:t xml:space="preserve">= 0, i.e. the vertical components are completely </w:t>
      </w:r>
      <w:r w:rsidRPr="00EB3204">
        <w:rPr>
          <w:b/>
          <w:bCs/>
        </w:rPr>
        <w:t>uncorrelated</w:t>
      </w:r>
      <w:r w:rsidRPr="00EB3204">
        <w:t xml:space="preserve">, then according to equation </w:t>
      </w:r>
      <w:r w:rsidR="000C7905" w:rsidRPr="00EB3204">
        <w:fldChar w:fldCharType="begin"/>
      </w:r>
      <w:r w:rsidR="000C7905" w:rsidRPr="00EB3204">
        <w:instrText xml:space="preserve"> REF _Ref167878016 \h </w:instrText>
      </w:r>
      <w:r w:rsidR="000C7905" w:rsidRPr="00EB3204">
        <w:fldChar w:fldCharType="separate"/>
      </w:r>
      <w:r w:rsidR="000C7905" w:rsidRPr="00EB3204">
        <w:t>(</w:t>
      </w:r>
      <w:r w:rsidR="000C7905" w:rsidRPr="00EB3204">
        <w:rPr>
          <w:noProof/>
        </w:rPr>
        <w:t>15</w:t>
      </w:r>
      <w:r w:rsidR="000C7905" w:rsidRPr="00EB3204">
        <w:t>)</w:t>
      </w:r>
      <w:r w:rsidR="000C7905" w:rsidRPr="00EB3204">
        <w:fldChar w:fldCharType="end"/>
      </w:r>
      <w:r w:rsidRPr="00EB3204">
        <w:t xml:space="preserve"> the sum </w:t>
      </w:r>
      <w:r w:rsidRPr="00EB3204">
        <w:rPr>
          <w:i/>
        </w:rPr>
        <w:t>E</w:t>
      </w:r>
      <w:r w:rsidRPr="00EB3204">
        <w:t>(</w:t>
      </w:r>
      <w:r w:rsidRPr="00EB3204">
        <w:rPr>
          <w:i/>
          <w:iCs/>
        </w:rPr>
        <w:t>V</w:t>
      </w:r>
      <w:r w:rsidRPr="00EB3204">
        <w:t>) is equal to individual field strength (with a polari</w:t>
      </w:r>
      <w:r w:rsidR="0077040A" w:rsidRPr="00EB3204">
        <w:t>s</w:t>
      </w:r>
      <w:r w:rsidRPr="00EB3204">
        <w:t>ation of 45 degrees or 135 degrees):</w:t>
      </w:r>
    </w:p>
    <w:tbl>
      <w:tblPr>
        <w:tblW w:w="5000" w:type="pct"/>
        <w:tblLook w:val="04A0" w:firstRow="1" w:lastRow="0" w:firstColumn="1" w:lastColumn="0" w:noHBand="0" w:noVBand="1"/>
      </w:tblPr>
      <w:tblGrid>
        <w:gridCol w:w="370"/>
        <w:gridCol w:w="8696"/>
        <w:gridCol w:w="573"/>
      </w:tblGrid>
      <w:tr w:rsidR="00501AD1" w:rsidRPr="00EB3204" w14:paraId="7CE86361" w14:textId="77777777" w:rsidTr="00EF3846">
        <w:tc>
          <w:tcPr>
            <w:tcW w:w="192" w:type="pct"/>
          </w:tcPr>
          <w:p w14:paraId="75A527B2" w14:textId="77777777" w:rsidR="00501AD1" w:rsidRPr="00EB3204" w:rsidRDefault="00501AD1" w:rsidP="00EF3846">
            <w:pPr>
              <w:pStyle w:val="ECCParagraph"/>
            </w:pPr>
          </w:p>
        </w:tc>
        <w:tc>
          <w:tcPr>
            <w:tcW w:w="4511" w:type="pct"/>
            <w:vAlign w:val="center"/>
          </w:tcPr>
          <w:p w14:paraId="5BF0D70A" w14:textId="77777777" w:rsidR="00501AD1" w:rsidRPr="00EB3204" w:rsidRDefault="00501AD1" w:rsidP="00EF3846">
            <w:pPr>
              <w:pStyle w:val="ECCParagraph"/>
              <w:jc w:val="center"/>
            </w:pPr>
            <m:oMathPara>
              <m:oMath>
                <m:r>
                  <w:rPr>
                    <w:rFonts w:ascii="Cambria Math" w:hAnsi="Cambria Math"/>
                  </w:rPr>
                  <m:t>E</m:t>
                </m:r>
                <m:d>
                  <m:dPr>
                    <m:ctrlPr>
                      <w:rPr>
                        <w:rFonts w:ascii="Cambria Math" w:hAnsi="Cambria Math"/>
                        <w:i/>
                      </w:rPr>
                    </m:ctrlPr>
                  </m:dPr>
                  <m:e>
                    <m:r>
                      <w:rPr>
                        <w:rFonts w:ascii="Cambria Math" w:hAnsi="Cambria Math"/>
                      </w:rPr>
                      <m:t>V</m:t>
                    </m:r>
                  </m:e>
                </m:d>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(E×sin45°)</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(E×sin45°)</m:t>
                        </m:r>
                      </m:e>
                      <m:sup>
                        <m:r>
                          <w:rPr>
                            <w:rFonts w:ascii="Cambria Math" w:hAnsi="Cambria Math"/>
                          </w:rPr>
                          <m:t>2</m:t>
                        </m:r>
                      </m:sup>
                    </m:sSup>
                  </m:e>
                </m:rad>
                <m:r>
                  <w:rPr>
                    <w:rFonts w:ascii="Cambria Math" w:hAnsi="Cambria Math"/>
                  </w:rPr>
                  <m:t>=E</m:t>
                </m:r>
                <m:rad>
                  <m:radPr>
                    <m:degHide m:val="1"/>
                    <m:ctrlPr>
                      <w:rPr>
                        <w:rFonts w:ascii="Cambria Math" w:hAnsi="Cambria Math"/>
                        <w:i/>
                      </w:rPr>
                    </m:ctrlPr>
                  </m:radPr>
                  <m:deg/>
                  <m:e>
                    <m:r>
                      <w:rPr>
                        <w:rFonts w:ascii="Cambria Math" w:hAnsi="Cambria Math"/>
                      </w:rPr>
                      <m:t>2</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45°</m:t>
                    </m:r>
                  </m:e>
                </m:rad>
                <m:r>
                  <w:rPr>
                    <w:rFonts w:ascii="Cambria Math" w:hAnsi="Cambria Math"/>
                  </w:rPr>
                  <m:t>=E</m:t>
                </m:r>
              </m:oMath>
            </m:oMathPara>
          </w:p>
        </w:tc>
        <w:tc>
          <w:tcPr>
            <w:tcW w:w="297" w:type="pct"/>
            <w:vAlign w:val="center"/>
          </w:tcPr>
          <w:p w14:paraId="417692BE" w14:textId="1EEAD8D9" w:rsidR="00501AD1" w:rsidRPr="00EB3204" w:rsidRDefault="00501AD1" w:rsidP="00EF3846">
            <w:pPr>
              <w:pStyle w:val="ECCParagraph"/>
            </w:pPr>
            <w:r w:rsidRPr="00EB3204">
              <w:t>(</w:t>
            </w:r>
            <w:fldSimple w:instr=" SEQ Equation \* ARABIC ">
              <w:r w:rsidR="000C7905" w:rsidRPr="00EB3204">
                <w:rPr>
                  <w:noProof/>
                </w:rPr>
                <w:t>24</w:t>
              </w:r>
            </w:fldSimple>
            <w:r w:rsidRPr="00EB3204">
              <w:t>)</w:t>
            </w:r>
          </w:p>
        </w:tc>
      </w:tr>
    </w:tbl>
    <w:p w14:paraId="7A3970B4" w14:textId="5BFF3DFF" w:rsidR="00501AD1" w:rsidRPr="00EB3204" w:rsidRDefault="00501AD1" w:rsidP="00501AD1">
      <w:pPr>
        <w:pStyle w:val="ECCParagraph"/>
      </w:pPr>
      <w:r w:rsidRPr="00EB3204">
        <w:t xml:space="preserve">Thus, depending on the degree of correlation (coefficient </w:t>
      </w:r>
      <w:r w:rsidRPr="00EB3204">
        <w:rPr>
          <w:i/>
          <w:iCs/>
        </w:rPr>
        <w:t>R</w:t>
      </w:r>
      <w:r w:rsidRPr="00EB3204">
        <w:t>), the field strength of vertical component is equal or 3 dB higher than the field strength of individual field strength (with a polari</w:t>
      </w:r>
      <w:r w:rsidR="0077040A" w:rsidRPr="00EB3204">
        <w:t>s</w:t>
      </w:r>
      <w:r w:rsidRPr="00EB3204">
        <w:t xml:space="preserve">ation of +45 degrees or +135 degrees). Therefore, if </w:t>
      </w:r>
      <w:r w:rsidRPr="00EB3204">
        <w:rPr>
          <w:b/>
          <w:bCs/>
        </w:rPr>
        <w:t>the maximum value</w:t>
      </w:r>
      <w:r w:rsidRPr="00EB3204">
        <w:t xml:space="preserve"> of the total field strength of cross-polari</w:t>
      </w:r>
      <w:r w:rsidR="0077040A" w:rsidRPr="00EB3204">
        <w:t>s</w:t>
      </w:r>
      <w:r w:rsidRPr="00EB3204">
        <w:t xml:space="preserve">ed waves is required to measure, then measurements should be done for </w:t>
      </w:r>
      <w:r w:rsidRPr="00EB3204">
        <w:rPr>
          <w:b/>
          <w:bCs/>
        </w:rPr>
        <w:t>the vertical component</w:t>
      </w:r>
      <w:r w:rsidRPr="00EB3204">
        <w:t xml:space="preserve"> of this field.</w:t>
      </w:r>
    </w:p>
    <w:p w14:paraId="08A59BF6" w14:textId="1B4888AE" w:rsidR="00501AD1" w:rsidRPr="00EB3204" w:rsidRDefault="00501AD1" w:rsidP="00501AD1">
      <w:pPr>
        <w:pStyle w:val="ECCParagraph"/>
      </w:pPr>
      <w:r w:rsidRPr="00EB3204">
        <w:t xml:space="preserve">For the two horizontal components </w:t>
      </w:r>
      <w:r w:rsidRPr="00EB3204">
        <w:rPr>
          <w:i/>
          <w:iCs/>
        </w:rPr>
        <w:t>E</w:t>
      </w:r>
      <w:r w:rsidRPr="00EB3204">
        <w:rPr>
          <w:i/>
          <w:iCs/>
          <w:vertAlign w:val="subscript"/>
        </w:rPr>
        <w:t>H</w:t>
      </w:r>
      <w:r w:rsidRPr="00EB3204">
        <w:t xml:space="preserve">(45) and </w:t>
      </w:r>
      <w:r w:rsidRPr="00EB3204">
        <w:rPr>
          <w:i/>
          <w:iCs/>
        </w:rPr>
        <w:t>E</w:t>
      </w:r>
      <w:r w:rsidRPr="00EB3204">
        <w:rPr>
          <w:i/>
          <w:iCs/>
          <w:vertAlign w:val="subscript"/>
        </w:rPr>
        <w:t>H</w:t>
      </w:r>
      <w:r w:rsidRPr="00EB3204">
        <w:t xml:space="preserve">(135) the sum </w:t>
      </w:r>
      <w:r w:rsidRPr="00EB3204">
        <w:rPr>
          <w:i/>
        </w:rPr>
        <w:t>E</w:t>
      </w:r>
      <w:r w:rsidRPr="00EB3204">
        <w:t>(</w:t>
      </w:r>
      <w:r w:rsidRPr="00EB3204">
        <w:rPr>
          <w:i/>
          <w:iCs/>
        </w:rPr>
        <w:t>H</w:t>
      </w:r>
      <w:r w:rsidRPr="00EB3204">
        <w:t xml:space="preserve">) depends on correlation coefficient </w:t>
      </w:r>
      <w:r w:rsidRPr="00EB3204">
        <w:rPr>
          <w:i/>
          <w:iCs/>
        </w:rPr>
        <w:t>R</w:t>
      </w:r>
      <w:r w:rsidRPr="00EB3204">
        <w:t xml:space="preserve"> according to equation </w:t>
      </w:r>
      <w:r w:rsidR="000C7905" w:rsidRPr="00EB3204">
        <w:fldChar w:fldCharType="begin"/>
      </w:r>
      <w:r w:rsidR="000C7905" w:rsidRPr="00EB3204">
        <w:instrText xml:space="preserve"> REF _Ref167878152 \h </w:instrText>
      </w:r>
      <w:r w:rsidR="000C7905" w:rsidRPr="00EB3204">
        <w:fldChar w:fldCharType="separate"/>
      </w:r>
      <w:r w:rsidR="000C7905" w:rsidRPr="00EB3204">
        <w:t>(</w:t>
      </w:r>
      <w:r w:rsidR="000C7905" w:rsidRPr="00EB3204">
        <w:rPr>
          <w:noProof/>
        </w:rPr>
        <w:t>16</w:t>
      </w:r>
      <w:r w:rsidR="000C7905" w:rsidRPr="00EB3204">
        <w:t>)</w:t>
      </w:r>
      <w:r w:rsidR="000C7905" w:rsidRPr="00EB3204">
        <w:fldChar w:fldCharType="end"/>
      </w:r>
      <w:r w:rsidRPr="00EB3204">
        <w:t xml:space="preserve">. If correlation coefficient </w:t>
      </w:r>
      <w:r w:rsidRPr="00EB3204">
        <w:rPr>
          <w:i/>
          <w:iCs/>
        </w:rPr>
        <w:t xml:space="preserve">R </w:t>
      </w:r>
      <w:r w:rsidRPr="00EB3204">
        <w:t xml:space="preserve">= 1, i.e. perfectly </w:t>
      </w:r>
      <w:r w:rsidRPr="00EB3204">
        <w:rPr>
          <w:b/>
          <w:bCs/>
        </w:rPr>
        <w:t>correlated</w:t>
      </w:r>
      <w:r w:rsidRPr="00EB3204">
        <w:t xml:space="preserve"> horizonal components, then according to equation </w:t>
      </w:r>
      <w:r w:rsidR="000C7905" w:rsidRPr="00EB3204">
        <w:fldChar w:fldCharType="begin"/>
      </w:r>
      <w:r w:rsidR="000C7905" w:rsidRPr="00EB3204">
        <w:instrText xml:space="preserve"> REF _Ref167878152 \h </w:instrText>
      </w:r>
      <w:r w:rsidR="000C7905" w:rsidRPr="00EB3204">
        <w:fldChar w:fldCharType="separate"/>
      </w:r>
      <w:r w:rsidR="000C7905" w:rsidRPr="00EB3204">
        <w:t>(</w:t>
      </w:r>
      <w:r w:rsidR="000C7905" w:rsidRPr="00EB3204">
        <w:rPr>
          <w:noProof/>
        </w:rPr>
        <w:t>16</w:t>
      </w:r>
      <w:r w:rsidR="000C7905" w:rsidRPr="00EB3204">
        <w:t>)</w:t>
      </w:r>
      <w:r w:rsidR="000C7905" w:rsidRPr="00EB3204">
        <w:fldChar w:fldCharType="end"/>
      </w:r>
      <w:r w:rsidRPr="00EB3204">
        <w:t xml:space="preserve"> the sum </w:t>
      </w:r>
      <w:r w:rsidRPr="00EB3204">
        <w:rPr>
          <w:i/>
          <w:iCs/>
        </w:rPr>
        <w:t>E</w:t>
      </w:r>
      <w:r w:rsidRPr="00EB3204">
        <w:t>(</w:t>
      </w:r>
      <w:r w:rsidRPr="00EB3204">
        <w:rPr>
          <w:i/>
          <w:iCs/>
        </w:rPr>
        <w:t>H</w:t>
      </w:r>
      <w:r w:rsidRPr="00EB3204">
        <w:t>) is equal to 0:</w:t>
      </w:r>
    </w:p>
    <w:tbl>
      <w:tblPr>
        <w:tblW w:w="5000" w:type="pct"/>
        <w:tblLook w:val="04A0" w:firstRow="1" w:lastRow="0" w:firstColumn="1" w:lastColumn="0" w:noHBand="0" w:noVBand="1"/>
      </w:tblPr>
      <w:tblGrid>
        <w:gridCol w:w="370"/>
        <w:gridCol w:w="8696"/>
        <w:gridCol w:w="573"/>
      </w:tblGrid>
      <w:tr w:rsidR="00501AD1" w:rsidRPr="00EB3204" w14:paraId="62C31ED6" w14:textId="77777777" w:rsidTr="00EF3846">
        <w:tc>
          <w:tcPr>
            <w:tcW w:w="192" w:type="pct"/>
          </w:tcPr>
          <w:p w14:paraId="545CD580" w14:textId="77777777" w:rsidR="00501AD1" w:rsidRPr="00EB3204" w:rsidRDefault="00501AD1" w:rsidP="00EF3846">
            <w:pPr>
              <w:pStyle w:val="ECCParagraph"/>
            </w:pPr>
          </w:p>
        </w:tc>
        <w:tc>
          <w:tcPr>
            <w:tcW w:w="4511" w:type="pct"/>
            <w:vAlign w:val="center"/>
          </w:tcPr>
          <w:p w14:paraId="087784FE" w14:textId="77777777" w:rsidR="00501AD1" w:rsidRPr="00EB3204" w:rsidRDefault="00501AD1" w:rsidP="00EF3846">
            <w:pPr>
              <w:pStyle w:val="ECCParagraph"/>
              <w:jc w:val="center"/>
            </w:pPr>
            <m:oMathPara>
              <m:oMath>
                <m:r>
                  <w:rPr>
                    <w:rFonts w:ascii="Cambria Math" w:hAnsi="Cambria Math"/>
                  </w:rPr>
                  <m:t>E</m:t>
                </m:r>
                <m:d>
                  <m:dPr>
                    <m:ctrlPr>
                      <w:rPr>
                        <w:rFonts w:ascii="Cambria Math" w:hAnsi="Cambria Math"/>
                        <w:i/>
                      </w:rPr>
                    </m:ctrlPr>
                  </m:dPr>
                  <m:e>
                    <m:r>
                      <w:rPr>
                        <w:rFonts w:ascii="Cambria Math" w:hAnsi="Cambria Math"/>
                      </w:rPr>
                      <m:t>H</m:t>
                    </m:r>
                  </m:e>
                </m:d>
                <m:r>
                  <w:rPr>
                    <w:rFonts w:ascii="Cambria Math" w:hAnsi="Cambria Math"/>
                  </w:rPr>
                  <m:t>=E×sin45°-E×sin45°=0</m:t>
                </m:r>
              </m:oMath>
            </m:oMathPara>
          </w:p>
        </w:tc>
        <w:tc>
          <w:tcPr>
            <w:tcW w:w="297" w:type="pct"/>
            <w:vAlign w:val="center"/>
          </w:tcPr>
          <w:p w14:paraId="6C35B08E" w14:textId="3D92D658" w:rsidR="00501AD1" w:rsidRPr="00EB3204" w:rsidRDefault="00501AD1" w:rsidP="00EF3846">
            <w:pPr>
              <w:pStyle w:val="ECCParagraph"/>
            </w:pPr>
            <w:r w:rsidRPr="00EB3204">
              <w:t>(</w:t>
            </w:r>
            <w:fldSimple w:instr=" SEQ Equation \* ARABIC ">
              <w:r w:rsidR="000C7905" w:rsidRPr="00EB3204">
                <w:rPr>
                  <w:noProof/>
                </w:rPr>
                <w:t>25</w:t>
              </w:r>
            </w:fldSimple>
            <w:r w:rsidRPr="00EB3204">
              <w:t>)</w:t>
            </w:r>
          </w:p>
        </w:tc>
      </w:tr>
    </w:tbl>
    <w:p w14:paraId="7282DD44" w14:textId="28E8A3C2" w:rsidR="00501AD1" w:rsidRPr="00EB3204" w:rsidRDefault="00501AD1" w:rsidP="00501AD1">
      <w:pPr>
        <w:pStyle w:val="ECCParagraph"/>
      </w:pPr>
      <w:r w:rsidRPr="00EB3204">
        <w:t xml:space="preserve">If correlation coefficient </w:t>
      </w:r>
      <w:r w:rsidRPr="00EB3204">
        <w:rPr>
          <w:i/>
          <w:iCs/>
        </w:rPr>
        <w:t xml:space="preserve">R </w:t>
      </w:r>
      <w:r w:rsidRPr="00EB3204">
        <w:t xml:space="preserve">= 0, i.e. the horizontal components are completely </w:t>
      </w:r>
      <w:r w:rsidRPr="00EB3204">
        <w:rPr>
          <w:b/>
          <w:bCs/>
        </w:rPr>
        <w:t>uncorrelated</w:t>
      </w:r>
      <w:r w:rsidRPr="00EB3204">
        <w:t xml:space="preserve">, , then according to equation </w:t>
      </w:r>
      <w:r w:rsidR="000C7905" w:rsidRPr="00EB3204">
        <w:fldChar w:fldCharType="begin"/>
      </w:r>
      <w:r w:rsidR="000C7905" w:rsidRPr="00EB3204">
        <w:instrText xml:space="preserve"> REF _Ref167878152 \h </w:instrText>
      </w:r>
      <w:r w:rsidR="000C7905" w:rsidRPr="00EB3204">
        <w:fldChar w:fldCharType="separate"/>
      </w:r>
      <w:r w:rsidR="000C7905" w:rsidRPr="00EB3204">
        <w:t>(</w:t>
      </w:r>
      <w:r w:rsidR="000C7905" w:rsidRPr="00EB3204">
        <w:rPr>
          <w:noProof/>
        </w:rPr>
        <w:t>16</w:t>
      </w:r>
      <w:r w:rsidR="000C7905" w:rsidRPr="00EB3204">
        <w:t>)</w:t>
      </w:r>
      <w:r w:rsidR="000C7905" w:rsidRPr="00EB3204">
        <w:fldChar w:fldCharType="end"/>
      </w:r>
      <w:r w:rsidRPr="00EB3204">
        <w:t xml:space="preserve"> the sum </w:t>
      </w:r>
      <w:r w:rsidRPr="00EB3204">
        <w:rPr>
          <w:i/>
          <w:iCs/>
        </w:rPr>
        <w:t>E</w:t>
      </w:r>
      <w:r w:rsidRPr="00EB3204">
        <w:t>(</w:t>
      </w:r>
      <w:r w:rsidRPr="00EB3204">
        <w:rPr>
          <w:i/>
          <w:iCs/>
        </w:rPr>
        <w:t>H</w:t>
      </w:r>
      <w:r w:rsidRPr="00EB3204">
        <w:t>) is equal to individual field strength (with a polari</w:t>
      </w:r>
      <w:r w:rsidR="0077040A" w:rsidRPr="00EB3204">
        <w:t>s</w:t>
      </w:r>
      <w:r w:rsidRPr="00EB3204">
        <w:t>ation of +45 degrees or +135 degrees):</w:t>
      </w:r>
    </w:p>
    <w:tbl>
      <w:tblPr>
        <w:tblW w:w="5000" w:type="pct"/>
        <w:tblLook w:val="04A0" w:firstRow="1" w:lastRow="0" w:firstColumn="1" w:lastColumn="0" w:noHBand="0" w:noVBand="1"/>
      </w:tblPr>
      <w:tblGrid>
        <w:gridCol w:w="370"/>
        <w:gridCol w:w="8696"/>
        <w:gridCol w:w="573"/>
      </w:tblGrid>
      <w:tr w:rsidR="00501AD1" w:rsidRPr="00EB3204" w14:paraId="1B246DB1" w14:textId="77777777" w:rsidTr="00EF3846">
        <w:tc>
          <w:tcPr>
            <w:tcW w:w="192" w:type="pct"/>
          </w:tcPr>
          <w:p w14:paraId="216F7EA1" w14:textId="77777777" w:rsidR="00501AD1" w:rsidRPr="00EB3204" w:rsidRDefault="00501AD1" w:rsidP="00EF3846">
            <w:pPr>
              <w:pStyle w:val="ECCParagraph"/>
            </w:pPr>
          </w:p>
        </w:tc>
        <w:tc>
          <w:tcPr>
            <w:tcW w:w="4511" w:type="pct"/>
            <w:vAlign w:val="center"/>
          </w:tcPr>
          <w:p w14:paraId="4D59A2F4" w14:textId="77777777" w:rsidR="00501AD1" w:rsidRPr="00EB3204" w:rsidRDefault="00501AD1" w:rsidP="00EF3846">
            <w:pPr>
              <w:pStyle w:val="ECCParagraph"/>
              <w:jc w:val="center"/>
            </w:pPr>
            <m:oMathPara>
              <m:oMath>
                <m:r>
                  <w:rPr>
                    <w:rFonts w:ascii="Cambria Math" w:hAnsi="Cambria Math"/>
                  </w:rPr>
                  <m:t>E</m:t>
                </m:r>
                <m:d>
                  <m:dPr>
                    <m:ctrlPr>
                      <w:rPr>
                        <w:rFonts w:ascii="Cambria Math" w:hAnsi="Cambria Math"/>
                        <w:i/>
                      </w:rPr>
                    </m:ctrlPr>
                  </m:dPr>
                  <m:e>
                    <m:r>
                      <w:rPr>
                        <w:rFonts w:ascii="Cambria Math" w:hAnsi="Cambria Math"/>
                      </w:rPr>
                      <m:t>H</m:t>
                    </m:r>
                  </m:e>
                </m:d>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(E×sin45°)</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(E×sin45°)</m:t>
                        </m:r>
                      </m:e>
                      <m:sup>
                        <m:r>
                          <w:rPr>
                            <w:rFonts w:ascii="Cambria Math" w:hAnsi="Cambria Math"/>
                          </w:rPr>
                          <m:t>2</m:t>
                        </m:r>
                      </m:sup>
                    </m:sSup>
                  </m:e>
                </m:rad>
                <m:r>
                  <w:rPr>
                    <w:rFonts w:ascii="Cambria Math" w:hAnsi="Cambria Math"/>
                  </w:rPr>
                  <m:t>=E</m:t>
                </m:r>
                <m:rad>
                  <m:radPr>
                    <m:degHide m:val="1"/>
                    <m:ctrlPr>
                      <w:rPr>
                        <w:rFonts w:ascii="Cambria Math" w:hAnsi="Cambria Math"/>
                        <w:i/>
                      </w:rPr>
                    </m:ctrlPr>
                  </m:radPr>
                  <m:deg/>
                  <m:e>
                    <m:r>
                      <w:rPr>
                        <w:rFonts w:ascii="Cambria Math" w:hAnsi="Cambria Math"/>
                      </w:rPr>
                      <m:t>2</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45°</m:t>
                    </m:r>
                  </m:e>
                </m:rad>
                <m:r>
                  <w:rPr>
                    <w:rFonts w:ascii="Cambria Math" w:hAnsi="Cambria Math"/>
                  </w:rPr>
                  <m:t>=E</m:t>
                </m:r>
              </m:oMath>
            </m:oMathPara>
          </w:p>
        </w:tc>
        <w:tc>
          <w:tcPr>
            <w:tcW w:w="297" w:type="pct"/>
            <w:vAlign w:val="center"/>
          </w:tcPr>
          <w:p w14:paraId="02CD5AE3" w14:textId="280BB72D" w:rsidR="00501AD1" w:rsidRPr="00EB3204" w:rsidRDefault="00501AD1" w:rsidP="00EF3846">
            <w:pPr>
              <w:pStyle w:val="ECCParagraph"/>
            </w:pPr>
            <w:r w:rsidRPr="00EB3204">
              <w:t>(</w:t>
            </w:r>
            <w:fldSimple w:instr=" SEQ Equation \* ARABIC ">
              <w:r w:rsidR="000C7905" w:rsidRPr="00EB3204">
                <w:rPr>
                  <w:noProof/>
                </w:rPr>
                <w:t>26</w:t>
              </w:r>
            </w:fldSimple>
            <w:r w:rsidRPr="00EB3204">
              <w:t>)</w:t>
            </w:r>
          </w:p>
        </w:tc>
      </w:tr>
    </w:tbl>
    <w:p w14:paraId="5F90CDC2" w14:textId="096FD385" w:rsidR="00501AD1" w:rsidRPr="00EB3204" w:rsidRDefault="00501AD1" w:rsidP="00501AD1">
      <w:pPr>
        <w:pStyle w:val="ECCParagraph"/>
      </w:pPr>
      <w:r w:rsidRPr="00EB3204">
        <w:t xml:space="preserve">In general for MIMO systems it can be assumed that </w:t>
      </w:r>
      <w:bookmarkStart w:id="65" w:name="_Hlk139234948"/>
      <w:r w:rsidRPr="00EB3204">
        <w:t xml:space="preserve">signals between individual antennas are </w:t>
      </w:r>
      <w:r w:rsidRPr="00EB3204">
        <w:rPr>
          <w:b/>
          <w:bCs/>
        </w:rPr>
        <w:t>uncorrelated,</w:t>
      </w:r>
      <w:r w:rsidRPr="00EB3204">
        <w:t xml:space="preserve"> </w:t>
      </w:r>
      <w:bookmarkEnd w:id="65"/>
      <w:r w:rsidRPr="00EB3204">
        <w:t xml:space="preserve">and all antennas create fields with </w:t>
      </w:r>
      <w:r w:rsidRPr="00EB3204">
        <w:rPr>
          <w:b/>
          <w:bCs/>
        </w:rPr>
        <w:t>equal</w:t>
      </w:r>
      <w:r w:rsidRPr="00EB3204">
        <w:t xml:space="preserve"> average field strengths. Therefore, it can be concluded that measuring with vertical polari</w:t>
      </w:r>
      <w:r w:rsidR="0077040A" w:rsidRPr="00EB3204">
        <w:t>s</w:t>
      </w:r>
      <w:r w:rsidRPr="00EB3204">
        <w:t>ed antenna the average values of the resulting field strength in the vertical plane is equal to the average value of the individual field strength in the +45 degrees or +135 degrees planes. The same result is obtained when measuring with horizontally polari</w:t>
      </w:r>
      <w:r w:rsidR="0077040A" w:rsidRPr="00EB3204">
        <w:t>s</w:t>
      </w:r>
      <w:r w:rsidRPr="00EB3204">
        <w:t>ed antenna.</w:t>
      </w:r>
    </w:p>
    <w:p w14:paraId="7B99FEC8" w14:textId="77777777" w:rsidR="00501AD1" w:rsidRPr="00EB3204" w:rsidRDefault="00501AD1" w:rsidP="00501AD1">
      <w:pPr>
        <w:pStyle w:val="ECCAnnexheading2"/>
      </w:pPr>
      <w:bookmarkStart w:id="66" w:name="_Ref145682590"/>
      <w:bookmarkStart w:id="67" w:name="_Hlk144992032"/>
      <w:bookmarkStart w:id="68" w:name="_Ref145682827"/>
      <w:r w:rsidRPr="00EB3204">
        <w:t>Determination the field strength of UMTS from measurement results of power of primary common pilot channel (P-CPICH)</w:t>
      </w:r>
      <w:bookmarkEnd w:id="66"/>
    </w:p>
    <w:p w14:paraId="5DD03F9B" w14:textId="4D46366A" w:rsidR="00501AD1" w:rsidRPr="00EB3204" w:rsidRDefault="00501AD1" w:rsidP="00501AD1">
      <w:pPr>
        <w:pStyle w:val="ECCParagraph"/>
      </w:pPr>
      <w:r w:rsidRPr="00EB3204">
        <w:t xml:space="preserve">The power of primary common pilot channel </w:t>
      </w:r>
      <w:r w:rsidR="0084618D" w:rsidRPr="00EB3204">
        <w:rPr>
          <w:rFonts w:cs="Arial"/>
          <w:szCs w:val="20"/>
        </w:rPr>
        <w:t xml:space="preserve">(P-CPICH) </w:t>
      </w:r>
      <w:r w:rsidRPr="00EB3204">
        <w:t xml:space="preserve">is defined by the factor </w:t>
      </w:r>
      <w:r w:rsidRPr="00EB3204">
        <w:rPr>
          <w:i/>
        </w:rPr>
        <w:t>r</w:t>
      </w:r>
      <w:r w:rsidRPr="00EB3204">
        <w:t xml:space="preserve"> between the power of the P-CPICH and the maximal power of the cell</w:t>
      </w:r>
      <w:r w:rsidR="00516337" w:rsidRPr="00EB3204">
        <w:t>, which is defined as the maximum value of mean power</w:t>
      </w:r>
      <w:r w:rsidRPr="00EB3204">
        <w:t xml:space="preserve">. Factor </w:t>
      </w:r>
      <w:r w:rsidRPr="00EB3204">
        <w:rPr>
          <w:i/>
        </w:rPr>
        <w:t>r</w:t>
      </w:r>
      <w:r w:rsidRPr="00EB3204">
        <w:t xml:space="preserve"> is expressed in % and is usually between 5% and 15% of the total cell transmit power. Commonly, the CPICH power is 10% of the typical total transmit power of 43 dBm. </w:t>
      </w:r>
    </w:p>
    <w:p w14:paraId="19250E61" w14:textId="77777777" w:rsidR="00501AD1" w:rsidRPr="00EB3204" w:rsidRDefault="00501AD1" w:rsidP="00501AD1">
      <w:pPr>
        <w:pStyle w:val="ECCParagraph"/>
      </w:pPr>
      <w:r w:rsidRPr="00EB3204">
        <w:t xml:space="preserve">Knowing the factor </w:t>
      </w:r>
      <w:r w:rsidRPr="00EB3204">
        <w:rPr>
          <w:i/>
        </w:rPr>
        <w:t>r</w:t>
      </w:r>
      <w:r w:rsidRPr="00EB3204">
        <w:t xml:space="preserve"> and the measured value of the P-CPICH, it is possible to determine the total UMTS level for full traffic:</w:t>
      </w:r>
    </w:p>
    <w:tbl>
      <w:tblPr>
        <w:tblW w:w="5000" w:type="pct"/>
        <w:tblLook w:val="04A0" w:firstRow="1" w:lastRow="0" w:firstColumn="1" w:lastColumn="0" w:noHBand="0" w:noVBand="1"/>
      </w:tblPr>
      <w:tblGrid>
        <w:gridCol w:w="370"/>
        <w:gridCol w:w="8697"/>
        <w:gridCol w:w="572"/>
      </w:tblGrid>
      <w:tr w:rsidR="00501AD1" w:rsidRPr="00EB3204" w14:paraId="15772B1D" w14:textId="77777777" w:rsidTr="00EF3846">
        <w:tc>
          <w:tcPr>
            <w:tcW w:w="221" w:type="pct"/>
          </w:tcPr>
          <w:p w14:paraId="3DA55663" w14:textId="77777777" w:rsidR="00501AD1" w:rsidRPr="00EB3204" w:rsidRDefault="00501AD1" w:rsidP="00EF3846">
            <w:pPr>
              <w:pStyle w:val="ECCParagraph"/>
            </w:pPr>
          </w:p>
        </w:tc>
        <w:tc>
          <w:tcPr>
            <w:tcW w:w="4540" w:type="pct"/>
            <w:vAlign w:val="center"/>
          </w:tcPr>
          <w:p w14:paraId="0AEFE1D2"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P</m:t>
                    </m:r>
                  </m:e>
                  <m:sub>
                    <m:r>
                      <w:rPr>
                        <w:rFonts w:ascii="Cambria Math" w:hAnsi="Cambria Math"/>
                      </w:rPr>
                      <m:t>tot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CPICH</m:t>
                    </m:r>
                  </m:sub>
                </m:sSub>
                <m:r>
                  <w:rPr>
                    <w:rFonts w:ascii="Cambria Math" w:hAnsi="Cambria Math"/>
                  </w:rPr>
                  <m:t>*100/r</m:t>
                </m:r>
              </m:oMath>
            </m:oMathPara>
          </w:p>
        </w:tc>
        <w:tc>
          <w:tcPr>
            <w:tcW w:w="239" w:type="pct"/>
            <w:vAlign w:val="center"/>
          </w:tcPr>
          <w:p w14:paraId="2FB6DE34" w14:textId="4DEBFACA" w:rsidR="00501AD1" w:rsidRPr="00EB3204" w:rsidRDefault="00501AD1" w:rsidP="00EF3846">
            <w:pPr>
              <w:pStyle w:val="ECCParagraph"/>
            </w:pPr>
            <w:r w:rsidRPr="00EB3204">
              <w:rPr>
                <w:iCs/>
              </w:rPr>
              <w:t>(</w:t>
            </w:r>
            <w:fldSimple w:instr=" SEQ Equation \* ARABIC ">
              <w:r w:rsidR="000C7905" w:rsidRPr="00EB3204">
                <w:rPr>
                  <w:noProof/>
                </w:rPr>
                <w:t>27</w:t>
              </w:r>
            </w:fldSimple>
            <w:r w:rsidRPr="00EB3204">
              <w:rPr>
                <w:iCs/>
              </w:rPr>
              <w:t>)</w:t>
            </w:r>
          </w:p>
        </w:tc>
      </w:tr>
    </w:tbl>
    <w:p w14:paraId="17BDB02F" w14:textId="77777777" w:rsidR="00501AD1" w:rsidRPr="00EB3204" w:rsidRDefault="00501AD1" w:rsidP="00501AD1">
      <w:pPr>
        <w:pStyle w:val="ECCParagraph"/>
      </w:pPr>
      <w:r w:rsidRPr="00EB3204">
        <w:t xml:space="preserve">Using the logarithmic scale and coefficient </w:t>
      </w:r>
      <w:r w:rsidRPr="00EB3204">
        <w:rPr>
          <w:i/>
        </w:rPr>
        <w:t>r</w:t>
      </w:r>
      <w:r w:rsidRPr="00EB3204">
        <w:t>=10% the equation can be written as follow</w:t>
      </w:r>
    </w:p>
    <w:tbl>
      <w:tblPr>
        <w:tblW w:w="5000" w:type="pct"/>
        <w:tblLook w:val="04A0" w:firstRow="1" w:lastRow="0" w:firstColumn="1" w:lastColumn="0" w:noHBand="0" w:noVBand="1"/>
      </w:tblPr>
      <w:tblGrid>
        <w:gridCol w:w="370"/>
        <w:gridCol w:w="8697"/>
        <w:gridCol w:w="572"/>
      </w:tblGrid>
      <w:tr w:rsidR="00501AD1" w:rsidRPr="00EB3204" w14:paraId="45352D9C" w14:textId="77777777" w:rsidTr="00EF3846">
        <w:tc>
          <w:tcPr>
            <w:tcW w:w="221" w:type="pct"/>
          </w:tcPr>
          <w:p w14:paraId="631CBAD6" w14:textId="77777777" w:rsidR="00501AD1" w:rsidRPr="00EB3204" w:rsidRDefault="00501AD1" w:rsidP="00EF3846">
            <w:pPr>
              <w:pStyle w:val="ECCParagraph"/>
            </w:pPr>
          </w:p>
        </w:tc>
        <w:tc>
          <w:tcPr>
            <w:tcW w:w="4540" w:type="pct"/>
            <w:vAlign w:val="center"/>
          </w:tcPr>
          <w:p w14:paraId="603893AF"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CPICH</m:t>
                    </m:r>
                  </m:sub>
                </m:sSub>
                <m:d>
                  <m:dPr>
                    <m:ctrlPr>
                      <w:rPr>
                        <w:rFonts w:ascii="Cambria Math" w:hAnsi="Cambria Math"/>
                        <w:i/>
                      </w:rPr>
                    </m:ctrlPr>
                  </m:dPr>
                  <m:e>
                    <m:r>
                      <w:rPr>
                        <w:rFonts w:ascii="Cambria Math" w:hAnsi="Cambria Math"/>
                      </w:rPr>
                      <m:t>dBm</m:t>
                    </m:r>
                  </m:e>
                </m:d>
                <m:r>
                  <w:rPr>
                    <w:rFonts w:ascii="Cambria Math" w:hAnsi="Cambria Math"/>
                  </w:rPr>
                  <m:t>+10</m:t>
                </m:r>
                <m:func>
                  <m:funcPr>
                    <m:ctrlPr>
                      <w:rPr>
                        <w:rFonts w:ascii="Cambria Math" w:hAnsi="Cambria Math"/>
                      </w:rPr>
                    </m:ctrlPr>
                  </m:funcPr>
                  <m:fName>
                    <m:r>
                      <m:rPr>
                        <m:sty m:val="p"/>
                      </m:rPr>
                      <w:rPr>
                        <w:rFonts w:ascii="Cambria Math" w:hAnsi="Cambria Math"/>
                      </w:rPr>
                      <m:t>log</m:t>
                    </m:r>
                  </m:fName>
                  <m:e>
                    <m:d>
                      <m:dPr>
                        <m:ctrlPr>
                          <w:rPr>
                            <w:rFonts w:ascii="Cambria Math" w:hAnsi="Cambria Math"/>
                            <w:i/>
                          </w:rPr>
                        </m:ctrlPr>
                      </m:dPr>
                      <m:e>
                        <m:f>
                          <m:fPr>
                            <m:ctrlPr>
                              <w:rPr>
                                <w:rFonts w:ascii="Cambria Math" w:hAnsi="Cambria Math"/>
                                <w:i/>
                              </w:rPr>
                            </m:ctrlPr>
                          </m:fPr>
                          <m:num>
                            <m:r>
                              <w:rPr>
                                <w:rFonts w:ascii="Cambria Math" w:hAnsi="Cambria Math"/>
                              </w:rPr>
                              <m:t>100</m:t>
                            </m:r>
                          </m:num>
                          <m:den>
                            <m:r>
                              <w:rPr>
                                <w:rFonts w:ascii="Cambria Math" w:hAnsi="Cambria Math"/>
                              </w:rPr>
                              <m:t>10</m:t>
                            </m:r>
                          </m:den>
                        </m:f>
                      </m:e>
                    </m:d>
                  </m:e>
                </m:func>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CPICH</m:t>
                    </m:r>
                  </m:sub>
                </m:sSub>
                <m:d>
                  <m:dPr>
                    <m:ctrlPr>
                      <w:rPr>
                        <w:rFonts w:ascii="Cambria Math" w:hAnsi="Cambria Math"/>
                        <w:i/>
                      </w:rPr>
                    </m:ctrlPr>
                  </m:dPr>
                  <m:e>
                    <m:r>
                      <w:rPr>
                        <w:rFonts w:ascii="Cambria Math" w:hAnsi="Cambria Math"/>
                      </w:rPr>
                      <m:t>dBm</m:t>
                    </m:r>
                  </m:e>
                </m:d>
                <m:r>
                  <w:rPr>
                    <w:rFonts w:ascii="Cambria Math" w:hAnsi="Cambria Math"/>
                  </w:rPr>
                  <m:t>+10 dB</m:t>
                </m:r>
              </m:oMath>
            </m:oMathPara>
          </w:p>
        </w:tc>
        <w:tc>
          <w:tcPr>
            <w:tcW w:w="239" w:type="pct"/>
            <w:vAlign w:val="center"/>
          </w:tcPr>
          <w:p w14:paraId="758688A6" w14:textId="1DC9C319" w:rsidR="00501AD1" w:rsidRPr="00EB3204" w:rsidRDefault="00501AD1" w:rsidP="00EF3846">
            <w:pPr>
              <w:pStyle w:val="ECCParagraph"/>
            </w:pPr>
            <w:r w:rsidRPr="00EB3204">
              <w:rPr>
                <w:iCs/>
              </w:rPr>
              <w:t>(</w:t>
            </w:r>
            <w:fldSimple w:instr=" SEQ Equation \* ARABIC ">
              <w:r w:rsidR="000C7905" w:rsidRPr="00EB3204">
                <w:rPr>
                  <w:noProof/>
                </w:rPr>
                <w:t>28</w:t>
              </w:r>
            </w:fldSimple>
            <w:r w:rsidRPr="00EB3204">
              <w:rPr>
                <w:iCs/>
              </w:rPr>
              <w:t>)</w:t>
            </w:r>
          </w:p>
        </w:tc>
      </w:tr>
    </w:tbl>
    <w:p w14:paraId="24238354" w14:textId="0B590C6F" w:rsidR="00501AD1" w:rsidRPr="00EB3204" w:rsidRDefault="00501AD1" w:rsidP="00501AD1">
      <w:pPr>
        <w:pStyle w:val="ECCParagraph"/>
      </w:pPr>
      <w:r w:rsidRPr="00EB3204">
        <w:t xml:space="preserve">Using this value, the resulting </w:t>
      </w:r>
      <w:r w:rsidR="007B324E" w:rsidRPr="00EB3204">
        <w:t xml:space="preserve">mean </w:t>
      </w:r>
      <w:r w:rsidRPr="00EB3204">
        <w:t>field strength is calculated.</w:t>
      </w:r>
    </w:p>
    <w:p w14:paraId="0171F633" w14:textId="1E69DE44" w:rsidR="00501AD1" w:rsidRPr="00EB3204" w:rsidRDefault="00501AD1" w:rsidP="00501AD1">
      <w:pPr>
        <w:pStyle w:val="ECCAnnexheading2"/>
      </w:pPr>
      <w:bookmarkStart w:id="69" w:name="_Ref146120101"/>
      <w:r w:rsidRPr="00EB3204">
        <w:t xml:space="preserve">Determination of the field strength of LTE MIMO from measurement results of </w:t>
      </w:r>
      <w:r w:rsidR="00825746" w:rsidRPr="00EB3204">
        <w:t>re</w:t>
      </w:r>
      <w:r w:rsidRPr="00EB3204">
        <w:t xml:space="preserve">ference signal </w:t>
      </w:r>
      <w:bookmarkEnd w:id="67"/>
      <w:r w:rsidRPr="00EB3204">
        <w:t>received power (RSRP)</w:t>
      </w:r>
      <w:bookmarkEnd w:id="68"/>
      <w:bookmarkEnd w:id="69"/>
      <w:r w:rsidRPr="00EB3204">
        <w:t xml:space="preserve"> </w:t>
      </w:r>
    </w:p>
    <w:p w14:paraId="0BFEBD59" w14:textId="050468B4" w:rsidR="00501AD1" w:rsidRPr="00EB3204" w:rsidRDefault="00501AD1" w:rsidP="00501AD1">
      <w:pPr>
        <w:pStyle w:val="ECCParagraph"/>
        <w:rPr>
          <w:rFonts w:cs="Arial"/>
          <w:szCs w:val="20"/>
        </w:rPr>
      </w:pPr>
      <w:r w:rsidRPr="00EB3204">
        <w:t xml:space="preserve">For LTE dedicated reference signals </w:t>
      </w:r>
      <w:r w:rsidR="00AF7BAC" w:rsidRPr="00EB3204">
        <w:t>(</w:t>
      </w:r>
      <w:r w:rsidRPr="00EB3204">
        <w:t>RS</w:t>
      </w:r>
      <w:r w:rsidR="00AF7BAC" w:rsidRPr="00EB3204">
        <w:t>)</w:t>
      </w:r>
      <w:r w:rsidRPr="00EB3204">
        <w:t xml:space="preserve"> are assigned for all the antenna ports individually. Therefore, using a dedicated decoding equipment (usually a radio scanner) the reference signal received power (RSRP) is measured for each physical antenna. </w:t>
      </w:r>
      <w:r w:rsidR="00DB52F5" w:rsidRPr="00EB3204">
        <w:t xml:space="preserve">The RS power is the maximum mean power of the port uniformly distributed over all subcarriers plus a possible addition boosting power. </w:t>
      </w:r>
      <w:r w:rsidRPr="00EB3204">
        <w:rPr>
          <w:rFonts w:cs="Arial"/>
          <w:szCs w:val="20"/>
        </w:rPr>
        <w:t xml:space="preserve">RSRP is power only of one reference signal which allocates one sub-carrier. Extrapolation of RSRP to the </w:t>
      </w:r>
      <w:r w:rsidR="007B324E" w:rsidRPr="00EB3204">
        <w:rPr>
          <w:rFonts w:cs="Arial"/>
          <w:szCs w:val="20"/>
        </w:rPr>
        <w:t xml:space="preserve">mean </w:t>
      </w:r>
      <w:r w:rsidRPr="00EB3204">
        <w:rPr>
          <w:rFonts w:cs="Arial"/>
          <w:szCs w:val="20"/>
        </w:rPr>
        <w:t>power corresponding to full traffic situation is carried out according to the formula:</w:t>
      </w:r>
    </w:p>
    <w:tbl>
      <w:tblPr>
        <w:tblW w:w="5000" w:type="pct"/>
        <w:tblLook w:val="04A0" w:firstRow="1" w:lastRow="0" w:firstColumn="1" w:lastColumn="0" w:noHBand="0" w:noVBand="1"/>
      </w:tblPr>
      <w:tblGrid>
        <w:gridCol w:w="370"/>
        <w:gridCol w:w="8697"/>
        <w:gridCol w:w="572"/>
      </w:tblGrid>
      <w:tr w:rsidR="00501AD1" w:rsidRPr="00EB3204" w14:paraId="67EDACD3" w14:textId="77777777" w:rsidTr="00EF3846">
        <w:tc>
          <w:tcPr>
            <w:tcW w:w="221" w:type="pct"/>
          </w:tcPr>
          <w:p w14:paraId="46B2C95D" w14:textId="77777777" w:rsidR="00501AD1" w:rsidRPr="00EB3204" w:rsidRDefault="00501AD1" w:rsidP="00EF3846">
            <w:pPr>
              <w:pStyle w:val="ECCParagraph"/>
            </w:pPr>
          </w:p>
        </w:tc>
        <w:tc>
          <w:tcPr>
            <w:tcW w:w="4540" w:type="pct"/>
            <w:vAlign w:val="center"/>
          </w:tcPr>
          <w:p w14:paraId="53E3C572" w14:textId="77777777" w:rsidR="00501AD1" w:rsidRPr="00EB3204" w:rsidRDefault="009F6F51" w:rsidP="00EF3846">
            <w:pPr>
              <w:pStyle w:val="ECCParagraph"/>
              <w:jc w:val="center"/>
            </w:pPr>
            <m:oMathPara>
              <m:oMath>
                <m:sSubSup>
                  <m:sSubSupPr>
                    <m:ctrlPr>
                      <w:rPr>
                        <w:rFonts w:ascii="Cambria Math" w:hAnsi="Cambria Math" w:cs="Arial"/>
                        <w:i/>
                        <w:szCs w:val="20"/>
                      </w:rPr>
                    </m:ctrlPr>
                  </m:sSubSupPr>
                  <m:e>
                    <m:r>
                      <w:rPr>
                        <w:rFonts w:ascii="Cambria Math" w:hAnsi="Cambria Math" w:cs="Arial"/>
                        <w:szCs w:val="20"/>
                      </w:rPr>
                      <m:t>P</m:t>
                    </m:r>
                  </m:e>
                  <m:sub>
                    <m:r>
                      <w:rPr>
                        <w:rFonts w:ascii="Cambria Math" w:hAnsi="Cambria Math" w:cs="Arial"/>
                        <w:szCs w:val="20"/>
                      </w:rPr>
                      <m:t>tot</m:t>
                    </m:r>
                  </m:sub>
                  <m:sup>
                    <m:r>
                      <w:rPr>
                        <w:rFonts w:ascii="Cambria Math" w:hAnsi="Cambria Math" w:cs="Arial"/>
                        <w:szCs w:val="20"/>
                      </w:rPr>
                      <m:t>i</m:t>
                    </m:r>
                  </m:sup>
                </m:sSubSup>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RSRP</m:t>
                    </m:r>
                  </m:e>
                  <m:sup>
                    <m:r>
                      <w:rPr>
                        <w:rFonts w:ascii="Cambria Math" w:hAnsi="Cambria Math" w:cs="Arial"/>
                        <w:szCs w:val="20"/>
                      </w:rPr>
                      <m:t>i</m:t>
                    </m:r>
                  </m:sup>
                </m:sSup>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+10</m:t>
                </m:r>
                <m:r>
                  <m:rPr>
                    <m:sty m:val="p"/>
                  </m:rPr>
                  <w:rPr>
                    <w:rFonts w:ascii="Cambria Math" w:hAnsi="Cambria Math" w:cs="Arial"/>
                    <w:szCs w:val="20"/>
                  </w:rPr>
                  <m:t>log</m:t>
                </m:r>
                <m:d>
                  <m:dPr>
                    <m:ctrlPr>
                      <w:rPr>
                        <w:rFonts w:ascii="Cambria Math" w:hAnsi="Cambria Math" w:cs="Arial"/>
                        <w:i/>
                        <w:szCs w:val="20"/>
                      </w:rPr>
                    </m:ctrlPr>
                  </m:dPr>
                  <m:e>
                    <m:r>
                      <w:rPr>
                        <w:rFonts w:ascii="Cambria Math" w:hAnsi="Cambria Math" w:cs="Arial"/>
                        <w:szCs w:val="20"/>
                      </w:rPr>
                      <m:t>n</m:t>
                    </m:r>
                  </m:e>
                </m:d>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P</m:t>
                    </m:r>
                  </m:e>
                  <m:sub>
                    <m:r>
                      <w:rPr>
                        <w:rFonts w:ascii="Cambria Math" w:hAnsi="Cambria Math" w:cs="Arial"/>
                        <w:szCs w:val="20"/>
                      </w:rPr>
                      <m:t>B</m:t>
                    </m:r>
                  </m:sub>
                </m:sSub>
                <m:r>
                  <w:rPr>
                    <w:rFonts w:ascii="Cambria Math" w:hAnsi="Cambria Math" w:cs="Arial"/>
                    <w:szCs w:val="20"/>
                  </w:rPr>
                  <m:t>(dB)</m:t>
                </m:r>
              </m:oMath>
            </m:oMathPara>
          </w:p>
        </w:tc>
        <w:tc>
          <w:tcPr>
            <w:tcW w:w="239" w:type="pct"/>
            <w:vAlign w:val="center"/>
          </w:tcPr>
          <w:p w14:paraId="641A81AD" w14:textId="0D2E7958" w:rsidR="00501AD1" w:rsidRPr="00EB3204" w:rsidRDefault="00501AD1" w:rsidP="00EF3846">
            <w:pPr>
              <w:pStyle w:val="ECCParagraph"/>
            </w:pPr>
            <w:r w:rsidRPr="00EB3204">
              <w:t>(</w:t>
            </w:r>
            <w:fldSimple w:instr=" SEQ Equation \* ARABIC ">
              <w:r w:rsidR="000C7905" w:rsidRPr="00EB3204">
                <w:rPr>
                  <w:noProof/>
                </w:rPr>
                <w:t>29</w:t>
              </w:r>
            </w:fldSimple>
            <w:r w:rsidRPr="00EB3204">
              <w:t>)</w:t>
            </w:r>
          </w:p>
        </w:tc>
      </w:tr>
    </w:tbl>
    <w:p w14:paraId="240C18D5" w14:textId="77777777" w:rsidR="00501AD1" w:rsidRPr="00EB3204" w:rsidRDefault="00501AD1" w:rsidP="00501AD1">
      <w:pPr>
        <w:pStyle w:val="ECCParagraph"/>
        <w:rPr>
          <w:rFonts w:cs="Arial"/>
          <w:szCs w:val="20"/>
        </w:rPr>
      </w:pPr>
      <w:r w:rsidRPr="00EB3204">
        <w:rPr>
          <w:rFonts w:cs="Arial"/>
          <w:szCs w:val="20"/>
        </w:rPr>
        <w:t>Where:</w:t>
      </w:r>
    </w:p>
    <w:p w14:paraId="7F2178B8" w14:textId="5CCBB8DD" w:rsidR="00501AD1" w:rsidRPr="00EB3204" w:rsidRDefault="009F6F51" w:rsidP="00501AD1">
      <w:pPr>
        <w:pStyle w:val="ECCBulletsLv1"/>
      </w:pPr>
      <m:oMath>
        <m:sSubSup>
          <m:sSubSupPr>
            <m:ctrlPr>
              <w:rPr>
                <w:rFonts w:ascii="Cambria Math" w:hAnsi="Cambria Math"/>
                <w:i/>
              </w:rPr>
            </m:ctrlPr>
          </m:sSubSupPr>
          <m:e>
            <m:r>
              <w:rPr>
                <w:rFonts w:ascii="Cambria Math" w:hAnsi="Cambria Math"/>
              </w:rPr>
              <m:t>P</m:t>
            </m:r>
          </m:e>
          <m:sub>
            <m:r>
              <w:rPr>
                <w:rFonts w:ascii="Cambria Math" w:hAnsi="Cambria Math"/>
              </w:rPr>
              <m:t>tot</m:t>
            </m:r>
          </m:sub>
          <m:sup>
            <m:r>
              <w:rPr>
                <w:rFonts w:ascii="Cambria Math" w:hAnsi="Cambria Math"/>
              </w:rPr>
              <m:t>i</m:t>
            </m:r>
          </m:sup>
        </m:sSubSup>
      </m:oMath>
      <w:r w:rsidR="00501AD1" w:rsidRPr="00EB3204">
        <w:t xml:space="preserve"> is the total LTE signal received </w:t>
      </w:r>
      <w:r w:rsidR="00DB52F5" w:rsidRPr="00EB3204">
        <w:t xml:space="preserve">mean </w:t>
      </w:r>
      <w:r w:rsidR="00501AD1" w:rsidRPr="00EB3204">
        <w:t xml:space="preserve">power level produced by </w:t>
      </w:r>
      <w:proofErr w:type="spellStart"/>
      <w:r w:rsidR="00501AD1" w:rsidRPr="00EB3204">
        <w:rPr>
          <w:i/>
          <w:iCs/>
        </w:rPr>
        <w:t>i</w:t>
      </w:r>
      <w:r w:rsidR="00501AD1" w:rsidRPr="00EB3204">
        <w:rPr>
          <w:i/>
          <w:iCs/>
          <w:vertAlign w:val="superscript"/>
        </w:rPr>
        <w:t>th</w:t>
      </w:r>
      <w:proofErr w:type="spellEnd"/>
      <w:r w:rsidR="00501AD1" w:rsidRPr="00EB3204">
        <w:t xml:space="preserve"> transmitting antenna extrapolated to a full traffic situation;</w:t>
      </w:r>
    </w:p>
    <w:p w14:paraId="422126C6" w14:textId="77777777" w:rsidR="00501AD1" w:rsidRPr="00EB3204" w:rsidRDefault="00501AD1" w:rsidP="00501AD1">
      <w:pPr>
        <w:pStyle w:val="ECCBulletsLv1"/>
        <w:rPr>
          <w:b/>
          <w:bCs/>
        </w:rPr>
      </w:pPr>
      <w:r w:rsidRPr="00EB3204">
        <w:rPr>
          <w:i/>
          <w:iCs/>
        </w:rPr>
        <w:t>n</w:t>
      </w:r>
      <w:r w:rsidRPr="00EB3204">
        <w:rPr>
          <w:b/>
          <w:bCs/>
        </w:rPr>
        <w:t xml:space="preserve"> </w:t>
      </w:r>
      <w:r w:rsidRPr="00EB3204">
        <w:rPr>
          <w:bCs/>
        </w:rPr>
        <w:t>is the</w:t>
      </w:r>
      <w:r w:rsidRPr="00EB3204">
        <w:t xml:space="preserve"> number of subcarriers in the relevant LTE signal;</w:t>
      </w:r>
    </w:p>
    <w:p w14:paraId="0CD9648E" w14:textId="77777777" w:rsidR="00501AD1" w:rsidRPr="00EB3204" w:rsidRDefault="009F6F51" w:rsidP="00501AD1">
      <w:pPr>
        <w:pStyle w:val="ECCBulletsLv1"/>
        <w:rPr>
          <w:b/>
          <w:bCs/>
        </w:rPr>
      </w:pPr>
      <m:oMath>
        <m:sSub>
          <m:sSubPr>
            <m:ctrlPr>
              <w:rPr>
                <w:rFonts w:ascii="Cambria Math" w:hAnsi="Cambria Math"/>
                <w:i/>
              </w:rPr>
            </m:ctrlPr>
          </m:sSubPr>
          <m:e>
            <m:r>
              <w:rPr>
                <w:rFonts w:ascii="Cambria Math" w:hAnsi="Cambria Math"/>
              </w:rPr>
              <m:t>P</m:t>
            </m:r>
          </m:e>
          <m:sub>
            <m:r>
              <w:rPr>
                <w:rFonts w:ascii="Cambria Math" w:hAnsi="Cambria Math"/>
              </w:rPr>
              <m:t>B</m:t>
            </m:r>
          </m:sub>
        </m:sSub>
      </m:oMath>
      <w:r w:rsidR="00501AD1" w:rsidRPr="00EB3204">
        <w:t xml:space="preserve"> is reference signal power boosting value.</w:t>
      </w:r>
    </w:p>
    <w:p w14:paraId="35E76B0F" w14:textId="02FAEDBA" w:rsidR="00501AD1" w:rsidRPr="00EB3204" w:rsidRDefault="00501AD1" w:rsidP="00501AD1">
      <w:pPr>
        <w:pStyle w:val="ECCParagraph"/>
        <w:rPr>
          <w:rFonts w:cs="Arial"/>
          <w:szCs w:val="20"/>
        </w:rPr>
      </w:pPr>
      <w:r w:rsidRPr="00EB3204">
        <w:rPr>
          <w:rFonts w:cs="Arial"/>
          <w:szCs w:val="20"/>
        </w:rPr>
        <w:t>Considering that MIMO streams are completely uncorrelated with each other t</w:t>
      </w:r>
      <w:r w:rsidRPr="00EB3204">
        <w:t xml:space="preserve">he total </w:t>
      </w:r>
      <w:r w:rsidR="00DB52F5" w:rsidRPr="00EB3204">
        <w:t xml:space="preserve">mean </w:t>
      </w:r>
      <w:r w:rsidRPr="00EB3204">
        <w:t>level of the LTE 2xMIMO signal under a full traffic situation could be calculated as</w:t>
      </w:r>
      <w:r w:rsidRPr="00EB3204">
        <w:rPr>
          <w:rFonts w:cs="Arial"/>
          <w:szCs w:val="20"/>
        </w:rPr>
        <w:t>:</w:t>
      </w:r>
    </w:p>
    <w:tbl>
      <w:tblPr>
        <w:tblW w:w="5000" w:type="pct"/>
        <w:tblLook w:val="04A0" w:firstRow="1" w:lastRow="0" w:firstColumn="1" w:lastColumn="0" w:noHBand="0" w:noVBand="1"/>
      </w:tblPr>
      <w:tblGrid>
        <w:gridCol w:w="370"/>
        <w:gridCol w:w="8697"/>
        <w:gridCol w:w="572"/>
      </w:tblGrid>
      <w:tr w:rsidR="00501AD1" w:rsidRPr="00EB3204" w14:paraId="349D6915" w14:textId="77777777" w:rsidTr="00EF3846">
        <w:tc>
          <w:tcPr>
            <w:tcW w:w="221" w:type="pct"/>
          </w:tcPr>
          <w:p w14:paraId="0A02F3DF" w14:textId="77777777" w:rsidR="00501AD1" w:rsidRPr="00EB3204" w:rsidRDefault="00501AD1" w:rsidP="00EF3846">
            <w:pPr>
              <w:pStyle w:val="ECCParagraph"/>
            </w:pPr>
          </w:p>
        </w:tc>
        <w:tc>
          <w:tcPr>
            <w:tcW w:w="4540" w:type="pct"/>
            <w:vAlign w:val="center"/>
          </w:tcPr>
          <w:p w14:paraId="2E526830"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=10</m:t>
                </m:r>
                <m:r>
                  <m:rPr>
                    <m:sty m:val="p"/>
                  </m:rPr>
                  <w:rPr>
                    <w:rFonts w:ascii="Cambria Math" w:hAnsi="Cambria Math"/>
                  </w:rPr>
                  <m:t>log⁡</m:t>
                </m:r>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0</m:t>
                            </m:r>
                          </m:sub>
                        </m:sSub>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1</m:t>
                            </m:r>
                          </m:sub>
                        </m:sSub>
                      </m:num>
                      <m:den>
                        <m:r>
                          <w:rPr>
                            <w:rFonts w:ascii="Cambria Math" w:hAnsi="Cambria Math"/>
                          </w:rPr>
                          <m:t>10</m:t>
                        </m:r>
                      </m:den>
                    </m:f>
                  </m:sup>
                </m:sSup>
                <m:r>
                  <w:rPr>
                    <w:rFonts w:ascii="Cambria Math" w:hAnsi="Cambria Math"/>
                  </w:rPr>
                  <m:t>)+10</m:t>
                </m:r>
                <m:func>
                  <m:funcPr>
                    <m:ctrlPr>
                      <w:rPr>
                        <w:rFonts w:ascii="Cambria Math" w:hAnsi="Cambria Math"/>
                      </w:rPr>
                    </m:ctrlPr>
                  </m:funcPr>
                  <m:fName>
                    <m:r>
                      <m:rPr>
                        <m:sty m:val="p"/>
                      </m:rPr>
                      <w:rPr>
                        <w:rFonts w:ascii="Cambria Math" w:hAnsi="Cambria Math"/>
                      </w:rPr>
                      <m:t>log</m:t>
                    </m:r>
                    <m:ctrlPr>
                      <w:rPr>
                        <w:rFonts w:ascii="Cambria Math" w:hAnsi="Cambria Math"/>
                        <w:i/>
                      </w:rPr>
                    </m:ctrlPr>
                  </m:fName>
                  <m:e>
                    <m:d>
                      <m:dPr>
                        <m:ctrlPr>
                          <w:rPr>
                            <w:rFonts w:ascii="Cambria Math" w:hAnsi="Cambria Math"/>
                            <w:i/>
                          </w:rPr>
                        </m:ctrlPr>
                      </m:dPr>
                      <m:e>
                        <m:r>
                          <w:rPr>
                            <w:rFonts w:ascii="Cambria Math" w:hAnsi="Cambria Math"/>
                          </w:rPr>
                          <m:t>n</m:t>
                        </m:r>
                      </m:e>
                    </m:d>
                  </m:e>
                </m:func>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B</m:t>
                    </m:r>
                  </m:sub>
                </m:sSub>
                <m:d>
                  <m:dPr>
                    <m:ctrlPr>
                      <w:rPr>
                        <w:rFonts w:ascii="Cambria Math" w:hAnsi="Cambria Math"/>
                        <w:i/>
                      </w:rPr>
                    </m:ctrlPr>
                  </m:dPr>
                  <m:e>
                    <m:r>
                      <w:rPr>
                        <w:rFonts w:ascii="Cambria Math" w:hAnsi="Cambria Math"/>
                      </w:rPr>
                      <m:t>dB</m:t>
                    </m:r>
                  </m:e>
                </m:d>
              </m:oMath>
            </m:oMathPara>
          </w:p>
        </w:tc>
        <w:tc>
          <w:tcPr>
            <w:tcW w:w="239" w:type="pct"/>
            <w:vAlign w:val="center"/>
          </w:tcPr>
          <w:p w14:paraId="2A73B96E" w14:textId="15FAE765" w:rsidR="00501AD1" w:rsidRPr="00EB3204" w:rsidRDefault="00501AD1" w:rsidP="00EF3846">
            <w:pPr>
              <w:pStyle w:val="ECCParagraph"/>
            </w:pPr>
            <w:r w:rsidRPr="00EB3204">
              <w:t>(</w:t>
            </w:r>
            <w:fldSimple w:instr=" SEQ Equation \* ARABIC ">
              <w:r w:rsidR="000C7905" w:rsidRPr="00EB3204">
                <w:rPr>
                  <w:noProof/>
                </w:rPr>
                <w:t>30</w:t>
              </w:r>
            </w:fldSimple>
            <w:r w:rsidRPr="00EB3204">
              <w:t>)</w:t>
            </w:r>
          </w:p>
        </w:tc>
      </w:tr>
    </w:tbl>
    <w:p w14:paraId="15D52658" w14:textId="77777777" w:rsidR="00501AD1" w:rsidRPr="00EB3204" w:rsidRDefault="00501AD1" w:rsidP="00501AD1">
      <w:pPr>
        <w:pStyle w:val="ECCParagraph"/>
        <w:rPr>
          <w:rFonts w:cs="Arial"/>
          <w:szCs w:val="20"/>
        </w:rPr>
      </w:pPr>
    </w:p>
    <w:p w14:paraId="2D2CBE09" w14:textId="40A7D247" w:rsidR="00501AD1" w:rsidRPr="00EB3204" w:rsidRDefault="00501AD1" w:rsidP="00501AD1">
      <w:pPr>
        <w:pStyle w:val="ECCParagraph"/>
        <w:rPr>
          <w:rFonts w:cs="Arial"/>
          <w:szCs w:val="20"/>
        </w:rPr>
      </w:pPr>
      <w:r w:rsidRPr="00EB3204">
        <w:rPr>
          <w:rFonts w:cs="Arial"/>
          <w:szCs w:val="20"/>
        </w:rPr>
        <w:lastRenderedPageBreak/>
        <w:t xml:space="preserve">For 4xMIMO the RSRP-0, RSRP-1, RSRP-2 and RSRP-3 are measured (see </w:t>
      </w:r>
      <w:r w:rsidRPr="00EB3204">
        <w:rPr>
          <w:rFonts w:cs="Arial"/>
          <w:szCs w:val="20"/>
        </w:rPr>
        <w:fldChar w:fldCharType="begin"/>
      </w:r>
      <w:r w:rsidRPr="00EB3204">
        <w:rPr>
          <w:rFonts w:cs="Arial"/>
          <w:szCs w:val="20"/>
        </w:rPr>
        <w:instrText xml:space="preserve"> REF _Ref145922680 \h </w:instrText>
      </w:r>
      <w:r w:rsidRPr="00EB3204">
        <w:rPr>
          <w:rFonts w:cs="Arial"/>
          <w:szCs w:val="20"/>
        </w:rPr>
      </w:r>
      <w:r w:rsidRPr="00EB3204">
        <w:rPr>
          <w:rFonts w:cs="Arial"/>
          <w:szCs w:val="20"/>
        </w:rPr>
        <w:fldChar w:fldCharType="separate"/>
      </w:r>
      <w:r w:rsidR="000C7905" w:rsidRPr="00EB3204">
        <w:rPr>
          <w:lang w:eastAsia="en-US"/>
        </w:rPr>
        <w:t xml:space="preserve">Figure </w:t>
      </w:r>
      <w:r w:rsidR="000C7905" w:rsidRPr="00EB3204">
        <w:rPr>
          <w:noProof/>
          <w:lang w:eastAsia="en-US"/>
        </w:rPr>
        <w:t>18</w:t>
      </w:r>
      <w:r w:rsidRPr="00EB3204">
        <w:rPr>
          <w:rFonts w:cs="Arial"/>
          <w:szCs w:val="20"/>
        </w:rPr>
        <w:fldChar w:fldCharType="end"/>
      </w:r>
      <w:r w:rsidRPr="00EB3204">
        <w:rPr>
          <w:rFonts w:cs="Arial"/>
          <w:szCs w:val="20"/>
        </w:rPr>
        <w:t xml:space="preserve">) and using these values and equation (1) the total </w:t>
      </w:r>
      <w:r w:rsidR="00DB52F5" w:rsidRPr="00EB3204">
        <w:rPr>
          <w:rFonts w:cs="Arial"/>
          <w:szCs w:val="20"/>
        </w:rPr>
        <w:t xml:space="preserve">mean </w:t>
      </w:r>
      <w:r w:rsidRPr="00EB3204">
        <w:rPr>
          <w:rFonts w:cs="Arial"/>
          <w:szCs w:val="20"/>
        </w:rPr>
        <w:t>field strength is calculated.</w:t>
      </w:r>
      <w:bookmarkStart w:id="70" w:name="_Hlk139235358"/>
      <w:r w:rsidRPr="00EB3204">
        <w:rPr>
          <w:rFonts w:cs="Arial"/>
          <w:szCs w:val="20"/>
        </w:rPr>
        <w:t xml:space="preserve"> </w:t>
      </w:r>
    </w:p>
    <w:p w14:paraId="28831E5C" w14:textId="77777777" w:rsidR="00501AD1" w:rsidRPr="00EB3204" w:rsidRDefault="00501AD1" w:rsidP="00501AD1">
      <w:pPr>
        <w:pStyle w:val="ECCFiguregraphcentred"/>
        <w:rPr>
          <w:noProof w:val="0"/>
          <w:lang w:val="en-GB"/>
        </w:rPr>
      </w:pPr>
      <w:bookmarkStart w:id="71" w:name="_Hlk146634997"/>
      <w:r w:rsidRPr="00EB3204">
        <w:rPr>
          <w:lang w:val="en-GB"/>
        </w:rPr>
        <w:drawing>
          <wp:inline distT="0" distB="0" distL="0" distR="0" wp14:anchorId="3F6BED14" wp14:editId="2A72DF13">
            <wp:extent cx="4747260" cy="3399346"/>
            <wp:effectExtent l="0" t="0" r="0" b="0"/>
            <wp:docPr id="1523876849"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876849" name="Picture 2" descr="A screen shot of a compute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54694" cy="3404669"/>
                    </a:xfrm>
                    <a:prstGeom prst="rect">
                      <a:avLst/>
                    </a:prstGeom>
                    <a:noFill/>
                    <a:ln>
                      <a:noFill/>
                    </a:ln>
                  </pic:spPr>
                </pic:pic>
              </a:graphicData>
            </a:graphic>
          </wp:inline>
        </w:drawing>
      </w:r>
    </w:p>
    <w:p w14:paraId="49308703" w14:textId="2B34C9A5" w:rsidR="00501AD1" w:rsidRPr="00EB3204" w:rsidRDefault="00501AD1" w:rsidP="00810EC0">
      <w:pPr>
        <w:pStyle w:val="Caption"/>
        <w:keepNext/>
        <w:tabs>
          <w:tab w:val="clear" w:pos="0"/>
          <w:tab w:val="clear" w:pos="4820"/>
          <w:tab w:val="clear" w:pos="9639"/>
        </w:tabs>
        <w:contextualSpacing w:val="0"/>
        <w:rPr>
          <w:lang w:eastAsia="en-US"/>
        </w:rPr>
      </w:pPr>
      <w:bookmarkStart w:id="72" w:name="_Ref145922680"/>
      <w:r w:rsidRPr="00EB3204">
        <w:rPr>
          <w:lang w:eastAsia="en-US"/>
        </w:rPr>
        <w:t xml:space="preserve">Figure </w:t>
      </w:r>
      <w:r w:rsidRPr="00EB3204">
        <w:rPr>
          <w:lang w:eastAsia="en-US"/>
        </w:rPr>
        <w:fldChar w:fldCharType="begin"/>
      </w:r>
      <w:r w:rsidRPr="00EB3204">
        <w:rPr>
          <w:lang w:eastAsia="en-US"/>
        </w:rPr>
        <w:instrText xml:space="preserve"> SEQ Figure \* ARABIC </w:instrText>
      </w:r>
      <w:r w:rsidRPr="00EB3204">
        <w:rPr>
          <w:lang w:eastAsia="en-US"/>
        </w:rPr>
        <w:fldChar w:fldCharType="separate"/>
      </w:r>
      <w:r w:rsidR="00A63462" w:rsidRPr="00EB3204">
        <w:rPr>
          <w:noProof/>
          <w:lang w:eastAsia="en-US"/>
        </w:rPr>
        <w:t>18</w:t>
      </w:r>
      <w:r w:rsidRPr="00EB3204">
        <w:rPr>
          <w:lang w:eastAsia="en-US"/>
        </w:rPr>
        <w:fldChar w:fldCharType="end"/>
      </w:r>
      <w:bookmarkEnd w:id="72"/>
      <w:r w:rsidRPr="00EB3204">
        <w:rPr>
          <w:lang w:eastAsia="en-US"/>
        </w:rPr>
        <w:t xml:space="preserve">: </w:t>
      </w:r>
      <w:r w:rsidRPr="00EB3204">
        <w:t>RSRP measurement with dedicated equipment</w:t>
      </w:r>
    </w:p>
    <w:bookmarkEnd w:id="71"/>
    <w:p w14:paraId="65B864E4" w14:textId="02C2091C" w:rsidR="00501AD1" w:rsidRPr="00EB3204" w:rsidRDefault="004E690A" w:rsidP="00501AD1">
      <w:pPr>
        <w:pStyle w:val="ECCParagraph"/>
        <w:rPr>
          <w:rFonts w:cs="Arial"/>
          <w:szCs w:val="20"/>
        </w:rPr>
      </w:pPr>
      <w:r w:rsidRPr="00EB3204">
        <w:rPr>
          <w:rFonts w:cs="Arial"/>
          <w:szCs w:val="20"/>
        </w:rPr>
        <w:t>T</w:t>
      </w:r>
      <w:r w:rsidR="00501AD1" w:rsidRPr="00EB3204">
        <w:t xml:space="preserve">he total </w:t>
      </w:r>
      <w:r w:rsidR="006B2DEA" w:rsidRPr="00EB3204">
        <w:t xml:space="preserve">mean </w:t>
      </w:r>
      <w:r w:rsidR="00501AD1" w:rsidRPr="00EB3204">
        <w:t>level of the LTE 4xMIMO signal under a full traffic situation could be calculated as</w:t>
      </w:r>
      <w:r w:rsidR="00501AD1" w:rsidRPr="00EB3204">
        <w:rPr>
          <w:rFonts w:cs="Arial"/>
          <w:szCs w:val="20"/>
        </w:rPr>
        <w:t>:</w:t>
      </w:r>
    </w:p>
    <w:tbl>
      <w:tblPr>
        <w:tblW w:w="5000" w:type="pct"/>
        <w:tblLook w:val="04A0" w:firstRow="1" w:lastRow="0" w:firstColumn="1" w:lastColumn="0" w:noHBand="0" w:noVBand="1"/>
      </w:tblPr>
      <w:tblGrid>
        <w:gridCol w:w="370"/>
        <w:gridCol w:w="8697"/>
        <w:gridCol w:w="572"/>
      </w:tblGrid>
      <w:tr w:rsidR="00501AD1" w:rsidRPr="00EB3204" w14:paraId="16AC2495" w14:textId="77777777" w:rsidTr="00EF3846">
        <w:tc>
          <w:tcPr>
            <w:tcW w:w="221" w:type="pct"/>
          </w:tcPr>
          <w:p w14:paraId="6E0360C2" w14:textId="77777777" w:rsidR="00501AD1" w:rsidRPr="00EB3204" w:rsidRDefault="00501AD1" w:rsidP="00EF3846">
            <w:pPr>
              <w:pStyle w:val="ECCParagraph"/>
            </w:pPr>
          </w:p>
        </w:tc>
        <w:tc>
          <w:tcPr>
            <w:tcW w:w="4540" w:type="pct"/>
            <w:vAlign w:val="center"/>
          </w:tcPr>
          <w:p w14:paraId="12A3DBD4" w14:textId="77777777" w:rsidR="00501AD1" w:rsidRPr="00EB3204" w:rsidRDefault="009F6F51" w:rsidP="00EF3846">
            <w:pPr>
              <w:pStyle w:val="ECCParagraph"/>
              <w:jc w:val="center"/>
            </w:pPr>
            <m:oMathPara>
              <m:oMath>
                <m:sSub>
                  <m:sSubPr>
                    <m:ctrlPr>
                      <w:rPr>
                        <w:rFonts w:ascii="Cambria Math" w:hAnsi="Cambria Math"/>
                        <w:i/>
                      </w:rPr>
                    </m:ctrlPr>
                  </m:sSubPr>
                  <m:e>
                    <m:r>
                      <w:rPr>
                        <w:rFonts w:ascii="Cambria Math" w:hAnsi="Cambria Math"/>
                      </w:rPr>
                      <m:t>P</m:t>
                    </m:r>
                  </m:e>
                  <m:sub>
                    <m:r>
                      <w:rPr>
                        <w:rFonts w:ascii="Cambria Math" w:hAnsi="Cambria Math"/>
                      </w:rPr>
                      <m:t>tot</m:t>
                    </m:r>
                  </m:sub>
                </m:sSub>
                <m:d>
                  <m:dPr>
                    <m:ctrlPr>
                      <w:rPr>
                        <w:rFonts w:ascii="Cambria Math" w:hAnsi="Cambria Math"/>
                        <w:i/>
                      </w:rPr>
                    </m:ctrlPr>
                  </m:dPr>
                  <m:e>
                    <m:r>
                      <w:rPr>
                        <w:rFonts w:ascii="Cambria Math" w:hAnsi="Cambria Math"/>
                      </w:rPr>
                      <m:t>dBm</m:t>
                    </m:r>
                  </m:e>
                </m:d>
                <m:r>
                  <w:rPr>
                    <w:rFonts w:ascii="Cambria Math" w:hAnsi="Cambria Math"/>
                  </w:rPr>
                  <m:t>=10</m:t>
                </m:r>
                <m:r>
                  <m:rPr>
                    <m:sty m:val="p"/>
                  </m:rPr>
                  <w:rPr>
                    <w:rFonts w:ascii="Cambria Math" w:hAnsi="Cambria Math"/>
                  </w:rPr>
                  <m:t>log⁡</m:t>
                </m:r>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0</m:t>
                            </m:r>
                          </m:sub>
                        </m:sSub>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1</m:t>
                            </m:r>
                          </m:sub>
                        </m:sSub>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2</m:t>
                            </m:r>
                          </m:sub>
                        </m:sSub>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sSub>
                          <m:sSubPr>
                            <m:ctrlPr>
                              <w:rPr>
                                <w:rFonts w:ascii="Cambria Math" w:hAnsi="Cambria Math"/>
                                <w:i/>
                              </w:rPr>
                            </m:ctrlPr>
                          </m:sSubPr>
                          <m:e>
                            <m:r>
                              <w:rPr>
                                <w:rFonts w:ascii="Cambria Math" w:hAnsi="Cambria Math"/>
                              </w:rPr>
                              <m:t>RSRP</m:t>
                            </m:r>
                          </m:e>
                          <m:sub>
                            <m:r>
                              <w:rPr>
                                <w:rFonts w:ascii="Cambria Math" w:hAnsi="Cambria Math"/>
                              </w:rPr>
                              <m:t>3</m:t>
                            </m:r>
                          </m:sub>
                        </m:sSub>
                      </m:num>
                      <m:den>
                        <m:r>
                          <w:rPr>
                            <w:rFonts w:ascii="Cambria Math" w:hAnsi="Cambria Math"/>
                          </w:rPr>
                          <m:t>10</m:t>
                        </m:r>
                      </m:den>
                    </m:f>
                  </m:sup>
                </m:sSup>
                <m:r>
                  <w:rPr>
                    <w:rFonts w:ascii="Cambria Math" w:hAnsi="Cambria Math"/>
                  </w:rPr>
                  <m:t>)+10</m:t>
                </m:r>
                <m:func>
                  <m:funcPr>
                    <m:ctrlPr>
                      <w:rPr>
                        <w:rFonts w:ascii="Cambria Math" w:hAnsi="Cambria Math"/>
                      </w:rPr>
                    </m:ctrlPr>
                  </m:funcPr>
                  <m:fName>
                    <m:r>
                      <m:rPr>
                        <m:sty m:val="p"/>
                      </m:rPr>
                      <w:rPr>
                        <w:rFonts w:ascii="Cambria Math" w:hAnsi="Cambria Math"/>
                      </w:rPr>
                      <m:t>log</m:t>
                    </m:r>
                    <m:ctrlPr>
                      <w:rPr>
                        <w:rFonts w:ascii="Cambria Math" w:hAnsi="Cambria Math"/>
                        <w:i/>
                      </w:rPr>
                    </m:ctrlPr>
                  </m:fName>
                  <m:e>
                    <m:d>
                      <m:dPr>
                        <m:ctrlPr>
                          <w:rPr>
                            <w:rFonts w:ascii="Cambria Math" w:hAnsi="Cambria Math"/>
                            <w:i/>
                          </w:rPr>
                        </m:ctrlPr>
                      </m:dPr>
                      <m:e>
                        <m:r>
                          <w:rPr>
                            <w:rFonts w:ascii="Cambria Math" w:hAnsi="Cambria Math"/>
                          </w:rPr>
                          <m:t>n</m:t>
                        </m:r>
                      </m:e>
                    </m:d>
                  </m:e>
                </m:func>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B</m:t>
                    </m:r>
                  </m:sub>
                </m:sSub>
                <m:d>
                  <m:dPr>
                    <m:ctrlPr>
                      <w:rPr>
                        <w:rFonts w:ascii="Cambria Math" w:hAnsi="Cambria Math"/>
                        <w:i/>
                      </w:rPr>
                    </m:ctrlPr>
                  </m:dPr>
                  <m:e>
                    <m:r>
                      <w:rPr>
                        <w:rFonts w:ascii="Cambria Math" w:hAnsi="Cambria Math"/>
                      </w:rPr>
                      <m:t>dB</m:t>
                    </m:r>
                  </m:e>
                </m:d>
              </m:oMath>
            </m:oMathPara>
          </w:p>
        </w:tc>
        <w:tc>
          <w:tcPr>
            <w:tcW w:w="239" w:type="pct"/>
            <w:vAlign w:val="center"/>
          </w:tcPr>
          <w:p w14:paraId="3335167A" w14:textId="3E464320" w:rsidR="00501AD1" w:rsidRPr="00EB3204" w:rsidRDefault="00501AD1" w:rsidP="00EF3846">
            <w:pPr>
              <w:pStyle w:val="ECCParagraph"/>
            </w:pPr>
            <w:r w:rsidRPr="00EB3204">
              <w:t>(</w:t>
            </w:r>
            <w:fldSimple w:instr=" SEQ Equation \* ARABIC ">
              <w:r w:rsidR="000C7905" w:rsidRPr="00EB3204">
                <w:rPr>
                  <w:noProof/>
                </w:rPr>
                <w:t>31</w:t>
              </w:r>
            </w:fldSimple>
            <w:r w:rsidRPr="00EB3204">
              <w:t>)</w:t>
            </w:r>
          </w:p>
        </w:tc>
      </w:tr>
    </w:tbl>
    <w:bookmarkEnd w:id="70"/>
    <w:p w14:paraId="257846C9" w14:textId="26EB099E" w:rsidR="00735ADA" w:rsidRPr="00EB3204" w:rsidRDefault="009805AE" w:rsidP="0002666E">
      <w:pPr>
        <w:pStyle w:val="ECCAnnex-heading1"/>
      </w:pPr>
      <w:r w:rsidRPr="00EB3204">
        <w:lastRenderedPageBreak/>
        <w:t>L</w:t>
      </w:r>
      <w:r w:rsidR="009D7DC7" w:rsidRPr="00EB3204">
        <w:t>ist of references</w:t>
      </w:r>
    </w:p>
    <w:bookmarkStart w:id="73" w:name="_Ref167872096"/>
    <w:bookmarkStart w:id="74" w:name="_Ref178594518"/>
    <w:p w14:paraId="750CE4F4" w14:textId="77777777" w:rsidR="00653697" w:rsidRPr="00EB3204" w:rsidRDefault="00653697" w:rsidP="00653697">
      <w:pPr>
        <w:pStyle w:val="reference"/>
        <w:spacing w:before="60" w:after="60"/>
      </w:pPr>
      <w:r w:rsidRPr="00EB3204">
        <w:fldChar w:fldCharType="begin"/>
      </w:r>
      <w:r w:rsidRPr="00EB3204">
        <w:instrText xml:space="preserve"> HYPERLINK "https://docdb.cept.org/document/847" </w:instrText>
      </w:r>
      <w:r w:rsidRPr="00EB3204">
        <w:fldChar w:fldCharType="separate"/>
      </w:r>
      <w:r w:rsidRPr="00EB3204">
        <w:rPr>
          <w:rStyle w:val="Hyperlink"/>
        </w:rPr>
        <w:t>ERC Recommendation 74-02</w:t>
      </w:r>
      <w:r w:rsidRPr="00EB3204">
        <w:rPr>
          <w:rStyle w:val="Hyperlink"/>
        </w:rPr>
        <w:fldChar w:fldCharType="end"/>
      </w:r>
      <w:r w:rsidRPr="00EB3204">
        <w:t>: “Method of measuring the field strength at fixed points in the frequency range 29.7-960 MHz”</w:t>
      </w:r>
      <w:bookmarkEnd w:id="73"/>
      <w:r w:rsidRPr="00EB3204">
        <w:t>, approved 1999</w:t>
      </w:r>
      <w:bookmarkEnd w:id="74"/>
    </w:p>
    <w:p w14:paraId="0AB86A17" w14:textId="77777777" w:rsidR="00653697" w:rsidRPr="00EB3204" w:rsidRDefault="00653697" w:rsidP="00653697">
      <w:pPr>
        <w:pStyle w:val="reference"/>
        <w:spacing w:before="60" w:after="60"/>
      </w:pPr>
      <w:bookmarkStart w:id="75" w:name="_Ref167872108"/>
      <w:r w:rsidRPr="00EB3204">
        <w:t>Recommendation ITU-R SM.1708: “Field-strength measurements along a route with geographical coordinate registrations”’</w:t>
      </w:r>
      <w:bookmarkEnd w:id="75"/>
    </w:p>
    <w:p w14:paraId="5FCABB29" w14:textId="77777777" w:rsidR="00653697" w:rsidRPr="00EB3204" w:rsidRDefault="00653697" w:rsidP="00653697">
      <w:pPr>
        <w:pStyle w:val="reference"/>
        <w:spacing w:before="60" w:after="60"/>
      </w:pPr>
      <w:bookmarkStart w:id="76" w:name="_Ref178582002"/>
      <w:r w:rsidRPr="00EB3204">
        <w:t xml:space="preserve">HCM Agreement: </w:t>
      </w:r>
      <w:hyperlink r:id="rId48" w:history="1">
        <w:r w:rsidRPr="00EB3204">
          <w:rPr>
            <w:rStyle w:val="Hyperlink"/>
          </w:rPr>
          <w:t>http://www.hcm-agreement.eu/</w:t>
        </w:r>
      </w:hyperlink>
      <w:bookmarkEnd w:id="76"/>
    </w:p>
    <w:bookmarkStart w:id="77" w:name="_Ref167872397"/>
    <w:p w14:paraId="7F7B06AE" w14:textId="7A78AB94" w:rsidR="00653697" w:rsidRPr="00EB3204" w:rsidRDefault="00653697" w:rsidP="00653697">
      <w:pPr>
        <w:pStyle w:val="reference"/>
        <w:spacing w:before="60" w:after="60"/>
      </w:pPr>
      <w:r w:rsidRPr="00EB3204">
        <w:fldChar w:fldCharType="begin"/>
      </w:r>
      <w:r w:rsidRPr="00EB3204">
        <w:instrText>HYPERLINK "https://docdb.cept.org/document/515"</w:instrText>
      </w:r>
      <w:r w:rsidRPr="00EB3204">
        <w:fldChar w:fldCharType="separate"/>
      </w:r>
      <w:r w:rsidRPr="00EB3204">
        <w:rPr>
          <w:rStyle w:val="Hyperlink"/>
        </w:rPr>
        <w:t>ECC Recommendation (15)01</w:t>
      </w:r>
      <w:r w:rsidRPr="00EB3204">
        <w:rPr>
          <w:rStyle w:val="Hyperlink"/>
        </w:rPr>
        <w:fldChar w:fldCharType="end"/>
      </w:r>
      <w:r>
        <w:t>: “</w:t>
      </w:r>
      <w:r w:rsidRPr="00EB3204">
        <w:rPr>
          <w:rStyle w:val="Hyperlink"/>
          <w:color w:val="auto"/>
          <w:u w:val="none"/>
        </w:rPr>
        <w:t xml:space="preserve">Cross-border coordination for mobile/fixed communications networks (MFCN) in the frequency bands: 694-790 MHz, 1452-1492 MHz, 3400-3600 MHz and 3600-3800 MHz”, </w:t>
      </w:r>
      <w:r w:rsidR="00165585" w:rsidRPr="00EB3204">
        <w:t>approved</w:t>
      </w:r>
      <w:r w:rsidR="00165585" w:rsidRPr="00EB3204">
        <w:rPr>
          <w:rStyle w:val="Hyperlink"/>
          <w:color w:val="auto"/>
          <w:u w:val="none"/>
        </w:rPr>
        <w:t xml:space="preserve"> February 2015, </w:t>
      </w:r>
      <w:r w:rsidR="000C7905" w:rsidRPr="00EB3204">
        <w:rPr>
          <w:rStyle w:val="Hyperlink"/>
          <w:color w:val="auto"/>
          <w:u w:val="none"/>
        </w:rPr>
        <w:t>latest</w:t>
      </w:r>
      <w:r w:rsidRPr="00EB3204">
        <w:rPr>
          <w:rStyle w:val="Hyperlink"/>
          <w:color w:val="auto"/>
          <w:u w:val="none"/>
        </w:rPr>
        <w:t xml:space="preserve"> amended June 2022 </w:t>
      </w:r>
      <w:bookmarkEnd w:id="77"/>
    </w:p>
    <w:bookmarkStart w:id="78" w:name="_Ref167872421"/>
    <w:p w14:paraId="2DBC4BE8" w14:textId="412544CE" w:rsidR="00653697" w:rsidRPr="00EB3204" w:rsidRDefault="00653697" w:rsidP="00653697">
      <w:pPr>
        <w:pStyle w:val="reference"/>
        <w:spacing w:before="60" w:after="60"/>
      </w:pPr>
      <w:r w:rsidRPr="00EB3204">
        <w:fldChar w:fldCharType="begin"/>
      </w:r>
      <w:r w:rsidRPr="00EB3204">
        <w:instrText>HYPERLINK "https://docdb.cept.org/document/500"</w:instrText>
      </w:r>
      <w:r w:rsidRPr="00EB3204">
        <w:fldChar w:fldCharType="separate"/>
      </w:r>
      <w:r w:rsidRPr="00EB3204">
        <w:rPr>
          <w:rStyle w:val="Hyperlink"/>
        </w:rPr>
        <w:t>ECC Recommendation (11)04</w:t>
      </w:r>
      <w:r w:rsidRPr="00EB3204">
        <w:rPr>
          <w:rStyle w:val="Hyperlink"/>
        </w:rPr>
        <w:fldChar w:fldCharType="end"/>
      </w:r>
      <w:r>
        <w:t>: “</w:t>
      </w:r>
      <w:r w:rsidRPr="00EB3204">
        <w:rPr>
          <w:rStyle w:val="Hyperlink"/>
          <w:color w:val="auto"/>
          <w:u w:val="none"/>
        </w:rPr>
        <w:t xml:space="preserve">Cross-border Coordination for Mobile/Fixed Communications Networks (MFCN) in the frequency band 790-862 MHz”, </w:t>
      </w:r>
      <w:r w:rsidR="00165585" w:rsidRPr="00EB3204">
        <w:t>approved May 2011,</w:t>
      </w:r>
      <w:r w:rsidR="00165585" w:rsidRPr="00EB3204">
        <w:rPr>
          <w:rStyle w:val="Hyperlink"/>
          <w:color w:val="auto"/>
          <w:u w:val="none"/>
        </w:rPr>
        <w:t xml:space="preserve"> </w:t>
      </w:r>
      <w:r w:rsidR="000C7905" w:rsidRPr="00EB3204">
        <w:rPr>
          <w:rStyle w:val="Hyperlink"/>
          <w:color w:val="auto"/>
          <w:u w:val="none"/>
        </w:rPr>
        <w:t>latest</w:t>
      </w:r>
      <w:r w:rsidRPr="00EB3204">
        <w:rPr>
          <w:rStyle w:val="Hyperlink"/>
          <w:color w:val="auto"/>
          <w:u w:val="none"/>
        </w:rPr>
        <w:t xml:space="preserve"> updated November 2022</w:t>
      </w:r>
      <w:bookmarkEnd w:id="78"/>
    </w:p>
    <w:bookmarkStart w:id="79" w:name="_Ref167872429"/>
    <w:p w14:paraId="2BB8BF27" w14:textId="1A297E9E" w:rsidR="00653697" w:rsidRPr="00EB3204" w:rsidRDefault="00653697" w:rsidP="00653697">
      <w:pPr>
        <w:pStyle w:val="reference"/>
        <w:spacing w:before="60" w:after="60"/>
      </w:pPr>
      <w:r w:rsidRPr="00EB3204">
        <w:fldChar w:fldCharType="begin"/>
      </w:r>
      <w:r w:rsidRPr="00EB3204">
        <w:instrText>HYPERLINK "https://docdb.cept.org/document/480"</w:instrText>
      </w:r>
      <w:r w:rsidRPr="00EB3204">
        <w:fldChar w:fldCharType="separate"/>
      </w:r>
      <w:r w:rsidRPr="00EB3204">
        <w:rPr>
          <w:rStyle w:val="Hyperlink"/>
        </w:rPr>
        <w:t>ECC Recommendation (05)08</w:t>
      </w:r>
      <w:r w:rsidRPr="00EB3204">
        <w:rPr>
          <w:rStyle w:val="Hyperlink"/>
        </w:rPr>
        <w:fldChar w:fldCharType="end"/>
      </w:r>
      <w:bookmarkEnd w:id="79"/>
      <w:r w:rsidRPr="00EB3204">
        <w:t xml:space="preserve">: “Frequency planning and cross-border coordination between GSM Land Mobile Systems (GSM 900, GSM 1800, and GSM-R)”, </w:t>
      </w:r>
      <w:r w:rsidR="00165585" w:rsidRPr="00EB3204">
        <w:t xml:space="preserve">approved February 2006, </w:t>
      </w:r>
      <w:r w:rsidR="000C7905" w:rsidRPr="00EB3204">
        <w:t>latest</w:t>
      </w:r>
      <w:r w:rsidRPr="00EB3204">
        <w:t xml:space="preserve"> amended October 2021</w:t>
      </w:r>
    </w:p>
    <w:bookmarkStart w:id="80" w:name="_Ref167872440"/>
    <w:p w14:paraId="6989F3A9" w14:textId="3A08517F" w:rsidR="00653697" w:rsidRPr="00EB3204" w:rsidRDefault="00653697" w:rsidP="00653697">
      <w:pPr>
        <w:pStyle w:val="reference"/>
        <w:spacing w:before="60" w:after="60"/>
      </w:pPr>
      <w:r w:rsidRPr="00EB3204">
        <w:fldChar w:fldCharType="begin"/>
      </w:r>
      <w:r w:rsidRPr="00EB3204">
        <w:instrText>HYPERLINK "https://docdb.cept.org/document/489"</w:instrText>
      </w:r>
      <w:r w:rsidRPr="00EB3204">
        <w:fldChar w:fldCharType="separate"/>
      </w:r>
      <w:r w:rsidRPr="00EB3204">
        <w:rPr>
          <w:rStyle w:val="Hyperlink"/>
        </w:rPr>
        <w:t>ECC Recommendation (08)02</w:t>
      </w:r>
      <w:r w:rsidRPr="00EB3204">
        <w:rPr>
          <w:rStyle w:val="Hyperlink"/>
        </w:rPr>
        <w:fldChar w:fldCharType="end"/>
      </w:r>
      <w:bookmarkEnd w:id="80"/>
      <w:r w:rsidRPr="00EB3204">
        <w:t xml:space="preserve">: “Cross-border coordination for Mobile/Fixed Communications Networks (MFCN) in the frequency bands 900 MHz and 1800 MHz excluding GSM vs. GSM systems”, </w:t>
      </w:r>
      <w:r w:rsidR="00165585" w:rsidRPr="00EB3204">
        <w:t xml:space="preserve">approved February 2008, </w:t>
      </w:r>
      <w:r w:rsidR="000C7905" w:rsidRPr="00EB3204">
        <w:t>latest</w:t>
      </w:r>
      <w:r w:rsidRPr="00EB3204">
        <w:t xml:space="preserve"> amended October 2021</w:t>
      </w:r>
    </w:p>
    <w:bookmarkStart w:id="81" w:name="_Ref167872498"/>
    <w:p w14:paraId="6C5598F2" w14:textId="7FAD8356" w:rsidR="00653697" w:rsidRPr="00EB3204" w:rsidRDefault="00653697" w:rsidP="00653697">
      <w:pPr>
        <w:pStyle w:val="reference"/>
        <w:spacing w:before="60" w:after="60"/>
      </w:pPr>
      <w:r w:rsidRPr="00C85349">
        <w:fldChar w:fldCharType="begin"/>
      </w:r>
      <w:r w:rsidRPr="00C85349">
        <w:rPr>
          <w:u w:val="single"/>
        </w:rPr>
        <w:instrText>HYPERLINK "https://docdb.cept.org/document/855"</w:instrText>
      </w:r>
      <w:r w:rsidRPr="00C85349">
        <w:fldChar w:fldCharType="separate"/>
      </w:r>
      <w:r w:rsidRPr="00C85349">
        <w:rPr>
          <w:rStyle w:val="Hyperlink"/>
        </w:rPr>
        <w:t>ERC Recommendation 01</w:t>
      </w:r>
      <w:r w:rsidR="009F6F51">
        <w:rPr>
          <w:rStyle w:val="Hyperlink"/>
        </w:rPr>
        <w:t>-</w:t>
      </w:r>
      <w:r w:rsidRPr="00C85349">
        <w:rPr>
          <w:rStyle w:val="Hyperlink"/>
        </w:rPr>
        <w:t>01</w:t>
      </w:r>
      <w:r w:rsidRPr="00C85349">
        <w:rPr>
          <w:rStyle w:val="Hyperlink"/>
        </w:rPr>
        <w:fldChar w:fldCharType="end"/>
      </w:r>
      <w:r>
        <w:t>: “</w:t>
      </w:r>
      <w:r>
        <w:rPr>
          <w:rStyle w:val="Hyperlink"/>
          <w:color w:val="auto"/>
          <w:u w:val="none"/>
        </w:rPr>
        <w:t>C</w:t>
      </w:r>
      <w:r w:rsidRPr="00EB3204">
        <w:rPr>
          <w:rStyle w:val="Hyperlink"/>
          <w:color w:val="auto"/>
          <w:u w:val="none"/>
        </w:rPr>
        <w:t xml:space="preserve">ross-border coordination for mobile/fixed communications networks (MFCN) in the frequency bands: 1920-1980 MHz and 2110-2170 MHz”, </w:t>
      </w:r>
      <w:r w:rsidR="00165585" w:rsidRPr="00EB3204">
        <w:rPr>
          <w:rStyle w:val="Hyperlink"/>
          <w:color w:val="auto"/>
          <w:u w:val="none"/>
        </w:rPr>
        <w:t xml:space="preserve">approved 2001, </w:t>
      </w:r>
      <w:r w:rsidR="000C7905" w:rsidRPr="00EB3204">
        <w:rPr>
          <w:rStyle w:val="Hyperlink"/>
          <w:color w:val="auto"/>
          <w:u w:val="none"/>
        </w:rPr>
        <w:t>latest</w:t>
      </w:r>
      <w:r w:rsidRPr="00EB3204">
        <w:rPr>
          <w:rStyle w:val="Hyperlink"/>
          <w:color w:val="auto"/>
          <w:u w:val="none"/>
        </w:rPr>
        <w:t xml:space="preserve"> updated November 2022</w:t>
      </w:r>
      <w:bookmarkEnd w:id="81"/>
    </w:p>
    <w:bookmarkStart w:id="82" w:name="_Ref167872503"/>
    <w:p w14:paraId="2AD9741A" w14:textId="375601E4" w:rsidR="00653697" w:rsidRPr="00EB3204" w:rsidRDefault="00653697" w:rsidP="00653697">
      <w:pPr>
        <w:pStyle w:val="reference"/>
        <w:spacing w:before="60" w:after="60"/>
      </w:pPr>
      <w:r w:rsidRPr="00EB3204">
        <w:fldChar w:fldCharType="begin"/>
      </w:r>
      <w:r w:rsidRPr="00EB3204">
        <w:instrText>HYPERLINK "https://docdb.cept.org/document/512"</w:instrText>
      </w:r>
      <w:r w:rsidRPr="00EB3204">
        <w:fldChar w:fldCharType="separate"/>
      </w:r>
      <w:r w:rsidRPr="00EB3204">
        <w:rPr>
          <w:rStyle w:val="Hyperlink"/>
        </w:rPr>
        <w:t>ECC Recommendation (14)04</w:t>
      </w:r>
      <w:r w:rsidRPr="00EB3204">
        <w:rPr>
          <w:rStyle w:val="Hyperlink"/>
        </w:rPr>
        <w:fldChar w:fldCharType="end"/>
      </w:r>
      <w:bookmarkEnd w:id="82"/>
      <w:r>
        <w:t>: “C</w:t>
      </w:r>
      <w:r w:rsidRPr="0040524D">
        <w:t>ross-border coordination for mobile/fixed communications networks (MFCN) and between MFCN and other systems in the frequency band 2300-2400 MHz”, approved May 2014</w:t>
      </w:r>
      <w:r w:rsidR="00D6517B">
        <w:t xml:space="preserve">, </w:t>
      </w:r>
      <w:r w:rsidR="00D6517B" w:rsidRPr="00D6517B">
        <w:t>amended June 2024</w:t>
      </w:r>
    </w:p>
    <w:bookmarkStart w:id="83" w:name="_Ref167872514"/>
    <w:p w14:paraId="7347CA68" w14:textId="3275D19D" w:rsidR="00653697" w:rsidRPr="00EB3204" w:rsidRDefault="00653697" w:rsidP="00653697">
      <w:pPr>
        <w:pStyle w:val="reference"/>
        <w:spacing w:before="60" w:after="60"/>
      </w:pPr>
      <w:r w:rsidRPr="00EB3204">
        <w:fldChar w:fldCharType="begin"/>
      </w:r>
      <w:r w:rsidRPr="00EB3204">
        <w:instrText>HYPERLINK "https://docdb.cept.org/document/501"</w:instrText>
      </w:r>
      <w:r w:rsidRPr="00EB3204">
        <w:fldChar w:fldCharType="separate"/>
      </w:r>
      <w:r w:rsidRPr="00EB3204">
        <w:rPr>
          <w:rStyle w:val="Hyperlink"/>
        </w:rPr>
        <w:t>ECC Recommendation (11)05</w:t>
      </w:r>
      <w:r w:rsidRPr="00EB3204">
        <w:rPr>
          <w:rStyle w:val="Hyperlink"/>
        </w:rPr>
        <w:fldChar w:fldCharType="end"/>
      </w:r>
      <w:bookmarkEnd w:id="83"/>
      <w:r w:rsidRPr="00EB3204">
        <w:t xml:space="preserve">: “Cross-border Coordination for Mobile/Fixed Communications Networks (MFCN) in the frequency band 2500-2690 MHz”, </w:t>
      </w:r>
      <w:r w:rsidR="00165585" w:rsidRPr="00EB3204">
        <w:t xml:space="preserve">approved May 2011, </w:t>
      </w:r>
      <w:r w:rsidR="000C7905" w:rsidRPr="00EB3204">
        <w:t>latest</w:t>
      </w:r>
      <w:r w:rsidRPr="00EB3204">
        <w:t xml:space="preserve"> corrected March 2024</w:t>
      </w:r>
    </w:p>
    <w:bookmarkStart w:id="84" w:name="_Ref167874615"/>
    <w:p w14:paraId="242CE421" w14:textId="1CACA71D" w:rsidR="00653697" w:rsidRPr="00EB3204" w:rsidRDefault="00653697" w:rsidP="00653697">
      <w:pPr>
        <w:pStyle w:val="reference"/>
        <w:spacing w:before="60" w:after="60"/>
      </w:pPr>
      <w:r w:rsidRPr="00EB3204">
        <w:fldChar w:fldCharType="begin"/>
      </w:r>
      <w:r w:rsidRPr="00EB3204">
        <w:instrText>HYPERLINK "https://docdb.cept.org/document/946"</w:instrText>
      </w:r>
      <w:r w:rsidRPr="00EB3204">
        <w:fldChar w:fldCharType="separate"/>
      </w:r>
      <w:r w:rsidRPr="00EB3204">
        <w:rPr>
          <w:rStyle w:val="Hyperlink"/>
        </w:rPr>
        <w:t>ECC Recommendation (17)01</w:t>
      </w:r>
      <w:r w:rsidRPr="00EB3204">
        <w:fldChar w:fldCharType="end"/>
      </w:r>
      <w:r w:rsidRPr="00EB3204">
        <w:t>: “</w:t>
      </w:r>
      <w:r>
        <w:t>M</w:t>
      </w:r>
      <w:r w:rsidRPr="00EB3204">
        <w:t>easurement uncertainty assessment for field measurements”</w:t>
      </w:r>
      <w:bookmarkEnd w:id="84"/>
      <w:r w:rsidRPr="00EB3204">
        <w:t>, approved February 2017</w:t>
      </w:r>
    </w:p>
    <w:p w14:paraId="693892A3" w14:textId="7F113418" w:rsidR="00653697" w:rsidRPr="00EB3204" w:rsidRDefault="00653697" w:rsidP="00653697">
      <w:pPr>
        <w:pStyle w:val="reference"/>
        <w:spacing w:before="60" w:after="60"/>
      </w:pPr>
      <w:bookmarkStart w:id="85" w:name="_Ref167880164"/>
      <w:r w:rsidRPr="00EB3204">
        <w:t xml:space="preserve">ETSI TS 136 141 </w:t>
      </w:r>
      <w:r w:rsidR="000C7905" w:rsidRPr="00EB3204">
        <w:t>(</w:t>
      </w:r>
      <w:r w:rsidRPr="00EB3204">
        <w:t>V14.14.0</w:t>
      </w:r>
      <w:r w:rsidR="000C7905" w:rsidRPr="00EB3204">
        <w:t xml:space="preserve"> (2022-03)):</w:t>
      </w:r>
      <w:r w:rsidRPr="00EB3204">
        <w:t xml:space="preserve"> “LTE; Evolved Universal Terrestrial Radio Access (E-UTRA); Base Station (BS) conformance testing (3GPP TS 36.141 version 14.14.0 Release 14)</w:t>
      </w:r>
      <w:bookmarkEnd w:id="85"/>
    </w:p>
    <w:p w14:paraId="3A5E7073" w14:textId="096ADC9B" w:rsidR="00653697" w:rsidRPr="00EB3204" w:rsidRDefault="00653697" w:rsidP="00653697">
      <w:pPr>
        <w:pStyle w:val="reference"/>
        <w:spacing w:before="60" w:after="60"/>
      </w:pPr>
      <w:bookmarkStart w:id="86" w:name="_Ref167880187"/>
      <w:r w:rsidRPr="00EB3204">
        <w:t xml:space="preserve">ETSI TS 138 104 </w:t>
      </w:r>
      <w:r w:rsidR="000C7905" w:rsidRPr="00EB3204">
        <w:t>(</w:t>
      </w:r>
      <w:r w:rsidRPr="00EB3204">
        <w:t>V16.18.0</w:t>
      </w:r>
      <w:r w:rsidR="000C7905" w:rsidRPr="00EB3204">
        <w:t xml:space="preserve"> (2024-02)):</w:t>
      </w:r>
      <w:r w:rsidRPr="00EB3204">
        <w:t xml:space="preserve"> “5G; NR; Base Station (BS) radio transmission and reception (3GPP TS 38.104 version 16.18.0 Release 16)”</w:t>
      </w:r>
      <w:bookmarkEnd w:id="86"/>
    </w:p>
    <w:p w14:paraId="2D505D88" w14:textId="4D08D109" w:rsidR="005F2EE1" w:rsidRPr="00EB3204" w:rsidRDefault="005F2EE1" w:rsidP="00747270">
      <w:pPr>
        <w:pStyle w:val="ECCParagraph"/>
      </w:pPr>
    </w:p>
    <w:sectPr w:rsidR="005F2EE1" w:rsidRPr="00EB3204" w:rsidSect="00B24A0F">
      <w:headerReference w:type="even" r:id="rId49"/>
      <w:headerReference w:type="default" r:id="rId50"/>
      <w:footerReference w:type="even" r:id="rId51"/>
      <w:footerReference w:type="default" r:id="rId52"/>
      <w:headerReference w:type="first" r:id="rId53"/>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F497EE" w14:textId="77777777" w:rsidR="00C22E5B" w:rsidRPr="00FB78C6" w:rsidRDefault="00C22E5B" w:rsidP="00C74BE6">
      <w:r w:rsidRPr="00FB78C6">
        <w:separator/>
      </w:r>
    </w:p>
  </w:endnote>
  <w:endnote w:type="continuationSeparator" w:id="0">
    <w:p w14:paraId="59E822ED" w14:textId="77777777" w:rsidR="00C22E5B" w:rsidRPr="00FB78C6" w:rsidRDefault="00C22E5B" w:rsidP="00C74BE6">
      <w:r w:rsidRPr="00FB78C6">
        <w:continuationSeparator/>
      </w:r>
    </w:p>
  </w:endnote>
  <w:endnote w:type="continuationNotice" w:id="1">
    <w:p w14:paraId="03FDD50C" w14:textId="77777777" w:rsidR="00C22E5B" w:rsidRPr="00FB78C6" w:rsidRDefault="00C22E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Lucida Grande">
    <w:altName w:val="Segoe UI"/>
    <w:charset w:val="00"/>
    <w:family w:val="auto"/>
    <w:pitch w:val="variable"/>
    <w:sig w:usb0="00000000"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B6D5DD" w14:textId="50485533" w:rsidR="007603A1" w:rsidRPr="00FB78C6" w:rsidRDefault="007603A1">
    <w:pPr>
      <w:pStyle w:val="Footer"/>
    </w:pPr>
    <w:r w:rsidRPr="001B5E5B">
      <w:rPr>
        <w:sz w:val="18"/>
      </w:rPr>
      <w:t>Edition 3 February 2017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B6D5DE" w14:textId="77777777" w:rsidR="007603A1" w:rsidRPr="00FB78C6" w:rsidRDefault="007603A1">
    <w:pPr>
      <w:pStyle w:val="Footer"/>
    </w:pPr>
    <w:r w:rsidRPr="001B5E5B">
      <w:rPr>
        <w:sz w:val="18"/>
      </w:rPr>
      <w:t xml:space="preserve">Edition </w:t>
    </w:r>
    <w:r w:rsidRPr="001B5E5B">
      <w:rPr>
        <w:sz w:val="18"/>
        <w:highlight w:val="yellow"/>
      </w:rPr>
      <w:t>DD Month 2016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FCF6AF" w14:textId="03E8C371" w:rsidR="00F167AA" w:rsidRDefault="00F167AA">
    <w:pPr>
      <w:pStyle w:val="Footer"/>
    </w:pPr>
    <w:r>
      <w:t>Edition 18 October 2024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2BF1F" w14:textId="587DE234" w:rsidR="007603A1" w:rsidRPr="00FB78C6" w:rsidRDefault="007603A1">
    <w:pPr>
      <w:pStyle w:val="Footer"/>
    </w:pPr>
    <w:r>
      <w:t>Edition</w:t>
    </w:r>
    <w:r w:rsidR="00F167AA">
      <w:t xml:space="preserve"> 18 October 2024</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39A825" w14:textId="7E8E6966" w:rsidR="007603A1" w:rsidRPr="00FB78C6" w:rsidRDefault="007603A1">
    <w:pPr>
      <w:pStyle w:val="Footer"/>
    </w:pPr>
    <w:r>
      <w:t xml:space="preserve">Edition </w:t>
    </w:r>
    <w:r w:rsidR="00F167AA">
      <w:t>18 October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8B1361" w14:textId="77777777" w:rsidR="00C22E5B" w:rsidRPr="00FB78C6" w:rsidRDefault="00C22E5B" w:rsidP="00C74BE6">
      <w:r w:rsidRPr="00FB78C6">
        <w:separator/>
      </w:r>
    </w:p>
  </w:footnote>
  <w:footnote w:type="continuationSeparator" w:id="0">
    <w:p w14:paraId="675BF315" w14:textId="77777777" w:rsidR="00C22E5B" w:rsidRPr="00FB78C6" w:rsidRDefault="00C22E5B" w:rsidP="00C74BE6">
      <w:r w:rsidRPr="00FB78C6">
        <w:continuationSeparator/>
      </w:r>
    </w:p>
  </w:footnote>
  <w:footnote w:type="continuationNotice" w:id="1">
    <w:p w14:paraId="27EDE96C" w14:textId="77777777" w:rsidR="00C22E5B" w:rsidRPr="00FB78C6" w:rsidRDefault="00C22E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B6D5DA" w14:textId="47D34021" w:rsidR="007603A1" w:rsidRPr="00FB78C6" w:rsidRDefault="007603A1">
    <w:pPr>
      <w:pStyle w:val="Header"/>
    </w:pPr>
    <w:r w:rsidRPr="00BA68D9">
      <w:t>Draft ECC/REC/(</w:t>
    </w:r>
    <w:r>
      <w:t>24</w:t>
    </w:r>
    <w:r w:rsidRPr="00BA68D9">
      <w:t>)</w:t>
    </w:r>
    <w:r>
      <w:t xml:space="preserve">04 - </w:t>
    </w:r>
    <w:r w:rsidRPr="00FB78C6">
      <w:t xml:space="preserve">Page </w:t>
    </w:r>
    <w:r w:rsidRPr="001B5E5B">
      <w:fldChar w:fldCharType="begin"/>
    </w:r>
    <w:r w:rsidRPr="00FB78C6">
      <w:instrText xml:space="preserve"> PAGE  \* Arabic  \* MERGEFORMAT </w:instrText>
    </w:r>
    <w:r w:rsidRPr="001B5E5B">
      <w:fldChar w:fldCharType="separate"/>
    </w:r>
    <w:r w:rsidRPr="001B5E5B">
      <w:t>20</w:t>
    </w:r>
    <w:r w:rsidRPr="001B5E5B">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B6D5DC" w14:textId="0E5017F8" w:rsidR="007603A1" w:rsidRPr="00FB78C6" w:rsidRDefault="007603A1" w:rsidP="00C74BE6">
    <w:pPr>
      <w:pStyle w:val="Header"/>
      <w:jc w:val="right"/>
    </w:pPr>
    <w:r w:rsidRPr="00BA68D9">
      <w:t>Draft ECC/REC/(</w:t>
    </w:r>
    <w:r>
      <w:t>24</w:t>
    </w:r>
    <w:r w:rsidRPr="00BA68D9">
      <w:t>)</w:t>
    </w:r>
    <w:r>
      <w:t>04</w:t>
    </w:r>
    <w:r w:rsidRPr="00BA68D9">
      <w:t xml:space="preserve"> </w:t>
    </w:r>
    <w:r>
      <w:t xml:space="preserve">- </w:t>
    </w:r>
    <w:r w:rsidRPr="00FB78C6">
      <w:t xml:space="preserve">Page </w:t>
    </w:r>
    <w:r w:rsidRPr="001B5E5B">
      <w:fldChar w:fldCharType="begin"/>
    </w:r>
    <w:r w:rsidRPr="00FB78C6">
      <w:instrText xml:space="preserve"> PAGE  \* Arabic  \* MERGEFORMAT </w:instrText>
    </w:r>
    <w:r w:rsidRPr="001B5E5B">
      <w:fldChar w:fldCharType="separate"/>
    </w:r>
    <w:r w:rsidRPr="00FB78C6">
      <w:t>21</w:t>
    </w:r>
    <w:r w:rsidRPr="001B5E5B">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B6D5DF" w14:textId="3E9DD3CD" w:rsidR="007603A1" w:rsidRPr="00FB78C6" w:rsidRDefault="007603A1">
    <w:pPr>
      <w:pStyle w:val="Header"/>
    </w:pPr>
    <w:r w:rsidRPr="00FB78C6">
      <w:rPr>
        <w:noProof/>
      </w:rPr>
      <w:drawing>
        <wp:anchor distT="0" distB="0" distL="114300" distR="114300" simplePos="0" relativeHeight="251658241" behindDoc="0" locked="0" layoutInCell="1" allowOverlap="1" wp14:anchorId="6EB6D5E7" wp14:editId="6EB6D5E8">
          <wp:simplePos x="0" y="0"/>
          <wp:positionH relativeFrom="page">
            <wp:posOffset>5717540</wp:posOffset>
          </wp:positionH>
          <wp:positionV relativeFrom="page">
            <wp:posOffset>648335</wp:posOffset>
          </wp:positionV>
          <wp:extent cx="1461770" cy="546100"/>
          <wp:effectExtent l="25400" t="0" r="11430" b="0"/>
          <wp:wrapNone/>
          <wp:docPr id="145552610" name="Picture 145552610"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B78C6">
      <w:rPr>
        <w:noProof/>
      </w:rPr>
      <w:drawing>
        <wp:anchor distT="0" distB="0" distL="114300" distR="114300" simplePos="0" relativeHeight="251658240" behindDoc="0" locked="0" layoutInCell="1" allowOverlap="1" wp14:anchorId="6EB6D5E9" wp14:editId="6EB6D5EA">
          <wp:simplePos x="0" y="0"/>
          <wp:positionH relativeFrom="page">
            <wp:posOffset>572770</wp:posOffset>
          </wp:positionH>
          <wp:positionV relativeFrom="page">
            <wp:posOffset>457200</wp:posOffset>
          </wp:positionV>
          <wp:extent cx="889000" cy="889000"/>
          <wp:effectExtent l="25400" t="0" r="0" b="0"/>
          <wp:wrapNone/>
          <wp:docPr id="394151383" name="Picture 394151383"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0FE9A3" w14:textId="6B245C9D" w:rsidR="007603A1" w:rsidRDefault="007603A1">
    <w:pPr>
      <w:pStyle w:val="Header"/>
    </w:pPr>
    <w:r w:rsidRPr="00BA68D9">
      <w:t>ECC/REC/(</w:t>
    </w:r>
    <w:r>
      <w:t>24</w:t>
    </w:r>
    <w:r w:rsidRPr="00BA68D9">
      <w:t>)</w:t>
    </w:r>
    <w:r>
      <w:t xml:space="preserve">04 - Page </w:t>
    </w:r>
    <w:r w:rsidRPr="001B5E5B">
      <w:fldChar w:fldCharType="begin"/>
    </w:r>
    <w:r w:rsidRPr="00FB78C6">
      <w:instrText xml:space="preserve"> PAGE  \* Arabic  \* MERGEFORMAT </w:instrText>
    </w:r>
    <w:r w:rsidRPr="001B5E5B">
      <w:fldChar w:fldCharType="separate"/>
    </w:r>
    <w:r>
      <w:t>3</w:t>
    </w:r>
    <w:r w:rsidRPr="001B5E5B">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BEFC1" w14:textId="090E6057" w:rsidR="007603A1" w:rsidRDefault="007603A1" w:rsidP="00A67821">
    <w:pPr>
      <w:pStyle w:val="Header"/>
      <w:jc w:val="right"/>
    </w:pPr>
    <w:r w:rsidRPr="00BA68D9">
      <w:t>ECC/REC/(</w:t>
    </w:r>
    <w:r>
      <w:t>24</w:t>
    </w:r>
    <w:r w:rsidRPr="00BA68D9">
      <w:t>)</w:t>
    </w:r>
    <w:r>
      <w:t xml:space="preserve">04 - Page </w:t>
    </w:r>
    <w:r w:rsidRPr="001B5E5B">
      <w:fldChar w:fldCharType="begin"/>
    </w:r>
    <w:r w:rsidRPr="00FB78C6">
      <w:instrText xml:space="preserve"> PAGE  \* Arabic  \* MERGEFORMAT </w:instrText>
    </w:r>
    <w:r w:rsidRPr="001B5E5B">
      <w:fldChar w:fldCharType="separate"/>
    </w:r>
    <w:r>
      <w:t>8</w:t>
    </w:r>
    <w:r w:rsidRPr="001B5E5B">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78999" w14:textId="31B440BD" w:rsidR="007603A1" w:rsidRDefault="00760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060383"/>
    <w:multiLevelType w:val="multilevel"/>
    <w:tmpl w:val="73A886E0"/>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2" w15:restartNumberingAfterBreak="0">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A0A7C33"/>
    <w:multiLevelType w:val="hybridMultilevel"/>
    <w:tmpl w:val="2034DE5E"/>
    <w:lvl w:ilvl="0" w:tplc="7EF84EB4">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31D2CAF"/>
    <w:multiLevelType w:val="hybridMultilevel"/>
    <w:tmpl w:val="791EDBC8"/>
    <w:lvl w:ilvl="0" w:tplc="B7FCC75E">
      <w:start w:val="1"/>
      <w:numFmt w:val="decimal"/>
      <w:pStyle w:val="ECCNumberedList"/>
      <w:lvlText w:val="%1"/>
      <w:lvlJc w:val="left"/>
      <w:pPr>
        <w:ind w:left="360" w:hanging="360"/>
      </w:pPr>
      <w:rPr>
        <w:rFonts w:hint="default"/>
        <w:b w:val="0"/>
        <w:i w:val="0"/>
        <w:color w:val="D2232A"/>
        <w:sz w:val="20"/>
      </w:rPr>
    </w:lvl>
    <w:lvl w:ilvl="1" w:tplc="041D0017">
      <w:start w:val="1"/>
      <w:numFmt w:val="lowerLetter"/>
      <w:lvlText w:val="%2)"/>
      <w:lvlJc w:val="left"/>
      <w:pPr>
        <w:ind w:left="700" w:hanging="360"/>
      </w:pPr>
    </w:lvl>
    <w:lvl w:ilvl="2" w:tplc="0F50DC22">
      <w:start w:val="1"/>
      <w:numFmt w:val="bullet"/>
      <w:lvlText w:val=""/>
      <w:lvlJc w:val="left"/>
      <w:pPr>
        <w:tabs>
          <w:tab w:val="num" w:pos="1021"/>
        </w:tabs>
        <w:ind w:left="1021" w:hanging="341"/>
      </w:pPr>
      <w:rPr>
        <w:rFonts w:ascii="Wingdings" w:hAnsi="Wingdings" w:hint="default"/>
        <w:color w:val="D2232A"/>
      </w:rPr>
    </w:lvl>
    <w:lvl w:ilvl="3" w:tplc="9F32DAAE">
      <w:start w:val="1"/>
      <w:numFmt w:val="decimal"/>
      <w:lvlText w:val="(%4)"/>
      <w:lvlJc w:val="left"/>
      <w:pPr>
        <w:ind w:left="1043" w:hanging="360"/>
      </w:pPr>
      <w:rPr>
        <w:rFonts w:hint="default"/>
      </w:rPr>
    </w:lvl>
    <w:lvl w:ilvl="4" w:tplc="C1AA3F26">
      <w:start w:val="1"/>
      <w:numFmt w:val="lowerLetter"/>
      <w:lvlText w:val="(%5)"/>
      <w:lvlJc w:val="left"/>
      <w:pPr>
        <w:ind w:left="1403" w:hanging="360"/>
      </w:pPr>
      <w:rPr>
        <w:rFonts w:hint="default"/>
      </w:rPr>
    </w:lvl>
    <w:lvl w:ilvl="5" w:tplc="0A825ABC">
      <w:start w:val="1"/>
      <w:numFmt w:val="lowerRoman"/>
      <w:lvlText w:val="(%6)"/>
      <w:lvlJc w:val="left"/>
      <w:pPr>
        <w:ind w:left="1763" w:hanging="360"/>
      </w:pPr>
      <w:rPr>
        <w:rFonts w:hint="default"/>
      </w:rPr>
    </w:lvl>
    <w:lvl w:ilvl="6" w:tplc="73C81A16">
      <w:start w:val="1"/>
      <w:numFmt w:val="decimal"/>
      <w:lvlText w:val="%7."/>
      <w:lvlJc w:val="left"/>
      <w:pPr>
        <w:ind w:left="2123" w:hanging="360"/>
      </w:pPr>
      <w:rPr>
        <w:rFonts w:hint="default"/>
      </w:rPr>
    </w:lvl>
    <w:lvl w:ilvl="7" w:tplc="40545AD6">
      <w:start w:val="1"/>
      <w:numFmt w:val="lowerLetter"/>
      <w:lvlText w:val="%8."/>
      <w:lvlJc w:val="left"/>
      <w:pPr>
        <w:ind w:left="2483" w:hanging="360"/>
      </w:pPr>
      <w:rPr>
        <w:rFonts w:hint="default"/>
      </w:rPr>
    </w:lvl>
    <w:lvl w:ilvl="8" w:tplc="5720CAB2">
      <w:start w:val="1"/>
      <w:numFmt w:val="lowerRoman"/>
      <w:lvlText w:val="%9."/>
      <w:lvlJc w:val="left"/>
      <w:pPr>
        <w:ind w:left="2843" w:hanging="360"/>
      </w:pPr>
      <w:rPr>
        <w:rFonts w:hint="default"/>
      </w:rPr>
    </w:lvl>
  </w:abstractNum>
  <w:abstractNum w:abstractNumId="5"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6" w15:restartNumberingAfterBreak="0">
    <w:nsid w:val="3D163F7A"/>
    <w:multiLevelType w:val="multilevel"/>
    <w:tmpl w:val="78D4F746"/>
    <w:lvl w:ilvl="0">
      <w:start w:val="1"/>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860"/>
        </w:tabs>
        <w:ind w:left="860"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884099017">
    <w:abstractNumId w:val="8"/>
  </w:num>
  <w:num w:numId="2" w16cid:durableId="2045136806">
    <w:abstractNumId w:val="7"/>
  </w:num>
  <w:num w:numId="3" w16cid:durableId="1856580448">
    <w:abstractNumId w:val="2"/>
  </w:num>
  <w:num w:numId="4" w16cid:durableId="1883208167">
    <w:abstractNumId w:val="1"/>
  </w:num>
  <w:num w:numId="5" w16cid:durableId="164639971">
    <w:abstractNumId w:val="9"/>
  </w:num>
  <w:num w:numId="6" w16cid:durableId="1928034965">
    <w:abstractNumId w:val="5"/>
  </w:num>
  <w:num w:numId="7" w16cid:durableId="62679089">
    <w:abstractNumId w:val="4"/>
  </w:num>
  <w:num w:numId="8" w16cid:durableId="1500268434">
    <w:abstractNumId w:val="0"/>
  </w:num>
  <w:num w:numId="9" w16cid:durableId="19958747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928687898">
    <w:abstractNumId w:val="6"/>
  </w:num>
  <w:num w:numId="11" w16cid:durableId="1091006234">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ocumentProtection w:edit="trackedChanges" w:enforcement="0"/>
  <w:defaultTabStop w:val="720"/>
  <w:hyphenationZone w:val="425"/>
  <w:evenAndOddHeaders/>
  <w:characterSpacingControl w:val="doNotCompress"/>
  <w:hdrShapeDefaults>
    <o:shapedefaults v:ext="edit" spidmax="2050">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417"/>
    <w:rsid w:val="000003AB"/>
    <w:rsid w:val="00000B6F"/>
    <w:rsid w:val="00001A68"/>
    <w:rsid w:val="00002638"/>
    <w:rsid w:val="00005889"/>
    <w:rsid w:val="0000731A"/>
    <w:rsid w:val="00007531"/>
    <w:rsid w:val="000077BC"/>
    <w:rsid w:val="00010C58"/>
    <w:rsid w:val="00011AD8"/>
    <w:rsid w:val="00011CD0"/>
    <w:rsid w:val="00012775"/>
    <w:rsid w:val="0001348E"/>
    <w:rsid w:val="000152C6"/>
    <w:rsid w:val="00017012"/>
    <w:rsid w:val="00020D57"/>
    <w:rsid w:val="00023CE4"/>
    <w:rsid w:val="000245E3"/>
    <w:rsid w:val="0002499A"/>
    <w:rsid w:val="00025216"/>
    <w:rsid w:val="0002666E"/>
    <w:rsid w:val="00026D96"/>
    <w:rsid w:val="000327C2"/>
    <w:rsid w:val="000334E9"/>
    <w:rsid w:val="00033A28"/>
    <w:rsid w:val="00033BA0"/>
    <w:rsid w:val="0003484A"/>
    <w:rsid w:val="00034BFC"/>
    <w:rsid w:val="00034CAF"/>
    <w:rsid w:val="00036413"/>
    <w:rsid w:val="0003650A"/>
    <w:rsid w:val="00036CC4"/>
    <w:rsid w:val="00036E84"/>
    <w:rsid w:val="00037B9D"/>
    <w:rsid w:val="00037D98"/>
    <w:rsid w:val="00040037"/>
    <w:rsid w:val="00040193"/>
    <w:rsid w:val="000416A5"/>
    <w:rsid w:val="00041CA5"/>
    <w:rsid w:val="00041EE7"/>
    <w:rsid w:val="00042F3A"/>
    <w:rsid w:val="00044B34"/>
    <w:rsid w:val="00044C5F"/>
    <w:rsid w:val="00046F58"/>
    <w:rsid w:val="00052627"/>
    <w:rsid w:val="00054977"/>
    <w:rsid w:val="00055607"/>
    <w:rsid w:val="00055D20"/>
    <w:rsid w:val="00057899"/>
    <w:rsid w:val="00061670"/>
    <w:rsid w:val="0006288A"/>
    <w:rsid w:val="00062E7F"/>
    <w:rsid w:val="00062F55"/>
    <w:rsid w:val="00063B45"/>
    <w:rsid w:val="00064A7D"/>
    <w:rsid w:val="00064C8B"/>
    <w:rsid w:val="00064DD7"/>
    <w:rsid w:val="00067BF6"/>
    <w:rsid w:val="00067BFF"/>
    <w:rsid w:val="000710B5"/>
    <w:rsid w:val="000717EF"/>
    <w:rsid w:val="00071E13"/>
    <w:rsid w:val="0007241A"/>
    <w:rsid w:val="000732ED"/>
    <w:rsid w:val="00073658"/>
    <w:rsid w:val="000738CA"/>
    <w:rsid w:val="00074B20"/>
    <w:rsid w:val="0007700B"/>
    <w:rsid w:val="0007713C"/>
    <w:rsid w:val="00077207"/>
    <w:rsid w:val="000819ED"/>
    <w:rsid w:val="000824B1"/>
    <w:rsid w:val="00084306"/>
    <w:rsid w:val="000852E6"/>
    <w:rsid w:val="0008642F"/>
    <w:rsid w:val="00086A6F"/>
    <w:rsid w:val="000875A6"/>
    <w:rsid w:val="00087850"/>
    <w:rsid w:val="00087ACA"/>
    <w:rsid w:val="00090544"/>
    <w:rsid w:val="0009085A"/>
    <w:rsid w:val="000909B3"/>
    <w:rsid w:val="00090A1B"/>
    <w:rsid w:val="00090C27"/>
    <w:rsid w:val="0009108E"/>
    <w:rsid w:val="00092C19"/>
    <w:rsid w:val="000933FA"/>
    <w:rsid w:val="00093CD1"/>
    <w:rsid w:val="00094230"/>
    <w:rsid w:val="00096A88"/>
    <w:rsid w:val="00096C7B"/>
    <w:rsid w:val="00096E85"/>
    <w:rsid w:val="00097707"/>
    <w:rsid w:val="000A06C5"/>
    <w:rsid w:val="000A0C47"/>
    <w:rsid w:val="000A2F10"/>
    <w:rsid w:val="000B058E"/>
    <w:rsid w:val="000B076E"/>
    <w:rsid w:val="000B1683"/>
    <w:rsid w:val="000B69C1"/>
    <w:rsid w:val="000C03B5"/>
    <w:rsid w:val="000C1CDA"/>
    <w:rsid w:val="000C1FAD"/>
    <w:rsid w:val="000C2C3D"/>
    <w:rsid w:val="000C2FAA"/>
    <w:rsid w:val="000C3983"/>
    <w:rsid w:val="000C58AC"/>
    <w:rsid w:val="000C5A4C"/>
    <w:rsid w:val="000C5B8F"/>
    <w:rsid w:val="000C617E"/>
    <w:rsid w:val="000C64AF"/>
    <w:rsid w:val="000C7905"/>
    <w:rsid w:val="000D148D"/>
    <w:rsid w:val="000D50B5"/>
    <w:rsid w:val="000D53CF"/>
    <w:rsid w:val="000D5805"/>
    <w:rsid w:val="000D5C16"/>
    <w:rsid w:val="000D5F7A"/>
    <w:rsid w:val="000E1C3C"/>
    <w:rsid w:val="000E297A"/>
    <w:rsid w:val="000E40DA"/>
    <w:rsid w:val="000F1CCC"/>
    <w:rsid w:val="000F2FD6"/>
    <w:rsid w:val="000F34AC"/>
    <w:rsid w:val="000F46D4"/>
    <w:rsid w:val="000F595B"/>
    <w:rsid w:val="000F602A"/>
    <w:rsid w:val="000F62BC"/>
    <w:rsid w:val="000F6A84"/>
    <w:rsid w:val="000F6B00"/>
    <w:rsid w:val="000F6B23"/>
    <w:rsid w:val="0010017E"/>
    <w:rsid w:val="00102EA9"/>
    <w:rsid w:val="001030CE"/>
    <w:rsid w:val="00103D9B"/>
    <w:rsid w:val="001045D4"/>
    <w:rsid w:val="001049AE"/>
    <w:rsid w:val="00105433"/>
    <w:rsid w:val="00105E77"/>
    <w:rsid w:val="00106335"/>
    <w:rsid w:val="001100A1"/>
    <w:rsid w:val="00110D6E"/>
    <w:rsid w:val="001111C0"/>
    <w:rsid w:val="00112E61"/>
    <w:rsid w:val="00113E67"/>
    <w:rsid w:val="00114335"/>
    <w:rsid w:val="001205ED"/>
    <w:rsid w:val="00120AB3"/>
    <w:rsid w:val="001233EF"/>
    <w:rsid w:val="00123CC9"/>
    <w:rsid w:val="00124019"/>
    <w:rsid w:val="001269C1"/>
    <w:rsid w:val="00130038"/>
    <w:rsid w:val="001313FD"/>
    <w:rsid w:val="00131D2D"/>
    <w:rsid w:val="0013206C"/>
    <w:rsid w:val="0013414B"/>
    <w:rsid w:val="0013446B"/>
    <w:rsid w:val="00134B2A"/>
    <w:rsid w:val="001360E1"/>
    <w:rsid w:val="001376D2"/>
    <w:rsid w:val="00137CB4"/>
    <w:rsid w:val="00137ED6"/>
    <w:rsid w:val="00140221"/>
    <w:rsid w:val="0014071B"/>
    <w:rsid w:val="00140DA0"/>
    <w:rsid w:val="00141101"/>
    <w:rsid w:val="0014288A"/>
    <w:rsid w:val="00142C7B"/>
    <w:rsid w:val="00142F02"/>
    <w:rsid w:val="00143419"/>
    <w:rsid w:val="00143CD3"/>
    <w:rsid w:val="00144164"/>
    <w:rsid w:val="00145BB5"/>
    <w:rsid w:val="00147467"/>
    <w:rsid w:val="00147EA5"/>
    <w:rsid w:val="001508C0"/>
    <w:rsid w:val="00151126"/>
    <w:rsid w:val="001521F5"/>
    <w:rsid w:val="0015367F"/>
    <w:rsid w:val="001538C0"/>
    <w:rsid w:val="00153F35"/>
    <w:rsid w:val="00154168"/>
    <w:rsid w:val="00156AF8"/>
    <w:rsid w:val="00160064"/>
    <w:rsid w:val="00161283"/>
    <w:rsid w:val="00161C11"/>
    <w:rsid w:val="0016238C"/>
    <w:rsid w:val="0016304C"/>
    <w:rsid w:val="00164912"/>
    <w:rsid w:val="00164A62"/>
    <w:rsid w:val="00164E4A"/>
    <w:rsid w:val="0016508D"/>
    <w:rsid w:val="00165585"/>
    <w:rsid w:val="001662EE"/>
    <w:rsid w:val="001668EC"/>
    <w:rsid w:val="00167CB8"/>
    <w:rsid w:val="001707EE"/>
    <w:rsid w:val="00170F90"/>
    <w:rsid w:val="001719BC"/>
    <w:rsid w:val="001720B3"/>
    <w:rsid w:val="00172F2B"/>
    <w:rsid w:val="001741A7"/>
    <w:rsid w:val="00174814"/>
    <w:rsid w:val="00176035"/>
    <w:rsid w:val="001770F7"/>
    <w:rsid w:val="00182206"/>
    <w:rsid w:val="00182679"/>
    <w:rsid w:val="00183C67"/>
    <w:rsid w:val="00184240"/>
    <w:rsid w:val="00184280"/>
    <w:rsid w:val="0018559A"/>
    <w:rsid w:val="0018610A"/>
    <w:rsid w:val="00186ABC"/>
    <w:rsid w:val="00191725"/>
    <w:rsid w:val="001920C4"/>
    <w:rsid w:val="00193798"/>
    <w:rsid w:val="00194F8E"/>
    <w:rsid w:val="001950DA"/>
    <w:rsid w:val="00195526"/>
    <w:rsid w:val="00196551"/>
    <w:rsid w:val="00196770"/>
    <w:rsid w:val="00197A04"/>
    <w:rsid w:val="001A1528"/>
    <w:rsid w:val="001A167D"/>
    <w:rsid w:val="001A2E5A"/>
    <w:rsid w:val="001A2F3E"/>
    <w:rsid w:val="001A3F45"/>
    <w:rsid w:val="001A5574"/>
    <w:rsid w:val="001A6520"/>
    <w:rsid w:val="001A65C1"/>
    <w:rsid w:val="001B0B7C"/>
    <w:rsid w:val="001B3835"/>
    <w:rsid w:val="001B3B27"/>
    <w:rsid w:val="001B467B"/>
    <w:rsid w:val="001B474F"/>
    <w:rsid w:val="001B5E5B"/>
    <w:rsid w:val="001B5FB1"/>
    <w:rsid w:val="001B6B0B"/>
    <w:rsid w:val="001B6E4E"/>
    <w:rsid w:val="001C00A8"/>
    <w:rsid w:val="001C0D6B"/>
    <w:rsid w:val="001C13D7"/>
    <w:rsid w:val="001C2000"/>
    <w:rsid w:val="001C27B3"/>
    <w:rsid w:val="001C3B2A"/>
    <w:rsid w:val="001C4648"/>
    <w:rsid w:val="001C4754"/>
    <w:rsid w:val="001C5218"/>
    <w:rsid w:val="001C59D0"/>
    <w:rsid w:val="001C5C14"/>
    <w:rsid w:val="001C5D48"/>
    <w:rsid w:val="001C6400"/>
    <w:rsid w:val="001C6D8F"/>
    <w:rsid w:val="001C7705"/>
    <w:rsid w:val="001C7FB5"/>
    <w:rsid w:val="001D202A"/>
    <w:rsid w:val="001D5876"/>
    <w:rsid w:val="001D5A70"/>
    <w:rsid w:val="001D6753"/>
    <w:rsid w:val="001D709F"/>
    <w:rsid w:val="001D7814"/>
    <w:rsid w:val="001D7A24"/>
    <w:rsid w:val="001D7FC4"/>
    <w:rsid w:val="001E093E"/>
    <w:rsid w:val="001E0E77"/>
    <w:rsid w:val="001E11CF"/>
    <w:rsid w:val="001E25D9"/>
    <w:rsid w:val="001E3045"/>
    <w:rsid w:val="001E3CA2"/>
    <w:rsid w:val="001E421B"/>
    <w:rsid w:val="001E559A"/>
    <w:rsid w:val="001E5D19"/>
    <w:rsid w:val="001E78FF"/>
    <w:rsid w:val="001F02A9"/>
    <w:rsid w:val="001F0B4E"/>
    <w:rsid w:val="001F391D"/>
    <w:rsid w:val="001F3C75"/>
    <w:rsid w:val="001F6148"/>
    <w:rsid w:val="001F7B38"/>
    <w:rsid w:val="002003F3"/>
    <w:rsid w:val="002005E3"/>
    <w:rsid w:val="00200C38"/>
    <w:rsid w:val="00203C63"/>
    <w:rsid w:val="00203E66"/>
    <w:rsid w:val="00203F84"/>
    <w:rsid w:val="00204B9C"/>
    <w:rsid w:val="00204D7C"/>
    <w:rsid w:val="00206730"/>
    <w:rsid w:val="002071FE"/>
    <w:rsid w:val="00207807"/>
    <w:rsid w:val="00207FF5"/>
    <w:rsid w:val="00213024"/>
    <w:rsid w:val="00215EB1"/>
    <w:rsid w:val="00215FB2"/>
    <w:rsid w:val="00217A31"/>
    <w:rsid w:val="00217A48"/>
    <w:rsid w:val="00217B25"/>
    <w:rsid w:val="002227BC"/>
    <w:rsid w:val="002243FE"/>
    <w:rsid w:val="0022559A"/>
    <w:rsid w:val="00231FE1"/>
    <w:rsid w:val="00232A5E"/>
    <w:rsid w:val="00232A9B"/>
    <w:rsid w:val="002333FF"/>
    <w:rsid w:val="002337C7"/>
    <w:rsid w:val="00233C6E"/>
    <w:rsid w:val="00234BF7"/>
    <w:rsid w:val="00234EA1"/>
    <w:rsid w:val="00235680"/>
    <w:rsid w:val="00235E86"/>
    <w:rsid w:val="0023607B"/>
    <w:rsid w:val="0023663F"/>
    <w:rsid w:val="0023716A"/>
    <w:rsid w:val="00241975"/>
    <w:rsid w:val="00243738"/>
    <w:rsid w:val="002440F6"/>
    <w:rsid w:val="002441D6"/>
    <w:rsid w:val="00245759"/>
    <w:rsid w:val="002459DF"/>
    <w:rsid w:val="00245E55"/>
    <w:rsid w:val="00245EB2"/>
    <w:rsid w:val="00247236"/>
    <w:rsid w:val="00247543"/>
    <w:rsid w:val="00247774"/>
    <w:rsid w:val="0024784B"/>
    <w:rsid w:val="00250900"/>
    <w:rsid w:val="00250ED3"/>
    <w:rsid w:val="00251E66"/>
    <w:rsid w:val="002525DC"/>
    <w:rsid w:val="0025265E"/>
    <w:rsid w:val="00252951"/>
    <w:rsid w:val="002530C4"/>
    <w:rsid w:val="0025330F"/>
    <w:rsid w:val="0025399F"/>
    <w:rsid w:val="002542D9"/>
    <w:rsid w:val="00254827"/>
    <w:rsid w:val="00255155"/>
    <w:rsid w:val="00255D97"/>
    <w:rsid w:val="00256699"/>
    <w:rsid w:val="00257790"/>
    <w:rsid w:val="00260B62"/>
    <w:rsid w:val="0026118E"/>
    <w:rsid w:val="00261D95"/>
    <w:rsid w:val="00262834"/>
    <w:rsid w:val="00263290"/>
    <w:rsid w:val="00263A5C"/>
    <w:rsid w:val="002677EE"/>
    <w:rsid w:val="00267E83"/>
    <w:rsid w:val="00271622"/>
    <w:rsid w:val="00273E30"/>
    <w:rsid w:val="00276139"/>
    <w:rsid w:val="0027639D"/>
    <w:rsid w:val="0027741A"/>
    <w:rsid w:val="002871AF"/>
    <w:rsid w:val="0028782A"/>
    <w:rsid w:val="00287AD0"/>
    <w:rsid w:val="00287B93"/>
    <w:rsid w:val="002911BA"/>
    <w:rsid w:val="00291C5C"/>
    <w:rsid w:val="00291DD7"/>
    <w:rsid w:val="00292AD0"/>
    <w:rsid w:val="00294573"/>
    <w:rsid w:val="00296B21"/>
    <w:rsid w:val="00296E91"/>
    <w:rsid w:val="00296F94"/>
    <w:rsid w:val="0029730C"/>
    <w:rsid w:val="0029754A"/>
    <w:rsid w:val="002A0435"/>
    <w:rsid w:val="002A197B"/>
    <w:rsid w:val="002A1C86"/>
    <w:rsid w:val="002A2436"/>
    <w:rsid w:val="002A2809"/>
    <w:rsid w:val="002A3791"/>
    <w:rsid w:val="002A400A"/>
    <w:rsid w:val="002A4287"/>
    <w:rsid w:val="002A59FB"/>
    <w:rsid w:val="002A68EC"/>
    <w:rsid w:val="002A6D5B"/>
    <w:rsid w:val="002B015D"/>
    <w:rsid w:val="002B2DD2"/>
    <w:rsid w:val="002B5F6F"/>
    <w:rsid w:val="002B617D"/>
    <w:rsid w:val="002B66C6"/>
    <w:rsid w:val="002B7FEB"/>
    <w:rsid w:val="002C0AD7"/>
    <w:rsid w:val="002C0C05"/>
    <w:rsid w:val="002C1273"/>
    <w:rsid w:val="002C2986"/>
    <w:rsid w:val="002C32A8"/>
    <w:rsid w:val="002C3BD6"/>
    <w:rsid w:val="002C59B6"/>
    <w:rsid w:val="002C662D"/>
    <w:rsid w:val="002C677F"/>
    <w:rsid w:val="002C679A"/>
    <w:rsid w:val="002C7711"/>
    <w:rsid w:val="002D26C5"/>
    <w:rsid w:val="002D3886"/>
    <w:rsid w:val="002D413A"/>
    <w:rsid w:val="002D7084"/>
    <w:rsid w:val="002D7B84"/>
    <w:rsid w:val="002E1276"/>
    <w:rsid w:val="002E2362"/>
    <w:rsid w:val="002E281E"/>
    <w:rsid w:val="002E303F"/>
    <w:rsid w:val="002E3AEC"/>
    <w:rsid w:val="002E408B"/>
    <w:rsid w:val="002E5820"/>
    <w:rsid w:val="002E5960"/>
    <w:rsid w:val="002E5D60"/>
    <w:rsid w:val="002E6CA7"/>
    <w:rsid w:val="002E6EBB"/>
    <w:rsid w:val="002E74B3"/>
    <w:rsid w:val="002E7986"/>
    <w:rsid w:val="002F181B"/>
    <w:rsid w:val="002F1F97"/>
    <w:rsid w:val="002F2425"/>
    <w:rsid w:val="002F256F"/>
    <w:rsid w:val="002F3933"/>
    <w:rsid w:val="002F4368"/>
    <w:rsid w:val="002F4E83"/>
    <w:rsid w:val="002F50ED"/>
    <w:rsid w:val="002F5AB3"/>
    <w:rsid w:val="002F6B51"/>
    <w:rsid w:val="002F6FE8"/>
    <w:rsid w:val="002F7964"/>
    <w:rsid w:val="002F7CD5"/>
    <w:rsid w:val="00300844"/>
    <w:rsid w:val="00300A6C"/>
    <w:rsid w:val="00301C18"/>
    <w:rsid w:val="00302916"/>
    <w:rsid w:val="00302971"/>
    <w:rsid w:val="00302E11"/>
    <w:rsid w:val="00303310"/>
    <w:rsid w:val="0030339F"/>
    <w:rsid w:val="00305093"/>
    <w:rsid w:val="00310146"/>
    <w:rsid w:val="00310C35"/>
    <w:rsid w:val="00311BDA"/>
    <w:rsid w:val="00312F78"/>
    <w:rsid w:val="0031378C"/>
    <w:rsid w:val="00313E31"/>
    <w:rsid w:val="003140EB"/>
    <w:rsid w:val="00314955"/>
    <w:rsid w:val="00317D56"/>
    <w:rsid w:val="003217FE"/>
    <w:rsid w:val="00321F5D"/>
    <w:rsid w:val="003224AC"/>
    <w:rsid w:val="00325636"/>
    <w:rsid w:val="00330947"/>
    <w:rsid w:val="00330B18"/>
    <w:rsid w:val="00331495"/>
    <w:rsid w:val="00331E7A"/>
    <w:rsid w:val="003332B0"/>
    <w:rsid w:val="003332B9"/>
    <w:rsid w:val="00333859"/>
    <w:rsid w:val="00334D79"/>
    <w:rsid w:val="00335258"/>
    <w:rsid w:val="00335AA4"/>
    <w:rsid w:val="00335E6F"/>
    <w:rsid w:val="003365A7"/>
    <w:rsid w:val="00337C7F"/>
    <w:rsid w:val="003406BC"/>
    <w:rsid w:val="003421A5"/>
    <w:rsid w:val="00342D54"/>
    <w:rsid w:val="00343DC7"/>
    <w:rsid w:val="00344DF7"/>
    <w:rsid w:val="00345489"/>
    <w:rsid w:val="00345A86"/>
    <w:rsid w:val="00346B3E"/>
    <w:rsid w:val="00347F6D"/>
    <w:rsid w:val="00350551"/>
    <w:rsid w:val="00350A28"/>
    <w:rsid w:val="00351302"/>
    <w:rsid w:val="00352773"/>
    <w:rsid w:val="00353B71"/>
    <w:rsid w:val="003547F3"/>
    <w:rsid w:val="00355351"/>
    <w:rsid w:val="00355386"/>
    <w:rsid w:val="00356F64"/>
    <w:rsid w:val="0035764E"/>
    <w:rsid w:val="00357C22"/>
    <w:rsid w:val="0036156F"/>
    <w:rsid w:val="00362B2B"/>
    <w:rsid w:val="0036319F"/>
    <w:rsid w:val="003648BA"/>
    <w:rsid w:val="00365513"/>
    <w:rsid w:val="0036651B"/>
    <w:rsid w:val="00366801"/>
    <w:rsid w:val="003677D2"/>
    <w:rsid w:val="00367915"/>
    <w:rsid w:val="00367A8D"/>
    <w:rsid w:val="00367EBA"/>
    <w:rsid w:val="003706C1"/>
    <w:rsid w:val="003707F5"/>
    <w:rsid w:val="00370B6A"/>
    <w:rsid w:val="003713A1"/>
    <w:rsid w:val="0037172B"/>
    <w:rsid w:val="00372188"/>
    <w:rsid w:val="00372C3C"/>
    <w:rsid w:val="003734E5"/>
    <w:rsid w:val="00374810"/>
    <w:rsid w:val="00375B27"/>
    <w:rsid w:val="00375D56"/>
    <w:rsid w:val="0037624E"/>
    <w:rsid w:val="00381B00"/>
    <w:rsid w:val="0038213C"/>
    <w:rsid w:val="00382553"/>
    <w:rsid w:val="003827DA"/>
    <w:rsid w:val="00385091"/>
    <w:rsid w:val="0038548C"/>
    <w:rsid w:val="003860EA"/>
    <w:rsid w:val="00387B61"/>
    <w:rsid w:val="003901B3"/>
    <w:rsid w:val="00390D3D"/>
    <w:rsid w:val="003928EE"/>
    <w:rsid w:val="00392B25"/>
    <w:rsid w:val="003931AD"/>
    <w:rsid w:val="00393223"/>
    <w:rsid w:val="003942CC"/>
    <w:rsid w:val="003942F3"/>
    <w:rsid w:val="0039456A"/>
    <w:rsid w:val="003951AD"/>
    <w:rsid w:val="003958AA"/>
    <w:rsid w:val="00395944"/>
    <w:rsid w:val="00397168"/>
    <w:rsid w:val="00397527"/>
    <w:rsid w:val="003A0417"/>
    <w:rsid w:val="003A09C3"/>
    <w:rsid w:val="003A1EAC"/>
    <w:rsid w:val="003A336C"/>
    <w:rsid w:val="003A3DC0"/>
    <w:rsid w:val="003A4353"/>
    <w:rsid w:val="003A451E"/>
    <w:rsid w:val="003A5782"/>
    <w:rsid w:val="003A5E31"/>
    <w:rsid w:val="003A61F6"/>
    <w:rsid w:val="003A6AD6"/>
    <w:rsid w:val="003A6B22"/>
    <w:rsid w:val="003B1466"/>
    <w:rsid w:val="003B1D59"/>
    <w:rsid w:val="003B2EA2"/>
    <w:rsid w:val="003B358F"/>
    <w:rsid w:val="003B387F"/>
    <w:rsid w:val="003B4E65"/>
    <w:rsid w:val="003B6B79"/>
    <w:rsid w:val="003C25A2"/>
    <w:rsid w:val="003C331D"/>
    <w:rsid w:val="003C3AB2"/>
    <w:rsid w:val="003C3FE7"/>
    <w:rsid w:val="003C404F"/>
    <w:rsid w:val="003C523E"/>
    <w:rsid w:val="003C5DEB"/>
    <w:rsid w:val="003C7242"/>
    <w:rsid w:val="003C7DB0"/>
    <w:rsid w:val="003D07BA"/>
    <w:rsid w:val="003D1883"/>
    <w:rsid w:val="003D2648"/>
    <w:rsid w:val="003D2701"/>
    <w:rsid w:val="003D28F0"/>
    <w:rsid w:val="003D34C0"/>
    <w:rsid w:val="003D3F14"/>
    <w:rsid w:val="003D4724"/>
    <w:rsid w:val="003D75A3"/>
    <w:rsid w:val="003D767B"/>
    <w:rsid w:val="003D7F1A"/>
    <w:rsid w:val="003E0B4A"/>
    <w:rsid w:val="003E1E75"/>
    <w:rsid w:val="003E3C8C"/>
    <w:rsid w:val="003E525D"/>
    <w:rsid w:val="003E5363"/>
    <w:rsid w:val="003E59B4"/>
    <w:rsid w:val="003E7A52"/>
    <w:rsid w:val="003F0234"/>
    <w:rsid w:val="003F29FD"/>
    <w:rsid w:val="003F3450"/>
    <w:rsid w:val="003F4BBC"/>
    <w:rsid w:val="003F4E4F"/>
    <w:rsid w:val="003F5CF5"/>
    <w:rsid w:val="003F6901"/>
    <w:rsid w:val="00400DD7"/>
    <w:rsid w:val="0040101B"/>
    <w:rsid w:val="00401113"/>
    <w:rsid w:val="004013BE"/>
    <w:rsid w:val="004027FC"/>
    <w:rsid w:val="0040385F"/>
    <w:rsid w:val="00403920"/>
    <w:rsid w:val="004041EC"/>
    <w:rsid w:val="0040428A"/>
    <w:rsid w:val="0040524D"/>
    <w:rsid w:val="00406580"/>
    <w:rsid w:val="00407CBF"/>
    <w:rsid w:val="004107BC"/>
    <w:rsid w:val="00411E28"/>
    <w:rsid w:val="00412CF6"/>
    <w:rsid w:val="00413616"/>
    <w:rsid w:val="00414A9F"/>
    <w:rsid w:val="004150DA"/>
    <w:rsid w:val="004151F1"/>
    <w:rsid w:val="004159A9"/>
    <w:rsid w:val="00415F4F"/>
    <w:rsid w:val="00415F9A"/>
    <w:rsid w:val="0041660D"/>
    <w:rsid w:val="00416895"/>
    <w:rsid w:val="004176D0"/>
    <w:rsid w:val="00417F07"/>
    <w:rsid w:val="00421673"/>
    <w:rsid w:val="00421967"/>
    <w:rsid w:val="00422050"/>
    <w:rsid w:val="004227DF"/>
    <w:rsid w:val="00422A26"/>
    <w:rsid w:val="004234DB"/>
    <w:rsid w:val="00424123"/>
    <w:rsid w:val="00424228"/>
    <w:rsid w:val="004246D8"/>
    <w:rsid w:val="00424A65"/>
    <w:rsid w:val="00424DE1"/>
    <w:rsid w:val="00425C8B"/>
    <w:rsid w:val="0043041D"/>
    <w:rsid w:val="004315CC"/>
    <w:rsid w:val="004353B4"/>
    <w:rsid w:val="00435602"/>
    <w:rsid w:val="0043776D"/>
    <w:rsid w:val="00441099"/>
    <w:rsid w:val="00441964"/>
    <w:rsid w:val="00441DB2"/>
    <w:rsid w:val="00442C4E"/>
    <w:rsid w:val="00445782"/>
    <w:rsid w:val="00446853"/>
    <w:rsid w:val="0044690D"/>
    <w:rsid w:val="004534E6"/>
    <w:rsid w:val="00454457"/>
    <w:rsid w:val="00455B1C"/>
    <w:rsid w:val="004564F2"/>
    <w:rsid w:val="00456C65"/>
    <w:rsid w:val="00456CF0"/>
    <w:rsid w:val="00457088"/>
    <w:rsid w:val="00460D97"/>
    <w:rsid w:val="0046136A"/>
    <w:rsid w:val="00461459"/>
    <w:rsid w:val="00461AE2"/>
    <w:rsid w:val="00462302"/>
    <w:rsid w:val="00462680"/>
    <w:rsid w:val="004637DC"/>
    <w:rsid w:val="00465EC5"/>
    <w:rsid w:val="0046604D"/>
    <w:rsid w:val="0046637A"/>
    <w:rsid w:val="004668AB"/>
    <w:rsid w:val="00466913"/>
    <w:rsid w:val="00470595"/>
    <w:rsid w:val="0047206E"/>
    <w:rsid w:val="00472CF4"/>
    <w:rsid w:val="0047317D"/>
    <w:rsid w:val="004733DF"/>
    <w:rsid w:val="00473F83"/>
    <w:rsid w:val="004744BC"/>
    <w:rsid w:val="00474896"/>
    <w:rsid w:val="0047491D"/>
    <w:rsid w:val="0047538F"/>
    <w:rsid w:val="00475F71"/>
    <w:rsid w:val="00476661"/>
    <w:rsid w:val="004805A6"/>
    <w:rsid w:val="004807CD"/>
    <w:rsid w:val="00480A0C"/>
    <w:rsid w:val="004815DF"/>
    <w:rsid w:val="00481910"/>
    <w:rsid w:val="00481CF8"/>
    <w:rsid w:val="00481DAF"/>
    <w:rsid w:val="00484F2B"/>
    <w:rsid w:val="00484F58"/>
    <w:rsid w:val="0048645F"/>
    <w:rsid w:val="0048719A"/>
    <w:rsid w:val="00491359"/>
    <w:rsid w:val="004917F5"/>
    <w:rsid w:val="004938A7"/>
    <w:rsid w:val="0049552D"/>
    <w:rsid w:val="0049553C"/>
    <w:rsid w:val="004971D4"/>
    <w:rsid w:val="004978FC"/>
    <w:rsid w:val="004A0A77"/>
    <w:rsid w:val="004A1B46"/>
    <w:rsid w:val="004A2539"/>
    <w:rsid w:val="004A4069"/>
    <w:rsid w:val="004A42B4"/>
    <w:rsid w:val="004A44AB"/>
    <w:rsid w:val="004A4603"/>
    <w:rsid w:val="004A4673"/>
    <w:rsid w:val="004A5E37"/>
    <w:rsid w:val="004B0BBC"/>
    <w:rsid w:val="004B4E31"/>
    <w:rsid w:val="004B5264"/>
    <w:rsid w:val="004B53B9"/>
    <w:rsid w:val="004B5AE0"/>
    <w:rsid w:val="004B63A2"/>
    <w:rsid w:val="004B6B2D"/>
    <w:rsid w:val="004C0D40"/>
    <w:rsid w:val="004C19D8"/>
    <w:rsid w:val="004C3112"/>
    <w:rsid w:val="004C47D1"/>
    <w:rsid w:val="004C4D7F"/>
    <w:rsid w:val="004C5AE7"/>
    <w:rsid w:val="004C6428"/>
    <w:rsid w:val="004C792A"/>
    <w:rsid w:val="004D1782"/>
    <w:rsid w:val="004D19A3"/>
    <w:rsid w:val="004D2A9D"/>
    <w:rsid w:val="004D43D7"/>
    <w:rsid w:val="004D577A"/>
    <w:rsid w:val="004D6801"/>
    <w:rsid w:val="004E0E9F"/>
    <w:rsid w:val="004E4C22"/>
    <w:rsid w:val="004E5395"/>
    <w:rsid w:val="004E5651"/>
    <w:rsid w:val="004E5A74"/>
    <w:rsid w:val="004E690A"/>
    <w:rsid w:val="004E6D58"/>
    <w:rsid w:val="004E750F"/>
    <w:rsid w:val="004E7E1F"/>
    <w:rsid w:val="004F21CA"/>
    <w:rsid w:val="004F25E8"/>
    <w:rsid w:val="004F2D7A"/>
    <w:rsid w:val="004F317B"/>
    <w:rsid w:val="004F4A8D"/>
    <w:rsid w:val="004F5999"/>
    <w:rsid w:val="004F6CA0"/>
    <w:rsid w:val="004F6EC7"/>
    <w:rsid w:val="004F7761"/>
    <w:rsid w:val="004F7E0F"/>
    <w:rsid w:val="0050157F"/>
    <w:rsid w:val="00501AD1"/>
    <w:rsid w:val="00501B19"/>
    <w:rsid w:val="00501B7F"/>
    <w:rsid w:val="0050205B"/>
    <w:rsid w:val="00504FD1"/>
    <w:rsid w:val="00510277"/>
    <w:rsid w:val="00510ED9"/>
    <w:rsid w:val="00511B36"/>
    <w:rsid w:val="005120A0"/>
    <w:rsid w:val="00512A2C"/>
    <w:rsid w:val="0051315B"/>
    <w:rsid w:val="00514966"/>
    <w:rsid w:val="005149C2"/>
    <w:rsid w:val="00515118"/>
    <w:rsid w:val="00515897"/>
    <w:rsid w:val="00516337"/>
    <w:rsid w:val="00517CC9"/>
    <w:rsid w:val="00521CF3"/>
    <w:rsid w:val="00521F48"/>
    <w:rsid w:val="005222F1"/>
    <w:rsid w:val="005275FF"/>
    <w:rsid w:val="00527FDC"/>
    <w:rsid w:val="00530D73"/>
    <w:rsid w:val="00531D58"/>
    <w:rsid w:val="0053392E"/>
    <w:rsid w:val="00534237"/>
    <w:rsid w:val="005377DA"/>
    <w:rsid w:val="00537A63"/>
    <w:rsid w:val="005411D5"/>
    <w:rsid w:val="0054180F"/>
    <w:rsid w:val="00542394"/>
    <w:rsid w:val="005431E4"/>
    <w:rsid w:val="005441A0"/>
    <w:rsid w:val="005455CA"/>
    <w:rsid w:val="00545D37"/>
    <w:rsid w:val="0054633B"/>
    <w:rsid w:val="005476D6"/>
    <w:rsid w:val="0055141C"/>
    <w:rsid w:val="00551C6E"/>
    <w:rsid w:val="00552ADC"/>
    <w:rsid w:val="00553225"/>
    <w:rsid w:val="00554D9F"/>
    <w:rsid w:val="00555B8E"/>
    <w:rsid w:val="00555DF4"/>
    <w:rsid w:val="0055625C"/>
    <w:rsid w:val="00557880"/>
    <w:rsid w:val="0056014F"/>
    <w:rsid w:val="00561EA4"/>
    <w:rsid w:val="0056364D"/>
    <w:rsid w:val="005637F5"/>
    <w:rsid w:val="00563DD7"/>
    <w:rsid w:val="00565305"/>
    <w:rsid w:val="00565E93"/>
    <w:rsid w:val="005662A8"/>
    <w:rsid w:val="0057060E"/>
    <w:rsid w:val="00570D00"/>
    <w:rsid w:val="00571432"/>
    <w:rsid w:val="005714F6"/>
    <w:rsid w:val="00571F4D"/>
    <w:rsid w:val="0057362B"/>
    <w:rsid w:val="005738C4"/>
    <w:rsid w:val="00573971"/>
    <w:rsid w:val="005744D9"/>
    <w:rsid w:val="00575E01"/>
    <w:rsid w:val="00575E27"/>
    <w:rsid w:val="00575FDA"/>
    <w:rsid w:val="00577CC9"/>
    <w:rsid w:val="00580E91"/>
    <w:rsid w:val="00581C46"/>
    <w:rsid w:val="005820A9"/>
    <w:rsid w:val="00582CEB"/>
    <w:rsid w:val="005832C9"/>
    <w:rsid w:val="00583320"/>
    <w:rsid w:val="00583D61"/>
    <w:rsid w:val="00585A44"/>
    <w:rsid w:val="00586864"/>
    <w:rsid w:val="00586C39"/>
    <w:rsid w:val="0058779C"/>
    <w:rsid w:val="005907E4"/>
    <w:rsid w:val="005910ED"/>
    <w:rsid w:val="00591C14"/>
    <w:rsid w:val="00592654"/>
    <w:rsid w:val="0059373A"/>
    <w:rsid w:val="0059377D"/>
    <w:rsid w:val="00593A79"/>
    <w:rsid w:val="00593BCF"/>
    <w:rsid w:val="0059430C"/>
    <w:rsid w:val="00595C04"/>
    <w:rsid w:val="005966D2"/>
    <w:rsid w:val="0059733A"/>
    <w:rsid w:val="005A1093"/>
    <w:rsid w:val="005A2F29"/>
    <w:rsid w:val="005A4C6F"/>
    <w:rsid w:val="005A4EB5"/>
    <w:rsid w:val="005A5716"/>
    <w:rsid w:val="005A5D91"/>
    <w:rsid w:val="005A6BFB"/>
    <w:rsid w:val="005B008C"/>
    <w:rsid w:val="005B0E3C"/>
    <w:rsid w:val="005B1D88"/>
    <w:rsid w:val="005B375C"/>
    <w:rsid w:val="005B3DEA"/>
    <w:rsid w:val="005B545A"/>
    <w:rsid w:val="005B5705"/>
    <w:rsid w:val="005B5722"/>
    <w:rsid w:val="005B669F"/>
    <w:rsid w:val="005B6D13"/>
    <w:rsid w:val="005B7414"/>
    <w:rsid w:val="005B7F9F"/>
    <w:rsid w:val="005C1C6B"/>
    <w:rsid w:val="005C2548"/>
    <w:rsid w:val="005C5E1D"/>
    <w:rsid w:val="005C6DBA"/>
    <w:rsid w:val="005D3608"/>
    <w:rsid w:val="005D46C7"/>
    <w:rsid w:val="005D51A4"/>
    <w:rsid w:val="005D5AC9"/>
    <w:rsid w:val="005D61F0"/>
    <w:rsid w:val="005D62C3"/>
    <w:rsid w:val="005E0FF5"/>
    <w:rsid w:val="005E13EB"/>
    <w:rsid w:val="005E1A98"/>
    <w:rsid w:val="005E42A7"/>
    <w:rsid w:val="005E5105"/>
    <w:rsid w:val="005E5B05"/>
    <w:rsid w:val="005E5B7A"/>
    <w:rsid w:val="005E6030"/>
    <w:rsid w:val="005E6621"/>
    <w:rsid w:val="005E7437"/>
    <w:rsid w:val="005E7E63"/>
    <w:rsid w:val="005F0A53"/>
    <w:rsid w:val="005F2284"/>
    <w:rsid w:val="005F22F2"/>
    <w:rsid w:val="005F2EE1"/>
    <w:rsid w:val="005F3A56"/>
    <w:rsid w:val="005F4316"/>
    <w:rsid w:val="005F5766"/>
    <w:rsid w:val="005F68BF"/>
    <w:rsid w:val="005F6AFD"/>
    <w:rsid w:val="005F77D1"/>
    <w:rsid w:val="005F7D0E"/>
    <w:rsid w:val="00602426"/>
    <w:rsid w:val="006043F8"/>
    <w:rsid w:val="00605388"/>
    <w:rsid w:val="0060605C"/>
    <w:rsid w:val="006066BB"/>
    <w:rsid w:val="006076F0"/>
    <w:rsid w:val="006101C2"/>
    <w:rsid w:val="00612674"/>
    <w:rsid w:val="00616070"/>
    <w:rsid w:val="0061661C"/>
    <w:rsid w:val="00616635"/>
    <w:rsid w:val="00617D23"/>
    <w:rsid w:val="006203A4"/>
    <w:rsid w:val="00620AA4"/>
    <w:rsid w:val="00620AFC"/>
    <w:rsid w:val="00621637"/>
    <w:rsid w:val="00621EEA"/>
    <w:rsid w:val="0062272A"/>
    <w:rsid w:val="0062511C"/>
    <w:rsid w:val="006258F3"/>
    <w:rsid w:val="00627ABE"/>
    <w:rsid w:val="006300C0"/>
    <w:rsid w:val="006316AA"/>
    <w:rsid w:val="0063215D"/>
    <w:rsid w:val="00632708"/>
    <w:rsid w:val="00632C2C"/>
    <w:rsid w:val="00634DE8"/>
    <w:rsid w:val="00637811"/>
    <w:rsid w:val="00637EED"/>
    <w:rsid w:val="00640088"/>
    <w:rsid w:val="00640542"/>
    <w:rsid w:val="00640F52"/>
    <w:rsid w:val="0064171D"/>
    <w:rsid w:val="0064198A"/>
    <w:rsid w:val="0064235D"/>
    <w:rsid w:val="0064294A"/>
    <w:rsid w:val="00642A43"/>
    <w:rsid w:val="00643F0C"/>
    <w:rsid w:val="00645938"/>
    <w:rsid w:val="00647603"/>
    <w:rsid w:val="00653697"/>
    <w:rsid w:val="006542AC"/>
    <w:rsid w:val="00654EED"/>
    <w:rsid w:val="0065549F"/>
    <w:rsid w:val="0066143C"/>
    <w:rsid w:val="00661E4C"/>
    <w:rsid w:val="00665AD0"/>
    <w:rsid w:val="006674A4"/>
    <w:rsid w:val="00670681"/>
    <w:rsid w:val="00672298"/>
    <w:rsid w:val="00672ABE"/>
    <w:rsid w:val="0067343B"/>
    <w:rsid w:val="00673E85"/>
    <w:rsid w:val="00674329"/>
    <w:rsid w:val="0068073D"/>
    <w:rsid w:val="00680A89"/>
    <w:rsid w:val="00683479"/>
    <w:rsid w:val="00683FA5"/>
    <w:rsid w:val="00683FF0"/>
    <w:rsid w:val="00685642"/>
    <w:rsid w:val="00685A0B"/>
    <w:rsid w:val="00686A22"/>
    <w:rsid w:val="0068724A"/>
    <w:rsid w:val="0068768E"/>
    <w:rsid w:val="006877CE"/>
    <w:rsid w:val="0069029C"/>
    <w:rsid w:val="0069175C"/>
    <w:rsid w:val="00691793"/>
    <w:rsid w:val="0069386C"/>
    <w:rsid w:val="00693A95"/>
    <w:rsid w:val="00693CE9"/>
    <w:rsid w:val="00694713"/>
    <w:rsid w:val="006949E9"/>
    <w:rsid w:val="006955DD"/>
    <w:rsid w:val="00695F17"/>
    <w:rsid w:val="006965F6"/>
    <w:rsid w:val="00696929"/>
    <w:rsid w:val="006A05E6"/>
    <w:rsid w:val="006A0BE3"/>
    <w:rsid w:val="006A2AC0"/>
    <w:rsid w:val="006A2C54"/>
    <w:rsid w:val="006A37F4"/>
    <w:rsid w:val="006A4E56"/>
    <w:rsid w:val="006A5114"/>
    <w:rsid w:val="006A7C5C"/>
    <w:rsid w:val="006B0E97"/>
    <w:rsid w:val="006B2DEA"/>
    <w:rsid w:val="006B2E8A"/>
    <w:rsid w:val="006B2FAD"/>
    <w:rsid w:val="006B3719"/>
    <w:rsid w:val="006B50CB"/>
    <w:rsid w:val="006B6BDA"/>
    <w:rsid w:val="006B6E40"/>
    <w:rsid w:val="006C1AC0"/>
    <w:rsid w:val="006C212A"/>
    <w:rsid w:val="006C25AC"/>
    <w:rsid w:val="006C2F62"/>
    <w:rsid w:val="006C3019"/>
    <w:rsid w:val="006C4649"/>
    <w:rsid w:val="006C488F"/>
    <w:rsid w:val="006C574D"/>
    <w:rsid w:val="006D0026"/>
    <w:rsid w:val="006D02D5"/>
    <w:rsid w:val="006D0525"/>
    <w:rsid w:val="006D063E"/>
    <w:rsid w:val="006D1535"/>
    <w:rsid w:val="006D1EAD"/>
    <w:rsid w:val="006D2038"/>
    <w:rsid w:val="006D3D1F"/>
    <w:rsid w:val="006D48B5"/>
    <w:rsid w:val="006E12A6"/>
    <w:rsid w:val="006E23E4"/>
    <w:rsid w:val="006E2C2A"/>
    <w:rsid w:val="006E3F2C"/>
    <w:rsid w:val="006E4B62"/>
    <w:rsid w:val="006E5734"/>
    <w:rsid w:val="006E76DC"/>
    <w:rsid w:val="006F021E"/>
    <w:rsid w:val="006F0B33"/>
    <w:rsid w:val="006F1E20"/>
    <w:rsid w:val="006F303A"/>
    <w:rsid w:val="006F5540"/>
    <w:rsid w:val="006F5563"/>
    <w:rsid w:val="006F5D22"/>
    <w:rsid w:val="006F6AC4"/>
    <w:rsid w:val="006F71A6"/>
    <w:rsid w:val="007005F2"/>
    <w:rsid w:val="007017AF"/>
    <w:rsid w:val="00702108"/>
    <w:rsid w:val="0070428A"/>
    <w:rsid w:val="00704630"/>
    <w:rsid w:val="00704CB7"/>
    <w:rsid w:val="007053A8"/>
    <w:rsid w:val="007072B0"/>
    <w:rsid w:val="0070792B"/>
    <w:rsid w:val="007101D0"/>
    <w:rsid w:val="00711640"/>
    <w:rsid w:val="00711FAF"/>
    <w:rsid w:val="00712460"/>
    <w:rsid w:val="0071261D"/>
    <w:rsid w:val="007129EF"/>
    <w:rsid w:val="007140AA"/>
    <w:rsid w:val="00716113"/>
    <w:rsid w:val="00716653"/>
    <w:rsid w:val="00717886"/>
    <w:rsid w:val="007204D5"/>
    <w:rsid w:val="007236F0"/>
    <w:rsid w:val="00723A65"/>
    <w:rsid w:val="00723B46"/>
    <w:rsid w:val="00723F5B"/>
    <w:rsid w:val="00724774"/>
    <w:rsid w:val="007248E4"/>
    <w:rsid w:val="00724E08"/>
    <w:rsid w:val="00724E9E"/>
    <w:rsid w:val="007259CE"/>
    <w:rsid w:val="00726A6F"/>
    <w:rsid w:val="0072796C"/>
    <w:rsid w:val="00730C42"/>
    <w:rsid w:val="00732664"/>
    <w:rsid w:val="00732776"/>
    <w:rsid w:val="00732A02"/>
    <w:rsid w:val="00732A79"/>
    <w:rsid w:val="00732B82"/>
    <w:rsid w:val="0073376D"/>
    <w:rsid w:val="007343B4"/>
    <w:rsid w:val="0073574D"/>
    <w:rsid w:val="00735ADA"/>
    <w:rsid w:val="00737380"/>
    <w:rsid w:val="00737502"/>
    <w:rsid w:val="007406B8"/>
    <w:rsid w:val="00740B41"/>
    <w:rsid w:val="00741572"/>
    <w:rsid w:val="0074189C"/>
    <w:rsid w:val="007424F3"/>
    <w:rsid w:val="00742509"/>
    <w:rsid w:val="0074250B"/>
    <w:rsid w:val="00742FDC"/>
    <w:rsid w:val="00744218"/>
    <w:rsid w:val="00745B3F"/>
    <w:rsid w:val="00745B58"/>
    <w:rsid w:val="00746809"/>
    <w:rsid w:val="00746E17"/>
    <w:rsid w:val="00747270"/>
    <w:rsid w:val="007472D7"/>
    <w:rsid w:val="00747674"/>
    <w:rsid w:val="00750A6B"/>
    <w:rsid w:val="00751135"/>
    <w:rsid w:val="00751D7B"/>
    <w:rsid w:val="00751FDA"/>
    <w:rsid w:val="007538B6"/>
    <w:rsid w:val="0075442D"/>
    <w:rsid w:val="007555C0"/>
    <w:rsid w:val="00755CED"/>
    <w:rsid w:val="007560D6"/>
    <w:rsid w:val="00757388"/>
    <w:rsid w:val="007602D4"/>
    <w:rsid w:val="007603A1"/>
    <w:rsid w:val="00760B9F"/>
    <w:rsid w:val="007620C2"/>
    <w:rsid w:val="00762836"/>
    <w:rsid w:val="00764100"/>
    <w:rsid w:val="00764CCA"/>
    <w:rsid w:val="00764EBD"/>
    <w:rsid w:val="0076607C"/>
    <w:rsid w:val="007661CB"/>
    <w:rsid w:val="00767B82"/>
    <w:rsid w:val="0077040A"/>
    <w:rsid w:val="0077059C"/>
    <w:rsid w:val="00770891"/>
    <w:rsid w:val="00770E5A"/>
    <w:rsid w:val="007730CD"/>
    <w:rsid w:val="007735F3"/>
    <w:rsid w:val="00774E6D"/>
    <w:rsid w:val="0077529C"/>
    <w:rsid w:val="00776A9D"/>
    <w:rsid w:val="0078221A"/>
    <w:rsid w:val="00782347"/>
    <w:rsid w:val="00784CD6"/>
    <w:rsid w:val="00785354"/>
    <w:rsid w:val="00785BD4"/>
    <w:rsid w:val="007866BD"/>
    <w:rsid w:val="00786A8D"/>
    <w:rsid w:val="007873C7"/>
    <w:rsid w:val="0078781C"/>
    <w:rsid w:val="00787B81"/>
    <w:rsid w:val="00790C81"/>
    <w:rsid w:val="007928B9"/>
    <w:rsid w:val="00792CAA"/>
    <w:rsid w:val="00792F96"/>
    <w:rsid w:val="007934AE"/>
    <w:rsid w:val="00793E03"/>
    <w:rsid w:val="00795AF9"/>
    <w:rsid w:val="007963F8"/>
    <w:rsid w:val="00796C1A"/>
    <w:rsid w:val="00797F3A"/>
    <w:rsid w:val="007A07BB"/>
    <w:rsid w:val="007A0EFA"/>
    <w:rsid w:val="007A2D15"/>
    <w:rsid w:val="007A682C"/>
    <w:rsid w:val="007B0A62"/>
    <w:rsid w:val="007B2A7C"/>
    <w:rsid w:val="007B324E"/>
    <w:rsid w:val="007B5229"/>
    <w:rsid w:val="007B55F6"/>
    <w:rsid w:val="007B6276"/>
    <w:rsid w:val="007B67A9"/>
    <w:rsid w:val="007B6C12"/>
    <w:rsid w:val="007C0AA9"/>
    <w:rsid w:val="007C14AA"/>
    <w:rsid w:val="007C28F2"/>
    <w:rsid w:val="007C3ECF"/>
    <w:rsid w:val="007C4B36"/>
    <w:rsid w:val="007C5455"/>
    <w:rsid w:val="007C5B45"/>
    <w:rsid w:val="007C7478"/>
    <w:rsid w:val="007C77DE"/>
    <w:rsid w:val="007D0574"/>
    <w:rsid w:val="007D1290"/>
    <w:rsid w:val="007D3618"/>
    <w:rsid w:val="007D3924"/>
    <w:rsid w:val="007D4035"/>
    <w:rsid w:val="007D4B19"/>
    <w:rsid w:val="007D554C"/>
    <w:rsid w:val="007D6222"/>
    <w:rsid w:val="007E03A2"/>
    <w:rsid w:val="007E09A9"/>
    <w:rsid w:val="007E1BE1"/>
    <w:rsid w:val="007E1C94"/>
    <w:rsid w:val="007E202F"/>
    <w:rsid w:val="007E23CF"/>
    <w:rsid w:val="007E4068"/>
    <w:rsid w:val="007E56D7"/>
    <w:rsid w:val="007E67EC"/>
    <w:rsid w:val="007E6F23"/>
    <w:rsid w:val="007E738C"/>
    <w:rsid w:val="007F039C"/>
    <w:rsid w:val="007F0FFD"/>
    <w:rsid w:val="007F1930"/>
    <w:rsid w:val="007F47C4"/>
    <w:rsid w:val="007F532D"/>
    <w:rsid w:val="007F60B5"/>
    <w:rsid w:val="007F77AE"/>
    <w:rsid w:val="00802636"/>
    <w:rsid w:val="008042A2"/>
    <w:rsid w:val="00804FA6"/>
    <w:rsid w:val="00805097"/>
    <w:rsid w:val="00806C4C"/>
    <w:rsid w:val="00806C50"/>
    <w:rsid w:val="00807334"/>
    <w:rsid w:val="00807A92"/>
    <w:rsid w:val="00810EC0"/>
    <w:rsid w:val="00812537"/>
    <w:rsid w:val="00813078"/>
    <w:rsid w:val="00813BFA"/>
    <w:rsid w:val="008148A2"/>
    <w:rsid w:val="00817E2E"/>
    <w:rsid w:val="008207F8"/>
    <w:rsid w:val="00821C56"/>
    <w:rsid w:val="00822AE0"/>
    <w:rsid w:val="00823C92"/>
    <w:rsid w:val="00824399"/>
    <w:rsid w:val="00825746"/>
    <w:rsid w:val="008273FB"/>
    <w:rsid w:val="0082761A"/>
    <w:rsid w:val="00831F01"/>
    <w:rsid w:val="008335CD"/>
    <w:rsid w:val="00833B04"/>
    <w:rsid w:val="00833B1C"/>
    <w:rsid w:val="008340CE"/>
    <w:rsid w:val="00834E1E"/>
    <w:rsid w:val="00835894"/>
    <w:rsid w:val="00835C5B"/>
    <w:rsid w:val="00835D52"/>
    <w:rsid w:val="0083654B"/>
    <w:rsid w:val="008366FE"/>
    <w:rsid w:val="00837772"/>
    <w:rsid w:val="00837A31"/>
    <w:rsid w:val="008400C4"/>
    <w:rsid w:val="008403A7"/>
    <w:rsid w:val="00841C8A"/>
    <w:rsid w:val="0084347D"/>
    <w:rsid w:val="00845309"/>
    <w:rsid w:val="00845426"/>
    <w:rsid w:val="008456DF"/>
    <w:rsid w:val="008457AA"/>
    <w:rsid w:val="0084618D"/>
    <w:rsid w:val="008461FC"/>
    <w:rsid w:val="00846FBD"/>
    <w:rsid w:val="008477AB"/>
    <w:rsid w:val="00851B99"/>
    <w:rsid w:val="00852961"/>
    <w:rsid w:val="00853F7C"/>
    <w:rsid w:val="008545DA"/>
    <w:rsid w:val="00856088"/>
    <w:rsid w:val="00856A89"/>
    <w:rsid w:val="00857697"/>
    <w:rsid w:val="00857FEE"/>
    <w:rsid w:val="0086049A"/>
    <w:rsid w:val="008604F1"/>
    <w:rsid w:val="008633FA"/>
    <w:rsid w:val="00864170"/>
    <w:rsid w:val="00864177"/>
    <w:rsid w:val="00864BA9"/>
    <w:rsid w:val="008659FA"/>
    <w:rsid w:val="00866467"/>
    <w:rsid w:val="00866822"/>
    <w:rsid w:val="00866ACF"/>
    <w:rsid w:val="008701E0"/>
    <w:rsid w:val="00872C2B"/>
    <w:rsid w:val="008738CC"/>
    <w:rsid w:val="00873D4F"/>
    <w:rsid w:val="008743BA"/>
    <w:rsid w:val="008752DD"/>
    <w:rsid w:val="00875709"/>
    <w:rsid w:val="00875DB1"/>
    <w:rsid w:val="00876D89"/>
    <w:rsid w:val="008777DB"/>
    <w:rsid w:val="008805F0"/>
    <w:rsid w:val="0088102C"/>
    <w:rsid w:val="00882B1C"/>
    <w:rsid w:val="00890367"/>
    <w:rsid w:val="00891268"/>
    <w:rsid w:val="00891FAD"/>
    <w:rsid w:val="00892310"/>
    <w:rsid w:val="0089268F"/>
    <w:rsid w:val="00894BC2"/>
    <w:rsid w:val="0089616E"/>
    <w:rsid w:val="00896691"/>
    <w:rsid w:val="00896B32"/>
    <w:rsid w:val="008A10E4"/>
    <w:rsid w:val="008A1190"/>
    <w:rsid w:val="008A29DF"/>
    <w:rsid w:val="008A4ACA"/>
    <w:rsid w:val="008A4C20"/>
    <w:rsid w:val="008A50C2"/>
    <w:rsid w:val="008A5137"/>
    <w:rsid w:val="008A62D2"/>
    <w:rsid w:val="008A75F8"/>
    <w:rsid w:val="008A7802"/>
    <w:rsid w:val="008B08A3"/>
    <w:rsid w:val="008B09C8"/>
    <w:rsid w:val="008B0A3A"/>
    <w:rsid w:val="008B1296"/>
    <w:rsid w:val="008B5C3B"/>
    <w:rsid w:val="008B6B14"/>
    <w:rsid w:val="008B6D13"/>
    <w:rsid w:val="008B6F78"/>
    <w:rsid w:val="008C04F5"/>
    <w:rsid w:val="008C0F10"/>
    <w:rsid w:val="008C182C"/>
    <w:rsid w:val="008C4C26"/>
    <w:rsid w:val="008C5600"/>
    <w:rsid w:val="008C5EFA"/>
    <w:rsid w:val="008C72E9"/>
    <w:rsid w:val="008D1DB7"/>
    <w:rsid w:val="008D2CAC"/>
    <w:rsid w:val="008D4266"/>
    <w:rsid w:val="008D47F5"/>
    <w:rsid w:val="008D5000"/>
    <w:rsid w:val="008D7CA2"/>
    <w:rsid w:val="008E11ED"/>
    <w:rsid w:val="008E1859"/>
    <w:rsid w:val="008E18BA"/>
    <w:rsid w:val="008E1D06"/>
    <w:rsid w:val="008E3BBF"/>
    <w:rsid w:val="008E56F4"/>
    <w:rsid w:val="008E607A"/>
    <w:rsid w:val="008E60DC"/>
    <w:rsid w:val="008E6609"/>
    <w:rsid w:val="008E6890"/>
    <w:rsid w:val="008F09BD"/>
    <w:rsid w:val="008F15B7"/>
    <w:rsid w:val="008F1A41"/>
    <w:rsid w:val="008F3500"/>
    <w:rsid w:val="008F3DDC"/>
    <w:rsid w:val="008F4E0B"/>
    <w:rsid w:val="008F5E49"/>
    <w:rsid w:val="008F671E"/>
    <w:rsid w:val="008F6FAA"/>
    <w:rsid w:val="008F7423"/>
    <w:rsid w:val="00900165"/>
    <w:rsid w:val="00900EEF"/>
    <w:rsid w:val="009022BA"/>
    <w:rsid w:val="009031D9"/>
    <w:rsid w:val="00903982"/>
    <w:rsid w:val="00904D6A"/>
    <w:rsid w:val="00904FCA"/>
    <w:rsid w:val="00906610"/>
    <w:rsid w:val="00906D26"/>
    <w:rsid w:val="00906F48"/>
    <w:rsid w:val="00906F72"/>
    <w:rsid w:val="009078F1"/>
    <w:rsid w:val="00910D89"/>
    <w:rsid w:val="0091292A"/>
    <w:rsid w:val="009136B9"/>
    <w:rsid w:val="009140F8"/>
    <w:rsid w:val="009142D0"/>
    <w:rsid w:val="00914B22"/>
    <w:rsid w:val="00916689"/>
    <w:rsid w:val="00917DC3"/>
    <w:rsid w:val="00920826"/>
    <w:rsid w:val="00921C6B"/>
    <w:rsid w:val="00921ED9"/>
    <w:rsid w:val="00922162"/>
    <w:rsid w:val="00922382"/>
    <w:rsid w:val="00923456"/>
    <w:rsid w:val="009234BD"/>
    <w:rsid w:val="009241D1"/>
    <w:rsid w:val="009242C0"/>
    <w:rsid w:val="00926D84"/>
    <w:rsid w:val="00926F8D"/>
    <w:rsid w:val="00927C32"/>
    <w:rsid w:val="009303E5"/>
    <w:rsid w:val="00930D2C"/>
    <w:rsid w:val="00931A21"/>
    <w:rsid w:val="00933347"/>
    <w:rsid w:val="00934EA3"/>
    <w:rsid w:val="009357A6"/>
    <w:rsid w:val="009359C6"/>
    <w:rsid w:val="00936861"/>
    <w:rsid w:val="00936D61"/>
    <w:rsid w:val="00936E0F"/>
    <w:rsid w:val="00940A5D"/>
    <w:rsid w:val="00940DED"/>
    <w:rsid w:val="0094109F"/>
    <w:rsid w:val="00941133"/>
    <w:rsid w:val="009418AD"/>
    <w:rsid w:val="00941F8C"/>
    <w:rsid w:val="009425D2"/>
    <w:rsid w:val="00942880"/>
    <w:rsid w:val="009443B8"/>
    <w:rsid w:val="00946123"/>
    <w:rsid w:val="009467F9"/>
    <w:rsid w:val="00950860"/>
    <w:rsid w:val="0095211B"/>
    <w:rsid w:val="0095290C"/>
    <w:rsid w:val="00952F37"/>
    <w:rsid w:val="009540C4"/>
    <w:rsid w:val="0095514F"/>
    <w:rsid w:val="0095622A"/>
    <w:rsid w:val="00956F54"/>
    <w:rsid w:val="00960072"/>
    <w:rsid w:val="009614B4"/>
    <w:rsid w:val="0096213C"/>
    <w:rsid w:val="0096530C"/>
    <w:rsid w:val="009668B9"/>
    <w:rsid w:val="009669DD"/>
    <w:rsid w:val="00966FAF"/>
    <w:rsid w:val="00967A52"/>
    <w:rsid w:val="009702BE"/>
    <w:rsid w:val="00973667"/>
    <w:rsid w:val="00973BFA"/>
    <w:rsid w:val="00974159"/>
    <w:rsid w:val="0097471F"/>
    <w:rsid w:val="00974DC1"/>
    <w:rsid w:val="00974FCC"/>
    <w:rsid w:val="009756B5"/>
    <w:rsid w:val="00976589"/>
    <w:rsid w:val="0097662B"/>
    <w:rsid w:val="00976B0A"/>
    <w:rsid w:val="00977273"/>
    <w:rsid w:val="009801B2"/>
    <w:rsid w:val="009805AE"/>
    <w:rsid w:val="00980EA2"/>
    <w:rsid w:val="00981082"/>
    <w:rsid w:val="0098117D"/>
    <w:rsid w:val="00981B66"/>
    <w:rsid w:val="00981F17"/>
    <w:rsid w:val="00982D2C"/>
    <w:rsid w:val="009837A9"/>
    <w:rsid w:val="00987DC8"/>
    <w:rsid w:val="00990753"/>
    <w:rsid w:val="00991947"/>
    <w:rsid w:val="00991A45"/>
    <w:rsid w:val="00992E27"/>
    <w:rsid w:val="00993AF2"/>
    <w:rsid w:val="009954C3"/>
    <w:rsid w:val="0099572E"/>
    <w:rsid w:val="009962C8"/>
    <w:rsid w:val="009975E2"/>
    <w:rsid w:val="00997D90"/>
    <w:rsid w:val="00997F3C"/>
    <w:rsid w:val="009A246E"/>
    <w:rsid w:val="009A32C6"/>
    <w:rsid w:val="009A3C4D"/>
    <w:rsid w:val="009A4A4D"/>
    <w:rsid w:val="009A54A3"/>
    <w:rsid w:val="009A5649"/>
    <w:rsid w:val="009A7FD8"/>
    <w:rsid w:val="009B1EDF"/>
    <w:rsid w:val="009B4643"/>
    <w:rsid w:val="009B4E4F"/>
    <w:rsid w:val="009B6847"/>
    <w:rsid w:val="009B7CFE"/>
    <w:rsid w:val="009C0423"/>
    <w:rsid w:val="009C1FF7"/>
    <w:rsid w:val="009C2956"/>
    <w:rsid w:val="009C2E14"/>
    <w:rsid w:val="009C49C1"/>
    <w:rsid w:val="009C4E9D"/>
    <w:rsid w:val="009C5714"/>
    <w:rsid w:val="009C5847"/>
    <w:rsid w:val="009C6003"/>
    <w:rsid w:val="009C60E9"/>
    <w:rsid w:val="009C74CA"/>
    <w:rsid w:val="009D0EED"/>
    <w:rsid w:val="009D1CF6"/>
    <w:rsid w:val="009D1D84"/>
    <w:rsid w:val="009D3B67"/>
    <w:rsid w:val="009D4F75"/>
    <w:rsid w:val="009D5C6D"/>
    <w:rsid w:val="009D7DC7"/>
    <w:rsid w:val="009D7DE1"/>
    <w:rsid w:val="009E1A42"/>
    <w:rsid w:val="009E1ADF"/>
    <w:rsid w:val="009E2A9B"/>
    <w:rsid w:val="009E2BF8"/>
    <w:rsid w:val="009E62B3"/>
    <w:rsid w:val="009E71CE"/>
    <w:rsid w:val="009E77BE"/>
    <w:rsid w:val="009F262C"/>
    <w:rsid w:val="009F38C4"/>
    <w:rsid w:val="009F48D9"/>
    <w:rsid w:val="009F4B81"/>
    <w:rsid w:val="009F504A"/>
    <w:rsid w:val="009F50B1"/>
    <w:rsid w:val="009F5FFF"/>
    <w:rsid w:val="009F6EC1"/>
    <w:rsid w:val="009F6F51"/>
    <w:rsid w:val="009F768D"/>
    <w:rsid w:val="009F78FD"/>
    <w:rsid w:val="009F7952"/>
    <w:rsid w:val="00A034F6"/>
    <w:rsid w:val="00A0456A"/>
    <w:rsid w:val="00A05505"/>
    <w:rsid w:val="00A05AE8"/>
    <w:rsid w:val="00A10833"/>
    <w:rsid w:val="00A12761"/>
    <w:rsid w:val="00A12863"/>
    <w:rsid w:val="00A137F5"/>
    <w:rsid w:val="00A13FDE"/>
    <w:rsid w:val="00A141D3"/>
    <w:rsid w:val="00A1461F"/>
    <w:rsid w:val="00A14A21"/>
    <w:rsid w:val="00A14CD4"/>
    <w:rsid w:val="00A1577E"/>
    <w:rsid w:val="00A15A80"/>
    <w:rsid w:val="00A1736D"/>
    <w:rsid w:val="00A200E7"/>
    <w:rsid w:val="00A2099E"/>
    <w:rsid w:val="00A223A2"/>
    <w:rsid w:val="00A22810"/>
    <w:rsid w:val="00A22838"/>
    <w:rsid w:val="00A22D24"/>
    <w:rsid w:val="00A24228"/>
    <w:rsid w:val="00A25576"/>
    <w:rsid w:val="00A2604A"/>
    <w:rsid w:val="00A26800"/>
    <w:rsid w:val="00A27483"/>
    <w:rsid w:val="00A27D0F"/>
    <w:rsid w:val="00A30016"/>
    <w:rsid w:val="00A3042C"/>
    <w:rsid w:val="00A31C93"/>
    <w:rsid w:val="00A32800"/>
    <w:rsid w:val="00A33C64"/>
    <w:rsid w:val="00A34737"/>
    <w:rsid w:val="00A34D17"/>
    <w:rsid w:val="00A3656F"/>
    <w:rsid w:val="00A3691F"/>
    <w:rsid w:val="00A40655"/>
    <w:rsid w:val="00A40A13"/>
    <w:rsid w:val="00A42804"/>
    <w:rsid w:val="00A43317"/>
    <w:rsid w:val="00A43322"/>
    <w:rsid w:val="00A43531"/>
    <w:rsid w:val="00A442DA"/>
    <w:rsid w:val="00A44764"/>
    <w:rsid w:val="00A4684C"/>
    <w:rsid w:val="00A46E76"/>
    <w:rsid w:val="00A47863"/>
    <w:rsid w:val="00A5167D"/>
    <w:rsid w:val="00A53139"/>
    <w:rsid w:val="00A5405E"/>
    <w:rsid w:val="00A54B9C"/>
    <w:rsid w:val="00A54C9B"/>
    <w:rsid w:val="00A554E4"/>
    <w:rsid w:val="00A55DA7"/>
    <w:rsid w:val="00A57F4E"/>
    <w:rsid w:val="00A57F7D"/>
    <w:rsid w:val="00A60468"/>
    <w:rsid w:val="00A60CD0"/>
    <w:rsid w:val="00A617EF"/>
    <w:rsid w:val="00A61CF3"/>
    <w:rsid w:val="00A625C8"/>
    <w:rsid w:val="00A63462"/>
    <w:rsid w:val="00A643A0"/>
    <w:rsid w:val="00A65190"/>
    <w:rsid w:val="00A65ED8"/>
    <w:rsid w:val="00A662AD"/>
    <w:rsid w:val="00A66AE1"/>
    <w:rsid w:val="00A673B5"/>
    <w:rsid w:val="00A67821"/>
    <w:rsid w:val="00A67E57"/>
    <w:rsid w:val="00A7078C"/>
    <w:rsid w:val="00A71D70"/>
    <w:rsid w:val="00A73342"/>
    <w:rsid w:val="00A73FF4"/>
    <w:rsid w:val="00A74150"/>
    <w:rsid w:val="00A74957"/>
    <w:rsid w:val="00A76313"/>
    <w:rsid w:val="00A8003F"/>
    <w:rsid w:val="00A804F3"/>
    <w:rsid w:val="00A80512"/>
    <w:rsid w:val="00A80974"/>
    <w:rsid w:val="00A81AA3"/>
    <w:rsid w:val="00A81B20"/>
    <w:rsid w:val="00A821D8"/>
    <w:rsid w:val="00A82213"/>
    <w:rsid w:val="00A82602"/>
    <w:rsid w:val="00A82880"/>
    <w:rsid w:val="00A83947"/>
    <w:rsid w:val="00A83948"/>
    <w:rsid w:val="00A84ED0"/>
    <w:rsid w:val="00A859A5"/>
    <w:rsid w:val="00A90218"/>
    <w:rsid w:val="00A9164B"/>
    <w:rsid w:val="00A9171A"/>
    <w:rsid w:val="00A923AB"/>
    <w:rsid w:val="00A9240A"/>
    <w:rsid w:val="00A92886"/>
    <w:rsid w:val="00A929ED"/>
    <w:rsid w:val="00A93734"/>
    <w:rsid w:val="00A94571"/>
    <w:rsid w:val="00A9598A"/>
    <w:rsid w:val="00A9659C"/>
    <w:rsid w:val="00A966B0"/>
    <w:rsid w:val="00A97BD6"/>
    <w:rsid w:val="00A97CDD"/>
    <w:rsid w:val="00A97D4B"/>
    <w:rsid w:val="00A97F9E"/>
    <w:rsid w:val="00AA0669"/>
    <w:rsid w:val="00AA0C5D"/>
    <w:rsid w:val="00AA149C"/>
    <w:rsid w:val="00AA27FA"/>
    <w:rsid w:val="00AA3918"/>
    <w:rsid w:val="00AA39CD"/>
    <w:rsid w:val="00AA3B67"/>
    <w:rsid w:val="00AA4464"/>
    <w:rsid w:val="00AA54D3"/>
    <w:rsid w:val="00AA7CCA"/>
    <w:rsid w:val="00AB0FFF"/>
    <w:rsid w:val="00AB56BB"/>
    <w:rsid w:val="00AB5C42"/>
    <w:rsid w:val="00AB6274"/>
    <w:rsid w:val="00AB72CC"/>
    <w:rsid w:val="00AB777A"/>
    <w:rsid w:val="00AC161B"/>
    <w:rsid w:val="00AC22C8"/>
    <w:rsid w:val="00AC2C12"/>
    <w:rsid w:val="00AC307F"/>
    <w:rsid w:val="00AC30EC"/>
    <w:rsid w:val="00AC5924"/>
    <w:rsid w:val="00AC5B91"/>
    <w:rsid w:val="00AC6769"/>
    <w:rsid w:val="00AC6E4C"/>
    <w:rsid w:val="00AC6F65"/>
    <w:rsid w:val="00AC6FD8"/>
    <w:rsid w:val="00AC7A6E"/>
    <w:rsid w:val="00AC7C69"/>
    <w:rsid w:val="00AD1B10"/>
    <w:rsid w:val="00AD2463"/>
    <w:rsid w:val="00AD35A6"/>
    <w:rsid w:val="00AD535E"/>
    <w:rsid w:val="00AD5994"/>
    <w:rsid w:val="00AD67FD"/>
    <w:rsid w:val="00AD70AE"/>
    <w:rsid w:val="00AD7380"/>
    <w:rsid w:val="00AD75E4"/>
    <w:rsid w:val="00AD7A1E"/>
    <w:rsid w:val="00AE12BD"/>
    <w:rsid w:val="00AE264F"/>
    <w:rsid w:val="00AE33B8"/>
    <w:rsid w:val="00AE39E6"/>
    <w:rsid w:val="00AE3BF3"/>
    <w:rsid w:val="00AE3C2E"/>
    <w:rsid w:val="00AE3CE9"/>
    <w:rsid w:val="00AE4414"/>
    <w:rsid w:val="00AE503F"/>
    <w:rsid w:val="00AE571F"/>
    <w:rsid w:val="00AE5AFD"/>
    <w:rsid w:val="00AE6AC2"/>
    <w:rsid w:val="00AE6B82"/>
    <w:rsid w:val="00AE6F0A"/>
    <w:rsid w:val="00AE73A2"/>
    <w:rsid w:val="00AF2CB6"/>
    <w:rsid w:val="00AF2E2B"/>
    <w:rsid w:val="00AF3579"/>
    <w:rsid w:val="00AF4E48"/>
    <w:rsid w:val="00AF5399"/>
    <w:rsid w:val="00AF609D"/>
    <w:rsid w:val="00AF772D"/>
    <w:rsid w:val="00AF7BAC"/>
    <w:rsid w:val="00B0062C"/>
    <w:rsid w:val="00B008AF"/>
    <w:rsid w:val="00B01E88"/>
    <w:rsid w:val="00B02444"/>
    <w:rsid w:val="00B02759"/>
    <w:rsid w:val="00B031F0"/>
    <w:rsid w:val="00B04468"/>
    <w:rsid w:val="00B06138"/>
    <w:rsid w:val="00B07436"/>
    <w:rsid w:val="00B07C63"/>
    <w:rsid w:val="00B10124"/>
    <w:rsid w:val="00B1014E"/>
    <w:rsid w:val="00B115B1"/>
    <w:rsid w:val="00B118DD"/>
    <w:rsid w:val="00B11A8B"/>
    <w:rsid w:val="00B1340F"/>
    <w:rsid w:val="00B147E5"/>
    <w:rsid w:val="00B160C1"/>
    <w:rsid w:val="00B1627E"/>
    <w:rsid w:val="00B17D4E"/>
    <w:rsid w:val="00B20416"/>
    <w:rsid w:val="00B209B4"/>
    <w:rsid w:val="00B2193E"/>
    <w:rsid w:val="00B220B7"/>
    <w:rsid w:val="00B226CC"/>
    <w:rsid w:val="00B23A70"/>
    <w:rsid w:val="00B241B1"/>
    <w:rsid w:val="00B24A0F"/>
    <w:rsid w:val="00B259D8"/>
    <w:rsid w:val="00B27B7A"/>
    <w:rsid w:val="00B27E0A"/>
    <w:rsid w:val="00B31040"/>
    <w:rsid w:val="00B31436"/>
    <w:rsid w:val="00B31EEA"/>
    <w:rsid w:val="00B3239F"/>
    <w:rsid w:val="00B3388B"/>
    <w:rsid w:val="00B3516E"/>
    <w:rsid w:val="00B36FF2"/>
    <w:rsid w:val="00B40C7D"/>
    <w:rsid w:val="00B40D1F"/>
    <w:rsid w:val="00B40E08"/>
    <w:rsid w:val="00B41CBC"/>
    <w:rsid w:val="00B41E1B"/>
    <w:rsid w:val="00B4314F"/>
    <w:rsid w:val="00B4372B"/>
    <w:rsid w:val="00B43B48"/>
    <w:rsid w:val="00B44952"/>
    <w:rsid w:val="00B459D9"/>
    <w:rsid w:val="00B45FF4"/>
    <w:rsid w:val="00B464D9"/>
    <w:rsid w:val="00B508C0"/>
    <w:rsid w:val="00B5097E"/>
    <w:rsid w:val="00B50DDA"/>
    <w:rsid w:val="00B5197C"/>
    <w:rsid w:val="00B52175"/>
    <w:rsid w:val="00B523CC"/>
    <w:rsid w:val="00B52523"/>
    <w:rsid w:val="00B5277B"/>
    <w:rsid w:val="00B52ABE"/>
    <w:rsid w:val="00B533E1"/>
    <w:rsid w:val="00B55B2F"/>
    <w:rsid w:val="00B60522"/>
    <w:rsid w:val="00B620EE"/>
    <w:rsid w:val="00B623D9"/>
    <w:rsid w:val="00B62F4E"/>
    <w:rsid w:val="00B63D43"/>
    <w:rsid w:val="00B6451C"/>
    <w:rsid w:val="00B653A9"/>
    <w:rsid w:val="00B66B6C"/>
    <w:rsid w:val="00B66E43"/>
    <w:rsid w:val="00B66F6F"/>
    <w:rsid w:val="00B671E0"/>
    <w:rsid w:val="00B67F3B"/>
    <w:rsid w:val="00B701BD"/>
    <w:rsid w:val="00B702DB"/>
    <w:rsid w:val="00B708E8"/>
    <w:rsid w:val="00B70CA6"/>
    <w:rsid w:val="00B72BFC"/>
    <w:rsid w:val="00B73DBE"/>
    <w:rsid w:val="00B76310"/>
    <w:rsid w:val="00B76BBD"/>
    <w:rsid w:val="00B77362"/>
    <w:rsid w:val="00B80005"/>
    <w:rsid w:val="00B802C5"/>
    <w:rsid w:val="00B837BA"/>
    <w:rsid w:val="00B839FF"/>
    <w:rsid w:val="00B83F87"/>
    <w:rsid w:val="00B84388"/>
    <w:rsid w:val="00B84562"/>
    <w:rsid w:val="00B84D5F"/>
    <w:rsid w:val="00B86B80"/>
    <w:rsid w:val="00B92CEE"/>
    <w:rsid w:val="00B93219"/>
    <w:rsid w:val="00B94319"/>
    <w:rsid w:val="00B945A3"/>
    <w:rsid w:val="00B9471B"/>
    <w:rsid w:val="00B94D4C"/>
    <w:rsid w:val="00B94F89"/>
    <w:rsid w:val="00B9537F"/>
    <w:rsid w:val="00B95555"/>
    <w:rsid w:val="00B957E3"/>
    <w:rsid w:val="00B95D5D"/>
    <w:rsid w:val="00B96074"/>
    <w:rsid w:val="00B97488"/>
    <w:rsid w:val="00BA0D78"/>
    <w:rsid w:val="00BA393F"/>
    <w:rsid w:val="00BA7B00"/>
    <w:rsid w:val="00BB1114"/>
    <w:rsid w:val="00BB1A19"/>
    <w:rsid w:val="00BB2367"/>
    <w:rsid w:val="00BB288E"/>
    <w:rsid w:val="00BB2A6B"/>
    <w:rsid w:val="00BB2C68"/>
    <w:rsid w:val="00BB3DA7"/>
    <w:rsid w:val="00BB48A3"/>
    <w:rsid w:val="00BB5D09"/>
    <w:rsid w:val="00BB635F"/>
    <w:rsid w:val="00BB6BD1"/>
    <w:rsid w:val="00BB77AD"/>
    <w:rsid w:val="00BC2568"/>
    <w:rsid w:val="00BC292C"/>
    <w:rsid w:val="00BC2A9D"/>
    <w:rsid w:val="00BC3ECA"/>
    <w:rsid w:val="00BC4505"/>
    <w:rsid w:val="00BC579E"/>
    <w:rsid w:val="00BC5B19"/>
    <w:rsid w:val="00BC6F77"/>
    <w:rsid w:val="00BC729E"/>
    <w:rsid w:val="00BC7C79"/>
    <w:rsid w:val="00BD0618"/>
    <w:rsid w:val="00BD0A61"/>
    <w:rsid w:val="00BD0B6C"/>
    <w:rsid w:val="00BD0BF4"/>
    <w:rsid w:val="00BD1DEF"/>
    <w:rsid w:val="00BD2CC8"/>
    <w:rsid w:val="00BD3AA3"/>
    <w:rsid w:val="00BD46F1"/>
    <w:rsid w:val="00BD6F44"/>
    <w:rsid w:val="00BD7650"/>
    <w:rsid w:val="00BD788E"/>
    <w:rsid w:val="00BD7A1B"/>
    <w:rsid w:val="00BD7E2C"/>
    <w:rsid w:val="00BE0BFA"/>
    <w:rsid w:val="00BE232B"/>
    <w:rsid w:val="00BE3642"/>
    <w:rsid w:val="00BF0DC4"/>
    <w:rsid w:val="00BF0DDC"/>
    <w:rsid w:val="00BF0E13"/>
    <w:rsid w:val="00BF0EF2"/>
    <w:rsid w:val="00BF1EF0"/>
    <w:rsid w:val="00BF20B8"/>
    <w:rsid w:val="00BF2E44"/>
    <w:rsid w:val="00BF47F5"/>
    <w:rsid w:val="00BF58E9"/>
    <w:rsid w:val="00C00664"/>
    <w:rsid w:val="00C00DC9"/>
    <w:rsid w:val="00C01025"/>
    <w:rsid w:val="00C03BFB"/>
    <w:rsid w:val="00C04C98"/>
    <w:rsid w:val="00C04E23"/>
    <w:rsid w:val="00C04E8B"/>
    <w:rsid w:val="00C06A82"/>
    <w:rsid w:val="00C07172"/>
    <w:rsid w:val="00C07471"/>
    <w:rsid w:val="00C0750E"/>
    <w:rsid w:val="00C10C0D"/>
    <w:rsid w:val="00C110F5"/>
    <w:rsid w:val="00C12494"/>
    <w:rsid w:val="00C131E0"/>
    <w:rsid w:val="00C13867"/>
    <w:rsid w:val="00C1397E"/>
    <w:rsid w:val="00C145DC"/>
    <w:rsid w:val="00C168F7"/>
    <w:rsid w:val="00C16D0E"/>
    <w:rsid w:val="00C2034C"/>
    <w:rsid w:val="00C22E5B"/>
    <w:rsid w:val="00C23EF6"/>
    <w:rsid w:val="00C24C1D"/>
    <w:rsid w:val="00C255EB"/>
    <w:rsid w:val="00C25921"/>
    <w:rsid w:val="00C25A20"/>
    <w:rsid w:val="00C26583"/>
    <w:rsid w:val="00C26913"/>
    <w:rsid w:val="00C2721A"/>
    <w:rsid w:val="00C32223"/>
    <w:rsid w:val="00C33241"/>
    <w:rsid w:val="00C33650"/>
    <w:rsid w:val="00C33BC4"/>
    <w:rsid w:val="00C347F9"/>
    <w:rsid w:val="00C34B39"/>
    <w:rsid w:val="00C40BDB"/>
    <w:rsid w:val="00C419C6"/>
    <w:rsid w:val="00C4259F"/>
    <w:rsid w:val="00C42F62"/>
    <w:rsid w:val="00C43069"/>
    <w:rsid w:val="00C438FB"/>
    <w:rsid w:val="00C443C0"/>
    <w:rsid w:val="00C4498A"/>
    <w:rsid w:val="00C45511"/>
    <w:rsid w:val="00C46467"/>
    <w:rsid w:val="00C47E0C"/>
    <w:rsid w:val="00C47F82"/>
    <w:rsid w:val="00C50B17"/>
    <w:rsid w:val="00C518AE"/>
    <w:rsid w:val="00C51B7D"/>
    <w:rsid w:val="00C53E6C"/>
    <w:rsid w:val="00C53ED1"/>
    <w:rsid w:val="00C540B5"/>
    <w:rsid w:val="00C553C6"/>
    <w:rsid w:val="00C55B89"/>
    <w:rsid w:val="00C56675"/>
    <w:rsid w:val="00C57D94"/>
    <w:rsid w:val="00C61AB1"/>
    <w:rsid w:val="00C61D48"/>
    <w:rsid w:val="00C62C4B"/>
    <w:rsid w:val="00C630A8"/>
    <w:rsid w:val="00C647AF"/>
    <w:rsid w:val="00C64F64"/>
    <w:rsid w:val="00C65356"/>
    <w:rsid w:val="00C658E4"/>
    <w:rsid w:val="00C65C02"/>
    <w:rsid w:val="00C65EAD"/>
    <w:rsid w:val="00C716B8"/>
    <w:rsid w:val="00C72814"/>
    <w:rsid w:val="00C744D3"/>
    <w:rsid w:val="00C74BE6"/>
    <w:rsid w:val="00C75361"/>
    <w:rsid w:val="00C767F9"/>
    <w:rsid w:val="00C7681D"/>
    <w:rsid w:val="00C769E3"/>
    <w:rsid w:val="00C82B0B"/>
    <w:rsid w:val="00C85349"/>
    <w:rsid w:val="00C857D5"/>
    <w:rsid w:val="00C8603E"/>
    <w:rsid w:val="00C867EE"/>
    <w:rsid w:val="00C8707F"/>
    <w:rsid w:val="00C87372"/>
    <w:rsid w:val="00C9078F"/>
    <w:rsid w:val="00C9295D"/>
    <w:rsid w:val="00C9353C"/>
    <w:rsid w:val="00C94411"/>
    <w:rsid w:val="00C944D4"/>
    <w:rsid w:val="00C945B4"/>
    <w:rsid w:val="00C9538E"/>
    <w:rsid w:val="00C96954"/>
    <w:rsid w:val="00C96973"/>
    <w:rsid w:val="00C96F51"/>
    <w:rsid w:val="00C97045"/>
    <w:rsid w:val="00C9715A"/>
    <w:rsid w:val="00C97443"/>
    <w:rsid w:val="00CA13B5"/>
    <w:rsid w:val="00CA15CE"/>
    <w:rsid w:val="00CA317E"/>
    <w:rsid w:val="00CA41BB"/>
    <w:rsid w:val="00CA5D4F"/>
    <w:rsid w:val="00CA7878"/>
    <w:rsid w:val="00CB102B"/>
    <w:rsid w:val="00CB16BB"/>
    <w:rsid w:val="00CB1731"/>
    <w:rsid w:val="00CB3ABB"/>
    <w:rsid w:val="00CB3E65"/>
    <w:rsid w:val="00CB5A48"/>
    <w:rsid w:val="00CB5A7B"/>
    <w:rsid w:val="00CB5D5A"/>
    <w:rsid w:val="00CB69E8"/>
    <w:rsid w:val="00CB6A7A"/>
    <w:rsid w:val="00CB7EF3"/>
    <w:rsid w:val="00CB7F45"/>
    <w:rsid w:val="00CC2116"/>
    <w:rsid w:val="00CC5D4A"/>
    <w:rsid w:val="00CC66A2"/>
    <w:rsid w:val="00CC6C9D"/>
    <w:rsid w:val="00CC705D"/>
    <w:rsid w:val="00CC7208"/>
    <w:rsid w:val="00CC734B"/>
    <w:rsid w:val="00CD0163"/>
    <w:rsid w:val="00CD108D"/>
    <w:rsid w:val="00CD1169"/>
    <w:rsid w:val="00CD39D8"/>
    <w:rsid w:val="00CD54CF"/>
    <w:rsid w:val="00CE09DF"/>
    <w:rsid w:val="00CE20F3"/>
    <w:rsid w:val="00CE271F"/>
    <w:rsid w:val="00CE3D49"/>
    <w:rsid w:val="00CE3E5F"/>
    <w:rsid w:val="00CE497C"/>
    <w:rsid w:val="00CE4DD4"/>
    <w:rsid w:val="00CE51DA"/>
    <w:rsid w:val="00CE5366"/>
    <w:rsid w:val="00CE649F"/>
    <w:rsid w:val="00CF0150"/>
    <w:rsid w:val="00CF07DC"/>
    <w:rsid w:val="00CF4325"/>
    <w:rsid w:val="00CF6AE7"/>
    <w:rsid w:val="00CF7C5F"/>
    <w:rsid w:val="00D010DD"/>
    <w:rsid w:val="00D04768"/>
    <w:rsid w:val="00D05A0F"/>
    <w:rsid w:val="00D0606C"/>
    <w:rsid w:val="00D07F95"/>
    <w:rsid w:val="00D10973"/>
    <w:rsid w:val="00D11C35"/>
    <w:rsid w:val="00D125B1"/>
    <w:rsid w:val="00D1413C"/>
    <w:rsid w:val="00D1415C"/>
    <w:rsid w:val="00D14195"/>
    <w:rsid w:val="00D15C43"/>
    <w:rsid w:val="00D20E0C"/>
    <w:rsid w:val="00D216DB"/>
    <w:rsid w:val="00D22381"/>
    <w:rsid w:val="00D229CD"/>
    <w:rsid w:val="00D230B4"/>
    <w:rsid w:val="00D23A17"/>
    <w:rsid w:val="00D24714"/>
    <w:rsid w:val="00D24A4F"/>
    <w:rsid w:val="00D24DAA"/>
    <w:rsid w:val="00D25B90"/>
    <w:rsid w:val="00D26FFC"/>
    <w:rsid w:val="00D30D9D"/>
    <w:rsid w:val="00D31E84"/>
    <w:rsid w:val="00D32E53"/>
    <w:rsid w:val="00D34370"/>
    <w:rsid w:val="00D3520A"/>
    <w:rsid w:val="00D36203"/>
    <w:rsid w:val="00D36763"/>
    <w:rsid w:val="00D36AAD"/>
    <w:rsid w:val="00D37EE3"/>
    <w:rsid w:val="00D443D9"/>
    <w:rsid w:val="00D44573"/>
    <w:rsid w:val="00D44B62"/>
    <w:rsid w:val="00D452AA"/>
    <w:rsid w:val="00D45528"/>
    <w:rsid w:val="00D4656E"/>
    <w:rsid w:val="00D4719B"/>
    <w:rsid w:val="00D47DF0"/>
    <w:rsid w:val="00D5015E"/>
    <w:rsid w:val="00D50639"/>
    <w:rsid w:val="00D50BFE"/>
    <w:rsid w:val="00D50F8F"/>
    <w:rsid w:val="00D514A3"/>
    <w:rsid w:val="00D53FBE"/>
    <w:rsid w:val="00D55FDE"/>
    <w:rsid w:val="00D57908"/>
    <w:rsid w:val="00D57D4B"/>
    <w:rsid w:val="00D60F24"/>
    <w:rsid w:val="00D616A9"/>
    <w:rsid w:val="00D6173A"/>
    <w:rsid w:val="00D62755"/>
    <w:rsid w:val="00D634F2"/>
    <w:rsid w:val="00D6517B"/>
    <w:rsid w:val="00D714D3"/>
    <w:rsid w:val="00D72048"/>
    <w:rsid w:val="00D748F0"/>
    <w:rsid w:val="00D752C3"/>
    <w:rsid w:val="00D760E8"/>
    <w:rsid w:val="00D76669"/>
    <w:rsid w:val="00D7707A"/>
    <w:rsid w:val="00D771A7"/>
    <w:rsid w:val="00D80889"/>
    <w:rsid w:val="00D81479"/>
    <w:rsid w:val="00D81548"/>
    <w:rsid w:val="00D816AB"/>
    <w:rsid w:val="00D83FD7"/>
    <w:rsid w:val="00D8542B"/>
    <w:rsid w:val="00D862E5"/>
    <w:rsid w:val="00D8640F"/>
    <w:rsid w:val="00D864B7"/>
    <w:rsid w:val="00D900CD"/>
    <w:rsid w:val="00D90967"/>
    <w:rsid w:val="00D93408"/>
    <w:rsid w:val="00D93CBD"/>
    <w:rsid w:val="00D94926"/>
    <w:rsid w:val="00D94B08"/>
    <w:rsid w:val="00D95736"/>
    <w:rsid w:val="00D97EBD"/>
    <w:rsid w:val="00DA0142"/>
    <w:rsid w:val="00DA0276"/>
    <w:rsid w:val="00DA0DD3"/>
    <w:rsid w:val="00DA0FD2"/>
    <w:rsid w:val="00DA1CE9"/>
    <w:rsid w:val="00DA2702"/>
    <w:rsid w:val="00DA27EE"/>
    <w:rsid w:val="00DA5D62"/>
    <w:rsid w:val="00DA664C"/>
    <w:rsid w:val="00DB18A8"/>
    <w:rsid w:val="00DB2D3E"/>
    <w:rsid w:val="00DB2E88"/>
    <w:rsid w:val="00DB52F5"/>
    <w:rsid w:val="00DB56AA"/>
    <w:rsid w:val="00DB77B2"/>
    <w:rsid w:val="00DC363A"/>
    <w:rsid w:val="00DC5278"/>
    <w:rsid w:val="00DC52BE"/>
    <w:rsid w:val="00DC74DD"/>
    <w:rsid w:val="00DD06B3"/>
    <w:rsid w:val="00DD13AA"/>
    <w:rsid w:val="00DD4FDE"/>
    <w:rsid w:val="00DD55D7"/>
    <w:rsid w:val="00DD740B"/>
    <w:rsid w:val="00DE0CE5"/>
    <w:rsid w:val="00DE100E"/>
    <w:rsid w:val="00DE3408"/>
    <w:rsid w:val="00DE5EFD"/>
    <w:rsid w:val="00DE6632"/>
    <w:rsid w:val="00DE6B2C"/>
    <w:rsid w:val="00DE6F4E"/>
    <w:rsid w:val="00DE7107"/>
    <w:rsid w:val="00DF1127"/>
    <w:rsid w:val="00DF21F5"/>
    <w:rsid w:val="00DF2788"/>
    <w:rsid w:val="00DF5E0E"/>
    <w:rsid w:val="00DF644E"/>
    <w:rsid w:val="00DF776B"/>
    <w:rsid w:val="00E0094E"/>
    <w:rsid w:val="00E01A9D"/>
    <w:rsid w:val="00E024DD"/>
    <w:rsid w:val="00E03B0A"/>
    <w:rsid w:val="00E05767"/>
    <w:rsid w:val="00E058B4"/>
    <w:rsid w:val="00E0648F"/>
    <w:rsid w:val="00E06D14"/>
    <w:rsid w:val="00E10230"/>
    <w:rsid w:val="00E10281"/>
    <w:rsid w:val="00E10436"/>
    <w:rsid w:val="00E10CDD"/>
    <w:rsid w:val="00E12128"/>
    <w:rsid w:val="00E127D8"/>
    <w:rsid w:val="00E131CD"/>
    <w:rsid w:val="00E13600"/>
    <w:rsid w:val="00E1433A"/>
    <w:rsid w:val="00E15158"/>
    <w:rsid w:val="00E15D32"/>
    <w:rsid w:val="00E17521"/>
    <w:rsid w:val="00E1756B"/>
    <w:rsid w:val="00E20C5F"/>
    <w:rsid w:val="00E213FB"/>
    <w:rsid w:val="00E21CE2"/>
    <w:rsid w:val="00E22AFD"/>
    <w:rsid w:val="00E22CEE"/>
    <w:rsid w:val="00E238DA"/>
    <w:rsid w:val="00E25018"/>
    <w:rsid w:val="00E25889"/>
    <w:rsid w:val="00E259DA"/>
    <w:rsid w:val="00E25D2F"/>
    <w:rsid w:val="00E27A23"/>
    <w:rsid w:val="00E3130A"/>
    <w:rsid w:val="00E31437"/>
    <w:rsid w:val="00E32340"/>
    <w:rsid w:val="00E3462C"/>
    <w:rsid w:val="00E348EE"/>
    <w:rsid w:val="00E3521C"/>
    <w:rsid w:val="00E406F3"/>
    <w:rsid w:val="00E42AD0"/>
    <w:rsid w:val="00E42CB5"/>
    <w:rsid w:val="00E4399D"/>
    <w:rsid w:val="00E43AD7"/>
    <w:rsid w:val="00E446E1"/>
    <w:rsid w:val="00E44933"/>
    <w:rsid w:val="00E451AE"/>
    <w:rsid w:val="00E515D6"/>
    <w:rsid w:val="00E51661"/>
    <w:rsid w:val="00E51729"/>
    <w:rsid w:val="00E54566"/>
    <w:rsid w:val="00E564D0"/>
    <w:rsid w:val="00E5677D"/>
    <w:rsid w:val="00E56F3E"/>
    <w:rsid w:val="00E571DD"/>
    <w:rsid w:val="00E60ACF"/>
    <w:rsid w:val="00E6113F"/>
    <w:rsid w:val="00E61844"/>
    <w:rsid w:val="00E62033"/>
    <w:rsid w:val="00E62065"/>
    <w:rsid w:val="00E630A1"/>
    <w:rsid w:val="00E6329A"/>
    <w:rsid w:val="00E6387F"/>
    <w:rsid w:val="00E63D3D"/>
    <w:rsid w:val="00E64B5F"/>
    <w:rsid w:val="00E6519D"/>
    <w:rsid w:val="00E65AC6"/>
    <w:rsid w:val="00E66536"/>
    <w:rsid w:val="00E66D3E"/>
    <w:rsid w:val="00E66F0E"/>
    <w:rsid w:val="00E67EF0"/>
    <w:rsid w:val="00E702D6"/>
    <w:rsid w:val="00E70A24"/>
    <w:rsid w:val="00E72060"/>
    <w:rsid w:val="00E723C7"/>
    <w:rsid w:val="00E72F36"/>
    <w:rsid w:val="00E730F9"/>
    <w:rsid w:val="00E735D7"/>
    <w:rsid w:val="00E74BEC"/>
    <w:rsid w:val="00E7566F"/>
    <w:rsid w:val="00E75BA3"/>
    <w:rsid w:val="00E76111"/>
    <w:rsid w:val="00E761D9"/>
    <w:rsid w:val="00E76587"/>
    <w:rsid w:val="00E765E6"/>
    <w:rsid w:val="00E801FE"/>
    <w:rsid w:val="00E80A1D"/>
    <w:rsid w:val="00E80D50"/>
    <w:rsid w:val="00E8400B"/>
    <w:rsid w:val="00E92721"/>
    <w:rsid w:val="00E92F1E"/>
    <w:rsid w:val="00E9464A"/>
    <w:rsid w:val="00E948E5"/>
    <w:rsid w:val="00E9513D"/>
    <w:rsid w:val="00EA0D8D"/>
    <w:rsid w:val="00EA0DD2"/>
    <w:rsid w:val="00EA18B3"/>
    <w:rsid w:val="00EA2F77"/>
    <w:rsid w:val="00EA40AF"/>
    <w:rsid w:val="00EA4FE9"/>
    <w:rsid w:val="00EA5C2F"/>
    <w:rsid w:val="00EA602C"/>
    <w:rsid w:val="00EA6507"/>
    <w:rsid w:val="00EA7055"/>
    <w:rsid w:val="00EB09C2"/>
    <w:rsid w:val="00EB111E"/>
    <w:rsid w:val="00EB13C6"/>
    <w:rsid w:val="00EB2E18"/>
    <w:rsid w:val="00EB31F1"/>
    <w:rsid w:val="00EB3204"/>
    <w:rsid w:val="00EB5755"/>
    <w:rsid w:val="00EB6F36"/>
    <w:rsid w:val="00EC022E"/>
    <w:rsid w:val="00EC0507"/>
    <w:rsid w:val="00EC0723"/>
    <w:rsid w:val="00EC0CC4"/>
    <w:rsid w:val="00EC1BDB"/>
    <w:rsid w:val="00EC1EFE"/>
    <w:rsid w:val="00EC2297"/>
    <w:rsid w:val="00EC2C7D"/>
    <w:rsid w:val="00EC2E1A"/>
    <w:rsid w:val="00EC6760"/>
    <w:rsid w:val="00ED0807"/>
    <w:rsid w:val="00ED0FFD"/>
    <w:rsid w:val="00ED14EB"/>
    <w:rsid w:val="00ED2CFE"/>
    <w:rsid w:val="00ED306A"/>
    <w:rsid w:val="00ED35D8"/>
    <w:rsid w:val="00ED3D7C"/>
    <w:rsid w:val="00ED47E0"/>
    <w:rsid w:val="00ED4BBE"/>
    <w:rsid w:val="00ED5CCA"/>
    <w:rsid w:val="00ED6A00"/>
    <w:rsid w:val="00ED7EA4"/>
    <w:rsid w:val="00EE10D9"/>
    <w:rsid w:val="00EE1B6F"/>
    <w:rsid w:val="00EE2F1C"/>
    <w:rsid w:val="00EE679C"/>
    <w:rsid w:val="00EE6A30"/>
    <w:rsid w:val="00EF0FA6"/>
    <w:rsid w:val="00EF2E53"/>
    <w:rsid w:val="00EF3234"/>
    <w:rsid w:val="00EF336B"/>
    <w:rsid w:val="00EF33E6"/>
    <w:rsid w:val="00EF3846"/>
    <w:rsid w:val="00EF3C3D"/>
    <w:rsid w:val="00EF4488"/>
    <w:rsid w:val="00EF4C1D"/>
    <w:rsid w:val="00EF62F9"/>
    <w:rsid w:val="00EF656E"/>
    <w:rsid w:val="00EF67C0"/>
    <w:rsid w:val="00F0066D"/>
    <w:rsid w:val="00F01020"/>
    <w:rsid w:val="00F02526"/>
    <w:rsid w:val="00F02C44"/>
    <w:rsid w:val="00F03327"/>
    <w:rsid w:val="00F0358A"/>
    <w:rsid w:val="00F03E27"/>
    <w:rsid w:val="00F049BE"/>
    <w:rsid w:val="00F06306"/>
    <w:rsid w:val="00F06BDF"/>
    <w:rsid w:val="00F10AF1"/>
    <w:rsid w:val="00F10BB4"/>
    <w:rsid w:val="00F11080"/>
    <w:rsid w:val="00F11955"/>
    <w:rsid w:val="00F122B7"/>
    <w:rsid w:val="00F124AD"/>
    <w:rsid w:val="00F127FF"/>
    <w:rsid w:val="00F12B90"/>
    <w:rsid w:val="00F12E69"/>
    <w:rsid w:val="00F1377D"/>
    <w:rsid w:val="00F14784"/>
    <w:rsid w:val="00F15156"/>
    <w:rsid w:val="00F15331"/>
    <w:rsid w:val="00F167AA"/>
    <w:rsid w:val="00F16B06"/>
    <w:rsid w:val="00F177F3"/>
    <w:rsid w:val="00F17D16"/>
    <w:rsid w:val="00F17D5C"/>
    <w:rsid w:val="00F22D72"/>
    <w:rsid w:val="00F22DE2"/>
    <w:rsid w:val="00F23049"/>
    <w:rsid w:val="00F23F1A"/>
    <w:rsid w:val="00F23F26"/>
    <w:rsid w:val="00F24316"/>
    <w:rsid w:val="00F3467A"/>
    <w:rsid w:val="00F34843"/>
    <w:rsid w:val="00F3523E"/>
    <w:rsid w:val="00F35E4D"/>
    <w:rsid w:val="00F3679A"/>
    <w:rsid w:val="00F37E07"/>
    <w:rsid w:val="00F40C05"/>
    <w:rsid w:val="00F40D31"/>
    <w:rsid w:val="00F42392"/>
    <w:rsid w:val="00F43BE7"/>
    <w:rsid w:val="00F45C15"/>
    <w:rsid w:val="00F5062B"/>
    <w:rsid w:val="00F5472D"/>
    <w:rsid w:val="00F548CE"/>
    <w:rsid w:val="00F54B70"/>
    <w:rsid w:val="00F54E92"/>
    <w:rsid w:val="00F55D56"/>
    <w:rsid w:val="00F568CA"/>
    <w:rsid w:val="00F5702C"/>
    <w:rsid w:val="00F600B8"/>
    <w:rsid w:val="00F605B3"/>
    <w:rsid w:val="00F609E3"/>
    <w:rsid w:val="00F60AFD"/>
    <w:rsid w:val="00F62138"/>
    <w:rsid w:val="00F629C7"/>
    <w:rsid w:val="00F6311B"/>
    <w:rsid w:val="00F64249"/>
    <w:rsid w:val="00F6431B"/>
    <w:rsid w:val="00F64362"/>
    <w:rsid w:val="00F64F35"/>
    <w:rsid w:val="00F655E7"/>
    <w:rsid w:val="00F658A6"/>
    <w:rsid w:val="00F659C7"/>
    <w:rsid w:val="00F6681B"/>
    <w:rsid w:val="00F71443"/>
    <w:rsid w:val="00F73267"/>
    <w:rsid w:val="00F738CB"/>
    <w:rsid w:val="00F74C11"/>
    <w:rsid w:val="00F76045"/>
    <w:rsid w:val="00F76CBE"/>
    <w:rsid w:val="00F81A93"/>
    <w:rsid w:val="00F8267F"/>
    <w:rsid w:val="00F831BD"/>
    <w:rsid w:val="00F83C7A"/>
    <w:rsid w:val="00F85594"/>
    <w:rsid w:val="00F8636D"/>
    <w:rsid w:val="00F869A6"/>
    <w:rsid w:val="00F87058"/>
    <w:rsid w:val="00F91748"/>
    <w:rsid w:val="00F91A81"/>
    <w:rsid w:val="00F920D8"/>
    <w:rsid w:val="00F933E0"/>
    <w:rsid w:val="00F9388C"/>
    <w:rsid w:val="00F97E06"/>
    <w:rsid w:val="00FA01DC"/>
    <w:rsid w:val="00FA0A37"/>
    <w:rsid w:val="00FA1720"/>
    <w:rsid w:val="00FA3EB2"/>
    <w:rsid w:val="00FA6269"/>
    <w:rsid w:val="00FA73DF"/>
    <w:rsid w:val="00FA7A8E"/>
    <w:rsid w:val="00FB1EC7"/>
    <w:rsid w:val="00FB2A6F"/>
    <w:rsid w:val="00FB2B72"/>
    <w:rsid w:val="00FB30B1"/>
    <w:rsid w:val="00FB50EE"/>
    <w:rsid w:val="00FB56BE"/>
    <w:rsid w:val="00FB5C1D"/>
    <w:rsid w:val="00FB6B5C"/>
    <w:rsid w:val="00FB6E6F"/>
    <w:rsid w:val="00FB78C6"/>
    <w:rsid w:val="00FB7A97"/>
    <w:rsid w:val="00FC04A1"/>
    <w:rsid w:val="00FC100E"/>
    <w:rsid w:val="00FC19C9"/>
    <w:rsid w:val="00FC236A"/>
    <w:rsid w:val="00FC3E12"/>
    <w:rsid w:val="00FC4099"/>
    <w:rsid w:val="00FC5B03"/>
    <w:rsid w:val="00FC6517"/>
    <w:rsid w:val="00FC76E2"/>
    <w:rsid w:val="00FD1191"/>
    <w:rsid w:val="00FD26C0"/>
    <w:rsid w:val="00FD2D6D"/>
    <w:rsid w:val="00FD3400"/>
    <w:rsid w:val="00FD36D9"/>
    <w:rsid w:val="00FD3FA4"/>
    <w:rsid w:val="00FD4703"/>
    <w:rsid w:val="00FD594C"/>
    <w:rsid w:val="00FD692A"/>
    <w:rsid w:val="00FD6BBE"/>
    <w:rsid w:val="00FE01A4"/>
    <w:rsid w:val="00FE06C4"/>
    <w:rsid w:val="00FE06FD"/>
    <w:rsid w:val="00FE140D"/>
    <w:rsid w:val="00FE16E7"/>
    <w:rsid w:val="00FE191C"/>
    <w:rsid w:val="00FE380C"/>
    <w:rsid w:val="00FE4C6F"/>
    <w:rsid w:val="00FE52A4"/>
    <w:rsid w:val="00FE589C"/>
    <w:rsid w:val="00FE72C3"/>
    <w:rsid w:val="00FE730A"/>
    <w:rsid w:val="00FE7996"/>
    <w:rsid w:val="00FF09AD"/>
    <w:rsid w:val="00FF0F26"/>
    <w:rsid w:val="00FF164E"/>
    <w:rsid w:val="00FF3166"/>
    <w:rsid w:val="00FF3A43"/>
    <w:rsid w:val="00FF49DF"/>
    <w:rsid w:val="00FF4EAC"/>
    <w:rsid w:val="00FF502B"/>
    <w:rsid w:val="00FF5664"/>
    <w:rsid w:val="00FF674C"/>
    <w:rsid w:val="00FF72CC"/>
    <w:rsid w:val="6065C8F7"/>
    <w:rsid w:val="7DD0F6C6"/>
  </w:rsids>
  <m:mathPr>
    <m:mathFont m:val="Cambria Math"/>
    <m:brkBin m:val="before"/>
    <m:brkBinSub m:val="--"/>
    <m:smallFrac m:val="0"/>
    <m:dispDef m:val="0"/>
    <m:lMargin m:val="0"/>
    <m:rMargin m:val="0"/>
    <m:defJc m:val="centerGroup"/>
    <m:wrapRight/>
    <m:intLim m:val="subSup"/>
    <m:naryLim m:val="subSup"/>
  </m:mathPr>
  <w:themeFontLang w:val="hu-H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d2232a,#57433e,#b0a696"/>
    </o:shapedefaults>
    <o:shapelayout v:ext="edit">
      <o:idmap v:ext="edit" data="2"/>
    </o:shapelayout>
  </w:shapeDefaults>
  <w:decimalSymbol w:val=","/>
  <w:listSeparator w:val=","/>
  <w14:docId w14:val="6EB6D376"/>
  <w15:docId w15:val="{DFD63F77-13BC-4603-AF42-DA94830B6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1C94"/>
    <w:rPr>
      <w:rFonts w:ascii="Arial" w:hAnsi="Arial"/>
      <w:szCs w:val="24"/>
      <w:lang w:eastAsia="hu-HU"/>
    </w:rPr>
  </w:style>
  <w:style w:type="paragraph" w:styleId="Heading1">
    <w:name w:val="heading 1"/>
    <w:aliases w:val="ECC Heading 1"/>
    <w:basedOn w:val="Normal"/>
    <w:next w:val="ECCParagraph"/>
    <w:autoRedefine/>
    <w:qFormat/>
    <w:rsid w:val="0002666E"/>
    <w:pPr>
      <w:keepNext/>
      <w:pageBreakBefore/>
      <w:spacing w:before="400" w:after="240"/>
      <w:outlineLvl w:val="0"/>
    </w:pPr>
    <w:rPr>
      <w:rFonts w:cs="Arial"/>
      <w:b/>
      <w:bCs/>
      <w:caps/>
      <w:color w:val="D2232A"/>
      <w:kern w:val="32"/>
      <w:szCs w:val="20"/>
    </w:rPr>
  </w:style>
  <w:style w:type="paragraph" w:styleId="Heading2">
    <w:name w:val="heading 2"/>
    <w:aliases w:val="ECC Heading 2"/>
    <w:basedOn w:val="Normal"/>
    <w:next w:val="ECCParagraph"/>
    <w:autoRedefine/>
    <w:qFormat/>
    <w:rsid w:val="00B3239F"/>
    <w:pPr>
      <w:keepNext/>
      <w:numPr>
        <w:ilvl w:val="1"/>
        <w:numId w:val="10"/>
      </w:numPr>
      <w:tabs>
        <w:tab w:val="clear" w:pos="860"/>
        <w:tab w:val="num" w:pos="576"/>
      </w:tabs>
      <w:spacing w:before="480" w:after="240"/>
      <w:ind w:left="576"/>
      <w:outlineLvl w:val="1"/>
    </w:pPr>
    <w:rPr>
      <w:rFonts w:cs="Arial"/>
      <w:b/>
      <w:bCs/>
      <w:iCs/>
      <w:caps/>
      <w:szCs w:val="28"/>
    </w:rPr>
  </w:style>
  <w:style w:type="paragraph" w:styleId="Heading3">
    <w:name w:val="heading 3"/>
    <w:aliases w:val="ECC Heading 3"/>
    <w:basedOn w:val="Normal"/>
    <w:next w:val="ECCParagraph"/>
    <w:autoRedefine/>
    <w:rsid w:val="007E1C94"/>
    <w:pPr>
      <w:keepNext/>
      <w:numPr>
        <w:ilvl w:val="2"/>
        <w:numId w:val="10"/>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10"/>
      </w:numPr>
      <w:spacing w:before="360" w:after="120"/>
      <w:outlineLvl w:val="3"/>
    </w:pPr>
    <w:rPr>
      <w:rFonts w:cs="Arial"/>
      <w:bCs/>
      <w:i/>
      <w:color w:val="D2232A"/>
      <w:szCs w:val="26"/>
    </w:rPr>
  </w:style>
  <w:style w:type="paragraph" w:styleId="Heading5">
    <w:name w:val="heading 5"/>
    <w:basedOn w:val="Normal"/>
    <w:next w:val="Normal"/>
    <w:qFormat/>
    <w:rsid w:val="007E1C94"/>
    <w:pPr>
      <w:numPr>
        <w:ilvl w:val="4"/>
        <w:numId w:val="10"/>
      </w:numPr>
      <w:spacing w:before="240" w:after="60"/>
      <w:outlineLvl w:val="4"/>
    </w:pPr>
    <w:rPr>
      <w:b/>
      <w:bCs/>
      <w:i/>
      <w:iCs/>
      <w:szCs w:val="26"/>
    </w:rPr>
  </w:style>
  <w:style w:type="paragraph" w:styleId="Heading6">
    <w:name w:val="heading 6"/>
    <w:basedOn w:val="Normal"/>
    <w:next w:val="Normal"/>
    <w:qFormat/>
    <w:rsid w:val="004F32DC"/>
    <w:pPr>
      <w:numPr>
        <w:ilvl w:val="5"/>
        <w:numId w:val="10"/>
      </w:numPr>
      <w:spacing w:before="240" w:after="60"/>
      <w:outlineLvl w:val="5"/>
    </w:pPr>
    <w:rPr>
      <w:b/>
      <w:bCs/>
      <w:sz w:val="22"/>
      <w:szCs w:val="22"/>
    </w:rPr>
  </w:style>
  <w:style w:type="paragraph" w:styleId="Heading7">
    <w:name w:val="heading 7"/>
    <w:basedOn w:val="Normal"/>
    <w:next w:val="Normal"/>
    <w:qFormat/>
    <w:rsid w:val="004F32DC"/>
    <w:pPr>
      <w:numPr>
        <w:ilvl w:val="6"/>
        <w:numId w:val="10"/>
      </w:numPr>
      <w:spacing w:before="240" w:after="60"/>
      <w:outlineLvl w:val="6"/>
    </w:pPr>
  </w:style>
  <w:style w:type="paragraph" w:styleId="Heading8">
    <w:name w:val="heading 8"/>
    <w:basedOn w:val="Normal"/>
    <w:next w:val="Normal"/>
    <w:qFormat/>
    <w:rsid w:val="004F32DC"/>
    <w:pPr>
      <w:numPr>
        <w:ilvl w:val="7"/>
        <w:numId w:val="10"/>
      </w:numPr>
      <w:spacing w:before="240" w:after="60"/>
      <w:outlineLvl w:val="7"/>
    </w:pPr>
    <w:rPr>
      <w:i/>
      <w:iCs/>
    </w:rPr>
  </w:style>
  <w:style w:type="paragraph" w:styleId="Heading9">
    <w:name w:val="heading 9"/>
    <w:basedOn w:val="Normal"/>
    <w:next w:val="Normal"/>
    <w:qFormat/>
    <w:rsid w:val="004F32DC"/>
    <w:pPr>
      <w:numPr>
        <w:ilvl w:val="8"/>
        <w:numId w:val="10"/>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F40C05"/>
    <w:pPr>
      <w:spacing w:before="240" w:after="60"/>
      <w:jc w:val="both"/>
    </w:pPr>
  </w:style>
  <w:style w:type="paragraph" w:customStyle="1" w:styleId="ECCEditorsNote">
    <w:name w:val="ECC Editor's Note"/>
    <w:next w:val="Normal"/>
    <w:qFormat/>
    <w:rsid w:val="00AC2C12"/>
    <w:pPr>
      <w:numPr>
        <w:numId w:val="11"/>
      </w:numPr>
      <w:shd w:val="solid" w:color="FFFF00" w:fill="auto"/>
      <w:spacing w:before="120" w:after="120" w:line="360" w:lineRule="auto"/>
      <w:ind w:left="1559"/>
      <w:jc w:val="both"/>
    </w:pPr>
    <w:rPr>
      <w:rFonts w:ascii="Arial" w:eastAsia="Calibri" w:hAnsi="Arial"/>
      <w:szCs w:val="22"/>
      <w:lang w:val="da-DK" w:eastAsia="de-DE"/>
    </w:r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 heading1"/>
    <w:basedOn w:val="Heading1"/>
    <w:next w:val="ECCParagraph"/>
    <w:rsid w:val="00B671E0"/>
    <w:pPr>
      <w:numPr>
        <w:numId w:val="3"/>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1"/>
      </w:numPr>
      <w:spacing w:after="480"/>
      <w:jc w:val="center"/>
    </w:pPr>
    <w:rPr>
      <w:b/>
      <w:color w:val="D2232A"/>
    </w:rPr>
  </w:style>
  <w:style w:type="paragraph" w:customStyle="1" w:styleId="ECCTabletitle">
    <w:name w:val="ECC Table title"/>
    <w:basedOn w:val="ECCFiguretitle"/>
    <w:next w:val="ECCParagraph"/>
    <w:autoRedefine/>
    <w:rsid w:val="00852961"/>
    <w:pPr>
      <w:numPr>
        <w:numId w:val="0"/>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uiPriority w:val="99"/>
    <w:semiHidden/>
    <w:rsid w:val="008935B9"/>
    <w:rPr>
      <w:szCs w:val="20"/>
    </w:rPr>
  </w:style>
  <w:style w:type="character" w:styleId="FootnoteReference">
    <w:name w:val="footnote reference"/>
    <w:aliases w:val="Appel note de bas de p,Footnote Reference/"/>
    <w:basedOn w:val="DefaultParagraphFont"/>
    <w:uiPriority w:val="99"/>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A67821"/>
    <w:pPr>
      <w:spacing w:before="40" w:after="40"/>
      <w:ind w:left="284" w:hanging="284"/>
    </w:pPr>
    <w:rPr>
      <w:sz w:val="16"/>
      <w:szCs w:val="16"/>
    </w:rPr>
  </w:style>
  <w:style w:type="paragraph" w:customStyle="1" w:styleId="reference">
    <w:name w:val="reference"/>
    <w:basedOn w:val="Normal"/>
    <w:rsid w:val="00A50B64"/>
    <w:pPr>
      <w:numPr>
        <w:numId w:val="2"/>
      </w:numPr>
    </w:pPr>
    <w:rPr>
      <w:lang w:eastAsia="ja-JP"/>
    </w:rPr>
  </w:style>
  <w:style w:type="paragraph" w:customStyle="1" w:styleId="ECCAnnexheading2">
    <w:name w:val="ECC Annex heading2"/>
    <w:basedOn w:val="Normal"/>
    <w:next w:val="ECCParagraph"/>
    <w:rsid w:val="00CE09DF"/>
    <w:pPr>
      <w:numPr>
        <w:ilvl w:val="1"/>
        <w:numId w:val="3"/>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CE09DF"/>
    <w:pPr>
      <w:numPr>
        <w:ilvl w:val="2"/>
        <w:numId w:val="3"/>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E09DF"/>
    <w:pPr>
      <w:numPr>
        <w:ilvl w:val="3"/>
        <w:numId w:val="3"/>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7E1C94"/>
    <w:pPr>
      <w:spacing w:before="600" w:line="288" w:lineRule="auto"/>
      <w:ind w:left="3402"/>
    </w:pPr>
    <w:rPr>
      <w:sz w:val="24"/>
    </w:rPr>
  </w:style>
  <w:style w:type="paragraph" w:customStyle="1" w:styleId="LetteredList">
    <w:name w:val="Lettered List"/>
    <w:basedOn w:val="Normal"/>
    <w:rsid w:val="00E258D0"/>
    <w:pPr>
      <w:numPr>
        <w:numId w:val="4"/>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6"/>
      </w:numPr>
    </w:pPr>
  </w:style>
  <w:style w:type="paragraph" w:styleId="Caption">
    <w:name w:val="caption"/>
    <w:aliases w:val="ECC Caption,ECC Figure Caption"/>
    <w:basedOn w:val="Normal"/>
    <w:next w:val="Normal"/>
    <w:link w:val="CaptionChar"/>
    <w:uiPriority w:val="35"/>
    <w:unhideWhenUsed/>
    <w:qFormat/>
    <w:rsid w:val="00B3239F"/>
    <w:pPr>
      <w:tabs>
        <w:tab w:val="left" w:pos="0"/>
        <w:tab w:val="center" w:pos="4820"/>
        <w:tab w:val="right" w:pos="9639"/>
      </w:tabs>
      <w:spacing w:before="240" w:after="240"/>
      <w:contextualSpacing/>
      <w:jc w:val="center"/>
    </w:pPr>
    <w:rPr>
      <w:b/>
      <w:bCs/>
      <w:color w:val="D2232A"/>
      <w:szCs w:val="20"/>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uiPriority w:val="99"/>
    <w:semiHidden/>
    <w:locked/>
    <w:rsid w:val="00735ADA"/>
    <w:rPr>
      <w:rFonts w:ascii="Arial" w:hAnsi="Arial"/>
      <w:lang w:val="en-US"/>
    </w:rPr>
  </w:style>
  <w:style w:type="character" w:styleId="CommentReference">
    <w:name w:val="annotation reference"/>
    <w:basedOn w:val="DefaultParagraphFont"/>
    <w:uiPriority w:val="99"/>
    <w:semiHidden/>
    <w:unhideWhenUsed/>
    <w:rsid w:val="007D0574"/>
    <w:rPr>
      <w:sz w:val="16"/>
      <w:szCs w:val="16"/>
    </w:rPr>
  </w:style>
  <w:style w:type="paragraph" w:styleId="CommentText">
    <w:name w:val="annotation text"/>
    <w:basedOn w:val="Normal"/>
    <w:link w:val="CommentTextChar"/>
    <w:uiPriority w:val="99"/>
    <w:unhideWhenUsed/>
    <w:rsid w:val="007D0574"/>
    <w:rPr>
      <w:szCs w:val="20"/>
    </w:rPr>
  </w:style>
  <w:style w:type="character" w:customStyle="1" w:styleId="CommentTextChar">
    <w:name w:val="Comment Text Char"/>
    <w:basedOn w:val="DefaultParagraphFont"/>
    <w:link w:val="CommentText"/>
    <w:uiPriority w:val="99"/>
    <w:rsid w:val="007D0574"/>
    <w:rPr>
      <w:rFonts w:ascii="Arial" w:hAnsi="Arial"/>
      <w:lang w:val="en-US"/>
    </w:rPr>
  </w:style>
  <w:style w:type="paragraph" w:styleId="CommentSubject">
    <w:name w:val="annotation subject"/>
    <w:basedOn w:val="CommentText"/>
    <w:next w:val="CommentText"/>
    <w:link w:val="CommentSubjectChar"/>
    <w:uiPriority w:val="99"/>
    <w:semiHidden/>
    <w:unhideWhenUsed/>
    <w:rsid w:val="007D0574"/>
    <w:rPr>
      <w:b/>
      <w:bCs/>
    </w:rPr>
  </w:style>
  <w:style w:type="character" w:customStyle="1" w:styleId="CommentSubjectChar">
    <w:name w:val="Comment Subject Char"/>
    <w:basedOn w:val="CommentTextChar"/>
    <w:link w:val="CommentSubject"/>
    <w:uiPriority w:val="99"/>
    <w:semiHidden/>
    <w:rsid w:val="007D0574"/>
    <w:rPr>
      <w:rFonts w:ascii="Arial" w:hAnsi="Arial"/>
      <w:b/>
      <w:bCs/>
      <w:lang w:val="en-US"/>
    </w:rPr>
  </w:style>
  <w:style w:type="paragraph" w:styleId="ListParagraph">
    <w:name w:val="List Paragraph"/>
    <w:basedOn w:val="Normal"/>
    <w:uiPriority w:val="34"/>
    <w:qFormat/>
    <w:rsid w:val="00621EEA"/>
    <w:pPr>
      <w:ind w:left="720"/>
      <w:contextualSpacing/>
    </w:pPr>
  </w:style>
  <w:style w:type="paragraph" w:styleId="Revision">
    <w:name w:val="Revision"/>
    <w:hidden/>
    <w:uiPriority w:val="99"/>
    <w:semiHidden/>
    <w:rsid w:val="00FC3E12"/>
    <w:rPr>
      <w:rFonts w:ascii="Arial" w:hAnsi="Arial"/>
      <w:szCs w:val="24"/>
      <w:lang w:val="hu-HU" w:eastAsia="hu-HU"/>
    </w:rPr>
  </w:style>
  <w:style w:type="character" w:customStyle="1" w:styleId="UnresolvedMention1">
    <w:name w:val="Unresolved Mention1"/>
    <w:basedOn w:val="DefaultParagraphFont"/>
    <w:uiPriority w:val="99"/>
    <w:semiHidden/>
    <w:unhideWhenUsed/>
    <w:rsid w:val="00C255EB"/>
    <w:rPr>
      <w:color w:val="605E5C"/>
      <w:shd w:val="clear" w:color="auto" w:fill="E1DFDD"/>
    </w:rPr>
  </w:style>
  <w:style w:type="table" w:styleId="ListTable3-Accent2">
    <w:name w:val="List Table 3 Accent 2"/>
    <w:basedOn w:val="TableNormal"/>
    <w:uiPriority w:val="48"/>
    <w:rsid w:val="00EE679C"/>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paragraph" w:styleId="NormalWeb">
    <w:name w:val="Normal (Web)"/>
    <w:basedOn w:val="Normal"/>
    <w:uiPriority w:val="99"/>
    <w:semiHidden/>
    <w:unhideWhenUsed/>
    <w:rsid w:val="005F6AFD"/>
    <w:pPr>
      <w:spacing w:before="100" w:beforeAutospacing="1" w:after="100" w:afterAutospacing="1"/>
    </w:pPr>
    <w:rPr>
      <w:rFonts w:ascii="Times New Roman" w:eastAsiaTheme="minorEastAsia" w:hAnsi="Times New Roman"/>
      <w:sz w:val="24"/>
      <w:lang w:val="de-DE" w:eastAsia="de-DE"/>
    </w:rPr>
  </w:style>
  <w:style w:type="paragraph" w:customStyle="1" w:styleId="StandardAN">
    <w:name w:val="Standard A:N"/>
    <w:basedOn w:val="Normal"/>
    <w:rsid w:val="00DA664C"/>
    <w:pPr>
      <w:overflowPunct w:val="0"/>
      <w:autoSpaceDE w:val="0"/>
      <w:autoSpaceDN w:val="0"/>
      <w:adjustRightInd w:val="0"/>
      <w:spacing w:after="120"/>
      <w:textAlignment w:val="baseline"/>
    </w:pPr>
    <w:rPr>
      <w:sz w:val="22"/>
      <w:lang w:eastAsia="de-DE"/>
    </w:rPr>
  </w:style>
  <w:style w:type="paragraph" w:customStyle="1" w:styleId="ECCTableHeaderwhitefont">
    <w:name w:val="ECC Table Header white font"/>
    <w:qFormat/>
    <w:rsid w:val="009A7FD8"/>
    <w:pPr>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9A7FD8"/>
    <w:pPr>
      <w:spacing w:after="60"/>
      <w:jc w:val="both"/>
    </w:pPr>
    <w:rPr>
      <w:rFonts w:eastAsia="Calibri"/>
      <w:szCs w:val="22"/>
      <w:lang w:eastAsia="en-US"/>
    </w:rPr>
  </w:style>
  <w:style w:type="table" w:customStyle="1" w:styleId="ECCTable-redheader">
    <w:name w:val="ECC Table - red header"/>
    <w:basedOn w:val="TableNormal"/>
    <w:uiPriority w:val="99"/>
    <w:rsid w:val="009A7FD8"/>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NumberedList">
    <w:name w:val="ECC Numbered List"/>
    <w:basedOn w:val="Normal"/>
    <w:rsid w:val="009A7FD8"/>
    <w:pPr>
      <w:numPr>
        <w:numId w:val="7"/>
      </w:numPr>
      <w:spacing w:before="240"/>
      <w:jc w:val="both"/>
    </w:pPr>
    <w:rPr>
      <w:rFonts w:eastAsia="Calibri"/>
      <w:szCs w:val="20"/>
      <w:lang w:eastAsia="en-US"/>
    </w:rPr>
  </w:style>
  <w:style w:type="paragraph" w:customStyle="1" w:styleId="ECCBulletsLv1">
    <w:name w:val="ECC Bullets Lv1"/>
    <w:basedOn w:val="Normal"/>
    <w:rsid w:val="00E6329A"/>
    <w:pPr>
      <w:numPr>
        <w:numId w:val="8"/>
      </w:numPr>
      <w:tabs>
        <w:tab w:val="left" w:pos="340"/>
      </w:tabs>
      <w:spacing w:before="60" w:line="288" w:lineRule="auto"/>
      <w:ind w:left="340" w:hanging="340"/>
      <w:contextualSpacing/>
      <w:jc w:val="both"/>
    </w:pPr>
    <w:rPr>
      <w:rFonts w:eastAsia="Calibri"/>
      <w:szCs w:val="22"/>
      <w:lang w:eastAsia="en-US"/>
    </w:rPr>
  </w:style>
  <w:style w:type="paragraph" w:customStyle="1" w:styleId="ECCFiguregraphcentred">
    <w:name w:val="ECC Figure/graph centred"/>
    <w:next w:val="Normal"/>
    <w:qFormat/>
    <w:rsid w:val="00B31EEA"/>
    <w:pPr>
      <w:spacing w:before="240" w:after="240"/>
      <w:jc w:val="center"/>
    </w:pPr>
    <w:rPr>
      <w:rFonts w:ascii="Arial" w:hAnsi="Arial"/>
      <w:noProof/>
      <w:lang w:val="de-DE" w:eastAsia="de-DE"/>
    </w:rPr>
  </w:style>
  <w:style w:type="character" w:styleId="FollowedHyperlink">
    <w:name w:val="FollowedHyperlink"/>
    <w:basedOn w:val="DefaultParagraphFont"/>
    <w:uiPriority w:val="99"/>
    <w:semiHidden/>
    <w:unhideWhenUsed/>
    <w:rsid w:val="00DF776B"/>
    <w:rPr>
      <w:color w:val="800080" w:themeColor="followedHyperlink"/>
      <w:u w:val="single"/>
    </w:rPr>
  </w:style>
  <w:style w:type="character" w:styleId="Emphasis">
    <w:name w:val="Emphasis"/>
    <w:basedOn w:val="DefaultParagraphFont"/>
    <w:uiPriority w:val="20"/>
    <w:qFormat/>
    <w:rsid w:val="00AD67FD"/>
    <w:rPr>
      <w:i/>
      <w:iCs/>
    </w:rPr>
  </w:style>
  <w:style w:type="character" w:styleId="PlaceholderText">
    <w:name w:val="Placeholder Text"/>
    <w:basedOn w:val="DefaultParagraphFont"/>
    <w:uiPriority w:val="99"/>
    <w:semiHidden/>
    <w:rsid w:val="00575E27"/>
    <w:rPr>
      <w:color w:val="808080"/>
    </w:rPr>
  </w:style>
  <w:style w:type="character" w:customStyle="1" w:styleId="CaptionChar">
    <w:name w:val="Caption Char"/>
    <w:aliases w:val="ECC Caption Char,ECC Figure Caption Char"/>
    <w:link w:val="Caption"/>
    <w:uiPriority w:val="35"/>
    <w:qFormat/>
    <w:rsid w:val="002E408B"/>
    <w:rPr>
      <w:rFonts w:ascii="Arial" w:hAnsi="Arial"/>
      <w:b/>
      <w:bCs/>
      <w:color w:val="D2232A"/>
      <w:lang w:eastAsia="hu-HU"/>
    </w:rPr>
  </w:style>
  <w:style w:type="character" w:styleId="UnresolvedMention">
    <w:name w:val="Unresolved Mention"/>
    <w:basedOn w:val="DefaultParagraphFont"/>
    <w:uiPriority w:val="99"/>
    <w:semiHidden/>
    <w:unhideWhenUsed/>
    <w:rsid w:val="00347F6D"/>
    <w:rPr>
      <w:color w:val="605E5C"/>
      <w:shd w:val="clear" w:color="auto" w:fill="E1DFDD"/>
    </w:rPr>
  </w:style>
  <w:style w:type="paragraph" w:customStyle="1" w:styleId="ECCParBulleted">
    <w:name w:val="ECC Par Bulleted"/>
    <w:basedOn w:val="ECCParagraph"/>
    <w:rsid w:val="00CE51DA"/>
    <w:pPr>
      <w:ind w:left="284" w:hanging="284"/>
    </w:pPr>
    <w:rPr>
      <w:rFonts w:cs="Arial"/>
      <w:szCs w:val="20"/>
    </w:rPr>
  </w:style>
  <w:style w:type="character" w:customStyle="1" w:styleId="FooterChar">
    <w:name w:val="Footer Char"/>
    <w:basedOn w:val="DefaultParagraphFont"/>
    <w:link w:val="Footer"/>
    <w:uiPriority w:val="99"/>
    <w:rsid w:val="00472CF4"/>
    <w:rPr>
      <w:rFonts w:ascii="Arial" w:hAnsi="Arial"/>
      <w:szCs w:val="24"/>
      <w:lang w:eastAsia="hu-HU"/>
    </w:rPr>
  </w:style>
  <w:style w:type="character" w:styleId="Mention">
    <w:name w:val="Mention"/>
    <w:basedOn w:val="DefaultParagraphFont"/>
    <w:uiPriority w:val="99"/>
    <w:unhideWhenUsed/>
    <w:rsid w:val="009F504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5928199">
      <w:bodyDiv w:val="1"/>
      <w:marLeft w:val="0"/>
      <w:marRight w:val="0"/>
      <w:marTop w:val="0"/>
      <w:marBottom w:val="0"/>
      <w:divBdr>
        <w:top w:val="none" w:sz="0" w:space="0" w:color="auto"/>
        <w:left w:val="none" w:sz="0" w:space="0" w:color="auto"/>
        <w:bottom w:val="none" w:sz="0" w:space="0" w:color="auto"/>
        <w:right w:val="none" w:sz="0" w:space="0" w:color="auto"/>
      </w:divBdr>
    </w:div>
    <w:div w:id="487863324">
      <w:bodyDiv w:val="1"/>
      <w:marLeft w:val="0"/>
      <w:marRight w:val="0"/>
      <w:marTop w:val="0"/>
      <w:marBottom w:val="0"/>
      <w:divBdr>
        <w:top w:val="none" w:sz="0" w:space="0" w:color="auto"/>
        <w:left w:val="none" w:sz="0" w:space="0" w:color="auto"/>
        <w:bottom w:val="none" w:sz="0" w:space="0" w:color="auto"/>
        <w:right w:val="none" w:sz="0" w:space="0" w:color="auto"/>
      </w:divBdr>
    </w:div>
    <w:div w:id="504706441">
      <w:bodyDiv w:val="1"/>
      <w:marLeft w:val="0"/>
      <w:marRight w:val="0"/>
      <w:marTop w:val="0"/>
      <w:marBottom w:val="0"/>
      <w:divBdr>
        <w:top w:val="none" w:sz="0" w:space="0" w:color="auto"/>
        <w:left w:val="none" w:sz="0" w:space="0" w:color="auto"/>
        <w:bottom w:val="none" w:sz="0" w:space="0" w:color="auto"/>
        <w:right w:val="none" w:sz="0" w:space="0" w:color="auto"/>
      </w:divBdr>
    </w:div>
    <w:div w:id="777792279">
      <w:bodyDiv w:val="1"/>
      <w:marLeft w:val="0"/>
      <w:marRight w:val="0"/>
      <w:marTop w:val="0"/>
      <w:marBottom w:val="0"/>
      <w:divBdr>
        <w:top w:val="none" w:sz="0" w:space="0" w:color="auto"/>
        <w:left w:val="none" w:sz="0" w:space="0" w:color="auto"/>
        <w:bottom w:val="none" w:sz="0" w:space="0" w:color="auto"/>
        <w:right w:val="none" w:sz="0" w:space="0" w:color="auto"/>
      </w:divBdr>
    </w:div>
    <w:div w:id="920062047">
      <w:bodyDiv w:val="1"/>
      <w:marLeft w:val="0"/>
      <w:marRight w:val="0"/>
      <w:marTop w:val="0"/>
      <w:marBottom w:val="0"/>
      <w:divBdr>
        <w:top w:val="none" w:sz="0" w:space="0" w:color="auto"/>
        <w:left w:val="none" w:sz="0" w:space="0" w:color="auto"/>
        <w:bottom w:val="none" w:sz="0" w:space="0" w:color="auto"/>
        <w:right w:val="none" w:sz="0" w:space="0" w:color="auto"/>
      </w:divBdr>
    </w:div>
    <w:div w:id="10782839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docdb.cept.org/document/489" TargetMode="External"/><Relationship Id="rId39" Type="http://schemas.openxmlformats.org/officeDocument/2006/relationships/image" Target="media/image11.png"/><Relationship Id="rId21" Type="http://schemas.openxmlformats.org/officeDocument/2006/relationships/hyperlink" Target="https://docdb.cept.org/document/515" TargetMode="External"/><Relationship Id="rId34" Type="http://schemas.openxmlformats.org/officeDocument/2006/relationships/image" Target="media/image6.png"/><Relationship Id="rId42" Type="http://schemas.openxmlformats.org/officeDocument/2006/relationships/image" Target="media/image14.tiff"/><Relationship Id="rId47" Type="http://schemas.openxmlformats.org/officeDocument/2006/relationships/image" Target="media/image19.png"/><Relationship Id="rId50" Type="http://schemas.openxmlformats.org/officeDocument/2006/relationships/header" Target="header5.xml"/><Relationship Id="rId55"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docdb.cept.org/document/501" TargetMode="External"/><Relationship Id="rId11" Type="http://schemas.openxmlformats.org/officeDocument/2006/relationships/footnotes" Target="footnotes.xml"/><Relationship Id="rId24" Type="http://schemas.openxmlformats.org/officeDocument/2006/relationships/hyperlink" Target="https://docdb.cept.org/document/489"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6.xml"/><Relationship Id="rId5" Type="http://schemas.openxmlformats.org/officeDocument/2006/relationships/customXml" Target="../customXml/item5.xml"/><Relationship Id="rId10" Type="http://schemas.openxmlformats.org/officeDocument/2006/relationships/webSettings" Target="webSettings.xml"/><Relationship Id="rId19" Type="http://schemas.openxmlformats.org/officeDocument/2006/relationships/hyperlink" Target="https://docdb.cept.org" TargetMode="External"/><Relationship Id="rId31" Type="http://schemas.openxmlformats.org/officeDocument/2006/relationships/image" Target="media/image3.png"/><Relationship Id="rId44" Type="http://schemas.openxmlformats.org/officeDocument/2006/relationships/image" Target="media/image16.png"/><Relationship Id="rId52"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hyperlink" Target="https://docdb.cept.org/document/500" TargetMode="External"/><Relationship Id="rId27" Type="http://schemas.openxmlformats.org/officeDocument/2006/relationships/hyperlink" Target="https://docdb.cept.org/document/855" TargetMode="External"/><Relationship Id="rId30" Type="http://schemas.openxmlformats.org/officeDocument/2006/relationships/hyperlink" Target="https://docdb.cept.org/document/515" TargetMode="External"/><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hyperlink" Target="http://www.hcm-agreement.eu/" TargetMode="External"/><Relationship Id="rId56" Type="http://schemas.microsoft.com/office/2019/05/relationships/documenttasks" Target="documenttasks/documenttasks1.xml"/><Relationship Id="rId8" Type="http://schemas.openxmlformats.org/officeDocument/2006/relationships/styles" Target="styles.xml"/><Relationship Id="rId51"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yperlink" Target="https://docdb.cept.org/document/515" TargetMode="External"/><Relationship Id="rId33" Type="http://schemas.openxmlformats.org/officeDocument/2006/relationships/image" Target="media/image5.jpeg"/><Relationship Id="rId38" Type="http://schemas.openxmlformats.org/officeDocument/2006/relationships/image" Target="media/image10.png"/><Relationship Id="rId46" Type="http://schemas.openxmlformats.org/officeDocument/2006/relationships/image" Target="media/image18.gif"/><Relationship Id="rId20" Type="http://schemas.openxmlformats.org/officeDocument/2006/relationships/hyperlink" Target="http://www.hcm-agreement.eu/" TargetMode="External"/><Relationship Id="rId41" Type="http://schemas.openxmlformats.org/officeDocument/2006/relationships/image" Target="media/image13.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footer" Target="footer1.xml"/><Relationship Id="rId23" Type="http://schemas.openxmlformats.org/officeDocument/2006/relationships/hyperlink" Target="https://docdb.cept.org/document/480" TargetMode="External"/><Relationship Id="rId28" Type="http://schemas.openxmlformats.org/officeDocument/2006/relationships/hyperlink" Target="https://docdb.cept.org/document/512" TargetMode="External"/><Relationship Id="rId36" Type="http://schemas.openxmlformats.org/officeDocument/2006/relationships/image" Target="media/image8.png"/><Relationship Id="rId49"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ber\AppData\Local\Temp\ECC%20Recommendation_January_2014.dotx" TargetMode="External"/></Relationships>
</file>

<file path=word/documenttasks/documenttasks1.xml><?xml version="1.0" encoding="utf-8"?>
<t:Tasks xmlns:t="http://schemas.microsoft.com/office/tasks/2019/documenttasks" xmlns:oel="http://schemas.microsoft.com/office/2019/extlst">
  <t:Task id="{D48FBA2A-6523-4351-AC35-24F3432F747A}">
    <t:Anchor>
      <t:Comment id="604988452"/>
    </t:Anchor>
    <t:History>
      <t:Event id="{77971EE9-CC04-4013-8AFA-FEECF46D225B}" time="2024-08-15T09:22:19.713Z">
        <t:Attribution userId="S::anne-dorthe.hjelm.christensen@eco.cept.org::464d283a-775a-4da2-a229-cc49a8b2699a" userProvider="AD" userName="Anne-Dorthe Hjelm Christensen"/>
        <t:Anchor>
          <t:Comment id="604988452"/>
        </t:Anchor>
        <t:Create/>
      </t:Event>
      <t:Event id="{369B5312-9DE6-4807-86A0-F92C146790A9}" time="2024-08-15T09:22:19.713Z">
        <t:Attribution userId="S::anne-dorthe.hjelm.christensen@eco.cept.org::464d283a-775a-4da2-a229-cc49a8b2699a" userProvider="AD" userName="Anne-Dorthe Hjelm Christensen"/>
        <t:Anchor>
          <t:Comment id="604988452"/>
        </t:Anchor>
        <t:Assign userId="S::robin.donoghue@eco.cept.org::9d39551f-9532-49f4-bb1d-68ca927fab7c" userProvider="AD" userName="Robin Donoghue"/>
      </t:Event>
      <t:Event id="{F8396FDC-6569-4395-A3CA-683D418B145C}" time="2024-08-15T09:22:19.713Z">
        <t:Attribution userId="S::anne-dorthe.hjelm.christensen@eco.cept.org::464d283a-775a-4da2-a229-cc49a8b2699a" userProvider="AD" userName="Anne-Dorthe Hjelm Christensen"/>
        <t:Anchor>
          <t:Comment id="604988452"/>
        </t:Anchor>
        <t:SetTitle title="@Robin Donoghue All equations are were made automatic before PCFor you to review that all crossreferences are correct"/>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8DDA16338EDA344CADC208C5792B083E" ma:contentTypeVersion="14" ma:contentTypeDescription="Kurkite naują dokumentą." ma:contentTypeScope="" ma:versionID="67db7851fb42ed1e48cfd1f6c7f069d9">
  <xsd:schema xmlns:xsd="http://www.w3.org/2001/XMLSchema" xmlns:xs="http://www.w3.org/2001/XMLSchema" xmlns:p="http://schemas.microsoft.com/office/2006/metadata/properties" xmlns:ns3="224b5272-3e36-4358-be95-e3069c095bb8" xmlns:ns4="50c7855a-86c4-4a58-b704-623e5695f30c" targetNamespace="http://schemas.microsoft.com/office/2006/metadata/properties" ma:root="true" ma:fieldsID="4d5e23cb4dc529903bab38dd4d285ef7" ns3:_="" ns4:_="">
    <xsd:import namespace="224b5272-3e36-4358-be95-e3069c095bb8"/>
    <xsd:import namespace="50c7855a-86c4-4a58-b704-623e5695f30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4b5272-3e36-4358-be95-e3069c095b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0c7855a-86c4-4a58-b704-623e5695f30c" elementFormDefault="qualified">
    <xsd:import namespace="http://schemas.microsoft.com/office/2006/documentManagement/types"/>
    <xsd:import namespace="http://schemas.microsoft.com/office/infopath/2007/PartnerControls"/>
    <xsd:element name="SharedWithUsers" ma:index="19"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Bendrinta su išsamia informacija" ma:internalName="SharedWithDetails" ma:readOnly="true">
      <xsd:simpleType>
        <xsd:restriction base="dms:Note">
          <xsd:maxLength value="255"/>
        </xsd:restriction>
      </xsd:simpleType>
    </xsd:element>
    <xsd:element name="SharingHintHash" ma:index="21"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Dokumentas" ma:contentTypeID="0x0101008DDA16338EDA344CADC208C5792B083E" ma:contentTypeVersion="15" ma:contentTypeDescription="Kurkite naują dokumentą." ma:contentTypeScope="" ma:versionID="d02590d7a5feb9c96c7f37ad60b1d125">
  <xsd:schema xmlns:xsd="http://www.w3.org/2001/XMLSchema" xmlns:xs="http://www.w3.org/2001/XMLSchema" xmlns:p="http://schemas.microsoft.com/office/2006/metadata/properties" xmlns:ns3="224b5272-3e36-4358-be95-e3069c095bb8" xmlns:ns4="50c7855a-86c4-4a58-b704-623e5695f30c" targetNamespace="http://schemas.microsoft.com/office/2006/metadata/properties" ma:root="true" ma:fieldsID="126feb62c1cb43b32da52d5b7ea34e24" ns3:_="" ns4:_="">
    <xsd:import namespace="224b5272-3e36-4358-be95-e3069c095bb8"/>
    <xsd:import namespace="50c7855a-86c4-4a58-b704-623e5695f30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3:MediaLengthInSeconds"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4b5272-3e36-4358-be95-e3069c095b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0c7855a-86c4-4a58-b704-623e5695f30c" elementFormDefault="qualified">
    <xsd:import namespace="http://schemas.microsoft.com/office/2006/documentManagement/types"/>
    <xsd:import namespace="http://schemas.microsoft.com/office/infopath/2007/PartnerControls"/>
    <xsd:element name="SharedWithUsers" ma:index="19"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Bendrinta su išsamia informacija" ma:internalName="SharedWithDetails" ma:readOnly="true">
      <xsd:simpleType>
        <xsd:restriction base="dms:Note">
          <xsd:maxLength value="255"/>
        </xsd:restriction>
      </xsd:simpleType>
    </xsd:element>
    <xsd:element name="SharingHintHash" ma:index="21"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p:properties xmlns:p="http://schemas.microsoft.com/office/2006/metadata/properties" xmlns:xsi="http://www.w3.org/2001/XMLSchema-instance" xmlns:pc="http://schemas.microsoft.com/office/infopath/2007/PartnerControls">
  <documentManagement>
    <_activity xmlns="224b5272-3e36-4358-be95-e3069c095bb8" xsi:nil="true"/>
  </documentManagement>
</p:properties>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305530-80B7-4CDB-84F1-D4698D0C4025}">
  <ds:schemaRefs>
    <ds:schemaRef ds:uri="http://schemas.microsoft.com/sharepoint/v3/contenttype/forms"/>
  </ds:schemaRefs>
</ds:datastoreItem>
</file>

<file path=customXml/itemProps2.xml><?xml version="1.0" encoding="utf-8"?>
<ds:datastoreItem xmlns:ds="http://schemas.openxmlformats.org/officeDocument/2006/customXml" ds:itemID="{FB6870E1-2BAC-4DDD-A0CA-657B1F1D1E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4b5272-3e36-4358-be95-e3069c095bb8"/>
    <ds:schemaRef ds:uri="50c7855a-86c4-4a58-b704-623e5695f3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F0FB8E5-AA8A-4144-A546-ECBB1383B2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4b5272-3e36-4358-be95-e3069c095bb8"/>
    <ds:schemaRef ds:uri="50c7855a-86c4-4a58-b704-623e5695f3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A1FBFEB-A4FC-4ECF-ADDE-374B51CD6543}">
  <ds:schemaRefs>
    <ds:schemaRef ds:uri="http://schemas.openxmlformats.org/officeDocument/2006/bibliography"/>
  </ds:schemaRefs>
</ds:datastoreItem>
</file>

<file path=customXml/itemProps5.xml><?xml version="1.0" encoding="utf-8"?>
<ds:datastoreItem xmlns:ds="http://schemas.openxmlformats.org/officeDocument/2006/customXml" ds:itemID="{C9C30516-1946-45CB-BBFE-2258EADAEF4F}">
  <ds:schemaRefs>
    <ds:schemaRef ds:uri="http://schemas.microsoft.com/office/2006/metadata/properties"/>
    <ds:schemaRef ds:uri="http://schemas.microsoft.com/office/infopath/2007/PartnerControls"/>
    <ds:schemaRef ds:uri="224b5272-3e36-4358-be95-e3069c095bb8"/>
  </ds:schemaRefs>
</ds:datastoreItem>
</file>

<file path=customXml/itemProps6.xml><?xml version="1.0" encoding="utf-8"?>
<ds:datastoreItem xmlns:ds="http://schemas.openxmlformats.org/officeDocument/2006/customXml" ds:itemID="{234E0CBB-4B45-45BE-AA26-D245297C1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25</TotalTime>
  <Pages>30</Pages>
  <Words>8831</Words>
  <Characters>50340</Characters>
  <Application>Microsoft Office Word</Application>
  <DocSecurity>0</DocSecurity>
  <Lines>419</Lines>
  <Paragraphs>118</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ECC Recommendation (24)04</vt:lpstr>
      <vt:lpstr>Draft ECC Recommendation (24)04</vt:lpstr>
      <vt:lpstr>Draft ECC Recommendation (24)04</vt:lpstr>
    </vt:vector>
  </TitlesOfParts>
  <Company>PT1</Company>
  <LinksUpToDate>false</LinksUpToDate>
  <CharactersWithSpaces>59053</CharactersWithSpaces>
  <SharedDoc>false</SharedDoc>
  <HLinks>
    <vt:vector size="138" baseType="variant">
      <vt:variant>
        <vt:i4>3276919</vt:i4>
      </vt:variant>
      <vt:variant>
        <vt:i4>459</vt:i4>
      </vt:variant>
      <vt:variant>
        <vt:i4>0</vt:i4>
      </vt:variant>
      <vt:variant>
        <vt:i4>5</vt:i4>
      </vt:variant>
      <vt:variant>
        <vt:lpwstr>https://docdb.cept.org/document/946</vt:lpwstr>
      </vt:variant>
      <vt:variant>
        <vt:lpwstr/>
      </vt:variant>
      <vt:variant>
        <vt:i4>3539067</vt:i4>
      </vt:variant>
      <vt:variant>
        <vt:i4>456</vt:i4>
      </vt:variant>
      <vt:variant>
        <vt:i4>0</vt:i4>
      </vt:variant>
      <vt:variant>
        <vt:i4>5</vt:i4>
      </vt:variant>
      <vt:variant>
        <vt:lpwstr>https://docdb.cept.org/document/501</vt:lpwstr>
      </vt:variant>
      <vt:variant>
        <vt:lpwstr/>
      </vt:variant>
      <vt:variant>
        <vt:i4>3604603</vt:i4>
      </vt:variant>
      <vt:variant>
        <vt:i4>453</vt:i4>
      </vt:variant>
      <vt:variant>
        <vt:i4>0</vt:i4>
      </vt:variant>
      <vt:variant>
        <vt:i4>5</vt:i4>
      </vt:variant>
      <vt:variant>
        <vt:lpwstr>https://docdb.cept.org/document/512</vt:lpwstr>
      </vt:variant>
      <vt:variant>
        <vt:lpwstr/>
      </vt:variant>
      <vt:variant>
        <vt:i4>3342454</vt:i4>
      </vt:variant>
      <vt:variant>
        <vt:i4>450</vt:i4>
      </vt:variant>
      <vt:variant>
        <vt:i4>0</vt:i4>
      </vt:variant>
      <vt:variant>
        <vt:i4>5</vt:i4>
      </vt:variant>
      <vt:variant>
        <vt:lpwstr>https://docdb.cept.org/document/855</vt:lpwstr>
      </vt:variant>
      <vt:variant>
        <vt:lpwstr/>
      </vt:variant>
      <vt:variant>
        <vt:i4>4063354</vt:i4>
      </vt:variant>
      <vt:variant>
        <vt:i4>447</vt:i4>
      </vt:variant>
      <vt:variant>
        <vt:i4>0</vt:i4>
      </vt:variant>
      <vt:variant>
        <vt:i4>5</vt:i4>
      </vt:variant>
      <vt:variant>
        <vt:lpwstr>https://docdb.cept.org/document/489</vt:lpwstr>
      </vt:variant>
      <vt:variant>
        <vt:lpwstr/>
      </vt:variant>
      <vt:variant>
        <vt:i4>4063354</vt:i4>
      </vt:variant>
      <vt:variant>
        <vt:i4>444</vt:i4>
      </vt:variant>
      <vt:variant>
        <vt:i4>0</vt:i4>
      </vt:variant>
      <vt:variant>
        <vt:i4>5</vt:i4>
      </vt:variant>
      <vt:variant>
        <vt:lpwstr>https://docdb.cept.org/document/480</vt:lpwstr>
      </vt:variant>
      <vt:variant>
        <vt:lpwstr/>
      </vt:variant>
      <vt:variant>
        <vt:i4>3539067</vt:i4>
      </vt:variant>
      <vt:variant>
        <vt:i4>441</vt:i4>
      </vt:variant>
      <vt:variant>
        <vt:i4>0</vt:i4>
      </vt:variant>
      <vt:variant>
        <vt:i4>5</vt:i4>
      </vt:variant>
      <vt:variant>
        <vt:lpwstr>https://docdb.cept.org/document/500</vt:lpwstr>
      </vt:variant>
      <vt:variant>
        <vt:lpwstr/>
      </vt:variant>
      <vt:variant>
        <vt:i4>3604603</vt:i4>
      </vt:variant>
      <vt:variant>
        <vt:i4>438</vt:i4>
      </vt:variant>
      <vt:variant>
        <vt:i4>0</vt:i4>
      </vt:variant>
      <vt:variant>
        <vt:i4>5</vt:i4>
      </vt:variant>
      <vt:variant>
        <vt:lpwstr>https://docdb.cept.org/document/515</vt:lpwstr>
      </vt:variant>
      <vt:variant>
        <vt:lpwstr/>
      </vt:variant>
      <vt:variant>
        <vt:i4>196676</vt:i4>
      </vt:variant>
      <vt:variant>
        <vt:i4>435</vt:i4>
      </vt:variant>
      <vt:variant>
        <vt:i4>0</vt:i4>
      </vt:variant>
      <vt:variant>
        <vt:i4>5</vt:i4>
      </vt:variant>
      <vt:variant>
        <vt:lpwstr>http://www.hcm-agreement.eu/</vt:lpwstr>
      </vt:variant>
      <vt:variant>
        <vt:lpwstr/>
      </vt:variant>
      <vt:variant>
        <vt:i4>3276918</vt:i4>
      </vt:variant>
      <vt:variant>
        <vt:i4>432</vt:i4>
      </vt:variant>
      <vt:variant>
        <vt:i4>0</vt:i4>
      </vt:variant>
      <vt:variant>
        <vt:i4>5</vt:i4>
      </vt:variant>
      <vt:variant>
        <vt:lpwstr>https://docdb.cept.org/document/847</vt:lpwstr>
      </vt:variant>
      <vt:variant>
        <vt:lpwstr/>
      </vt:variant>
      <vt:variant>
        <vt:i4>3604603</vt:i4>
      </vt:variant>
      <vt:variant>
        <vt:i4>87</vt:i4>
      </vt:variant>
      <vt:variant>
        <vt:i4>0</vt:i4>
      </vt:variant>
      <vt:variant>
        <vt:i4>5</vt:i4>
      </vt:variant>
      <vt:variant>
        <vt:lpwstr>https://docdb.cept.org/document/515</vt:lpwstr>
      </vt:variant>
      <vt:variant>
        <vt:lpwstr/>
      </vt:variant>
      <vt:variant>
        <vt:i4>3539067</vt:i4>
      </vt:variant>
      <vt:variant>
        <vt:i4>81</vt:i4>
      </vt:variant>
      <vt:variant>
        <vt:i4>0</vt:i4>
      </vt:variant>
      <vt:variant>
        <vt:i4>5</vt:i4>
      </vt:variant>
      <vt:variant>
        <vt:lpwstr>https://docdb.cept.org/document/501</vt:lpwstr>
      </vt:variant>
      <vt:variant>
        <vt:lpwstr/>
      </vt:variant>
      <vt:variant>
        <vt:i4>3604603</vt:i4>
      </vt:variant>
      <vt:variant>
        <vt:i4>75</vt:i4>
      </vt:variant>
      <vt:variant>
        <vt:i4>0</vt:i4>
      </vt:variant>
      <vt:variant>
        <vt:i4>5</vt:i4>
      </vt:variant>
      <vt:variant>
        <vt:lpwstr>https://docdb.cept.org/document/512</vt:lpwstr>
      </vt:variant>
      <vt:variant>
        <vt:lpwstr/>
      </vt:variant>
      <vt:variant>
        <vt:i4>3342454</vt:i4>
      </vt:variant>
      <vt:variant>
        <vt:i4>69</vt:i4>
      </vt:variant>
      <vt:variant>
        <vt:i4>0</vt:i4>
      </vt:variant>
      <vt:variant>
        <vt:i4>5</vt:i4>
      </vt:variant>
      <vt:variant>
        <vt:lpwstr>https://docdb.cept.org/document/855</vt:lpwstr>
      </vt:variant>
      <vt:variant>
        <vt:lpwstr/>
      </vt:variant>
      <vt:variant>
        <vt:i4>4063354</vt:i4>
      </vt:variant>
      <vt:variant>
        <vt:i4>66</vt:i4>
      </vt:variant>
      <vt:variant>
        <vt:i4>0</vt:i4>
      </vt:variant>
      <vt:variant>
        <vt:i4>5</vt:i4>
      </vt:variant>
      <vt:variant>
        <vt:lpwstr>https://docdb.cept.org/document/489</vt:lpwstr>
      </vt:variant>
      <vt:variant>
        <vt:lpwstr/>
      </vt:variant>
      <vt:variant>
        <vt:i4>3604603</vt:i4>
      </vt:variant>
      <vt:variant>
        <vt:i4>63</vt:i4>
      </vt:variant>
      <vt:variant>
        <vt:i4>0</vt:i4>
      </vt:variant>
      <vt:variant>
        <vt:i4>5</vt:i4>
      </vt:variant>
      <vt:variant>
        <vt:lpwstr>https://docdb.cept.org/document/515</vt:lpwstr>
      </vt:variant>
      <vt:variant>
        <vt:lpwstr/>
      </vt:variant>
      <vt:variant>
        <vt:i4>4063354</vt:i4>
      </vt:variant>
      <vt:variant>
        <vt:i4>57</vt:i4>
      </vt:variant>
      <vt:variant>
        <vt:i4>0</vt:i4>
      </vt:variant>
      <vt:variant>
        <vt:i4>5</vt:i4>
      </vt:variant>
      <vt:variant>
        <vt:lpwstr>https://docdb.cept.org/document/489</vt:lpwstr>
      </vt:variant>
      <vt:variant>
        <vt:lpwstr/>
      </vt:variant>
      <vt:variant>
        <vt:i4>4063354</vt:i4>
      </vt:variant>
      <vt:variant>
        <vt:i4>51</vt:i4>
      </vt:variant>
      <vt:variant>
        <vt:i4>0</vt:i4>
      </vt:variant>
      <vt:variant>
        <vt:i4>5</vt:i4>
      </vt:variant>
      <vt:variant>
        <vt:lpwstr>https://docdb.cept.org/document/480</vt:lpwstr>
      </vt:variant>
      <vt:variant>
        <vt:lpwstr/>
      </vt:variant>
      <vt:variant>
        <vt:i4>3539067</vt:i4>
      </vt:variant>
      <vt:variant>
        <vt:i4>45</vt:i4>
      </vt:variant>
      <vt:variant>
        <vt:i4>0</vt:i4>
      </vt:variant>
      <vt:variant>
        <vt:i4>5</vt:i4>
      </vt:variant>
      <vt:variant>
        <vt:lpwstr>https://docdb.cept.org/document/500</vt:lpwstr>
      </vt:variant>
      <vt:variant>
        <vt:lpwstr/>
      </vt:variant>
      <vt:variant>
        <vt:i4>3604603</vt:i4>
      </vt:variant>
      <vt:variant>
        <vt:i4>39</vt:i4>
      </vt:variant>
      <vt:variant>
        <vt:i4>0</vt:i4>
      </vt:variant>
      <vt:variant>
        <vt:i4>5</vt:i4>
      </vt:variant>
      <vt:variant>
        <vt:lpwstr>https://docdb.cept.org/document/515</vt:lpwstr>
      </vt:variant>
      <vt:variant>
        <vt:lpwstr/>
      </vt:variant>
      <vt:variant>
        <vt:i4>196676</vt:i4>
      </vt:variant>
      <vt:variant>
        <vt:i4>30</vt:i4>
      </vt:variant>
      <vt:variant>
        <vt:i4>0</vt:i4>
      </vt:variant>
      <vt:variant>
        <vt:i4>5</vt:i4>
      </vt:variant>
      <vt:variant>
        <vt:lpwstr>http://www.hcm-agreement.eu/</vt:lpwstr>
      </vt:variant>
      <vt:variant>
        <vt:lpwstr/>
      </vt:variant>
      <vt:variant>
        <vt:i4>2949226</vt:i4>
      </vt:variant>
      <vt:variant>
        <vt:i4>27</vt:i4>
      </vt:variant>
      <vt:variant>
        <vt:i4>0</vt:i4>
      </vt:variant>
      <vt:variant>
        <vt:i4>5</vt:i4>
      </vt:variant>
      <vt:variant>
        <vt:lpwstr>https://docdb.cept.org/</vt:lpwstr>
      </vt:variant>
      <vt:variant>
        <vt:lpwstr/>
      </vt:variant>
      <vt:variant>
        <vt:i4>1048618</vt:i4>
      </vt:variant>
      <vt:variant>
        <vt:i4>0</vt:i4>
      </vt:variant>
      <vt:variant>
        <vt:i4>0</vt:i4>
      </vt:variant>
      <vt:variant>
        <vt:i4>5</vt:i4>
      </vt:variant>
      <vt:variant>
        <vt:lpwstr>mailto:robin.donoghue@eco.cept.org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(24)04</dc:title>
  <dc:subject/>
  <dc:creator>ECC</dc:creator>
  <cp:keywords>ECC Recommendation (24)04</cp:keywords>
  <dc:description/>
  <cp:lastModifiedBy>ECO</cp:lastModifiedBy>
  <cp:revision>4</cp:revision>
  <cp:lastPrinted>2024-08-15T14:21:00Z</cp:lastPrinted>
  <dcterms:created xsi:type="dcterms:W3CDTF">2024-10-29T07:49:00Z</dcterms:created>
  <dcterms:modified xsi:type="dcterms:W3CDTF">2024-10-29T08:21:00Z</dcterms:modified>
  <cp:contentStatus>finally approved by WGFM#87</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2022-11-08T11:58:45Z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118ba5fc-c767-44a3-bc48-9d42a7434891</vt:lpwstr>
  </property>
  <property fmtid="{D5CDD505-2E9C-101B-9397-08002B2CF9AE}" pid="8" name="MSIP_Label_5a50d26f-5c2c-4137-8396-1b24eb24286c_ContentBits">
    <vt:lpwstr>0</vt:lpwstr>
  </property>
  <property fmtid="{D5CDD505-2E9C-101B-9397-08002B2CF9AE}" pid="9" name="ContentTypeId">
    <vt:lpwstr>0x0101008DDA16338EDA344CADC208C5792B083E</vt:lpwstr>
  </property>
</Properties>
</file>