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D5C39E1" w14:textId="1DCB7BCE" w:rsidR="00921924" w:rsidRPr="00AD2815" w:rsidRDefault="00921924" w:rsidP="00C22A84">
      <w:pPr>
        <w:pStyle w:val="ECCHeadingnonumbering"/>
        <w:ind w:left="340"/>
        <w:rPr>
          <w:lang w:val="en-GB"/>
        </w:rPr>
      </w:pPr>
    </w:p>
    <w:p w14:paraId="77CAF433" w14:textId="77777777" w:rsidR="00921924" w:rsidRPr="00AD2815" w:rsidRDefault="00921924" w:rsidP="00921924">
      <w:pPr>
        <w:pStyle w:val="ECCTabletext"/>
      </w:pPr>
    </w:p>
    <w:p w14:paraId="2F5C860E" w14:textId="127B70C2" w:rsidR="00941D3A" w:rsidRPr="00AD2815" w:rsidRDefault="002D6D9E" w:rsidP="00921924">
      <w:pPr>
        <w:pStyle w:val="coverpageReporttitledescription"/>
        <w:rPr>
          <w:lang w:val="en-GB"/>
        </w:rPr>
      </w:pPr>
      <w:r w:rsidRPr="00AD2815">
        <w:rPr>
          <w:rFonts w:eastAsia="Calibri"/>
          <w:lang w:val="en-GB"/>
        </w:rPr>
        <w:fldChar w:fldCharType="begin">
          <w:ffData>
            <w:name w:val=""/>
            <w:enabled/>
            <w:calcOnExit w:val="0"/>
            <w:textInput>
              <w:default w:val="Regulatory analyses of satellite use in the band 862-870 MHz to communicate with terrestrial SRD"/>
            </w:textInput>
          </w:ffData>
        </w:fldChar>
      </w:r>
      <w:r w:rsidRPr="00AD2815">
        <w:rPr>
          <w:rFonts w:eastAsia="Calibri"/>
          <w:lang w:val="en-GB"/>
        </w:rPr>
        <w:instrText xml:space="preserve"> FORMTEXT </w:instrText>
      </w:r>
      <w:r w:rsidRPr="00AD2815">
        <w:rPr>
          <w:rFonts w:eastAsia="Calibri"/>
          <w:lang w:val="en-GB"/>
        </w:rPr>
      </w:r>
      <w:r w:rsidRPr="00AD2815">
        <w:rPr>
          <w:rFonts w:eastAsia="Calibri"/>
          <w:lang w:val="en-GB"/>
        </w:rPr>
        <w:fldChar w:fldCharType="separate"/>
      </w:r>
      <w:r w:rsidRPr="00AD2815">
        <w:rPr>
          <w:rFonts w:eastAsia="Calibri"/>
          <w:noProof/>
          <w:lang w:val="en-GB"/>
        </w:rPr>
        <w:t>Regulatory analyses of satellite use in the band 862-870 MHz to communicate with terrestrial SRD</w:t>
      </w:r>
      <w:r w:rsidRPr="00AD2815">
        <w:rPr>
          <w:rFonts w:eastAsia="Calibri"/>
          <w:lang w:val="en-GB"/>
        </w:rPr>
        <w:fldChar w:fldCharType="end"/>
      </w:r>
    </w:p>
    <w:p w14:paraId="0B8FA520" w14:textId="6F1AE93A" w:rsidR="00930439" w:rsidRPr="00AD2815" w:rsidRDefault="0027787F" w:rsidP="00921924">
      <w:pPr>
        <w:pStyle w:val="coverpageapprovedDDMMYY"/>
        <w:rPr>
          <w:lang w:val="en-GB"/>
        </w:rPr>
      </w:pPr>
      <w:r w:rsidRPr="00AD2815">
        <w:rPr>
          <w:noProof/>
          <w:lang w:val="en-GB" w:eastAsia="da-DK"/>
        </w:rPr>
        <mc:AlternateContent>
          <mc:Choice Requires="wpg">
            <w:drawing>
              <wp:anchor distT="0" distB="0" distL="114300" distR="114300" simplePos="0" relativeHeight="251672576" behindDoc="0" locked="1" layoutInCell="1" allowOverlap="1" wp14:anchorId="4519512A" wp14:editId="774B89A0">
                <wp:simplePos x="0" y="0"/>
                <wp:positionH relativeFrom="page">
                  <wp:posOffset>0</wp:posOffset>
                </wp:positionH>
                <wp:positionV relativeFrom="page">
                  <wp:posOffset>1440180</wp:posOffset>
                </wp:positionV>
                <wp:extent cx="7560000" cy="1627200"/>
                <wp:effectExtent l="0" t="0" r="3175" b="0"/>
                <wp:wrapTopAndBottom/>
                <wp:docPr id="131222175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4831247"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4E345F" w14:textId="77777777" w:rsidR="00966D7D" w:rsidRPr="00F7440E" w:rsidRDefault="00966D7D" w:rsidP="00264464">
                              <w:pPr>
                                <w:pStyle w:val="coverpageECCReport"/>
                                <w:shd w:val="clear" w:color="auto" w:fill="auto"/>
                              </w:pPr>
                              <w:r w:rsidRPr="00264464">
                                <w:t xml:space="preserve">ECC Report </w:t>
                              </w:r>
                              <w:bookmarkStart w:id="0" w:name="Report_Number"/>
                              <w:r>
                                <w:rPr>
                                  <w:rStyle w:val="IntenseReference"/>
                                </w:rPr>
                                <w:t>357</w:t>
                              </w:r>
                              <w:bookmarkEnd w:id="0"/>
                            </w:p>
                          </w:txbxContent>
                        </wps:txbx>
                        <wps:bodyPr rot="0" vert="horz" wrap="square" lIns="2880000" tIns="540000" rIns="91440" bIns="45720" anchor="t" anchorCtr="0" upright="1">
                          <a:noAutofit/>
                        </wps:bodyPr>
                      </wps:wsp>
                      <wpg:grpSp>
                        <wpg:cNvPr id="225528709" name="Group 18"/>
                        <wpg:cNvGrpSpPr>
                          <a:grpSpLocks/>
                        </wpg:cNvGrpSpPr>
                        <wpg:grpSpPr bwMode="auto">
                          <a:xfrm>
                            <a:off x="828136" y="34505"/>
                            <a:ext cx="1703705" cy="1564640"/>
                            <a:chOff x="431" y="2744"/>
                            <a:chExt cx="2683" cy="2464"/>
                          </a:xfrm>
                        </wpg:grpSpPr>
                        <wps:wsp>
                          <wps:cNvPr id="161564633"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31084597"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435795128"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98694303"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86398790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4519512A" id="Gruppieren 15" o:spid="_x0000_s1026" style="position:absolute;left:0;text-align:left;margin-left:0;margin-top:113.4pt;width:595.3pt;height:128.15pt;z-index:251672576;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" fillcolor="#887e6e" stroked="f">
                  <v:textbox inset="80mm,15mm">
                    <w:txbxContent>
                      <w:p w14:paraId="724E345F" w14:textId="77777777" w:rsidR="00966D7D" w:rsidRPr="00F7440E" w:rsidRDefault="00966D7D" w:rsidP="00264464">
                        <w:pPr>
                          <w:pStyle w:val="coverpageECCReport"/>
                          <w:shd w:val="clear" w:color="auto" w:fill="auto"/>
                        </w:pPr>
                        <w:r w:rsidRPr="00264464">
                          <w:t xml:space="preserve">ECC Report </w:t>
                        </w:r>
                        <w:bookmarkStart w:id="1" w:name="Report_Number"/>
                        <w:r>
                          <w:rPr>
                            <w:rStyle w:val="IntenseReference"/>
                          </w:rPr>
                          <w:t>357</w:t>
                        </w:r>
                        <w:bookmarkEnd w:id="1"/>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" strokecolor="#887e6e" strokeweight="15.5pt"/>
                </v:group>
                <w10:wrap type="topAndBottom" anchorx="page" anchory="page"/>
                <w10:anchorlock/>
              </v:group>
            </w:pict>
          </mc:Fallback>
        </mc:AlternateContent>
      </w:r>
      <w:r w:rsidR="00C27A5B">
        <w:rPr>
          <w:lang w:val="en-GB"/>
        </w:rPr>
        <w:fldChar w:fldCharType="begin">
          <w:ffData>
            <w:name w:val="Text8"/>
            <w:enabled/>
            <w:calcOnExit w:val="0"/>
            <w:textInput>
              <w:default w:val="approved 7 June 2024"/>
            </w:textInput>
          </w:ffData>
        </w:fldChar>
      </w:r>
      <w:r w:rsidR="00C27A5B">
        <w:rPr>
          <w:lang w:val="en-GB"/>
        </w:rPr>
        <w:instrText xml:space="preserve"> </w:instrText>
      </w:r>
      <w:bookmarkStart w:id="2" w:name="Text8"/>
      <w:r w:rsidR="00C27A5B">
        <w:rPr>
          <w:lang w:val="en-GB"/>
        </w:rPr>
        <w:instrText xml:space="preserve">FORMTEXT </w:instrText>
      </w:r>
      <w:r w:rsidR="00C27A5B">
        <w:rPr>
          <w:lang w:val="en-GB"/>
        </w:rPr>
      </w:r>
      <w:r w:rsidR="00C27A5B">
        <w:rPr>
          <w:lang w:val="en-GB"/>
        </w:rPr>
        <w:fldChar w:fldCharType="separate"/>
      </w:r>
      <w:r w:rsidR="00C27A5B">
        <w:rPr>
          <w:noProof/>
          <w:lang w:val="en-GB"/>
        </w:rPr>
        <w:t>approved 7 June 2024</w:t>
      </w:r>
      <w:r w:rsidR="00C27A5B">
        <w:rPr>
          <w:lang w:val="en-GB"/>
        </w:rPr>
        <w:fldChar w:fldCharType="end"/>
      </w:r>
      <w:bookmarkEnd w:id="2"/>
    </w:p>
    <w:p w14:paraId="20BE6E88" w14:textId="0CC23D8E" w:rsidR="00930439" w:rsidRPr="00AD2815" w:rsidRDefault="00930439" w:rsidP="00673A9B">
      <w:pPr>
        <w:pStyle w:val="coverpagelastupdatedDDMMYY"/>
        <w:rPr>
          <w:lang w:val="en-GB"/>
        </w:rPr>
      </w:pPr>
      <w:r w:rsidRPr="00AD2815">
        <w:rPr>
          <w:noProof/>
          <w:lang w:val="en-GB" w:eastAsia="da-DK"/>
        </w:rPr>
        <mc:AlternateContent>
          <mc:Choice Requires="wps">
            <w:drawing>
              <wp:anchor distT="0" distB="0" distL="114300" distR="114300" simplePos="0" relativeHeight="251664384" behindDoc="0" locked="1" layoutInCell="1" allowOverlap="1" wp14:anchorId="3E078B65" wp14:editId="60413EC3">
                <wp:simplePos x="0" y="0"/>
                <wp:positionH relativeFrom="page">
                  <wp:posOffset>-1270</wp:posOffset>
                </wp:positionH>
                <wp:positionV relativeFrom="page">
                  <wp:posOffset>9803765</wp:posOffset>
                </wp:positionV>
                <wp:extent cx="7559675" cy="179705"/>
                <wp:effectExtent l="0" t="0" r="3175" b="0"/>
                <wp:wrapNone/>
                <wp:docPr id="116871222"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745C0B" id="Rectangle 8" o:spid="_x0000_s1026" style="position:absolute;margin-left:-.1pt;margin-top:771.95pt;width:595.25pt;height:14.1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" fillcolor="#887e6e" stroked="f">
                <v:textbox inset=",15mm"/>
                <w10:wrap anchorx="page" anchory="page"/>
                <w10:anchorlock/>
              </v:rect>
            </w:pict>
          </mc:Fallback>
        </mc:AlternateContent>
      </w:r>
      <w:r w:rsidRPr="00AD2815">
        <w:rPr>
          <w:noProof/>
          <w:lang w:val="en-GB" w:eastAsia="da-DK"/>
        </w:rPr>
        <mc:AlternateContent>
          <mc:Choice Requires="wps">
            <w:drawing>
              <wp:anchor distT="0" distB="0" distL="114300" distR="114300" simplePos="0" relativeHeight="251657218" behindDoc="0" locked="1" layoutInCell="1" allowOverlap="1" wp14:anchorId="78AD5EF5" wp14:editId="6A87FC27">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A8D66A" id="Rectangle 8" o:spid="_x0000_s1026" style="position:absolute;margin-left:-.1pt;margin-top:771.95pt;width:595.25pt;height:14.15pt;z-index:25165721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" fillcolor="#887e6e" stroked="f">
                <v:textbox inset=",15mm"/>
                <w10:wrap anchorx="page" anchory="page"/>
                <w10:anchorlock/>
              </v:rect>
            </w:pict>
          </mc:Fallback>
        </mc:AlternateContent>
      </w:r>
      <w:r w:rsidR="002D6D9E" w:rsidRPr="00AD2815">
        <w:rPr>
          <w:lang w:val="en-GB"/>
        </w:rPr>
        <w:fldChar w:fldCharType="begin">
          <w:ffData>
            <w:name w:val="Text3"/>
            <w:enabled/>
            <w:calcOnExit w:val="0"/>
            <w:textInput/>
          </w:ffData>
        </w:fldChar>
      </w:r>
      <w:r w:rsidR="002D6D9E" w:rsidRPr="00AD2815">
        <w:rPr>
          <w:lang w:val="en-GB"/>
        </w:rPr>
        <w:instrText xml:space="preserve"> </w:instrText>
      </w:r>
      <w:bookmarkStart w:id="3" w:name="Text3"/>
      <w:r w:rsidR="002D6D9E" w:rsidRPr="00AD2815">
        <w:rPr>
          <w:lang w:val="en-GB"/>
        </w:rPr>
        <w:instrText xml:space="preserve">FORMTEXT </w:instrText>
      </w:r>
      <w:r w:rsidR="002D6D9E" w:rsidRPr="00AD2815">
        <w:rPr>
          <w:lang w:val="en-GB"/>
        </w:rPr>
      </w:r>
      <w:r w:rsidR="002D6D9E" w:rsidRPr="00AD2815">
        <w:rPr>
          <w:lang w:val="en-GB"/>
        </w:rPr>
        <w:fldChar w:fldCharType="separate"/>
      </w:r>
      <w:r w:rsidR="002D6D9E" w:rsidRPr="00AD2815">
        <w:rPr>
          <w:noProof/>
          <w:lang w:val="en-GB"/>
        </w:rPr>
        <w:t> </w:t>
      </w:r>
      <w:r w:rsidR="002D6D9E" w:rsidRPr="00AD2815">
        <w:rPr>
          <w:noProof/>
          <w:lang w:val="en-GB"/>
        </w:rPr>
        <w:t> </w:t>
      </w:r>
      <w:r w:rsidR="002D6D9E" w:rsidRPr="00AD2815">
        <w:rPr>
          <w:noProof/>
          <w:lang w:val="en-GB"/>
        </w:rPr>
        <w:t> </w:t>
      </w:r>
      <w:r w:rsidR="002D6D9E" w:rsidRPr="00AD2815">
        <w:rPr>
          <w:noProof/>
          <w:lang w:val="en-GB"/>
        </w:rPr>
        <w:t> </w:t>
      </w:r>
      <w:r w:rsidR="002D6D9E" w:rsidRPr="00AD2815">
        <w:rPr>
          <w:noProof/>
          <w:lang w:val="en-GB"/>
        </w:rPr>
        <w:t> </w:t>
      </w:r>
      <w:r w:rsidR="002D6D9E" w:rsidRPr="00AD2815">
        <w:rPr>
          <w:lang w:val="en-GB"/>
        </w:rPr>
        <w:fldChar w:fldCharType="end"/>
      </w:r>
      <w:bookmarkEnd w:id="3"/>
    </w:p>
    <w:p w14:paraId="38884E40" w14:textId="77777777" w:rsidR="000E6D2C" w:rsidRPr="00AD2815" w:rsidRDefault="000E6D2C" w:rsidP="005B7A1A">
      <w:pPr>
        <w:pStyle w:val="ECCHLboldanditalics"/>
      </w:pPr>
    </w:p>
    <w:p w14:paraId="59DF87DA" w14:textId="059CA15D" w:rsidR="00A20E12" w:rsidRPr="00AD2815" w:rsidRDefault="00A20E12" w:rsidP="000E40EE">
      <w:pPr>
        <w:tabs>
          <w:tab w:val="left" w:pos="340"/>
        </w:tabs>
        <w:rPr>
          <w:rStyle w:val="ECCParagraph"/>
        </w:rPr>
      </w:pPr>
    </w:p>
    <w:p w14:paraId="3DBD1396" w14:textId="73C2DA4F" w:rsidR="008A54FC" w:rsidRPr="00AD2815" w:rsidRDefault="008A54FC" w:rsidP="009465E0">
      <w:pPr>
        <w:pStyle w:val="Heading1"/>
        <w:rPr>
          <w:lang w:val="en-GB"/>
        </w:rPr>
      </w:pPr>
      <w:bookmarkStart w:id="4" w:name="_Toc380056496"/>
      <w:bookmarkStart w:id="5" w:name="_Toc380059747"/>
      <w:bookmarkStart w:id="6" w:name="_Toc380059784"/>
      <w:bookmarkStart w:id="7" w:name="_Toc396153635"/>
      <w:bookmarkStart w:id="8" w:name="_Toc396383862"/>
      <w:bookmarkStart w:id="9" w:name="_Toc396917295"/>
      <w:bookmarkStart w:id="10" w:name="_Toc396917344"/>
      <w:bookmarkStart w:id="11" w:name="_Toc396917406"/>
      <w:bookmarkStart w:id="12" w:name="_Toc396917459"/>
      <w:bookmarkStart w:id="13" w:name="_Toc396917626"/>
      <w:bookmarkStart w:id="14" w:name="_Toc396917641"/>
      <w:bookmarkStart w:id="15" w:name="_Toc396917746"/>
      <w:bookmarkStart w:id="16" w:name="_Toc159582602"/>
      <w:bookmarkStart w:id="17" w:name="_Toc158983450"/>
      <w:bookmarkStart w:id="18" w:name="_Toc159404973"/>
      <w:bookmarkStart w:id="19" w:name="_Toc169687260"/>
      <w:r w:rsidRPr="00AD2815">
        <w:rPr>
          <w:lang w:val="en-GB"/>
        </w:rPr>
        <w:lastRenderedPageBreak/>
        <w:t>Executive summary</w:t>
      </w:r>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p>
    <w:p w14:paraId="4B46E4B6" w14:textId="7440FE40" w:rsidR="000E44BD" w:rsidRPr="00AD2815" w:rsidRDefault="000E44BD" w:rsidP="000E44BD">
      <w:r w:rsidRPr="00AD2815">
        <w:t xml:space="preserve">This Report explores the European regulatory framework for short range devices (SRD) communicating with satellites in the band 862-870 MHz and whether this fits within current SRD regulations, while recognising that SRD-to-satellite transmissions are already possible </w:t>
      </w:r>
      <w:r w:rsidR="002352C2" w:rsidRPr="00AD2815">
        <w:t xml:space="preserve">in certain sub-bands </w:t>
      </w:r>
      <w:r w:rsidRPr="00AD2815">
        <w:t xml:space="preserve">under current ERC Recommendation 70-03 </w:t>
      </w:r>
      <w:r w:rsidR="006F73DA" w:rsidRPr="00AD2815">
        <w:fldChar w:fldCharType="begin"/>
      </w:r>
      <w:r w:rsidR="006F73DA" w:rsidRPr="00AD2815">
        <w:instrText xml:space="preserve"> REF _Ref159582164 \r \h </w:instrText>
      </w:r>
      <w:r w:rsidR="006F73DA" w:rsidRPr="00AD2815">
        <w:fldChar w:fldCharType="separate"/>
      </w:r>
      <w:r w:rsidR="001D1CBE" w:rsidRPr="00AD2815">
        <w:t>[1]</w:t>
      </w:r>
      <w:r w:rsidR="006F73DA" w:rsidRPr="00AD2815">
        <w:fldChar w:fldCharType="end"/>
      </w:r>
      <w:r w:rsidR="005E2332" w:rsidRPr="00AD2815">
        <w:t xml:space="preserve"> provided the use is compliant with the technical and other conditions including the application category (such as non-specific short-range devices)</w:t>
      </w:r>
      <w:r w:rsidRPr="00AD2815">
        <w:t>.</w:t>
      </w:r>
    </w:p>
    <w:p w14:paraId="5A5249ED" w14:textId="2F28244D" w:rsidR="000B5B44" w:rsidRPr="00AD2815" w:rsidRDefault="0078593F" w:rsidP="000E44BD">
      <w:r w:rsidRPr="00AD2815">
        <w:t xml:space="preserve">Commercial IoT satellite systems have become available in the frequency band 862-870 MHz since the release of ECC Report 305 </w:t>
      </w:r>
      <w:r w:rsidR="001771F1" w:rsidRPr="00AD2815">
        <w:fldChar w:fldCharType="begin"/>
      </w:r>
      <w:r w:rsidR="001771F1" w:rsidRPr="00AD2815">
        <w:instrText xml:space="preserve"> REF _Ref159582407 \r \h </w:instrText>
      </w:r>
      <w:r w:rsidR="001771F1" w:rsidRPr="00AD2815">
        <w:fldChar w:fldCharType="separate"/>
      </w:r>
      <w:r w:rsidR="001D1CBE" w:rsidRPr="00AD2815">
        <w:t>[2]</w:t>
      </w:r>
      <w:r w:rsidR="001771F1" w:rsidRPr="00AD2815">
        <w:fldChar w:fldCharType="end"/>
      </w:r>
      <w:r w:rsidRPr="00AD2815">
        <w:t>.</w:t>
      </w:r>
      <w:r w:rsidR="0074629B" w:rsidRPr="00AD2815">
        <w:t xml:space="preserve"> </w:t>
      </w:r>
      <w:r w:rsidR="000B5B44" w:rsidRPr="00AD2815">
        <w:t xml:space="preserve">ECC Report 305 </w:t>
      </w:r>
      <w:r w:rsidR="00C06DF0" w:rsidRPr="00AD2815">
        <w:t xml:space="preserve">recommended that the operation of commercial and </w:t>
      </w:r>
      <w:r w:rsidR="003F77E7" w:rsidRPr="00AD2815">
        <w:t>long terms systems under provision No. 4.4 should be discouraged and avoided. T</w:t>
      </w:r>
      <w:r w:rsidR="00842053" w:rsidRPr="00AD2815">
        <w:t>his Report reviews this consideration in the band 862-870</w:t>
      </w:r>
      <w:r w:rsidR="0056760D" w:rsidRPr="00AD2815">
        <w:t xml:space="preserve"> </w:t>
      </w:r>
      <w:r w:rsidR="00842053" w:rsidRPr="00AD2815">
        <w:t>MHz</w:t>
      </w:r>
      <w:r w:rsidR="000E44BD" w:rsidRPr="00AD2815">
        <w:t>.</w:t>
      </w:r>
    </w:p>
    <w:p w14:paraId="7B198723" w14:textId="40343009" w:rsidR="000E44BD" w:rsidRPr="00AD2815" w:rsidRDefault="000E44BD" w:rsidP="000E44BD">
      <w:r w:rsidRPr="00AD2815">
        <w:t xml:space="preserve">Along with the analysis described in ECC Report 305, it is confirmed that there is no need for changes to the current regulatory framework for SRD-to-satellite transmissions (Earth-to-space). This may not be the case for Decision 2006/771/EC </w:t>
      </w:r>
      <w:r w:rsidR="001771F1" w:rsidRPr="00AD2815">
        <w:fldChar w:fldCharType="begin"/>
      </w:r>
      <w:r w:rsidR="001771F1" w:rsidRPr="00AD2815">
        <w:instrText xml:space="preserve"> REF _Ref159582507 \r \h </w:instrText>
      </w:r>
      <w:r w:rsidR="001771F1" w:rsidRPr="00AD2815">
        <w:fldChar w:fldCharType="separate"/>
      </w:r>
      <w:r w:rsidR="00FD5517" w:rsidRPr="00AD2815">
        <w:t>[3]</w:t>
      </w:r>
      <w:r w:rsidR="001771F1" w:rsidRPr="00AD2815">
        <w:fldChar w:fldCharType="end"/>
      </w:r>
      <w:r w:rsidRPr="00AD2815">
        <w:t>, as amended by (EU)2022/180</w:t>
      </w:r>
      <w:r w:rsidR="00FD5517" w:rsidRPr="00AD2815">
        <w:t xml:space="preserve"> </w:t>
      </w:r>
      <w:r w:rsidR="00FD5517" w:rsidRPr="00AD2815">
        <w:fldChar w:fldCharType="begin"/>
      </w:r>
      <w:r w:rsidR="00FD5517" w:rsidRPr="00AD2815">
        <w:instrText xml:space="preserve"> REF _Ref159582565 \r \h </w:instrText>
      </w:r>
      <w:r w:rsidR="00FD5517" w:rsidRPr="00AD2815">
        <w:fldChar w:fldCharType="separate"/>
      </w:r>
      <w:r w:rsidR="00FD5517" w:rsidRPr="00AD2815">
        <w:t>[4]</w:t>
      </w:r>
      <w:r w:rsidR="00FD5517" w:rsidRPr="00AD2815">
        <w:fldChar w:fldCharType="end"/>
      </w:r>
      <w:r w:rsidRPr="00AD2815">
        <w:t>. In this EC Decision, technology evolutions towards longer range transmissions at the same low interference level might require an update to the SRD definition from the European Commission.</w:t>
      </w:r>
    </w:p>
    <w:p w14:paraId="21C30F01" w14:textId="176A9162" w:rsidR="000B5B44" w:rsidRPr="00AD2815" w:rsidRDefault="000B5B44" w:rsidP="000B5B44">
      <w:r w:rsidRPr="00AD2815">
        <w:t xml:space="preserve">Furthermore, the assessment of satellite-to-SRD transmissions has demonstrated both feasibility of such links and these transmissions do not create any unacceptable interference to current SRD applications (see </w:t>
      </w:r>
      <w:r w:rsidR="000E44BD" w:rsidRPr="00AD2815">
        <w:fldChar w:fldCharType="begin"/>
      </w:r>
      <w:r w:rsidR="000E44BD" w:rsidRPr="00AD2815">
        <w:instrText xml:space="preserve"> REF _Ref159228720 \h  \* MERGEFORMAT </w:instrText>
      </w:r>
      <w:r w:rsidR="000E44BD" w:rsidRPr="00AD2815">
        <w:fldChar w:fldCharType="separate"/>
      </w:r>
      <w:r w:rsidR="00FD5517" w:rsidRPr="00AD2815">
        <w:t>Table 3</w:t>
      </w:r>
      <w:r w:rsidR="000E44BD" w:rsidRPr="00AD2815">
        <w:fldChar w:fldCharType="end"/>
      </w:r>
      <w:r w:rsidRPr="00AD2815">
        <w:t>) in the 862-870 MHz band when a PFD limit of -142 dBW/(m</w:t>
      </w:r>
      <w:r w:rsidRPr="00AD2815">
        <w:rPr>
          <w:vertAlign w:val="superscript"/>
        </w:rPr>
        <w:t>2</w:t>
      </w:r>
      <w:r w:rsidRPr="00AD2815">
        <w:t xml:space="preserve"> 4 kHz) is not exceeded on Earth surface. This value was proposed based on the link requirements of satellite-to-SRD transmissions, and it was shown that even aggregate effect of multiple satellite systems does not pose any additional risk for existing SRD applications.</w:t>
      </w:r>
    </w:p>
    <w:p w14:paraId="53234CEA" w14:textId="6CF75A7A" w:rsidR="000B5B44" w:rsidRPr="00AD2815" w:rsidRDefault="000B5B44" w:rsidP="000B5B44">
      <w:r w:rsidRPr="00AD2815">
        <w:t xml:space="preserve">It is highlighted that receivers of </w:t>
      </w:r>
      <w:r w:rsidR="000E44BD" w:rsidRPr="00AD2815">
        <w:t>SRD</w:t>
      </w:r>
      <w:r w:rsidRPr="00AD2815">
        <w:t xml:space="preserve"> communicating with satellites cannot claim protection from other applications or services. Any future ECC </w:t>
      </w:r>
      <w:r w:rsidR="001464D2" w:rsidRPr="00AD2815">
        <w:t>r</w:t>
      </w:r>
      <w:r w:rsidRPr="00AD2815">
        <w:t>egulatory provision to manage conforming satellite systems does not require to implement any form of specific protection of such systems (both satellites and their devices).</w:t>
      </w:r>
    </w:p>
    <w:p w14:paraId="4CDFC0C5" w14:textId="69C1E8C2" w:rsidR="006F73DA" w:rsidRPr="00AD2815" w:rsidRDefault="0078593F" w:rsidP="006F73DA">
      <w:r w:rsidRPr="00AD2815">
        <w:t xml:space="preserve">Maintaining a list of satellite systems committing to adhere to certain operational parameters (e.g. </w:t>
      </w:r>
      <w:r w:rsidR="000B5B44" w:rsidRPr="00AD2815">
        <w:t xml:space="preserve">the proposed PFD limit in this Report) in this frequency band may assist CEPT administrations in securing the efficient use of spectrum, assessing applications, granting licences, resolving harmful interference, etc. Such a list could be included in an ECC deliverable that would require updates whenever new satellite systems are requested to be added, along with the reference to such a deliverable in ERC Recommendation 70-03. </w:t>
      </w:r>
    </w:p>
    <w:p w14:paraId="42A44205" w14:textId="77777777" w:rsidR="005A461A" w:rsidRPr="00AD2815" w:rsidRDefault="00CC5A82">
      <w:pPr>
        <w:tabs>
          <w:tab w:val="left" w:pos="340"/>
        </w:tabs>
        <w:rPr>
          <w:rStyle w:val="ECCParagraph"/>
        </w:rPr>
      </w:pPr>
      <w:r w:rsidRPr="00AD2815">
        <w:rPr>
          <w:rStyle w:val="ECCParagraph"/>
        </w:rPr>
        <w:br w:type="page"/>
      </w:r>
    </w:p>
    <w:p w14:paraId="328581C0" w14:textId="77777777" w:rsidR="005A461A" w:rsidRPr="00AD2815" w:rsidRDefault="00CC5A82">
      <w:pPr>
        <w:pStyle w:val="coverpageTableofContent"/>
        <w:rPr>
          <w:lang w:val="en-GB"/>
        </w:rPr>
      </w:pPr>
      <w:r w:rsidRPr="00AD2815">
        <w:rPr>
          <w:lang w:val="en-GB" w:eastAsia="da-DK"/>
        </w:rPr>
        <w:lastRenderedPageBreak/>
        <mc:AlternateContent>
          <mc:Choice Requires="wps">
            <w:drawing>
              <wp:anchor distT="0" distB="0" distL="114300" distR="114300" simplePos="0" relativeHeight="251666432" behindDoc="1" locked="1" layoutInCell="1" allowOverlap="1" wp14:anchorId="46CF649D" wp14:editId="4211ADCF">
                <wp:simplePos x="0" y="0"/>
                <wp:positionH relativeFrom="page">
                  <wp:posOffset>-273050</wp:posOffset>
                </wp:positionH>
                <wp:positionV relativeFrom="page">
                  <wp:posOffset>835025</wp:posOffset>
                </wp:positionV>
                <wp:extent cx="7585075" cy="716280"/>
                <wp:effectExtent l="0" t="0" r="0" b="7620"/>
                <wp:wrapNone/>
                <wp:docPr id="30365523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075" cy="71628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C719D7" w14:textId="77777777" w:rsidR="00966D7D" w:rsidRDefault="00966D7D">
                            <w:pPr>
                              <w:pStyle w:val="coverpageTableofContent"/>
                            </w:pPr>
                          </w:p>
                          <w:p w14:paraId="28370A40" w14:textId="77777777" w:rsidR="00966D7D" w:rsidRDefault="00966D7D">
                            <w:pPr>
                              <w:pStyle w:val="coverpageTableofContent"/>
                            </w:pPr>
                          </w:p>
                          <w:p w14:paraId="6290F51E" w14:textId="77777777" w:rsidR="00966D7D" w:rsidRDefault="00966D7D">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CF649D" id="Rectangle 21" o:spid="_x0000_s1034" style="position:absolute;left:0;text-align:left;margin-left:-21.5pt;margin-top:65.75pt;width:597.25pt;height:56.4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" fillcolor="#b0a696" stroked="f">
                <v:textbox>
                  <w:txbxContent>
                    <w:p w14:paraId="23C719D7" w14:textId="77777777" w:rsidR="00966D7D" w:rsidRDefault="00966D7D">
                      <w:pPr>
                        <w:pStyle w:val="coverpageTableofContent"/>
                      </w:pPr>
                    </w:p>
                    <w:p w14:paraId="28370A40" w14:textId="77777777" w:rsidR="00966D7D" w:rsidRDefault="00966D7D">
                      <w:pPr>
                        <w:pStyle w:val="coverpageTableofContent"/>
                      </w:pPr>
                    </w:p>
                    <w:p w14:paraId="6290F51E" w14:textId="77777777" w:rsidR="00966D7D" w:rsidRDefault="00966D7D">
                      <w:pPr>
                        <w:rPr>
                          <w:rStyle w:val="ECCParagraph"/>
                        </w:rPr>
                      </w:pPr>
                    </w:p>
                  </w:txbxContent>
                </v:textbox>
                <w10:wrap anchorx="page" anchory="page"/>
                <w10:anchorlock/>
              </v:rect>
            </w:pict>
          </mc:Fallback>
        </mc:AlternateContent>
      </w:r>
    </w:p>
    <w:p w14:paraId="7E8D0B96" w14:textId="0F736FE1" w:rsidR="008A54FC" w:rsidRPr="00AD2815" w:rsidRDefault="00E059C5" w:rsidP="00E2303A">
      <w:pPr>
        <w:pStyle w:val="coverpageTableofContent"/>
        <w:rPr>
          <w:noProof w:val="0"/>
          <w:lang w:val="en-GB"/>
        </w:rPr>
      </w:pPr>
      <w:r w:rsidRPr="00AD2815">
        <w:rPr>
          <w:noProof w:val="0"/>
          <w:lang w:val="en-GB"/>
        </w:rPr>
        <w:t>T</w:t>
      </w:r>
      <w:r w:rsidR="00763BA3" w:rsidRPr="00AD2815">
        <w:rPr>
          <w:noProof w:val="0"/>
          <w:lang w:val="en-GB"/>
        </w:rPr>
        <w:t>ABLE OF CONTENTS</w:t>
      </w:r>
    </w:p>
    <w:p w14:paraId="04027DBF" w14:textId="77777777" w:rsidR="00067793" w:rsidRPr="00AD2815" w:rsidRDefault="00067793" w:rsidP="00AC2686">
      <w:pPr>
        <w:pStyle w:val="coverpageTableofContent"/>
        <w:rPr>
          <w:noProof w:val="0"/>
          <w:lang w:val="en-GB"/>
        </w:rPr>
      </w:pPr>
    </w:p>
    <w:sdt>
      <w:sdtPr>
        <w:rPr>
          <w:rStyle w:val="ECCParagraph"/>
          <w:b w:val="0"/>
          <w:szCs w:val="22"/>
        </w:rPr>
        <w:id w:val="-1998710737"/>
        <w:docPartObj>
          <w:docPartGallery w:val="Table of Contents"/>
          <w:docPartUnique/>
        </w:docPartObj>
      </w:sdtPr>
      <w:sdtContent>
        <w:p w14:paraId="3E84C789" w14:textId="084117EC" w:rsidR="00CC5A82" w:rsidRPr="00AD2815" w:rsidRDefault="00CC5A82">
          <w:pPr>
            <w:pStyle w:val="TOC1"/>
            <w:rPr>
              <w:rStyle w:val="ECCParagraph"/>
              <w:b w:val="0"/>
              <w:szCs w:val="22"/>
            </w:rPr>
          </w:pPr>
        </w:p>
        <w:p w14:paraId="26D62AAF" w14:textId="4490CBF3" w:rsidR="00501D7B" w:rsidRDefault="00CC5A82">
          <w:pPr>
            <w:pStyle w:val="TOC1"/>
            <w:rPr>
              <w:rFonts w:asciiTheme="minorHAnsi" w:eastAsiaTheme="minorEastAsia" w:hAnsiTheme="minorHAnsi" w:cstheme="minorBidi"/>
              <w:b w:val="0"/>
              <w:noProof/>
              <w:kern w:val="2"/>
              <w:sz w:val="24"/>
              <w:szCs w:val="24"/>
              <w:lang w:eastAsia="en-GB"/>
              <w14:ligatures w14:val="standardContextual"/>
            </w:rPr>
          </w:pPr>
          <w:r w:rsidRPr="00AD2815">
            <w:rPr>
              <w:rStyle w:val="ECCParagraph"/>
              <w:b w:val="0"/>
              <w:szCs w:val="22"/>
            </w:rPr>
            <w:fldChar w:fldCharType="begin"/>
          </w:r>
          <w:r w:rsidRPr="00AD2815">
            <w:rPr>
              <w:rStyle w:val="ECCParagraph"/>
            </w:rPr>
            <w:instrText xml:space="preserve"> TOC \o "1-4" \h \z \u </w:instrText>
          </w:r>
          <w:r w:rsidRPr="00AD2815">
            <w:rPr>
              <w:rStyle w:val="ECCParagraph"/>
              <w:b w:val="0"/>
              <w:szCs w:val="22"/>
            </w:rPr>
            <w:fldChar w:fldCharType="separate"/>
          </w:r>
          <w:hyperlink w:anchor="_Toc169687260" w:history="1">
            <w:r w:rsidR="00501D7B" w:rsidRPr="00ED7A44">
              <w:rPr>
                <w:rStyle w:val="Hyperlink"/>
                <w:noProof/>
              </w:rPr>
              <w:t>0</w:t>
            </w:r>
            <w:r w:rsidR="00501D7B">
              <w:rPr>
                <w:rFonts w:asciiTheme="minorHAnsi" w:eastAsiaTheme="minorEastAsia" w:hAnsiTheme="minorHAnsi" w:cstheme="minorBidi"/>
                <w:b w:val="0"/>
                <w:noProof/>
                <w:kern w:val="2"/>
                <w:sz w:val="24"/>
                <w:szCs w:val="24"/>
                <w:lang w:eastAsia="en-GB"/>
                <w14:ligatures w14:val="standardContextual"/>
              </w:rPr>
              <w:tab/>
            </w:r>
            <w:r w:rsidR="00501D7B" w:rsidRPr="00ED7A44">
              <w:rPr>
                <w:rStyle w:val="Hyperlink"/>
                <w:noProof/>
              </w:rPr>
              <w:t>Executive summary</w:t>
            </w:r>
            <w:r w:rsidR="00501D7B">
              <w:rPr>
                <w:noProof/>
                <w:webHidden/>
              </w:rPr>
              <w:tab/>
            </w:r>
            <w:r w:rsidR="00501D7B">
              <w:rPr>
                <w:noProof/>
                <w:webHidden/>
              </w:rPr>
              <w:fldChar w:fldCharType="begin"/>
            </w:r>
            <w:r w:rsidR="00501D7B">
              <w:rPr>
                <w:noProof/>
                <w:webHidden/>
              </w:rPr>
              <w:instrText xml:space="preserve"> PAGEREF _Toc169687260 \h </w:instrText>
            </w:r>
            <w:r w:rsidR="00501D7B">
              <w:rPr>
                <w:noProof/>
                <w:webHidden/>
              </w:rPr>
            </w:r>
            <w:r w:rsidR="00501D7B">
              <w:rPr>
                <w:noProof/>
                <w:webHidden/>
              </w:rPr>
              <w:fldChar w:fldCharType="separate"/>
            </w:r>
            <w:r w:rsidR="00501D7B">
              <w:rPr>
                <w:noProof/>
                <w:webHidden/>
              </w:rPr>
              <w:t>2</w:t>
            </w:r>
            <w:r w:rsidR="00501D7B">
              <w:rPr>
                <w:noProof/>
                <w:webHidden/>
              </w:rPr>
              <w:fldChar w:fldCharType="end"/>
            </w:r>
          </w:hyperlink>
        </w:p>
        <w:p w14:paraId="01303174" w14:textId="09F7EFDA" w:rsidR="00501D7B" w:rsidRDefault="00000000">
          <w:pPr>
            <w:pStyle w:val="TOC1"/>
            <w:rPr>
              <w:rFonts w:asciiTheme="minorHAnsi" w:eastAsiaTheme="minorEastAsia" w:hAnsiTheme="minorHAnsi" w:cstheme="minorBidi"/>
              <w:b w:val="0"/>
              <w:noProof/>
              <w:kern w:val="2"/>
              <w:sz w:val="24"/>
              <w:szCs w:val="24"/>
              <w:lang w:eastAsia="en-GB"/>
              <w14:ligatures w14:val="standardContextual"/>
            </w:rPr>
          </w:pPr>
          <w:hyperlink w:anchor="_Toc169687261" w:history="1">
            <w:r w:rsidR="00501D7B" w:rsidRPr="00ED7A44">
              <w:rPr>
                <w:rStyle w:val="Hyperlink"/>
                <w:noProof/>
              </w:rPr>
              <w:t>1</w:t>
            </w:r>
            <w:r w:rsidR="00501D7B">
              <w:rPr>
                <w:rFonts w:asciiTheme="minorHAnsi" w:eastAsiaTheme="minorEastAsia" w:hAnsiTheme="minorHAnsi" w:cstheme="minorBidi"/>
                <w:b w:val="0"/>
                <w:noProof/>
                <w:kern w:val="2"/>
                <w:sz w:val="24"/>
                <w:szCs w:val="24"/>
                <w:lang w:eastAsia="en-GB"/>
                <w14:ligatures w14:val="standardContextual"/>
              </w:rPr>
              <w:tab/>
            </w:r>
            <w:r w:rsidR="00501D7B" w:rsidRPr="00ED7A44">
              <w:rPr>
                <w:rStyle w:val="Hyperlink"/>
                <w:noProof/>
              </w:rPr>
              <w:t>Introduction</w:t>
            </w:r>
            <w:r w:rsidR="00501D7B">
              <w:rPr>
                <w:noProof/>
                <w:webHidden/>
              </w:rPr>
              <w:tab/>
            </w:r>
            <w:r w:rsidR="00501D7B">
              <w:rPr>
                <w:noProof/>
                <w:webHidden/>
              </w:rPr>
              <w:fldChar w:fldCharType="begin"/>
            </w:r>
            <w:r w:rsidR="00501D7B">
              <w:rPr>
                <w:noProof/>
                <w:webHidden/>
              </w:rPr>
              <w:instrText xml:space="preserve"> PAGEREF _Toc169687261 \h </w:instrText>
            </w:r>
            <w:r w:rsidR="00501D7B">
              <w:rPr>
                <w:noProof/>
                <w:webHidden/>
              </w:rPr>
            </w:r>
            <w:r w:rsidR="00501D7B">
              <w:rPr>
                <w:noProof/>
                <w:webHidden/>
              </w:rPr>
              <w:fldChar w:fldCharType="separate"/>
            </w:r>
            <w:r w:rsidR="00501D7B">
              <w:rPr>
                <w:noProof/>
                <w:webHidden/>
              </w:rPr>
              <w:t>5</w:t>
            </w:r>
            <w:r w:rsidR="00501D7B">
              <w:rPr>
                <w:noProof/>
                <w:webHidden/>
              </w:rPr>
              <w:fldChar w:fldCharType="end"/>
            </w:r>
          </w:hyperlink>
        </w:p>
        <w:p w14:paraId="30E5D342" w14:textId="5C600451" w:rsidR="00501D7B" w:rsidRDefault="00000000">
          <w:pPr>
            <w:pStyle w:val="TOC1"/>
            <w:rPr>
              <w:rFonts w:asciiTheme="minorHAnsi" w:eastAsiaTheme="minorEastAsia" w:hAnsiTheme="minorHAnsi" w:cstheme="minorBidi"/>
              <w:b w:val="0"/>
              <w:noProof/>
              <w:kern w:val="2"/>
              <w:sz w:val="24"/>
              <w:szCs w:val="24"/>
              <w:lang w:eastAsia="en-GB"/>
              <w14:ligatures w14:val="standardContextual"/>
            </w:rPr>
          </w:pPr>
          <w:hyperlink w:anchor="_Toc169687262" w:history="1">
            <w:r w:rsidR="00501D7B" w:rsidRPr="00ED7A44">
              <w:rPr>
                <w:rStyle w:val="Hyperlink"/>
                <w:noProof/>
              </w:rPr>
              <w:t>2</w:t>
            </w:r>
            <w:r w:rsidR="00501D7B">
              <w:rPr>
                <w:rFonts w:asciiTheme="minorHAnsi" w:eastAsiaTheme="minorEastAsia" w:hAnsiTheme="minorHAnsi" w:cstheme="minorBidi"/>
                <w:b w:val="0"/>
                <w:noProof/>
                <w:kern w:val="2"/>
                <w:sz w:val="24"/>
                <w:szCs w:val="24"/>
                <w:lang w:eastAsia="en-GB"/>
                <w14:ligatures w14:val="standardContextual"/>
              </w:rPr>
              <w:tab/>
            </w:r>
            <w:r w:rsidR="00501D7B" w:rsidRPr="00ED7A44">
              <w:rPr>
                <w:rStyle w:val="Hyperlink"/>
                <w:noProof/>
              </w:rPr>
              <w:t>Satellite operators and operational concepts for satellite-SRD</w:t>
            </w:r>
            <w:r w:rsidR="00501D7B">
              <w:rPr>
                <w:noProof/>
                <w:webHidden/>
              </w:rPr>
              <w:tab/>
            </w:r>
            <w:r w:rsidR="00501D7B">
              <w:rPr>
                <w:noProof/>
                <w:webHidden/>
              </w:rPr>
              <w:fldChar w:fldCharType="begin"/>
            </w:r>
            <w:r w:rsidR="00501D7B">
              <w:rPr>
                <w:noProof/>
                <w:webHidden/>
              </w:rPr>
              <w:instrText xml:space="preserve"> PAGEREF _Toc169687262 \h </w:instrText>
            </w:r>
            <w:r w:rsidR="00501D7B">
              <w:rPr>
                <w:noProof/>
                <w:webHidden/>
              </w:rPr>
            </w:r>
            <w:r w:rsidR="00501D7B">
              <w:rPr>
                <w:noProof/>
                <w:webHidden/>
              </w:rPr>
              <w:fldChar w:fldCharType="separate"/>
            </w:r>
            <w:r w:rsidR="00501D7B">
              <w:rPr>
                <w:noProof/>
                <w:webHidden/>
              </w:rPr>
              <w:t>6</w:t>
            </w:r>
            <w:r w:rsidR="00501D7B">
              <w:rPr>
                <w:noProof/>
                <w:webHidden/>
              </w:rPr>
              <w:fldChar w:fldCharType="end"/>
            </w:r>
          </w:hyperlink>
        </w:p>
        <w:p w14:paraId="7BE65394" w14:textId="6DB55342" w:rsidR="00501D7B" w:rsidRDefault="00000000">
          <w:pPr>
            <w:pStyle w:val="TOC2"/>
            <w:rPr>
              <w:rFonts w:asciiTheme="minorHAnsi" w:eastAsiaTheme="minorEastAsia" w:hAnsiTheme="minorHAnsi" w:cstheme="minorBidi"/>
              <w:bCs w:val="0"/>
              <w:kern w:val="2"/>
              <w:sz w:val="24"/>
              <w:szCs w:val="24"/>
              <w:lang w:eastAsia="en-GB"/>
              <w14:ligatures w14:val="standardContextual"/>
            </w:rPr>
          </w:pPr>
          <w:hyperlink w:anchor="_Toc169687263" w:history="1">
            <w:r w:rsidR="00501D7B" w:rsidRPr="00ED7A44">
              <w:rPr>
                <w:rStyle w:val="Hyperlink"/>
              </w:rPr>
              <w:t>2.1</w:t>
            </w:r>
            <w:r w:rsidR="00501D7B">
              <w:rPr>
                <w:rFonts w:asciiTheme="minorHAnsi" w:eastAsiaTheme="minorEastAsia" w:hAnsiTheme="minorHAnsi" w:cstheme="minorBidi"/>
                <w:bCs w:val="0"/>
                <w:kern w:val="2"/>
                <w:sz w:val="24"/>
                <w:szCs w:val="24"/>
                <w:lang w:eastAsia="en-GB"/>
                <w14:ligatures w14:val="standardContextual"/>
              </w:rPr>
              <w:tab/>
            </w:r>
            <w:r w:rsidR="00501D7B" w:rsidRPr="00ED7A44">
              <w:rPr>
                <w:rStyle w:val="Hyperlink"/>
              </w:rPr>
              <w:t>Satellite operators</w:t>
            </w:r>
            <w:r w:rsidR="00501D7B">
              <w:rPr>
                <w:webHidden/>
              </w:rPr>
              <w:tab/>
            </w:r>
            <w:r w:rsidR="00501D7B">
              <w:rPr>
                <w:webHidden/>
              </w:rPr>
              <w:fldChar w:fldCharType="begin"/>
            </w:r>
            <w:r w:rsidR="00501D7B">
              <w:rPr>
                <w:webHidden/>
              </w:rPr>
              <w:instrText xml:space="preserve"> PAGEREF _Toc169687263 \h </w:instrText>
            </w:r>
            <w:r w:rsidR="00501D7B">
              <w:rPr>
                <w:webHidden/>
              </w:rPr>
            </w:r>
            <w:r w:rsidR="00501D7B">
              <w:rPr>
                <w:webHidden/>
              </w:rPr>
              <w:fldChar w:fldCharType="separate"/>
            </w:r>
            <w:r w:rsidR="00501D7B">
              <w:rPr>
                <w:webHidden/>
              </w:rPr>
              <w:t>6</w:t>
            </w:r>
            <w:r w:rsidR="00501D7B">
              <w:rPr>
                <w:webHidden/>
              </w:rPr>
              <w:fldChar w:fldCharType="end"/>
            </w:r>
          </w:hyperlink>
        </w:p>
        <w:p w14:paraId="4E2160D8" w14:textId="4692E8BB" w:rsidR="00501D7B" w:rsidRDefault="00000000">
          <w:pPr>
            <w:pStyle w:val="TOC3"/>
            <w:rPr>
              <w:rFonts w:asciiTheme="minorHAnsi" w:eastAsiaTheme="minorEastAsia" w:hAnsiTheme="minorHAnsi" w:cstheme="minorBidi"/>
              <w:kern w:val="2"/>
              <w:sz w:val="24"/>
              <w:szCs w:val="24"/>
              <w:lang w:eastAsia="en-GB"/>
              <w14:ligatures w14:val="standardContextual"/>
            </w:rPr>
          </w:pPr>
          <w:hyperlink w:anchor="_Toc169687264" w:history="1">
            <w:r w:rsidR="00501D7B" w:rsidRPr="00ED7A44">
              <w:rPr>
                <w:rStyle w:val="Hyperlink"/>
              </w:rPr>
              <w:t>2.1.1</w:t>
            </w:r>
            <w:r w:rsidR="00501D7B">
              <w:rPr>
                <w:rFonts w:asciiTheme="minorHAnsi" w:eastAsiaTheme="minorEastAsia" w:hAnsiTheme="minorHAnsi" w:cstheme="minorBidi"/>
                <w:kern w:val="2"/>
                <w:sz w:val="24"/>
                <w:szCs w:val="24"/>
                <w:lang w:eastAsia="en-GB"/>
                <w14:ligatures w14:val="standardContextual"/>
              </w:rPr>
              <w:tab/>
            </w:r>
            <w:r w:rsidR="00501D7B" w:rsidRPr="00ED7A44">
              <w:rPr>
                <w:rStyle w:val="Hyperlink"/>
              </w:rPr>
              <w:t>Lacuna Space</w:t>
            </w:r>
            <w:r w:rsidR="00501D7B">
              <w:rPr>
                <w:webHidden/>
              </w:rPr>
              <w:tab/>
            </w:r>
            <w:r w:rsidR="00501D7B">
              <w:rPr>
                <w:webHidden/>
              </w:rPr>
              <w:fldChar w:fldCharType="begin"/>
            </w:r>
            <w:r w:rsidR="00501D7B">
              <w:rPr>
                <w:webHidden/>
              </w:rPr>
              <w:instrText xml:space="preserve"> PAGEREF _Toc169687264 \h </w:instrText>
            </w:r>
            <w:r w:rsidR="00501D7B">
              <w:rPr>
                <w:webHidden/>
              </w:rPr>
            </w:r>
            <w:r w:rsidR="00501D7B">
              <w:rPr>
                <w:webHidden/>
              </w:rPr>
              <w:fldChar w:fldCharType="separate"/>
            </w:r>
            <w:r w:rsidR="00501D7B">
              <w:rPr>
                <w:webHidden/>
              </w:rPr>
              <w:t>6</w:t>
            </w:r>
            <w:r w:rsidR="00501D7B">
              <w:rPr>
                <w:webHidden/>
              </w:rPr>
              <w:fldChar w:fldCharType="end"/>
            </w:r>
          </w:hyperlink>
        </w:p>
        <w:p w14:paraId="718D1B4D" w14:textId="3FD562AF" w:rsidR="00501D7B" w:rsidRDefault="00000000">
          <w:pPr>
            <w:pStyle w:val="TOC3"/>
            <w:rPr>
              <w:rFonts w:asciiTheme="minorHAnsi" w:eastAsiaTheme="minorEastAsia" w:hAnsiTheme="minorHAnsi" w:cstheme="minorBidi"/>
              <w:kern w:val="2"/>
              <w:sz w:val="24"/>
              <w:szCs w:val="24"/>
              <w:lang w:eastAsia="en-GB"/>
              <w14:ligatures w14:val="standardContextual"/>
            </w:rPr>
          </w:pPr>
          <w:hyperlink w:anchor="_Toc169687265" w:history="1">
            <w:r w:rsidR="00501D7B" w:rsidRPr="00ED7A44">
              <w:rPr>
                <w:rStyle w:val="Hyperlink"/>
              </w:rPr>
              <w:t>2.1.2</w:t>
            </w:r>
            <w:r w:rsidR="00501D7B">
              <w:rPr>
                <w:rFonts w:asciiTheme="minorHAnsi" w:eastAsiaTheme="minorEastAsia" w:hAnsiTheme="minorHAnsi" w:cstheme="minorBidi"/>
                <w:kern w:val="2"/>
                <w:sz w:val="24"/>
                <w:szCs w:val="24"/>
                <w:lang w:eastAsia="en-GB"/>
                <w14:ligatures w14:val="standardContextual"/>
              </w:rPr>
              <w:tab/>
            </w:r>
            <w:r w:rsidR="00501D7B" w:rsidRPr="00ED7A44">
              <w:rPr>
                <w:rStyle w:val="Hyperlink"/>
              </w:rPr>
              <w:t>Eutelsat</w:t>
            </w:r>
            <w:r w:rsidR="00501D7B">
              <w:rPr>
                <w:webHidden/>
              </w:rPr>
              <w:tab/>
            </w:r>
            <w:r w:rsidR="00501D7B">
              <w:rPr>
                <w:webHidden/>
              </w:rPr>
              <w:fldChar w:fldCharType="begin"/>
            </w:r>
            <w:r w:rsidR="00501D7B">
              <w:rPr>
                <w:webHidden/>
              </w:rPr>
              <w:instrText xml:space="preserve"> PAGEREF _Toc169687265 \h </w:instrText>
            </w:r>
            <w:r w:rsidR="00501D7B">
              <w:rPr>
                <w:webHidden/>
              </w:rPr>
            </w:r>
            <w:r w:rsidR="00501D7B">
              <w:rPr>
                <w:webHidden/>
              </w:rPr>
              <w:fldChar w:fldCharType="separate"/>
            </w:r>
            <w:r w:rsidR="00501D7B">
              <w:rPr>
                <w:webHidden/>
              </w:rPr>
              <w:t>6</w:t>
            </w:r>
            <w:r w:rsidR="00501D7B">
              <w:rPr>
                <w:webHidden/>
              </w:rPr>
              <w:fldChar w:fldCharType="end"/>
            </w:r>
          </w:hyperlink>
        </w:p>
        <w:p w14:paraId="4D5D5B33" w14:textId="16EEAD12" w:rsidR="00501D7B" w:rsidRDefault="00000000">
          <w:pPr>
            <w:pStyle w:val="TOC3"/>
            <w:rPr>
              <w:rFonts w:asciiTheme="minorHAnsi" w:eastAsiaTheme="minorEastAsia" w:hAnsiTheme="minorHAnsi" w:cstheme="minorBidi"/>
              <w:kern w:val="2"/>
              <w:sz w:val="24"/>
              <w:szCs w:val="24"/>
              <w:lang w:eastAsia="en-GB"/>
              <w14:ligatures w14:val="standardContextual"/>
            </w:rPr>
          </w:pPr>
          <w:hyperlink w:anchor="_Toc169687266" w:history="1">
            <w:r w:rsidR="00501D7B" w:rsidRPr="00ED7A44">
              <w:rPr>
                <w:rStyle w:val="Hyperlink"/>
              </w:rPr>
              <w:t>2.1.3</w:t>
            </w:r>
            <w:r w:rsidR="00501D7B">
              <w:rPr>
                <w:rFonts w:asciiTheme="minorHAnsi" w:eastAsiaTheme="minorEastAsia" w:hAnsiTheme="minorHAnsi" w:cstheme="minorBidi"/>
                <w:kern w:val="2"/>
                <w:sz w:val="24"/>
                <w:szCs w:val="24"/>
                <w:lang w:eastAsia="en-GB"/>
                <w14:ligatures w14:val="standardContextual"/>
              </w:rPr>
              <w:tab/>
            </w:r>
            <w:r w:rsidR="00501D7B" w:rsidRPr="00ED7A44">
              <w:rPr>
                <w:rStyle w:val="Hyperlink"/>
              </w:rPr>
              <w:t>Plan-S</w:t>
            </w:r>
            <w:r w:rsidR="00501D7B">
              <w:rPr>
                <w:webHidden/>
              </w:rPr>
              <w:tab/>
            </w:r>
            <w:r w:rsidR="00501D7B">
              <w:rPr>
                <w:webHidden/>
              </w:rPr>
              <w:fldChar w:fldCharType="begin"/>
            </w:r>
            <w:r w:rsidR="00501D7B">
              <w:rPr>
                <w:webHidden/>
              </w:rPr>
              <w:instrText xml:space="preserve"> PAGEREF _Toc169687266 \h </w:instrText>
            </w:r>
            <w:r w:rsidR="00501D7B">
              <w:rPr>
                <w:webHidden/>
              </w:rPr>
            </w:r>
            <w:r w:rsidR="00501D7B">
              <w:rPr>
                <w:webHidden/>
              </w:rPr>
              <w:fldChar w:fldCharType="separate"/>
            </w:r>
            <w:r w:rsidR="00501D7B">
              <w:rPr>
                <w:webHidden/>
              </w:rPr>
              <w:t>6</w:t>
            </w:r>
            <w:r w:rsidR="00501D7B">
              <w:rPr>
                <w:webHidden/>
              </w:rPr>
              <w:fldChar w:fldCharType="end"/>
            </w:r>
          </w:hyperlink>
        </w:p>
        <w:p w14:paraId="118081AE" w14:textId="20626724" w:rsidR="00501D7B" w:rsidRDefault="00000000">
          <w:pPr>
            <w:pStyle w:val="TOC3"/>
            <w:rPr>
              <w:rFonts w:asciiTheme="minorHAnsi" w:eastAsiaTheme="minorEastAsia" w:hAnsiTheme="minorHAnsi" w:cstheme="minorBidi"/>
              <w:kern w:val="2"/>
              <w:sz w:val="24"/>
              <w:szCs w:val="24"/>
              <w:lang w:eastAsia="en-GB"/>
              <w14:ligatures w14:val="standardContextual"/>
            </w:rPr>
          </w:pPr>
          <w:hyperlink w:anchor="_Toc169687267" w:history="1">
            <w:r w:rsidR="00501D7B" w:rsidRPr="00ED7A44">
              <w:rPr>
                <w:rStyle w:val="Hyperlink"/>
              </w:rPr>
              <w:t>2.1.4</w:t>
            </w:r>
            <w:r w:rsidR="00501D7B">
              <w:rPr>
                <w:rFonts w:asciiTheme="minorHAnsi" w:eastAsiaTheme="minorEastAsia" w:hAnsiTheme="minorHAnsi" w:cstheme="minorBidi"/>
                <w:kern w:val="2"/>
                <w:sz w:val="24"/>
                <w:szCs w:val="24"/>
                <w:lang w:eastAsia="en-GB"/>
                <w14:ligatures w14:val="standardContextual"/>
              </w:rPr>
              <w:tab/>
            </w:r>
            <w:r w:rsidR="00501D7B" w:rsidRPr="00ED7A44">
              <w:rPr>
                <w:rStyle w:val="Hyperlink"/>
              </w:rPr>
              <w:t>Hello Space Systems</w:t>
            </w:r>
            <w:r w:rsidR="00501D7B">
              <w:rPr>
                <w:webHidden/>
              </w:rPr>
              <w:tab/>
            </w:r>
            <w:r w:rsidR="00501D7B">
              <w:rPr>
                <w:webHidden/>
              </w:rPr>
              <w:fldChar w:fldCharType="begin"/>
            </w:r>
            <w:r w:rsidR="00501D7B">
              <w:rPr>
                <w:webHidden/>
              </w:rPr>
              <w:instrText xml:space="preserve"> PAGEREF _Toc169687267 \h </w:instrText>
            </w:r>
            <w:r w:rsidR="00501D7B">
              <w:rPr>
                <w:webHidden/>
              </w:rPr>
            </w:r>
            <w:r w:rsidR="00501D7B">
              <w:rPr>
                <w:webHidden/>
              </w:rPr>
              <w:fldChar w:fldCharType="separate"/>
            </w:r>
            <w:r w:rsidR="00501D7B">
              <w:rPr>
                <w:webHidden/>
              </w:rPr>
              <w:t>7</w:t>
            </w:r>
            <w:r w:rsidR="00501D7B">
              <w:rPr>
                <w:webHidden/>
              </w:rPr>
              <w:fldChar w:fldCharType="end"/>
            </w:r>
          </w:hyperlink>
        </w:p>
        <w:p w14:paraId="09FBB500" w14:textId="701D5506" w:rsidR="00501D7B" w:rsidRDefault="00000000">
          <w:pPr>
            <w:pStyle w:val="TOC3"/>
            <w:rPr>
              <w:rFonts w:asciiTheme="minorHAnsi" w:eastAsiaTheme="minorEastAsia" w:hAnsiTheme="minorHAnsi" w:cstheme="minorBidi"/>
              <w:kern w:val="2"/>
              <w:sz w:val="24"/>
              <w:szCs w:val="24"/>
              <w:lang w:eastAsia="en-GB"/>
              <w14:ligatures w14:val="standardContextual"/>
            </w:rPr>
          </w:pPr>
          <w:hyperlink w:anchor="_Toc169687268" w:history="1">
            <w:r w:rsidR="00501D7B" w:rsidRPr="00ED7A44">
              <w:rPr>
                <w:rStyle w:val="Hyperlink"/>
              </w:rPr>
              <w:t>2.1.5</w:t>
            </w:r>
            <w:r w:rsidR="00501D7B">
              <w:rPr>
                <w:rFonts w:asciiTheme="minorHAnsi" w:eastAsiaTheme="minorEastAsia" w:hAnsiTheme="minorHAnsi" w:cstheme="minorBidi"/>
                <w:kern w:val="2"/>
                <w:sz w:val="24"/>
                <w:szCs w:val="24"/>
                <w:lang w:eastAsia="en-GB"/>
                <w14:ligatures w14:val="standardContextual"/>
              </w:rPr>
              <w:tab/>
            </w:r>
            <w:r w:rsidR="00501D7B" w:rsidRPr="00ED7A44">
              <w:rPr>
                <w:rStyle w:val="Hyperlink"/>
              </w:rPr>
              <w:t>FOSSA Systems</w:t>
            </w:r>
            <w:r w:rsidR="00501D7B">
              <w:rPr>
                <w:webHidden/>
              </w:rPr>
              <w:tab/>
            </w:r>
            <w:r w:rsidR="00501D7B">
              <w:rPr>
                <w:webHidden/>
              </w:rPr>
              <w:fldChar w:fldCharType="begin"/>
            </w:r>
            <w:r w:rsidR="00501D7B">
              <w:rPr>
                <w:webHidden/>
              </w:rPr>
              <w:instrText xml:space="preserve"> PAGEREF _Toc169687268 \h </w:instrText>
            </w:r>
            <w:r w:rsidR="00501D7B">
              <w:rPr>
                <w:webHidden/>
              </w:rPr>
            </w:r>
            <w:r w:rsidR="00501D7B">
              <w:rPr>
                <w:webHidden/>
              </w:rPr>
              <w:fldChar w:fldCharType="separate"/>
            </w:r>
            <w:r w:rsidR="00501D7B">
              <w:rPr>
                <w:webHidden/>
              </w:rPr>
              <w:t>7</w:t>
            </w:r>
            <w:r w:rsidR="00501D7B">
              <w:rPr>
                <w:webHidden/>
              </w:rPr>
              <w:fldChar w:fldCharType="end"/>
            </w:r>
          </w:hyperlink>
        </w:p>
        <w:p w14:paraId="185B6ABD" w14:textId="760DF2A7" w:rsidR="00501D7B" w:rsidRDefault="00000000">
          <w:pPr>
            <w:pStyle w:val="TOC2"/>
            <w:rPr>
              <w:rFonts w:asciiTheme="minorHAnsi" w:eastAsiaTheme="minorEastAsia" w:hAnsiTheme="minorHAnsi" w:cstheme="minorBidi"/>
              <w:bCs w:val="0"/>
              <w:kern w:val="2"/>
              <w:sz w:val="24"/>
              <w:szCs w:val="24"/>
              <w:lang w:eastAsia="en-GB"/>
              <w14:ligatures w14:val="standardContextual"/>
            </w:rPr>
          </w:pPr>
          <w:hyperlink w:anchor="_Toc169687269" w:history="1">
            <w:r w:rsidR="00501D7B" w:rsidRPr="00ED7A44">
              <w:rPr>
                <w:rStyle w:val="Hyperlink"/>
              </w:rPr>
              <w:t>2.2</w:t>
            </w:r>
            <w:r w:rsidR="00501D7B">
              <w:rPr>
                <w:rFonts w:asciiTheme="minorHAnsi" w:eastAsiaTheme="minorEastAsia" w:hAnsiTheme="minorHAnsi" w:cstheme="minorBidi"/>
                <w:bCs w:val="0"/>
                <w:kern w:val="2"/>
                <w:sz w:val="24"/>
                <w:szCs w:val="24"/>
                <w:lang w:eastAsia="en-GB"/>
                <w14:ligatures w14:val="standardContextual"/>
              </w:rPr>
              <w:tab/>
            </w:r>
            <w:r w:rsidR="00501D7B" w:rsidRPr="00ED7A44">
              <w:rPr>
                <w:rStyle w:val="Hyperlink"/>
              </w:rPr>
              <w:t>Operational concepts</w:t>
            </w:r>
            <w:r w:rsidR="00501D7B">
              <w:rPr>
                <w:webHidden/>
              </w:rPr>
              <w:tab/>
            </w:r>
            <w:r w:rsidR="00501D7B">
              <w:rPr>
                <w:webHidden/>
              </w:rPr>
              <w:fldChar w:fldCharType="begin"/>
            </w:r>
            <w:r w:rsidR="00501D7B">
              <w:rPr>
                <w:webHidden/>
              </w:rPr>
              <w:instrText xml:space="preserve"> PAGEREF _Toc169687269 \h </w:instrText>
            </w:r>
            <w:r w:rsidR="00501D7B">
              <w:rPr>
                <w:webHidden/>
              </w:rPr>
            </w:r>
            <w:r w:rsidR="00501D7B">
              <w:rPr>
                <w:webHidden/>
              </w:rPr>
              <w:fldChar w:fldCharType="separate"/>
            </w:r>
            <w:r w:rsidR="00501D7B">
              <w:rPr>
                <w:webHidden/>
              </w:rPr>
              <w:t>8</w:t>
            </w:r>
            <w:r w:rsidR="00501D7B">
              <w:rPr>
                <w:webHidden/>
              </w:rPr>
              <w:fldChar w:fldCharType="end"/>
            </w:r>
          </w:hyperlink>
        </w:p>
        <w:p w14:paraId="061A8ECF" w14:textId="336D725C" w:rsidR="00501D7B" w:rsidRDefault="00000000">
          <w:pPr>
            <w:pStyle w:val="TOC1"/>
            <w:rPr>
              <w:rFonts w:asciiTheme="minorHAnsi" w:eastAsiaTheme="minorEastAsia" w:hAnsiTheme="minorHAnsi" w:cstheme="minorBidi"/>
              <w:b w:val="0"/>
              <w:noProof/>
              <w:kern w:val="2"/>
              <w:sz w:val="24"/>
              <w:szCs w:val="24"/>
              <w:lang w:eastAsia="en-GB"/>
              <w14:ligatures w14:val="standardContextual"/>
            </w:rPr>
          </w:pPr>
          <w:hyperlink w:anchor="_Toc169687270" w:history="1">
            <w:r w:rsidR="00501D7B" w:rsidRPr="00ED7A44">
              <w:rPr>
                <w:rStyle w:val="Hyperlink"/>
                <w:noProof/>
              </w:rPr>
              <w:t>3</w:t>
            </w:r>
            <w:r w:rsidR="00501D7B">
              <w:rPr>
                <w:rFonts w:asciiTheme="minorHAnsi" w:eastAsiaTheme="minorEastAsia" w:hAnsiTheme="minorHAnsi" w:cstheme="minorBidi"/>
                <w:b w:val="0"/>
                <w:noProof/>
                <w:kern w:val="2"/>
                <w:sz w:val="24"/>
                <w:szCs w:val="24"/>
                <w:lang w:eastAsia="en-GB"/>
                <w14:ligatures w14:val="standardContextual"/>
              </w:rPr>
              <w:tab/>
            </w:r>
            <w:r w:rsidR="00501D7B" w:rsidRPr="00ED7A44">
              <w:rPr>
                <w:rStyle w:val="Hyperlink"/>
                <w:noProof/>
              </w:rPr>
              <w:t>Analysis of SRD-to-satellite and satellite-to-SRD Transmissions and analysis of the application of ITU RR No. 4.4</w:t>
            </w:r>
            <w:r w:rsidR="00501D7B">
              <w:rPr>
                <w:noProof/>
                <w:webHidden/>
              </w:rPr>
              <w:tab/>
            </w:r>
            <w:r w:rsidR="00501D7B">
              <w:rPr>
                <w:noProof/>
                <w:webHidden/>
              </w:rPr>
              <w:fldChar w:fldCharType="begin"/>
            </w:r>
            <w:r w:rsidR="00501D7B">
              <w:rPr>
                <w:noProof/>
                <w:webHidden/>
              </w:rPr>
              <w:instrText xml:space="preserve"> PAGEREF _Toc169687270 \h </w:instrText>
            </w:r>
            <w:r w:rsidR="00501D7B">
              <w:rPr>
                <w:noProof/>
                <w:webHidden/>
              </w:rPr>
            </w:r>
            <w:r w:rsidR="00501D7B">
              <w:rPr>
                <w:noProof/>
                <w:webHidden/>
              </w:rPr>
              <w:fldChar w:fldCharType="separate"/>
            </w:r>
            <w:r w:rsidR="00501D7B">
              <w:rPr>
                <w:noProof/>
                <w:webHidden/>
              </w:rPr>
              <w:t>10</w:t>
            </w:r>
            <w:r w:rsidR="00501D7B">
              <w:rPr>
                <w:noProof/>
                <w:webHidden/>
              </w:rPr>
              <w:fldChar w:fldCharType="end"/>
            </w:r>
          </w:hyperlink>
        </w:p>
        <w:p w14:paraId="43E54CE0" w14:textId="2B12721C" w:rsidR="00501D7B" w:rsidRDefault="00000000">
          <w:pPr>
            <w:pStyle w:val="TOC2"/>
            <w:rPr>
              <w:rFonts w:asciiTheme="minorHAnsi" w:eastAsiaTheme="minorEastAsia" w:hAnsiTheme="minorHAnsi" w:cstheme="minorBidi"/>
              <w:bCs w:val="0"/>
              <w:kern w:val="2"/>
              <w:sz w:val="24"/>
              <w:szCs w:val="24"/>
              <w:lang w:eastAsia="en-GB"/>
              <w14:ligatures w14:val="standardContextual"/>
            </w:rPr>
          </w:pPr>
          <w:hyperlink w:anchor="_Toc169687271" w:history="1">
            <w:r w:rsidR="00501D7B" w:rsidRPr="00ED7A44">
              <w:rPr>
                <w:rStyle w:val="Hyperlink"/>
              </w:rPr>
              <w:t>3.1</w:t>
            </w:r>
            <w:r w:rsidR="00501D7B">
              <w:rPr>
                <w:rFonts w:asciiTheme="minorHAnsi" w:eastAsiaTheme="minorEastAsia" w:hAnsiTheme="minorHAnsi" w:cstheme="minorBidi"/>
                <w:bCs w:val="0"/>
                <w:kern w:val="2"/>
                <w:sz w:val="24"/>
                <w:szCs w:val="24"/>
                <w:lang w:eastAsia="en-GB"/>
                <w14:ligatures w14:val="standardContextual"/>
              </w:rPr>
              <w:tab/>
            </w:r>
            <w:r w:rsidR="00501D7B" w:rsidRPr="00ED7A44">
              <w:rPr>
                <w:rStyle w:val="Hyperlink"/>
              </w:rPr>
              <w:t>SRD-to-Satellite in the frequency band 862-870 MHz</w:t>
            </w:r>
            <w:r w:rsidR="00501D7B">
              <w:rPr>
                <w:webHidden/>
              </w:rPr>
              <w:tab/>
            </w:r>
            <w:r w:rsidR="00501D7B">
              <w:rPr>
                <w:webHidden/>
              </w:rPr>
              <w:fldChar w:fldCharType="begin"/>
            </w:r>
            <w:r w:rsidR="00501D7B">
              <w:rPr>
                <w:webHidden/>
              </w:rPr>
              <w:instrText xml:space="preserve"> PAGEREF _Toc169687271 \h </w:instrText>
            </w:r>
            <w:r w:rsidR="00501D7B">
              <w:rPr>
                <w:webHidden/>
              </w:rPr>
            </w:r>
            <w:r w:rsidR="00501D7B">
              <w:rPr>
                <w:webHidden/>
              </w:rPr>
              <w:fldChar w:fldCharType="separate"/>
            </w:r>
            <w:r w:rsidR="00501D7B">
              <w:rPr>
                <w:webHidden/>
              </w:rPr>
              <w:t>10</w:t>
            </w:r>
            <w:r w:rsidR="00501D7B">
              <w:rPr>
                <w:webHidden/>
              </w:rPr>
              <w:fldChar w:fldCharType="end"/>
            </w:r>
          </w:hyperlink>
        </w:p>
        <w:p w14:paraId="4EC3179F" w14:textId="154F9E61" w:rsidR="00501D7B" w:rsidRDefault="00000000">
          <w:pPr>
            <w:pStyle w:val="TOC2"/>
            <w:rPr>
              <w:rFonts w:asciiTheme="minorHAnsi" w:eastAsiaTheme="minorEastAsia" w:hAnsiTheme="minorHAnsi" w:cstheme="minorBidi"/>
              <w:bCs w:val="0"/>
              <w:kern w:val="2"/>
              <w:sz w:val="24"/>
              <w:szCs w:val="24"/>
              <w:lang w:eastAsia="en-GB"/>
              <w14:ligatures w14:val="standardContextual"/>
            </w:rPr>
          </w:pPr>
          <w:hyperlink w:anchor="_Toc169687272" w:history="1">
            <w:r w:rsidR="00501D7B" w:rsidRPr="00ED7A44">
              <w:rPr>
                <w:rStyle w:val="Hyperlink"/>
              </w:rPr>
              <w:t>3.2</w:t>
            </w:r>
            <w:r w:rsidR="00501D7B">
              <w:rPr>
                <w:rFonts w:asciiTheme="minorHAnsi" w:eastAsiaTheme="minorEastAsia" w:hAnsiTheme="minorHAnsi" w:cstheme="minorBidi"/>
                <w:bCs w:val="0"/>
                <w:kern w:val="2"/>
                <w:sz w:val="24"/>
                <w:szCs w:val="24"/>
                <w:lang w:eastAsia="en-GB"/>
                <w14:ligatures w14:val="standardContextual"/>
              </w:rPr>
              <w:tab/>
            </w:r>
            <w:r w:rsidR="00501D7B" w:rsidRPr="00ED7A44">
              <w:rPr>
                <w:rStyle w:val="Hyperlink"/>
              </w:rPr>
              <w:t>Satellite-to-SRD in the frequency band 862-870 MHz</w:t>
            </w:r>
            <w:r w:rsidR="00501D7B">
              <w:rPr>
                <w:webHidden/>
              </w:rPr>
              <w:tab/>
            </w:r>
            <w:r w:rsidR="00501D7B">
              <w:rPr>
                <w:webHidden/>
              </w:rPr>
              <w:fldChar w:fldCharType="begin"/>
            </w:r>
            <w:r w:rsidR="00501D7B">
              <w:rPr>
                <w:webHidden/>
              </w:rPr>
              <w:instrText xml:space="preserve"> PAGEREF _Toc169687272 \h </w:instrText>
            </w:r>
            <w:r w:rsidR="00501D7B">
              <w:rPr>
                <w:webHidden/>
              </w:rPr>
            </w:r>
            <w:r w:rsidR="00501D7B">
              <w:rPr>
                <w:webHidden/>
              </w:rPr>
              <w:fldChar w:fldCharType="separate"/>
            </w:r>
            <w:r w:rsidR="00501D7B">
              <w:rPr>
                <w:webHidden/>
              </w:rPr>
              <w:t>12</w:t>
            </w:r>
            <w:r w:rsidR="00501D7B">
              <w:rPr>
                <w:webHidden/>
              </w:rPr>
              <w:fldChar w:fldCharType="end"/>
            </w:r>
          </w:hyperlink>
        </w:p>
        <w:p w14:paraId="2D6E1E55" w14:textId="2847B8A1" w:rsidR="00501D7B" w:rsidRDefault="00000000">
          <w:pPr>
            <w:pStyle w:val="TOC2"/>
            <w:rPr>
              <w:rFonts w:asciiTheme="minorHAnsi" w:eastAsiaTheme="minorEastAsia" w:hAnsiTheme="minorHAnsi" w:cstheme="minorBidi"/>
              <w:bCs w:val="0"/>
              <w:kern w:val="2"/>
              <w:sz w:val="24"/>
              <w:szCs w:val="24"/>
              <w:lang w:eastAsia="en-GB"/>
              <w14:ligatures w14:val="standardContextual"/>
            </w:rPr>
          </w:pPr>
          <w:hyperlink w:anchor="_Toc169687273" w:history="1">
            <w:r w:rsidR="00501D7B" w:rsidRPr="00ED7A44">
              <w:rPr>
                <w:rStyle w:val="Hyperlink"/>
              </w:rPr>
              <w:t>3.3</w:t>
            </w:r>
            <w:r w:rsidR="00501D7B">
              <w:rPr>
                <w:rFonts w:asciiTheme="minorHAnsi" w:eastAsiaTheme="minorEastAsia" w:hAnsiTheme="minorHAnsi" w:cstheme="minorBidi"/>
                <w:bCs w:val="0"/>
                <w:kern w:val="2"/>
                <w:sz w:val="24"/>
                <w:szCs w:val="24"/>
                <w:lang w:eastAsia="en-GB"/>
                <w14:ligatures w14:val="standardContextual"/>
              </w:rPr>
              <w:tab/>
            </w:r>
            <w:r w:rsidR="00501D7B" w:rsidRPr="00ED7A44">
              <w:rPr>
                <w:rStyle w:val="Hyperlink"/>
              </w:rPr>
              <w:t>Impacts of the use of ITU RR No 4.4 notified assignments by space systems</w:t>
            </w:r>
            <w:r w:rsidR="00501D7B">
              <w:rPr>
                <w:webHidden/>
              </w:rPr>
              <w:tab/>
            </w:r>
            <w:r w:rsidR="00501D7B">
              <w:rPr>
                <w:webHidden/>
              </w:rPr>
              <w:fldChar w:fldCharType="begin"/>
            </w:r>
            <w:r w:rsidR="00501D7B">
              <w:rPr>
                <w:webHidden/>
              </w:rPr>
              <w:instrText xml:space="preserve"> PAGEREF _Toc169687273 \h </w:instrText>
            </w:r>
            <w:r w:rsidR="00501D7B">
              <w:rPr>
                <w:webHidden/>
              </w:rPr>
            </w:r>
            <w:r w:rsidR="00501D7B">
              <w:rPr>
                <w:webHidden/>
              </w:rPr>
              <w:fldChar w:fldCharType="separate"/>
            </w:r>
            <w:r w:rsidR="00501D7B">
              <w:rPr>
                <w:webHidden/>
              </w:rPr>
              <w:t>15</w:t>
            </w:r>
            <w:r w:rsidR="00501D7B">
              <w:rPr>
                <w:webHidden/>
              </w:rPr>
              <w:fldChar w:fldCharType="end"/>
            </w:r>
          </w:hyperlink>
        </w:p>
        <w:p w14:paraId="748E681C" w14:textId="07C59318" w:rsidR="00501D7B" w:rsidRDefault="00000000">
          <w:pPr>
            <w:pStyle w:val="TOC1"/>
            <w:rPr>
              <w:rFonts w:asciiTheme="minorHAnsi" w:eastAsiaTheme="minorEastAsia" w:hAnsiTheme="minorHAnsi" w:cstheme="minorBidi"/>
              <w:b w:val="0"/>
              <w:noProof/>
              <w:kern w:val="2"/>
              <w:sz w:val="24"/>
              <w:szCs w:val="24"/>
              <w:lang w:eastAsia="en-GB"/>
              <w14:ligatures w14:val="standardContextual"/>
            </w:rPr>
          </w:pPr>
          <w:hyperlink w:anchor="_Toc169687274" w:history="1">
            <w:r w:rsidR="00501D7B" w:rsidRPr="00ED7A44">
              <w:rPr>
                <w:rStyle w:val="Hyperlink"/>
                <w:noProof/>
              </w:rPr>
              <w:t>4</w:t>
            </w:r>
            <w:r w:rsidR="00501D7B">
              <w:rPr>
                <w:rFonts w:asciiTheme="minorHAnsi" w:eastAsiaTheme="minorEastAsia" w:hAnsiTheme="minorHAnsi" w:cstheme="minorBidi"/>
                <w:b w:val="0"/>
                <w:noProof/>
                <w:kern w:val="2"/>
                <w:sz w:val="24"/>
                <w:szCs w:val="24"/>
                <w:lang w:eastAsia="en-GB"/>
                <w14:ligatures w14:val="standardContextual"/>
              </w:rPr>
              <w:tab/>
            </w:r>
            <w:r w:rsidR="00501D7B" w:rsidRPr="00ED7A44">
              <w:rPr>
                <w:rStyle w:val="Hyperlink"/>
                <w:noProof/>
              </w:rPr>
              <w:t>Identification of regulatory updates to reflect SRD-satellite systems</w:t>
            </w:r>
            <w:r w:rsidR="00501D7B">
              <w:rPr>
                <w:noProof/>
                <w:webHidden/>
              </w:rPr>
              <w:tab/>
            </w:r>
            <w:r w:rsidR="00501D7B">
              <w:rPr>
                <w:noProof/>
                <w:webHidden/>
              </w:rPr>
              <w:fldChar w:fldCharType="begin"/>
            </w:r>
            <w:r w:rsidR="00501D7B">
              <w:rPr>
                <w:noProof/>
                <w:webHidden/>
              </w:rPr>
              <w:instrText xml:space="preserve"> PAGEREF _Toc169687274 \h </w:instrText>
            </w:r>
            <w:r w:rsidR="00501D7B">
              <w:rPr>
                <w:noProof/>
                <w:webHidden/>
              </w:rPr>
            </w:r>
            <w:r w:rsidR="00501D7B">
              <w:rPr>
                <w:noProof/>
                <w:webHidden/>
              </w:rPr>
              <w:fldChar w:fldCharType="separate"/>
            </w:r>
            <w:r w:rsidR="00501D7B">
              <w:rPr>
                <w:noProof/>
                <w:webHidden/>
              </w:rPr>
              <w:t>18</w:t>
            </w:r>
            <w:r w:rsidR="00501D7B">
              <w:rPr>
                <w:noProof/>
                <w:webHidden/>
              </w:rPr>
              <w:fldChar w:fldCharType="end"/>
            </w:r>
          </w:hyperlink>
        </w:p>
        <w:p w14:paraId="163CF415" w14:textId="64722B6B" w:rsidR="00501D7B" w:rsidRDefault="00000000">
          <w:pPr>
            <w:pStyle w:val="TOC2"/>
            <w:rPr>
              <w:rFonts w:asciiTheme="minorHAnsi" w:eastAsiaTheme="minorEastAsia" w:hAnsiTheme="minorHAnsi" w:cstheme="minorBidi"/>
              <w:bCs w:val="0"/>
              <w:kern w:val="2"/>
              <w:sz w:val="24"/>
              <w:szCs w:val="24"/>
              <w:lang w:eastAsia="en-GB"/>
              <w14:ligatures w14:val="standardContextual"/>
            </w:rPr>
          </w:pPr>
          <w:hyperlink w:anchor="_Toc169687275" w:history="1">
            <w:r w:rsidR="00501D7B" w:rsidRPr="00ED7A44">
              <w:rPr>
                <w:rStyle w:val="Hyperlink"/>
              </w:rPr>
              <w:t>4.1</w:t>
            </w:r>
            <w:r w:rsidR="00501D7B">
              <w:rPr>
                <w:rFonts w:asciiTheme="minorHAnsi" w:eastAsiaTheme="minorEastAsia" w:hAnsiTheme="minorHAnsi" w:cstheme="minorBidi"/>
                <w:bCs w:val="0"/>
                <w:kern w:val="2"/>
                <w:sz w:val="24"/>
                <w:szCs w:val="24"/>
                <w:lang w:eastAsia="en-GB"/>
                <w14:ligatures w14:val="standardContextual"/>
              </w:rPr>
              <w:tab/>
            </w:r>
            <w:r w:rsidR="00501D7B" w:rsidRPr="00ED7A44">
              <w:rPr>
                <w:rStyle w:val="Hyperlink"/>
              </w:rPr>
              <w:t>SRD definition</w:t>
            </w:r>
            <w:r w:rsidR="00501D7B">
              <w:rPr>
                <w:webHidden/>
              </w:rPr>
              <w:tab/>
            </w:r>
            <w:r w:rsidR="00501D7B">
              <w:rPr>
                <w:webHidden/>
              </w:rPr>
              <w:fldChar w:fldCharType="begin"/>
            </w:r>
            <w:r w:rsidR="00501D7B">
              <w:rPr>
                <w:webHidden/>
              </w:rPr>
              <w:instrText xml:space="preserve"> PAGEREF _Toc169687275 \h </w:instrText>
            </w:r>
            <w:r w:rsidR="00501D7B">
              <w:rPr>
                <w:webHidden/>
              </w:rPr>
            </w:r>
            <w:r w:rsidR="00501D7B">
              <w:rPr>
                <w:webHidden/>
              </w:rPr>
              <w:fldChar w:fldCharType="separate"/>
            </w:r>
            <w:r w:rsidR="00501D7B">
              <w:rPr>
                <w:webHidden/>
              </w:rPr>
              <w:t>18</w:t>
            </w:r>
            <w:r w:rsidR="00501D7B">
              <w:rPr>
                <w:webHidden/>
              </w:rPr>
              <w:fldChar w:fldCharType="end"/>
            </w:r>
          </w:hyperlink>
        </w:p>
        <w:p w14:paraId="3B6C917C" w14:textId="5C47616F" w:rsidR="00501D7B" w:rsidRDefault="00000000">
          <w:pPr>
            <w:pStyle w:val="TOC2"/>
            <w:rPr>
              <w:rFonts w:asciiTheme="minorHAnsi" w:eastAsiaTheme="minorEastAsia" w:hAnsiTheme="minorHAnsi" w:cstheme="minorBidi"/>
              <w:bCs w:val="0"/>
              <w:kern w:val="2"/>
              <w:sz w:val="24"/>
              <w:szCs w:val="24"/>
              <w:lang w:eastAsia="en-GB"/>
              <w14:ligatures w14:val="standardContextual"/>
            </w:rPr>
          </w:pPr>
          <w:hyperlink w:anchor="_Toc169687276" w:history="1">
            <w:r w:rsidR="00501D7B" w:rsidRPr="00ED7A44">
              <w:rPr>
                <w:rStyle w:val="Hyperlink"/>
              </w:rPr>
              <w:t>4.2</w:t>
            </w:r>
            <w:r w:rsidR="00501D7B">
              <w:rPr>
                <w:rFonts w:asciiTheme="minorHAnsi" w:eastAsiaTheme="minorEastAsia" w:hAnsiTheme="minorHAnsi" w:cstheme="minorBidi"/>
                <w:bCs w:val="0"/>
                <w:kern w:val="2"/>
                <w:sz w:val="24"/>
                <w:szCs w:val="24"/>
                <w:lang w:eastAsia="en-GB"/>
                <w14:ligatures w14:val="standardContextual"/>
              </w:rPr>
              <w:tab/>
            </w:r>
            <w:r w:rsidR="00501D7B" w:rsidRPr="00ED7A44">
              <w:rPr>
                <w:rStyle w:val="Hyperlink"/>
              </w:rPr>
              <w:t>ECC Regulatory Provisions on satellite-to-SRD and SRD-to-satellite transmissions</w:t>
            </w:r>
            <w:r w:rsidR="00501D7B">
              <w:rPr>
                <w:webHidden/>
              </w:rPr>
              <w:tab/>
            </w:r>
            <w:r w:rsidR="00501D7B">
              <w:rPr>
                <w:webHidden/>
              </w:rPr>
              <w:fldChar w:fldCharType="begin"/>
            </w:r>
            <w:r w:rsidR="00501D7B">
              <w:rPr>
                <w:webHidden/>
              </w:rPr>
              <w:instrText xml:space="preserve"> PAGEREF _Toc169687276 \h </w:instrText>
            </w:r>
            <w:r w:rsidR="00501D7B">
              <w:rPr>
                <w:webHidden/>
              </w:rPr>
            </w:r>
            <w:r w:rsidR="00501D7B">
              <w:rPr>
                <w:webHidden/>
              </w:rPr>
              <w:fldChar w:fldCharType="separate"/>
            </w:r>
            <w:r w:rsidR="00501D7B">
              <w:rPr>
                <w:webHidden/>
              </w:rPr>
              <w:t>18</w:t>
            </w:r>
            <w:r w:rsidR="00501D7B">
              <w:rPr>
                <w:webHidden/>
              </w:rPr>
              <w:fldChar w:fldCharType="end"/>
            </w:r>
          </w:hyperlink>
        </w:p>
        <w:p w14:paraId="4F16234E" w14:textId="36A9C24B" w:rsidR="00501D7B" w:rsidRDefault="00000000">
          <w:pPr>
            <w:pStyle w:val="TOC2"/>
            <w:rPr>
              <w:rFonts w:asciiTheme="minorHAnsi" w:eastAsiaTheme="minorEastAsia" w:hAnsiTheme="minorHAnsi" w:cstheme="minorBidi"/>
              <w:bCs w:val="0"/>
              <w:kern w:val="2"/>
              <w:sz w:val="24"/>
              <w:szCs w:val="24"/>
              <w:lang w:eastAsia="en-GB"/>
              <w14:ligatures w14:val="standardContextual"/>
            </w:rPr>
          </w:pPr>
          <w:hyperlink w:anchor="_Toc169687277" w:history="1">
            <w:r w:rsidR="00501D7B" w:rsidRPr="00ED7A44">
              <w:rPr>
                <w:rStyle w:val="Hyperlink"/>
              </w:rPr>
              <w:t>4.3</w:t>
            </w:r>
            <w:r w:rsidR="00501D7B">
              <w:rPr>
                <w:rFonts w:asciiTheme="minorHAnsi" w:eastAsiaTheme="minorEastAsia" w:hAnsiTheme="minorHAnsi" w:cstheme="minorBidi"/>
                <w:bCs w:val="0"/>
                <w:kern w:val="2"/>
                <w:sz w:val="24"/>
                <w:szCs w:val="24"/>
                <w:lang w:eastAsia="en-GB"/>
                <w14:ligatures w14:val="standardContextual"/>
              </w:rPr>
              <w:tab/>
            </w:r>
            <w:r w:rsidR="00501D7B" w:rsidRPr="00ED7A44">
              <w:rPr>
                <w:rStyle w:val="Hyperlink"/>
              </w:rPr>
              <w:t>Modifications to ERC Recommendation 70-03</w:t>
            </w:r>
            <w:r w:rsidR="00501D7B">
              <w:rPr>
                <w:webHidden/>
              </w:rPr>
              <w:tab/>
            </w:r>
            <w:r w:rsidR="00501D7B">
              <w:rPr>
                <w:webHidden/>
              </w:rPr>
              <w:fldChar w:fldCharType="begin"/>
            </w:r>
            <w:r w:rsidR="00501D7B">
              <w:rPr>
                <w:webHidden/>
              </w:rPr>
              <w:instrText xml:space="preserve"> PAGEREF _Toc169687277 \h </w:instrText>
            </w:r>
            <w:r w:rsidR="00501D7B">
              <w:rPr>
                <w:webHidden/>
              </w:rPr>
            </w:r>
            <w:r w:rsidR="00501D7B">
              <w:rPr>
                <w:webHidden/>
              </w:rPr>
              <w:fldChar w:fldCharType="separate"/>
            </w:r>
            <w:r w:rsidR="00501D7B">
              <w:rPr>
                <w:webHidden/>
              </w:rPr>
              <w:t>19</w:t>
            </w:r>
            <w:r w:rsidR="00501D7B">
              <w:rPr>
                <w:webHidden/>
              </w:rPr>
              <w:fldChar w:fldCharType="end"/>
            </w:r>
          </w:hyperlink>
        </w:p>
        <w:p w14:paraId="1F553856" w14:textId="0C22E747" w:rsidR="00501D7B" w:rsidRDefault="00000000">
          <w:pPr>
            <w:pStyle w:val="TOC1"/>
            <w:rPr>
              <w:rFonts w:asciiTheme="minorHAnsi" w:eastAsiaTheme="minorEastAsia" w:hAnsiTheme="minorHAnsi" w:cstheme="minorBidi"/>
              <w:b w:val="0"/>
              <w:noProof/>
              <w:kern w:val="2"/>
              <w:sz w:val="24"/>
              <w:szCs w:val="24"/>
              <w:lang w:eastAsia="en-GB"/>
              <w14:ligatures w14:val="standardContextual"/>
            </w:rPr>
          </w:pPr>
          <w:hyperlink w:anchor="_Toc169687278" w:history="1">
            <w:r w:rsidR="00501D7B" w:rsidRPr="00ED7A44">
              <w:rPr>
                <w:rStyle w:val="Hyperlink"/>
                <w:noProof/>
              </w:rPr>
              <w:t>5</w:t>
            </w:r>
            <w:r w:rsidR="00501D7B">
              <w:rPr>
                <w:rFonts w:asciiTheme="minorHAnsi" w:eastAsiaTheme="minorEastAsia" w:hAnsiTheme="minorHAnsi" w:cstheme="minorBidi"/>
                <w:b w:val="0"/>
                <w:noProof/>
                <w:kern w:val="2"/>
                <w:sz w:val="24"/>
                <w:szCs w:val="24"/>
                <w:lang w:eastAsia="en-GB"/>
                <w14:ligatures w14:val="standardContextual"/>
              </w:rPr>
              <w:tab/>
            </w:r>
            <w:r w:rsidR="00501D7B" w:rsidRPr="00ED7A44">
              <w:rPr>
                <w:rStyle w:val="Hyperlink"/>
                <w:noProof/>
              </w:rPr>
              <w:t>Conclusions</w:t>
            </w:r>
            <w:r w:rsidR="00501D7B">
              <w:rPr>
                <w:noProof/>
                <w:webHidden/>
              </w:rPr>
              <w:tab/>
            </w:r>
            <w:r w:rsidR="00501D7B">
              <w:rPr>
                <w:noProof/>
                <w:webHidden/>
              </w:rPr>
              <w:fldChar w:fldCharType="begin"/>
            </w:r>
            <w:r w:rsidR="00501D7B">
              <w:rPr>
                <w:noProof/>
                <w:webHidden/>
              </w:rPr>
              <w:instrText xml:space="preserve"> PAGEREF _Toc169687278 \h </w:instrText>
            </w:r>
            <w:r w:rsidR="00501D7B">
              <w:rPr>
                <w:noProof/>
                <w:webHidden/>
              </w:rPr>
            </w:r>
            <w:r w:rsidR="00501D7B">
              <w:rPr>
                <w:noProof/>
                <w:webHidden/>
              </w:rPr>
              <w:fldChar w:fldCharType="separate"/>
            </w:r>
            <w:r w:rsidR="00501D7B">
              <w:rPr>
                <w:noProof/>
                <w:webHidden/>
              </w:rPr>
              <w:t>20</w:t>
            </w:r>
            <w:r w:rsidR="00501D7B">
              <w:rPr>
                <w:noProof/>
                <w:webHidden/>
              </w:rPr>
              <w:fldChar w:fldCharType="end"/>
            </w:r>
          </w:hyperlink>
        </w:p>
        <w:p w14:paraId="235EFC48" w14:textId="0AB8577E" w:rsidR="00501D7B" w:rsidRDefault="00000000">
          <w:pPr>
            <w:pStyle w:val="TOC1"/>
            <w:rPr>
              <w:rFonts w:asciiTheme="minorHAnsi" w:eastAsiaTheme="minorEastAsia" w:hAnsiTheme="minorHAnsi" w:cstheme="minorBidi"/>
              <w:b w:val="0"/>
              <w:noProof/>
              <w:kern w:val="2"/>
              <w:sz w:val="24"/>
              <w:szCs w:val="24"/>
              <w:lang w:eastAsia="en-GB"/>
              <w14:ligatures w14:val="standardContextual"/>
            </w:rPr>
          </w:pPr>
          <w:hyperlink w:anchor="_Toc169687279" w:history="1">
            <w:r w:rsidR="00501D7B" w:rsidRPr="00ED7A44">
              <w:rPr>
                <w:rStyle w:val="Hyperlink"/>
                <w:bCs/>
                <w:noProof/>
                <w14:scene3d>
                  <w14:camera w14:prst="orthographicFront"/>
                  <w14:lightRig w14:rig="threePt" w14:dir="t">
                    <w14:rot w14:lat="0" w14:lon="0" w14:rev="0"/>
                  </w14:lightRig>
                </w14:scene3d>
              </w:rPr>
              <w:t>ANNEX 1:</w:t>
            </w:r>
            <w:r w:rsidR="00501D7B" w:rsidRPr="00ED7A44">
              <w:rPr>
                <w:rStyle w:val="Hyperlink"/>
                <w:noProof/>
              </w:rPr>
              <w:t xml:space="preserve"> ITU Satellite Filings satellite filings in 862-870 MHz Under ITU RR No. 4.4</w:t>
            </w:r>
            <w:r w:rsidR="00501D7B">
              <w:rPr>
                <w:noProof/>
                <w:webHidden/>
              </w:rPr>
              <w:tab/>
            </w:r>
            <w:r w:rsidR="00501D7B">
              <w:rPr>
                <w:noProof/>
                <w:webHidden/>
              </w:rPr>
              <w:fldChar w:fldCharType="begin"/>
            </w:r>
            <w:r w:rsidR="00501D7B">
              <w:rPr>
                <w:noProof/>
                <w:webHidden/>
              </w:rPr>
              <w:instrText xml:space="preserve"> PAGEREF _Toc169687279 \h </w:instrText>
            </w:r>
            <w:r w:rsidR="00501D7B">
              <w:rPr>
                <w:noProof/>
                <w:webHidden/>
              </w:rPr>
            </w:r>
            <w:r w:rsidR="00501D7B">
              <w:rPr>
                <w:noProof/>
                <w:webHidden/>
              </w:rPr>
              <w:fldChar w:fldCharType="separate"/>
            </w:r>
            <w:r w:rsidR="00501D7B">
              <w:rPr>
                <w:noProof/>
                <w:webHidden/>
              </w:rPr>
              <w:t>21</w:t>
            </w:r>
            <w:r w:rsidR="00501D7B">
              <w:rPr>
                <w:noProof/>
                <w:webHidden/>
              </w:rPr>
              <w:fldChar w:fldCharType="end"/>
            </w:r>
          </w:hyperlink>
        </w:p>
        <w:p w14:paraId="0E01231C" w14:textId="7204A944" w:rsidR="00501D7B" w:rsidRDefault="00000000">
          <w:pPr>
            <w:pStyle w:val="TOC1"/>
            <w:rPr>
              <w:rFonts w:asciiTheme="minorHAnsi" w:eastAsiaTheme="minorEastAsia" w:hAnsiTheme="minorHAnsi" w:cstheme="minorBidi"/>
              <w:b w:val="0"/>
              <w:noProof/>
              <w:kern w:val="2"/>
              <w:sz w:val="24"/>
              <w:szCs w:val="24"/>
              <w:lang w:eastAsia="en-GB"/>
              <w14:ligatures w14:val="standardContextual"/>
            </w:rPr>
          </w:pPr>
          <w:hyperlink w:anchor="_Toc169687280" w:history="1">
            <w:r w:rsidR="00501D7B" w:rsidRPr="00ED7A44">
              <w:rPr>
                <w:rStyle w:val="Hyperlink"/>
                <w:bCs/>
                <w:noProof/>
                <w14:scene3d>
                  <w14:camera w14:prst="orthographicFront"/>
                  <w14:lightRig w14:rig="threePt" w14:dir="t">
                    <w14:rot w14:lat="0" w14:lon="0" w14:rev="0"/>
                  </w14:lightRig>
                </w14:scene3d>
              </w:rPr>
              <w:t>ANNEX 2:</w:t>
            </w:r>
            <w:r w:rsidR="00501D7B" w:rsidRPr="00ED7A44">
              <w:rPr>
                <w:rStyle w:val="Hyperlink"/>
                <w:noProof/>
              </w:rPr>
              <w:t xml:space="preserve"> Impact assessment</w:t>
            </w:r>
            <w:r w:rsidR="00501D7B">
              <w:rPr>
                <w:noProof/>
                <w:webHidden/>
              </w:rPr>
              <w:tab/>
            </w:r>
            <w:r w:rsidR="00501D7B">
              <w:rPr>
                <w:noProof/>
                <w:webHidden/>
              </w:rPr>
              <w:fldChar w:fldCharType="begin"/>
            </w:r>
            <w:r w:rsidR="00501D7B">
              <w:rPr>
                <w:noProof/>
                <w:webHidden/>
              </w:rPr>
              <w:instrText xml:space="preserve"> PAGEREF _Toc169687280 \h </w:instrText>
            </w:r>
            <w:r w:rsidR="00501D7B">
              <w:rPr>
                <w:noProof/>
                <w:webHidden/>
              </w:rPr>
            </w:r>
            <w:r w:rsidR="00501D7B">
              <w:rPr>
                <w:noProof/>
                <w:webHidden/>
              </w:rPr>
              <w:fldChar w:fldCharType="separate"/>
            </w:r>
            <w:r w:rsidR="00501D7B">
              <w:rPr>
                <w:noProof/>
                <w:webHidden/>
              </w:rPr>
              <w:t>23</w:t>
            </w:r>
            <w:r w:rsidR="00501D7B">
              <w:rPr>
                <w:noProof/>
                <w:webHidden/>
              </w:rPr>
              <w:fldChar w:fldCharType="end"/>
            </w:r>
          </w:hyperlink>
        </w:p>
        <w:p w14:paraId="5CACB18D" w14:textId="6453658F" w:rsidR="00501D7B" w:rsidRDefault="00000000">
          <w:pPr>
            <w:pStyle w:val="TOC1"/>
            <w:rPr>
              <w:rFonts w:asciiTheme="minorHAnsi" w:eastAsiaTheme="minorEastAsia" w:hAnsiTheme="minorHAnsi" w:cstheme="minorBidi"/>
              <w:b w:val="0"/>
              <w:noProof/>
              <w:kern w:val="2"/>
              <w:sz w:val="24"/>
              <w:szCs w:val="24"/>
              <w:lang w:eastAsia="en-GB"/>
              <w14:ligatures w14:val="standardContextual"/>
            </w:rPr>
          </w:pPr>
          <w:hyperlink w:anchor="_Toc169687281" w:history="1">
            <w:r w:rsidR="00501D7B" w:rsidRPr="00ED7A44">
              <w:rPr>
                <w:rStyle w:val="Hyperlink"/>
                <w:bCs/>
                <w:noProof/>
                <w14:scene3d>
                  <w14:camera w14:prst="orthographicFront"/>
                  <w14:lightRig w14:rig="threePt" w14:dir="t">
                    <w14:rot w14:lat="0" w14:lon="0" w14:rev="0"/>
                  </w14:lightRig>
                </w14:scene3d>
              </w:rPr>
              <w:t>ANNEX 3:</w:t>
            </w:r>
            <w:r w:rsidR="00501D7B" w:rsidRPr="00ED7A44">
              <w:rPr>
                <w:rStyle w:val="Hyperlink"/>
                <w:noProof/>
              </w:rPr>
              <w:t xml:space="preserve"> Field study</w:t>
            </w:r>
            <w:r w:rsidR="00501D7B">
              <w:rPr>
                <w:noProof/>
                <w:webHidden/>
              </w:rPr>
              <w:tab/>
            </w:r>
            <w:r w:rsidR="00501D7B">
              <w:rPr>
                <w:noProof/>
                <w:webHidden/>
              </w:rPr>
              <w:fldChar w:fldCharType="begin"/>
            </w:r>
            <w:r w:rsidR="00501D7B">
              <w:rPr>
                <w:noProof/>
                <w:webHidden/>
              </w:rPr>
              <w:instrText xml:space="preserve"> PAGEREF _Toc169687281 \h </w:instrText>
            </w:r>
            <w:r w:rsidR="00501D7B">
              <w:rPr>
                <w:noProof/>
                <w:webHidden/>
              </w:rPr>
            </w:r>
            <w:r w:rsidR="00501D7B">
              <w:rPr>
                <w:noProof/>
                <w:webHidden/>
              </w:rPr>
              <w:fldChar w:fldCharType="separate"/>
            </w:r>
            <w:r w:rsidR="00501D7B">
              <w:rPr>
                <w:noProof/>
                <w:webHidden/>
              </w:rPr>
              <w:t>26</w:t>
            </w:r>
            <w:r w:rsidR="00501D7B">
              <w:rPr>
                <w:noProof/>
                <w:webHidden/>
              </w:rPr>
              <w:fldChar w:fldCharType="end"/>
            </w:r>
          </w:hyperlink>
        </w:p>
        <w:p w14:paraId="682459E4" w14:textId="45FF1CE1" w:rsidR="00501D7B" w:rsidRDefault="00000000">
          <w:pPr>
            <w:pStyle w:val="TOC1"/>
            <w:rPr>
              <w:rFonts w:asciiTheme="minorHAnsi" w:eastAsiaTheme="minorEastAsia" w:hAnsiTheme="minorHAnsi" w:cstheme="minorBidi"/>
              <w:b w:val="0"/>
              <w:noProof/>
              <w:kern w:val="2"/>
              <w:sz w:val="24"/>
              <w:szCs w:val="24"/>
              <w:lang w:eastAsia="en-GB"/>
              <w14:ligatures w14:val="standardContextual"/>
            </w:rPr>
          </w:pPr>
          <w:hyperlink w:anchor="_Toc169687282" w:history="1">
            <w:r w:rsidR="00501D7B" w:rsidRPr="00ED7A44">
              <w:rPr>
                <w:rStyle w:val="Hyperlink"/>
                <w:bCs/>
                <w:noProof/>
                <w14:scene3d>
                  <w14:camera w14:prst="orthographicFront"/>
                  <w14:lightRig w14:rig="threePt" w14:dir="t">
                    <w14:rot w14:lat="0" w14:lon="0" w14:rev="0"/>
                  </w14:lightRig>
                </w14:scene3d>
              </w:rPr>
              <w:t>ANNEX 4:</w:t>
            </w:r>
            <w:r w:rsidR="00501D7B" w:rsidRPr="00ED7A44">
              <w:rPr>
                <w:rStyle w:val="Hyperlink"/>
                <w:noProof/>
              </w:rPr>
              <w:t xml:space="preserve"> List of references</w:t>
            </w:r>
            <w:r w:rsidR="00501D7B">
              <w:rPr>
                <w:noProof/>
                <w:webHidden/>
              </w:rPr>
              <w:tab/>
            </w:r>
            <w:r w:rsidR="00501D7B">
              <w:rPr>
                <w:noProof/>
                <w:webHidden/>
              </w:rPr>
              <w:fldChar w:fldCharType="begin"/>
            </w:r>
            <w:r w:rsidR="00501D7B">
              <w:rPr>
                <w:noProof/>
                <w:webHidden/>
              </w:rPr>
              <w:instrText xml:space="preserve"> PAGEREF _Toc169687282 \h </w:instrText>
            </w:r>
            <w:r w:rsidR="00501D7B">
              <w:rPr>
                <w:noProof/>
                <w:webHidden/>
              </w:rPr>
            </w:r>
            <w:r w:rsidR="00501D7B">
              <w:rPr>
                <w:noProof/>
                <w:webHidden/>
              </w:rPr>
              <w:fldChar w:fldCharType="separate"/>
            </w:r>
            <w:r w:rsidR="00501D7B">
              <w:rPr>
                <w:noProof/>
                <w:webHidden/>
              </w:rPr>
              <w:t>27</w:t>
            </w:r>
            <w:r w:rsidR="00501D7B">
              <w:rPr>
                <w:noProof/>
                <w:webHidden/>
              </w:rPr>
              <w:fldChar w:fldCharType="end"/>
            </w:r>
          </w:hyperlink>
        </w:p>
        <w:p w14:paraId="4CDA1882" w14:textId="5EF85B03" w:rsidR="005A461A" w:rsidRPr="00AD2815" w:rsidRDefault="00CC5A82">
          <w:pPr>
            <w:tabs>
              <w:tab w:val="left" w:pos="340"/>
            </w:tabs>
            <w:ind w:left="1584"/>
            <w:rPr>
              <w:rStyle w:val="ECCParagraph"/>
              <w:b/>
              <w:szCs w:val="20"/>
            </w:rPr>
          </w:pPr>
          <w:r w:rsidRPr="00AD2815">
            <w:rPr>
              <w:rStyle w:val="ECCParagraph"/>
              <w:b/>
              <w:szCs w:val="20"/>
            </w:rPr>
            <w:fldChar w:fldCharType="end"/>
          </w:r>
        </w:p>
        <w:p w14:paraId="65EB21BE" w14:textId="77777777" w:rsidR="005A461A" w:rsidRPr="00AD2815" w:rsidRDefault="00CC5A82">
          <w:pPr>
            <w:rPr>
              <w:rStyle w:val="ECCParagraph"/>
              <w:b/>
              <w:szCs w:val="20"/>
            </w:rPr>
          </w:pPr>
          <w:r w:rsidRPr="00AD2815">
            <w:rPr>
              <w:rStyle w:val="ECCParagraph"/>
              <w:b/>
              <w:szCs w:val="20"/>
            </w:rPr>
            <w:br w:type="page"/>
          </w:r>
        </w:p>
        <w:p w14:paraId="2872BF52" w14:textId="77777777" w:rsidR="004D67E1" w:rsidRPr="00AD2815" w:rsidRDefault="00000000" w:rsidP="008F59A4">
          <w:pPr>
            <w:tabs>
              <w:tab w:val="left" w:pos="340"/>
            </w:tabs>
          </w:pPr>
        </w:p>
      </w:sdtContent>
    </w:sdt>
    <w:p w14:paraId="0E6F34B0" w14:textId="39DFAC45" w:rsidR="008A54FC" w:rsidRPr="00AD2815" w:rsidRDefault="00DF2C67" w:rsidP="00E2303A">
      <w:pPr>
        <w:pStyle w:val="coverpageTableofContent"/>
        <w:rPr>
          <w:noProof w:val="0"/>
          <w:lang w:val="en-GB"/>
        </w:rPr>
      </w:pPr>
      <w:r w:rsidRPr="00AD2815">
        <w:rPr>
          <w:lang w:val="en-GB" w:eastAsia="da-DK"/>
        </w:rPr>
        <mc:AlternateContent>
          <mc:Choice Requires="wps">
            <w:drawing>
              <wp:anchor distT="0" distB="0" distL="114300" distR="114300" simplePos="0" relativeHeight="251678720" behindDoc="1" locked="1" layoutInCell="1" allowOverlap="1" wp14:anchorId="25D63FB8" wp14:editId="275730F7">
                <wp:simplePos x="0" y="0"/>
                <wp:positionH relativeFrom="page">
                  <wp:align>center</wp:align>
                </wp:positionH>
                <wp:positionV relativeFrom="page">
                  <wp:posOffset>900430</wp:posOffset>
                </wp:positionV>
                <wp:extent cx="7560000" cy="720000"/>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AFE060" id="Rectangle 22" o:spid="_x0000_s1026" style="position:absolute;margin-left:0;margin-top:70.9pt;width:595.3pt;height:56.7pt;z-index:-251637760;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" fillcolor="#b0a696" stroked="f">
                <w10:wrap anchorx="page" anchory="page"/>
                <w10:anchorlock/>
              </v:rect>
            </w:pict>
          </mc:Fallback>
        </mc:AlternateContent>
      </w:r>
      <w:r w:rsidR="008A54FC" w:rsidRPr="00AD2815">
        <w:rPr>
          <w:noProof w:val="0"/>
          <w:lang w:val="en-GB"/>
        </w:rPr>
        <w:t>LIST OF ABBREVIATIONS</w:t>
      </w:r>
    </w:p>
    <w:p w14:paraId="5B450E0A" w14:textId="77777777" w:rsidR="008A54FC" w:rsidRPr="00AD2815" w:rsidRDefault="008A54FC" w:rsidP="00AC2686">
      <w:pPr>
        <w:pStyle w:val="coverpageTableofContent"/>
        <w:rPr>
          <w:noProof w:val="0"/>
          <w:lang w:val="en-GB"/>
        </w:rPr>
      </w:pPr>
    </w:p>
    <w:tbl>
      <w:tblPr>
        <w:tblStyle w:val="ECCTable-clean"/>
        <w:tblW w:w="9771" w:type="dxa"/>
        <w:tblInd w:w="0" w:type="dxa"/>
        <w:tblLook w:val="01E0" w:firstRow="1" w:lastRow="1" w:firstColumn="1" w:lastColumn="1" w:noHBand="0" w:noVBand="0"/>
      </w:tblPr>
      <w:tblGrid>
        <w:gridCol w:w="2031"/>
        <w:gridCol w:w="7740"/>
      </w:tblGrid>
      <w:tr w:rsidR="000224D7" w:rsidRPr="00AD2815" w14:paraId="1B194C57" w14:textId="77777777" w:rsidTr="00501D7B">
        <w:trPr>
          <w:cnfStyle w:val="100000000000" w:firstRow="1" w:lastRow="0" w:firstColumn="0" w:lastColumn="0" w:oddVBand="0" w:evenVBand="0" w:oddHBand="0" w:evenHBand="0" w:firstRowFirstColumn="0" w:firstRowLastColumn="0" w:lastRowFirstColumn="0" w:lastRowLastColumn="0"/>
          <w:trHeight w:val="70"/>
        </w:trPr>
        <w:tc>
          <w:tcPr>
            <w:tcW w:w="2031" w:type="dxa"/>
          </w:tcPr>
          <w:p w14:paraId="6C976CB7" w14:textId="77777777" w:rsidR="000224D7" w:rsidRPr="00AD2815" w:rsidRDefault="000224D7" w:rsidP="000224D7">
            <w:pPr>
              <w:pStyle w:val="ECCTableHeaderredfont"/>
            </w:pPr>
            <w:r w:rsidRPr="00AD2815">
              <w:t>Abbreviation</w:t>
            </w:r>
          </w:p>
        </w:tc>
        <w:tc>
          <w:tcPr>
            <w:tcW w:w="7740" w:type="dxa"/>
          </w:tcPr>
          <w:p w14:paraId="0832ACBC" w14:textId="77777777" w:rsidR="000224D7" w:rsidRPr="00AD2815" w:rsidRDefault="000224D7" w:rsidP="000224D7">
            <w:pPr>
              <w:pStyle w:val="ECCTableHeaderredfont"/>
            </w:pPr>
            <w:r w:rsidRPr="00AD2815">
              <w:t>Explanation</w:t>
            </w:r>
          </w:p>
        </w:tc>
      </w:tr>
      <w:tr w:rsidR="000224D7" w:rsidRPr="00AD2815" w14:paraId="72282CB2" w14:textId="77777777" w:rsidTr="00501D7B">
        <w:trPr>
          <w:trHeight w:val="295"/>
        </w:trPr>
        <w:tc>
          <w:tcPr>
            <w:tcW w:w="2031" w:type="dxa"/>
            <w:vAlign w:val="top"/>
          </w:tcPr>
          <w:p w14:paraId="3492673E" w14:textId="77777777" w:rsidR="000224D7" w:rsidRPr="00AD2815" w:rsidRDefault="000224D7" w:rsidP="003C6754">
            <w:pPr>
              <w:pStyle w:val="ECCTabletext"/>
              <w:keepNext w:val="0"/>
              <w:rPr>
                <w:rStyle w:val="ECCHLbold"/>
              </w:rPr>
            </w:pPr>
            <w:r w:rsidRPr="00AD2815">
              <w:rPr>
                <w:rStyle w:val="ECCHLbold"/>
              </w:rPr>
              <w:t>AFA</w:t>
            </w:r>
          </w:p>
        </w:tc>
        <w:tc>
          <w:tcPr>
            <w:tcW w:w="7740" w:type="dxa"/>
            <w:vAlign w:val="top"/>
          </w:tcPr>
          <w:p w14:paraId="6F8F93DB" w14:textId="77777777" w:rsidR="000224D7" w:rsidRPr="00AD2815" w:rsidRDefault="000224D7" w:rsidP="003C6754">
            <w:pPr>
              <w:pStyle w:val="ECCTabletext"/>
              <w:keepNext w:val="0"/>
            </w:pPr>
            <w:r w:rsidRPr="00AD2815">
              <w:t>Adaptive Frequency Agility</w:t>
            </w:r>
          </w:p>
        </w:tc>
      </w:tr>
      <w:tr w:rsidR="000224D7" w:rsidRPr="00AD2815" w14:paraId="3398F26B" w14:textId="77777777" w:rsidTr="00501D7B">
        <w:trPr>
          <w:trHeight w:val="295"/>
        </w:trPr>
        <w:tc>
          <w:tcPr>
            <w:tcW w:w="2031" w:type="dxa"/>
            <w:vAlign w:val="top"/>
          </w:tcPr>
          <w:p w14:paraId="0A47977D" w14:textId="77777777" w:rsidR="000224D7" w:rsidRPr="00AD2815" w:rsidRDefault="000224D7" w:rsidP="003C6754">
            <w:pPr>
              <w:pStyle w:val="ECCTabletext"/>
              <w:keepNext w:val="0"/>
              <w:rPr>
                <w:rStyle w:val="ECCHLbold"/>
              </w:rPr>
            </w:pPr>
            <w:r w:rsidRPr="00AD2815">
              <w:rPr>
                <w:rStyle w:val="ECCHLbold"/>
              </w:rPr>
              <w:t>ALD</w:t>
            </w:r>
          </w:p>
        </w:tc>
        <w:tc>
          <w:tcPr>
            <w:tcW w:w="7740" w:type="dxa"/>
            <w:vAlign w:val="top"/>
          </w:tcPr>
          <w:p w14:paraId="778B3C65" w14:textId="77777777" w:rsidR="000224D7" w:rsidRPr="00AD2815" w:rsidRDefault="000224D7" w:rsidP="003C6754">
            <w:pPr>
              <w:pStyle w:val="ECCTabletext"/>
              <w:keepNext w:val="0"/>
            </w:pPr>
            <w:r w:rsidRPr="00AD2815">
              <w:t>Assistive Listening Device</w:t>
            </w:r>
          </w:p>
        </w:tc>
      </w:tr>
      <w:tr w:rsidR="000224D7" w:rsidRPr="00AD2815" w14:paraId="6D1B5B62" w14:textId="77777777" w:rsidTr="00501D7B">
        <w:trPr>
          <w:trHeight w:val="295"/>
        </w:trPr>
        <w:tc>
          <w:tcPr>
            <w:tcW w:w="2031" w:type="dxa"/>
            <w:vAlign w:val="top"/>
          </w:tcPr>
          <w:p w14:paraId="0D98B2F0" w14:textId="77777777" w:rsidR="000224D7" w:rsidRPr="00AD2815" w:rsidRDefault="000224D7" w:rsidP="003C6754">
            <w:pPr>
              <w:pStyle w:val="ECCTabletext"/>
              <w:keepNext w:val="0"/>
              <w:rPr>
                <w:rStyle w:val="ECCHLbold"/>
              </w:rPr>
            </w:pPr>
            <w:r w:rsidRPr="00AD2815">
              <w:rPr>
                <w:rStyle w:val="ECCHLbold"/>
              </w:rPr>
              <w:t>BNetzA</w:t>
            </w:r>
          </w:p>
        </w:tc>
        <w:tc>
          <w:tcPr>
            <w:tcW w:w="7740" w:type="dxa"/>
            <w:vAlign w:val="top"/>
          </w:tcPr>
          <w:p w14:paraId="36156047" w14:textId="77777777" w:rsidR="000224D7" w:rsidRPr="00AD2815" w:rsidRDefault="000224D7" w:rsidP="003C6754">
            <w:pPr>
              <w:pStyle w:val="ECCTabletext"/>
              <w:keepNext w:val="0"/>
            </w:pPr>
            <w:r w:rsidRPr="00AD2815">
              <w:t>Federal Network Agency (Germany)</w:t>
            </w:r>
          </w:p>
        </w:tc>
      </w:tr>
      <w:tr w:rsidR="000224D7" w:rsidRPr="00AD2815" w14:paraId="3A7139AF" w14:textId="77777777" w:rsidTr="00501D7B">
        <w:trPr>
          <w:trHeight w:val="295"/>
        </w:trPr>
        <w:tc>
          <w:tcPr>
            <w:tcW w:w="2031" w:type="dxa"/>
            <w:vAlign w:val="top"/>
          </w:tcPr>
          <w:p w14:paraId="4D8DA567" w14:textId="77777777" w:rsidR="000224D7" w:rsidRPr="00AD2815" w:rsidRDefault="000224D7" w:rsidP="003C6754">
            <w:pPr>
              <w:pStyle w:val="ECCTabletext"/>
              <w:keepNext w:val="0"/>
              <w:rPr>
                <w:rStyle w:val="ECCHLbold"/>
              </w:rPr>
            </w:pPr>
            <w:r w:rsidRPr="00AD2815">
              <w:rPr>
                <w:rStyle w:val="ECCHLbold"/>
              </w:rPr>
              <w:t>BR IFIC</w:t>
            </w:r>
          </w:p>
        </w:tc>
        <w:tc>
          <w:tcPr>
            <w:tcW w:w="7740" w:type="dxa"/>
            <w:vAlign w:val="top"/>
          </w:tcPr>
          <w:p w14:paraId="4E0F4259" w14:textId="77777777" w:rsidR="000224D7" w:rsidRPr="00AD2815" w:rsidRDefault="000224D7" w:rsidP="003C6754">
            <w:pPr>
              <w:pStyle w:val="ECCTabletext"/>
              <w:keepNext w:val="0"/>
            </w:pPr>
            <w:r w:rsidRPr="00AD2815">
              <w:t>BR International Frequency Information Circular</w:t>
            </w:r>
          </w:p>
        </w:tc>
      </w:tr>
      <w:tr w:rsidR="000224D7" w:rsidRPr="00AD2815" w14:paraId="604E486E" w14:textId="77777777" w:rsidTr="00501D7B">
        <w:trPr>
          <w:trHeight w:val="295"/>
        </w:trPr>
        <w:tc>
          <w:tcPr>
            <w:tcW w:w="2031" w:type="dxa"/>
            <w:vAlign w:val="top"/>
          </w:tcPr>
          <w:p w14:paraId="24BEB0E3" w14:textId="77777777" w:rsidR="000224D7" w:rsidRPr="00AD2815" w:rsidRDefault="000224D7" w:rsidP="003C6754">
            <w:pPr>
              <w:pStyle w:val="ECCTabletext"/>
              <w:keepNext w:val="0"/>
            </w:pPr>
            <w:r w:rsidRPr="00AD2815">
              <w:rPr>
                <w:rStyle w:val="ECCHLbold"/>
              </w:rPr>
              <w:t>DC</w:t>
            </w:r>
          </w:p>
        </w:tc>
        <w:tc>
          <w:tcPr>
            <w:tcW w:w="7740" w:type="dxa"/>
            <w:vAlign w:val="top"/>
          </w:tcPr>
          <w:p w14:paraId="4294C4CA" w14:textId="77777777" w:rsidR="000224D7" w:rsidRPr="00AD2815" w:rsidRDefault="000224D7" w:rsidP="003C6754">
            <w:pPr>
              <w:pStyle w:val="ECCTabletext"/>
              <w:keepNext w:val="0"/>
            </w:pPr>
            <w:r w:rsidRPr="00AD2815">
              <w:t>Duty Cycle</w:t>
            </w:r>
          </w:p>
        </w:tc>
      </w:tr>
      <w:tr w:rsidR="000224D7" w:rsidRPr="00AD2815" w14:paraId="51C74684" w14:textId="77777777" w:rsidTr="00501D7B">
        <w:trPr>
          <w:trHeight w:val="295"/>
        </w:trPr>
        <w:tc>
          <w:tcPr>
            <w:tcW w:w="2031" w:type="dxa"/>
            <w:vAlign w:val="top"/>
          </w:tcPr>
          <w:p w14:paraId="363D9601" w14:textId="77777777" w:rsidR="000224D7" w:rsidRPr="00AD2815" w:rsidRDefault="000224D7" w:rsidP="003C6754">
            <w:pPr>
              <w:pStyle w:val="ECCTabletext"/>
              <w:keepNext w:val="0"/>
            </w:pPr>
            <w:r w:rsidRPr="00AD2815">
              <w:rPr>
                <w:rStyle w:val="ECCHLbold"/>
              </w:rPr>
              <w:t>ECC</w:t>
            </w:r>
          </w:p>
        </w:tc>
        <w:tc>
          <w:tcPr>
            <w:tcW w:w="7740" w:type="dxa"/>
            <w:vAlign w:val="top"/>
          </w:tcPr>
          <w:p w14:paraId="73B0695F" w14:textId="77777777" w:rsidR="000224D7" w:rsidRPr="00AD2815" w:rsidRDefault="000224D7" w:rsidP="003C6754">
            <w:pPr>
              <w:pStyle w:val="ECCTabletext"/>
              <w:keepNext w:val="0"/>
            </w:pPr>
            <w:r w:rsidRPr="00AD2815">
              <w:t>Electronic Communications Committee</w:t>
            </w:r>
          </w:p>
        </w:tc>
      </w:tr>
      <w:tr w:rsidR="000224D7" w:rsidRPr="00AD2815" w14:paraId="24086292" w14:textId="77777777" w:rsidTr="00501D7B">
        <w:trPr>
          <w:trHeight w:val="295"/>
        </w:trPr>
        <w:tc>
          <w:tcPr>
            <w:tcW w:w="2031" w:type="dxa"/>
            <w:vAlign w:val="top"/>
          </w:tcPr>
          <w:p w14:paraId="64E90A18" w14:textId="77777777" w:rsidR="000224D7" w:rsidRPr="00AD2815" w:rsidRDefault="000224D7" w:rsidP="003C6754">
            <w:pPr>
              <w:pStyle w:val="ECCTabletext"/>
              <w:keepNext w:val="0"/>
            </w:pPr>
            <w:r w:rsidRPr="00AD2815">
              <w:rPr>
                <w:rStyle w:val="ECCHLbold"/>
              </w:rPr>
              <w:t>e.r.p.</w:t>
            </w:r>
          </w:p>
        </w:tc>
        <w:tc>
          <w:tcPr>
            <w:tcW w:w="7740" w:type="dxa"/>
            <w:vAlign w:val="top"/>
          </w:tcPr>
          <w:p w14:paraId="5B353A3F" w14:textId="77777777" w:rsidR="000224D7" w:rsidRPr="00AD2815" w:rsidRDefault="000224D7" w:rsidP="003C6754">
            <w:pPr>
              <w:pStyle w:val="ECCTabletext"/>
              <w:keepNext w:val="0"/>
            </w:pPr>
            <w:r w:rsidRPr="00AD2815">
              <w:t>Effective Radiated Power</w:t>
            </w:r>
          </w:p>
        </w:tc>
      </w:tr>
      <w:tr w:rsidR="000224D7" w:rsidRPr="00AD2815" w14:paraId="3956CB20" w14:textId="77777777" w:rsidTr="00501D7B">
        <w:trPr>
          <w:trHeight w:val="295"/>
        </w:trPr>
        <w:tc>
          <w:tcPr>
            <w:tcW w:w="2031" w:type="dxa"/>
            <w:vAlign w:val="top"/>
          </w:tcPr>
          <w:p w14:paraId="70BA5327" w14:textId="77777777" w:rsidR="000224D7" w:rsidRPr="00AD2815" w:rsidRDefault="000224D7" w:rsidP="003C6754">
            <w:pPr>
              <w:pStyle w:val="ECCTabletext"/>
              <w:keepNext w:val="0"/>
            </w:pPr>
            <w:r w:rsidRPr="00AD2815">
              <w:rPr>
                <w:rStyle w:val="ECCHLbold"/>
              </w:rPr>
              <w:t>e.i.r.p.</w:t>
            </w:r>
          </w:p>
        </w:tc>
        <w:tc>
          <w:tcPr>
            <w:tcW w:w="7740" w:type="dxa"/>
            <w:vAlign w:val="top"/>
          </w:tcPr>
          <w:p w14:paraId="3714F063" w14:textId="77777777" w:rsidR="000224D7" w:rsidRPr="00AD2815" w:rsidRDefault="000224D7" w:rsidP="003C6754">
            <w:pPr>
              <w:pStyle w:val="ECCTabletext"/>
              <w:keepNext w:val="0"/>
            </w:pPr>
            <w:r w:rsidRPr="00AD2815">
              <w:t>Equivalent Isotropic Radiated Power</w:t>
            </w:r>
          </w:p>
        </w:tc>
      </w:tr>
      <w:tr w:rsidR="000E40EE" w:rsidRPr="00AD2815" w14:paraId="3056F246" w14:textId="77777777" w:rsidTr="00501D7B">
        <w:trPr>
          <w:trHeight w:val="295"/>
        </w:trPr>
        <w:tc>
          <w:tcPr>
            <w:tcW w:w="2031" w:type="dxa"/>
            <w:vAlign w:val="top"/>
          </w:tcPr>
          <w:p w14:paraId="43F0F165" w14:textId="4FD33E10" w:rsidR="003B5FE0" w:rsidRPr="00AD2815" w:rsidRDefault="003B5FE0" w:rsidP="003C6754">
            <w:pPr>
              <w:pStyle w:val="ECCTabletext"/>
              <w:keepNext w:val="0"/>
              <w:rPr>
                <w:rStyle w:val="ECCHLbold"/>
              </w:rPr>
            </w:pPr>
            <w:r w:rsidRPr="00AD2815">
              <w:rPr>
                <w:rStyle w:val="ECCHLbold"/>
              </w:rPr>
              <w:t>EESS</w:t>
            </w:r>
          </w:p>
        </w:tc>
        <w:tc>
          <w:tcPr>
            <w:tcW w:w="7740" w:type="dxa"/>
            <w:vAlign w:val="top"/>
          </w:tcPr>
          <w:p w14:paraId="0D698C3B" w14:textId="4C40B7DD" w:rsidR="003B5FE0" w:rsidRPr="00AD2815" w:rsidRDefault="00917993" w:rsidP="003C6754">
            <w:pPr>
              <w:pStyle w:val="ECCTabletext"/>
              <w:keepNext w:val="0"/>
            </w:pPr>
            <w:r w:rsidRPr="00AD2815">
              <w:t>Earth Exploration-Satellite Service</w:t>
            </w:r>
          </w:p>
        </w:tc>
      </w:tr>
      <w:tr w:rsidR="000224D7" w:rsidRPr="00AD2815" w14:paraId="643C12A8" w14:textId="77777777" w:rsidTr="00501D7B">
        <w:trPr>
          <w:trHeight w:val="295"/>
        </w:trPr>
        <w:tc>
          <w:tcPr>
            <w:tcW w:w="2031" w:type="dxa"/>
            <w:vAlign w:val="top"/>
          </w:tcPr>
          <w:p w14:paraId="51BB5733" w14:textId="77777777" w:rsidR="000224D7" w:rsidRPr="00AD2815" w:rsidRDefault="000224D7" w:rsidP="003C6754">
            <w:pPr>
              <w:pStyle w:val="ECCTabletext"/>
              <w:keepNext w:val="0"/>
            </w:pPr>
            <w:r w:rsidRPr="00AD2815">
              <w:rPr>
                <w:rStyle w:val="ECCHLbold"/>
              </w:rPr>
              <w:t>FSPL</w:t>
            </w:r>
          </w:p>
        </w:tc>
        <w:tc>
          <w:tcPr>
            <w:tcW w:w="7740" w:type="dxa"/>
            <w:vAlign w:val="top"/>
          </w:tcPr>
          <w:p w14:paraId="1B0D31CC" w14:textId="77777777" w:rsidR="000224D7" w:rsidRPr="00AD2815" w:rsidRDefault="000224D7" w:rsidP="003C6754">
            <w:pPr>
              <w:pStyle w:val="ECCTabletext"/>
              <w:keepNext w:val="0"/>
            </w:pPr>
            <w:r w:rsidRPr="00AD2815">
              <w:t>Free Space Path Loss</w:t>
            </w:r>
          </w:p>
        </w:tc>
      </w:tr>
      <w:tr w:rsidR="003B5FE0" w:rsidRPr="00AD2815" w14:paraId="7F183512" w14:textId="77777777" w:rsidTr="00501D7B">
        <w:trPr>
          <w:trHeight w:val="295"/>
        </w:trPr>
        <w:tc>
          <w:tcPr>
            <w:tcW w:w="2031" w:type="dxa"/>
            <w:vAlign w:val="top"/>
          </w:tcPr>
          <w:p w14:paraId="0A6143D3" w14:textId="4CE7512D" w:rsidR="003B5FE0" w:rsidRPr="00AD2815" w:rsidRDefault="003B5FE0" w:rsidP="003C6754">
            <w:pPr>
              <w:pStyle w:val="ECCTabletext"/>
              <w:keepNext w:val="0"/>
              <w:rPr>
                <w:rStyle w:val="ECCHLbold"/>
              </w:rPr>
            </w:pPr>
            <w:r w:rsidRPr="00AD2815">
              <w:rPr>
                <w:rStyle w:val="ECCHLbold"/>
              </w:rPr>
              <w:t>FSS</w:t>
            </w:r>
          </w:p>
        </w:tc>
        <w:tc>
          <w:tcPr>
            <w:tcW w:w="7740" w:type="dxa"/>
            <w:vAlign w:val="top"/>
          </w:tcPr>
          <w:p w14:paraId="5073A1EF" w14:textId="08A9F64A" w:rsidR="003B5FE0" w:rsidRPr="00AD2815" w:rsidRDefault="00917993" w:rsidP="003C6754">
            <w:pPr>
              <w:pStyle w:val="ECCTabletext"/>
              <w:keepNext w:val="0"/>
            </w:pPr>
            <w:r w:rsidRPr="00AD2815">
              <w:t>Fixed Satellite Service</w:t>
            </w:r>
          </w:p>
        </w:tc>
      </w:tr>
      <w:tr w:rsidR="00474B94" w:rsidRPr="00AD2815" w14:paraId="6D9CAA33" w14:textId="77777777" w:rsidTr="00501D7B">
        <w:trPr>
          <w:trHeight w:val="295"/>
        </w:trPr>
        <w:tc>
          <w:tcPr>
            <w:tcW w:w="2031" w:type="dxa"/>
            <w:vAlign w:val="top"/>
          </w:tcPr>
          <w:p w14:paraId="59527044" w14:textId="70E37C2E" w:rsidR="00474B94" w:rsidRPr="00AD2815" w:rsidRDefault="00474B94" w:rsidP="003C6754">
            <w:pPr>
              <w:pStyle w:val="ECCTabletext"/>
              <w:keepNext w:val="0"/>
              <w:rPr>
                <w:rStyle w:val="ECCHLbold"/>
              </w:rPr>
            </w:pPr>
            <w:r w:rsidRPr="00AD2815">
              <w:rPr>
                <w:rStyle w:val="ECCHLbold"/>
              </w:rPr>
              <w:t>GEO</w:t>
            </w:r>
          </w:p>
        </w:tc>
        <w:tc>
          <w:tcPr>
            <w:tcW w:w="7740" w:type="dxa"/>
            <w:vAlign w:val="top"/>
          </w:tcPr>
          <w:p w14:paraId="4AA9C2A2" w14:textId="1BF79097" w:rsidR="00474B94" w:rsidRPr="00AD2815" w:rsidRDefault="00917993" w:rsidP="003C6754">
            <w:pPr>
              <w:pStyle w:val="ECCTabletext"/>
              <w:keepNext w:val="0"/>
            </w:pPr>
            <w:r w:rsidRPr="00AD2815">
              <w:t>Ge</w:t>
            </w:r>
            <w:r w:rsidR="00E92191" w:rsidRPr="00AD2815">
              <w:t>ostationary Earth Orbit</w:t>
            </w:r>
          </w:p>
        </w:tc>
      </w:tr>
      <w:tr w:rsidR="000224D7" w:rsidRPr="00AD2815" w14:paraId="16CD18E3" w14:textId="77777777" w:rsidTr="00501D7B">
        <w:trPr>
          <w:trHeight w:val="295"/>
        </w:trPr>
        <w:tc>
          <w:tcPr>
            <w:tcW w:w="2031" w:type="dxa"/>
            <w:vAlign w:val="top"/>
          </w:tcPr>
          <w:p w14:paraId="6FA4B608" w14:textId="0198F712" w:rsidR="000224D7" w:rsidRPr="00AD2815" w:rsidRDefault="000224D7" w:rsidP="003C6754">
            <w:pPr>
              <w:pStyle w:val="ECCTabletext"/>
              <w:keepNext w:val="0"/>
            </w:pPr>
            <w:r w:rsidRPr="00AD2815">
              <w:rPr>
                <w:rStyle w:val="ECCHLbold"/>
              </w:rPr>
              <w:t>IoT</w:t>
            </w:r>
            <w:r w:rsidR="00474B94" w:rsidRPr="00AD2815">
              <w:rPr>
                <w:rStyle w:val="ECCHLbold"/>
              </w:rPr>
              <w:t xml:space="preserve"> </w:t>
            </w:r>
          </w:p>
        </w:tc>
        <w:tc>
          <w:tcPr>
            <w:tcW w:w="7740" w:type="dxa"/>
            <w:vAlign w:val="top"/>
          </w:tcPr>
          <w:p w14:paraId="1CE84C8A" w14:textId="77777777" w:rsidR="000224D7" w:rsidRPr="00AD2815" w:rsidRDefault="000224D7" w:rsidP="003C6754">
            <w:pPr>
              <w:pStyle w:val="ECCTabletext"/>
              <w:keepNext w:val="0"/>
            </w:pPr>
            <w:r w:rsidRPr="00AD2815">
              <w:t>Internet of Things</w:t>
            </w:r>
          </w:p>
        </w:tc>
      </w:tr>
      <w:tr w:rsidR="000224D7" w:rsidRPr="00AD2815" w14:paraId="76661973" w14:textId="77777777" w:rsidTr="00501D7B">
        <w:trPr>
          <w:trHeight w:val="295"/>
        </w:trPr>
        <w:tc>
          <w:tcPr>
            <w:tcW w:w="2031" w:type="dxa"/>
            <w:vAlign w:val="top"/>
          </w:tcPr>
          <w:p w14:paraId="55406C45" w14:textId="77777777" w:rsidR="000224D7" w:rsidRPr="00AD2815" w:rsidRDefault="000224D7" w:rsidP="003C6754">
            <w:pPr>
              <w:pStyle w:val="ECCTabletext"/>
              <w:keepNext w:val="0"/>
            </w:pPr>
            <w:r w:rsidRPr="00AD2815">
              <w:rPr>
                <w:rStyle w:val="ECCHLbold"/>
              </w:rPr>
              <w:t>LBT</w:t>
            </w:r>
          </w:p>
        </w:tc>
        <w:tc>
          <w:tcPr>
            <w:tcW w:w="7740" w:type="dxa"/>
            <w:vAlign w:val="top"/>
          </w:tcPr>
          <w:p w14:paraId="23866890" w14:textId="77777777" w:rsidR="000224D7" w:rsidRPr="00AD2815" w:rsidRDefault="000224D7" w:rsidP="003C6754">
            <w:pPr>
              <w:pStyle w:val="ECCTabletext"/>
              <w:keepNext w:val="0"/>
            </w:pPr>
            <w:r w:rsidRPr="00AD2815">
              <w:t>Listen Before Talk</w:t>
            </w:r>
          </w:p>
        </w:tc>
      </w:tr>
      <w:tr w:rsidR="000224D7" w:rsidRPr="00AD2815" w14:paraId="0776A494" w14:textId="77777777" w:rsidTr="00501D7B">
        <w:trPr>
          <w:trHeight w:val="295"/>
        </w:trPr>
        <w:tc>
          <w:tcPr>
            <w:tcW w:w="2031" w:type="dxa"/>
            <w:vAlign w:val="top"/>
          </w:tcPr>
          <w:p w14:paraId="45EB595F" w14:textId="77777777" w:rsidR="000224D7" w:rsidRPr="00AD2815" w:rsidRDefault="000224D7" w:rsidP="003C6754">
            <w:pPr>
              <w:pStyle w:val="ECCTabletext"/>
              <w:keepNext w:val="0"/>
            </w:pPr>
            <w:r w:rsidRPr="00AD2815">
              <w:rPr>
                <w:rStyle w:val="ECCHLbold"/>
              </w:rPr>
              <w:t>LEO</w:t>
            </w:r>
          </w:p>
        </w:tc>
        <w:tc>
          <w:tcPr>
            <w:tcW w:w="7740" w:type="dxa"/>
            <w:vAlign w:val="top"/>
          </w:tcPr>
          <w:p w14:paraId="70D07071" w14:textId="77777777" w:rsidR="000224D7" w:rsidRPr="00AD2815" w:rsidRDefault="000224D7" w:rsidP="003C6754">
            <w:pPr>
              <w:pStyle w:val="ECCTabletext"/>
              <w:keepNext w:val="0"/>
            </w:pPr>
            <w:r w:rsidRPr="00AD2815">
              <w:t xml:space="preserve">Low Earth Orbit </w:t>
            </w:r>
          </w:p>
        </w:tc>
      </w:tr>
      <w:tr w:rsidR="000224D7" w:rsidRPr="00AD2815" w14:paraId="3D333233" w14:textId="77777777" w:rsidTr="00501D7B">
        <w:trPr>
          <w:trHeight w:val="295"/>
        </w:trPr>
        <w:tc>
          <w:tcPr>
            <w:tcW w:w="2031" w:type="dxa"/>
            <w:vAlign w:val="top"/>
          </w:tcPr>
          <w:p w14:paraId="6D946940" w14:textId="77777777" w:rsidR="000224D7" w:rsidRPr="00AD2815" w:rsidRDefault="000224D7" w:rsidP="003C6754">
            <w:pPr>
              <w:pStyle w:val="ECCTabletext"/>
              <w:keepNext w:val="0"/>
            </w:pPr>
            <w:r w:rsidRPr="00AD2815">
              <w:rPr>
                <w:b/>
                <w:bCs/>
              </w:rPr>
              <w:t>LPWA</w:t>
            </w:r>
            <w:r w:rsidRPr="00AD2815">
              <w:rPr>
                <w:rStyle w:val="ECCHLbold"/>
              </w:rPr>
              <w:t>N</w:t>
            </w:r>
          </w:p>
        </w:tc>
        <w:tc>
          <w:tcPr>
            <w:tcW w:w="7740" w:type="dxa"/>
            <w:vAlign w:val="top"/>
          </w:tcPr>
          <w:p w14:paraId="7196B1E2" w14:textId="77777777" w:rsidR="000224D7" w:rsidRPr="00AD2815" w:rsidRDefault="000224D7" w:rsidP="003C6754">
            <w:pPr>
              <w:pStyle w:val="ECCTabletext"/>
              <w:keepNext w:val="0"/>
            </w:pPr>
            <w:r w:rsidRPr="00AD2815">
              <w:t xml:space="preserve">Low-Power, Wide-Area Network </w:t>
            </w:r>
          </w:p>
        </w:tc>
      </w:tr>
      <w:tr w:rsidR="000224D7" w:rsidRPr="00AD2815" w14:paraId="78FF40D1" w14:textId="77777777" w:rsidTr="00501D7B">
        <w:trPr>
          <w:trHeight w:val="295"/>
        </w:trPr>
        <w:tc>
          <w:tcPr>
            <w:tcW w:w="2031" w:type="dxa"/>
            <w:vAlign w:val="top"/>
          </w:tcPr>
          <w:p w14:paraId="7019952F" w14:textId="77777777" w:rsidR="000224D7" w:rsidRPr="00AD2815" w:rsidRDefault="000224D7" w:rsidP="003C6754">
            <w:pPr>
              <w:pStyle w:val="ECCTabletext"/>
              <w:keepNext w:val="0"/>
            </w:pPr>
            <w:r w:rsidRPr="00AD2815">
              <w:rPr>
                <w:rStyle w:val="ECCHLbold"/>
              </w:rPr>
              <w:t>MEO</w:t>
            </w:r>
          </w:p>
        </w:tc>
        <w:tc>
          <w:tcPr>
            <w:tcW w:w="7740" w:type="dxa"/>
            <w:vAlign w:val="top"/>
          </w:tcPr>
          <w:p w14:paraId="207D10EE" w14:textId="77777777" w:rsidR="000224D7" w:rsidRPr="00AD2815" w:rsidRDefault="000224D7" w:rsidP="003C6754">
            <w:pPr>
              <w:pStyle w:val="ECCTabletext"/>
              <w:keepNext w:val="0"/>
            </w:pPr>
            <w:r w:rsidRPr="00AD2815">
              <w:t xml:space="preserve">Medium Earth Orbit </w:t>
            </w:r>
          </w:p>
        </w:tc>
      </w:tr>
      <w:tr w:rsidR="003B5FE0" w:rsidRPr="00AD2815" w14:paraId="4B2EC17A" w14:textId="77777777" w:rsidTr="00501D7B">
        <w:trPr>
          <w:trHeight w:val="295"/>
        </w:trPr>
        <w:tc>
          <w:tcPr>
            <w:tcW w:w="2031" w:type="dxa"/>
            <w:vAlign w:val="top"/>
          </w:tcPr>
          <w:p w14:paraId="67193CE3" w14:textId="7D096EC0" w:rsidR="003B5FE0" w:rsidRPr="00AD2815" w:rsidRDefault="003B5FE0" w:rsidP="003C6754">
            <w:pPr>
              <w:pStyle w:val="ECCTabletext"/>
              <w:keepNext w:val="0"/>
              <w:rPr>
                <w:rStyle w:val="ECCHLbold"/>
              </w:rPr>
            </w:pPr>
            <w:r w:rsidRPr="00AD2815">
              <w:rPr>
                <w:rStyle w:val="ECCHLbold"/>
              </w:rPr>
              <w:t>MSS</w:t>
            </w:r>
          </w:p>
        </w:tc>
        <w:tc>
          <w:tcPr>
            <w:tcW w:w="7740" w:type="dxa"/>
            <w:vAlign w:val="top"/>
          </w:tcPr>
          <w:p w14:paraId="4E41BE4F" w14:textId="1EB62B67" w:rsidR="003B5FE0" w:rsidRPr="00AD2815" w:rsidRDefault="00E92191" w:rsidP="003C6754">
            <w:pPr>
              <w:pStyle w:val="ECCTabletext"/>
              <w:keepNext w:val="0"/>
            </w:pPr>
            <w:r w:rsidRPr="00AD2815">
              <w:t>Mobile-Satellite Service</w:t>
            </w:r>
          </w:p>
        </w:tc>
      </w:tr>
      <w:tr w:rsidR="000224D7" w:rsidRPr="00AD2815" w14:paraId="6B015433" w14:textId="77777777" w:rsidTr="00501D7B">
        <w:trPr>
          <w:trHeight w:val="295"/>
        </w:trPr>
        <w:tc>
          <w:tcPr>
            <w:tcW w:w="2031" w:type="dxa"/>
            <w:vAlign w:val="top"/>
          </w:tcPr>
          <w:p w14:paraId="73668144" w14:textId="77777777" w:rsidR="000224D7" w:rsidRPr="00AD2815" w:rsidRDefault="000224D7" w:rsidP="003C6754">
            <w:pPr>
              <w:pStyle w:val="ECCTabletext"/>
              <w:keepNext w:val="0"/>
            </w:pPr>
            <w:r w:rsidRPr="00AD2815">
              <w:rPr>
                <w:rStyle w:val="ECCHLbold"/>
              </w:rPr>
              <w:t>PFD</w:t>
            </w:r>
          </w:p>
        </w:tc>
        <w:tc>
          <w:tcPr>
            <w:tcW w:w="7740" w:type="dxa"/>
            <w:vAlign w:val="top"/>
          </w:tcPr>
          <w:p w14:paraId="3E7A0AE9" w14:textId="77777777" w:rsidR="000224D7" w:rsidRPr="00AD2815" w:rsidRDefault="000224D7" w:rsidP="003C6754">
            <w:pPr>
              <w:pStyle w:val="ECCTabletext"/>
              <w:keepNext w:val="0"/>
            </w:pPr>
            <w:r w:rsidRPr="00AD2815">
              <w:t xml:space="preserve">Power Flux Density </w:t>
            </w:r>
          </w:p>
        </w:tc>
      </w:tr>
      <w:tr w:rsidR="000224D7" w:rsidRPr="00AD2815" w14:paraId="28C26A4A" w14:textId="77777777" w:rsidTr="00501D7B">
        <w:trPr>
          <w:trHeight w:val="295"/>
        </w:trPr>
        <w:tc>
          <w:tcPr>
            <w:tcW w:w="2031" w:type="dxa"/>
            <w:vAlign w:val="top"/>
          </w:tcPr>
          <w:p w14:paraId="2D081447" w14:textId="77777777" w:rsidR="000224D7" w:rsidRPr="00AD2815" w:rsidRDefault="000224D7" w:rsidP="003C6754">
            <w:pPr>
              <w:pStyle w:val="ECCTabletext"/>
              <w:keepNext w:val="0"/>
            </w:pPr>
            <w:r w:rsidRPr="00AD2815">
              <w:rPr>
                <w:rStyle w:val="ECCHLbold"/>
              </w:rPr>
              <w:t>RFID</w:t>
            </w:r>
          </w:p>
        </w:tc>
        <w:tc>
          <w:tcPr>
            <w:tcW w:w="7740" w:type="dxa"/>
            <w:vAlign w:val="top"/>
          </w:tcPr>
          <w:p w14:paraId="29FEA310" w14:textId="77777777" w:rsidR="000224D7" w:rsidRPr="00AD2815" w:rsidRDefault="000224D7" w:rsidP="003C6754">
            <w:pPr>
              <w:pStyle w:val="ECCTabletext"/>
              <w:keepNext w:val="0"/>
            </w:pPr>
            <w:r w:rsidRPr="00AD2815">
              <w:t>Radio Frequency Identification</w:t>
            </w:r>
          </w:p>
        </w:tc>
      </w:tr>
      <w:tr w:rsidR="000224D7" w:rsidRPr="00AD2815" w14:paraId="0E215369" w14:textId="77777777" w:rsidTr="00501D7B">
        <w:trPr>
          <w:trHeight w:val="295"/>
        </w:trPr>
        <w:tc>
          <w:tcPr>
            <w:tcW w:w="2031" w:type="dxa"/>
            <w:vAlign w:val="top"/>
          </w:tcPr>
          <w:p w14:paraId="45746BAE" w14:textId="77777777" w:rsidR="000224D7" w:rsidRPr="00AD2815" w:rsidRDefault="000224D7" w:rsidP="003C6754">
            <w:pPr>
              <w:pStyle w:val="ECCTabletext"/>
              <w:keepNext w:val="0"/>
            </w:pPr>
            <w:r w:rsidRPr="00AD2815">
              <w:rPr>
                <w:rStyle w:val="ECCHLbold"/>
              </w:rPr>
              <w:t>RHCP</w:t>
            </w:r>
          </w:p>
        </w:tc>
        <w:tc>
          <w:tcPr>
            <w:tcW w:w="7740" w:type="dxa"/>
            <w:vAlign w:val="top"/>
          </w:tcPr>
          <w:p w14:paraId="1E53C10A" w14:textId="77777777" w:rsidR="000224D7" w:rsidRPr="00AD2815" w:rsidRDefault="000224D7" w:rsidP="003C6754">
            <w:pPr>
              <w:pStyle w:val="ECCTabletext"/>
              <w:keepNext w:val="0"/>
            </w:pPr>
            <w:r w:rsidRPr="00AD2815">
              <w:t>Right Hand Circular Polarised</w:t>
            </w:r>
          </w:p>
        </w:tc>
      </w:tr>
      <w:tr w:rsidR="000224D7" w:rsidRPr="00AD2815" w14:paraId="0B9B7512" w14:textId="77777777" w:rsidTr="00501D7B">
        <w:trPr>
          <w:trHeight w:val="295"/>
        </w:trPr>
        <w:tc>
          <w:tcPr>
            <w:tcW w:w="2031" w:type="dxa"/>
            <w:vAlign w:val="top"/>
          </w:tcPr>
          <w:p w14:paraId="2F898E28" w14:textId="77777777" w:rsidR="000224D7" w:rsidRPr="00AD2815" w:rsidRDefault="000224D7" w:rsidP="003C6754">
            <w:pPr>
              <w:pStyle w:val="ECCTabletext"/>
              <w:keepNext w:val="0"/>
            </w:pPr>
            <w:r w:rsidRPr="00AD2815">
              <w:rPr>
                <w:rStyle w:val="ECCHLbold"/>
              </w:rPr>
              <w:t>RR</w:t>
            </w:r>
          </w:p>
        </w:tc>
        <w:tc>
          <w:tcPr>
            <w:tcW w:w="7740" w:type="dxa"/>
            <w:vAlign w:val="top"/>
          </w:tcPr>
          <w:p w14:paraId="4B1F520C" w14:textId="77777777" w:rsidR="000224D7" w:rsidRPr="00AD2815" w:rsidRDefault="000224D7" w:rsidP="003C6754">
            <w:pPr>
              <w:pStyle w:val="ECCTabletext"/>
              <w:keepNext w:val="0"/>
            </w:pPr>
            <w:r w:rsidRPr="00AD2815">
              <w:t>Radio Regulations</w:t>
            </w:r>
          </w:p>
        </w:tc>
      </w:tr>
      <w:tr w:rsidR="000224D7" w:rsidRPr="00AD2815" w14:paraId="3447A1C7" w14:textId="77777777" w:rsidTr="00501D7B">
        <w:trPr>
          <w:trHeight w:val="295"/>
        </w:trPr>
        <w:tc>
          <w:tcPr>
            <w:tcW w:w="2031" w:type="dxa"/>
            <w:vAlign w:val="top"/>
          </w:tcPr>
          <w:p w14:paraId="65E6FDCA" w14:textId="77777777" w:rsidR="000224D7" w:rsidRPr="00AD2815" w:rsidRDefault="000224D7" w:rsidP="003C6754">
            <w:pPr>
              <w:pStyle w:val="ECCTabletext"/>
              <w:keepNext w:val="0"/>
            </w:pPr>
            <w:r w:rsidRPr="00AD2815">
              <w:rPr>
                <w:rStyle w:val="ECCHLbold"/>
              </w:rPr>
              <w:t>SRD</w:t>
            </w:r>
          </w:p>
        </w:tc>
        <w:tc>
          <w:tcPr>
            <w:tcW w:w="7740" w:type="dxa"/>
            <w:vAlign w:val="top"/>
          </w:tcPr>
          <w:p w14:paraId="69A32ECF" w14:textId="77777777" w:rsidR="000224D7" w:rsidRPr="00AD2815" w:rsidRDefault="000224D7" w:rsidP="003C6754">
            <w:pPr>
              <w:pStyle w:val="ECCTabletext"/>
              <w:keepNext w:val="0"/>
            </w:pPr>
            <w:r w:rsidRPr="00AD2815">
              <w:t>Short Range Device</w:t>
            </w:r>
          </w:p>
        </w:tc>
      </w:tr>
      <w:tr w:rsidR="008F7B4E" w:rsidRPr="00AD2815" w14:paraId="4ACA9DDF" w14:textId="77777777" w:rsidTr="00501D7B">
        <w:trPr>
          <w:trHeight w:val="295"/>
        </w:trPr>
        <w:tc>
          <w:tcPr>
            <w:tcW w:w="2031" w:type="dxa"/>
            <w:vAlign w:val="top"/>
          </w:tcPr>
          <w:p w14:paraId="50ECEBB9" w14:textId="192B661D" w:rsidR="008F7B4E" w:rsidRPr="00AD2815" w:rsidRDefault="008F7B4E" w:rsidP="003C6754">
            <w:pPr>
              <w:pStyle w:val="ECCTabletext"/>
              <w:keepNext w:val="0"/>
              <w:rPr>
                <w:rStyle w:val="ECCHLbold"/>
              </w:rPr>
            </w:pPr>
            <w:r w:rsidRPr="00AD2815">
              <w:rPr>
                <w:rStyle w:val="ECCHLbold"/>
              </w:rPr>
              <w:t>UHF</w:t>
            </w:r>
          </w:p>
        </w:tc>
        <w:tc>
          <w:tcPr>
            <w:tcW w:w="7740" w:type="dxa"/>
            <w:vAlign w:val="top"/>
          </w:tcPr>
          <w:p w14:paraId="2C1C0A79" w14:textId="032DC5C5" w:rsidR="008F7B4E" w:rsidRPr="00AD2815" w:rsidRDefault="008F7B4E" w:rsidP="003C6754">
            <w:pPr>
              <w:pStyle w:val="ECCTabletext"/>
              <w:keepNext w:val="0"/>
            </w:pPr>
            <w:proofErr w:type="spellStart"/>
            <w:r w:rsidRPr="00AD2815">
              <w:t>Ultra High</w:t>
            </w:r>
            <w:proofErr w:type="spellEnd"/>
            <w:r w:rsidRPr="00AD2815">
              <w:t xml:space="preserve"> Frequency</w:t>
            </w:r>
          </w:p>
        </w:tc>
      </w:tr>
      <w:tr w:rsidR="008F7B4E" w:rsidRPr="00AD2815" w14:paraId="399464E9" w14:textId="77777777" w:rsidTr="00501D7B">
        <w:trPr>
          <w:trHeight w:val="295"/>
        </w:trPr>
        <w:tc>
          <w:tcPr>
            <w:tcW w:w="2031" w:type="dxa"/>
            <w:vAlign w:val="top"/>
          </w:tcPr>
          <w:p w14:paraId="0F5BCD1C" w14:textId="72DD0F45" w:rsidR="006768EF" w:rsidRPr="00AD2815" w:rsidRDefault="008F7B4E" w:rsidP="003C6754">
            <w:pPr>
              <w:pStyle w:val="ECCTabletext"/>
              <w:keepNext w:val="0"/>
            </w:pPr>
            <w:r w:rsidRPr="00AD2815">
              <w:rPr>
                <w:rStyle w:val="ECCHLbold"/>
              </w:rPr>
              <w:t>VHF</w:t>
            </w:r>
          </w:p>
        </w:tc>
        <w:tc>
          <w:tcPr>
            <w:tcW w:w="7740" w:type="dxa"/>
            <w:vAlign w:val="top"/>
          </w:tcPr>
          <w:p w14:paraId="4FD85727" w14:textId="176E7320" w:rsidR="008F7B4E" w:rsidRPr="00AD2815" w:rsidRDefault="008F7B4E" w:rsidP="003C6754">
            <w:pPr>
              <w:pStyle w:val="ECCTabletext"/>
              <w:keepNext w:val="0"/>
            </w:pPr>
            <w:r w:rsidRPr="00AD2815">
              <w:t>Very High Frequency</w:t>
            </w:r>
          </w:p>
        </w:tc>
      </w:tr>
    </w:tbl>
    <w:p w14:paraId="6BA977E9" w14:textId="798C405E" w:rsidR="00797D4C" w:rsidRPr="00AD2815" w:rsidRDefault="00797D4C" w:rsidP="004D14BE">
      <w:pPr>
        <w:pStyle w:val="Heading1"/>
        <w:tabs>
          <w:tab w:val="left" w:pos="340"/>
        </w:tabs>
        <w:rPr>
          <w:rStyle w:val="ECCParagraph"/>
        </w:rPr>
      </w:pPr>
      <w:bookmarkStart w:id="20" w:name="_Toc380056497"/>
      <w:bookmarkStart w:id="21" w:name="_Toc380059748"/>
      <w:bookmarkStart w:id="22" w:name="_Toc380059785"/>
      <w:bookmarkStart w:id="23" w:name="_Toc396153636"/>
      <w:bookmarkStart w:id="24" w:name="_Toc396383863"/>
      <w:bookmarkStart w:id="25" w:name="_Toc396917296"/>
      <w:bookmarkStart w:id="26" w:name="_Toc396917345"/>
      <w:bookmarkStart w:id="27" w:name="_Toc396917407"/>
      <w:bookmarkStart w:id="28" w:name="_Toc396917460"/>
      <w:bookmarkStart w:id="29" w:name="_Toc396917627"/>
      <w:bookmarkStart w:id="30" w:name="_Toc396917642"/>
      <w:bookmarkStart w:id="31" w:name="_Toc396917747"/>
      <w:bookmarkStart w:id="32" w:name="_Toc159582603"/>
      <w:bookmarkStart w:id="33" w:name="_Toc158983451"/>
      <w:bookmarkStart w:id="34" w:name="_Toc159404974"/>
      <w:bookmarkStart w:id="35" w:name="_Toc169687261"/>
      <w:r w:rsidRPr="00AD2815">
        <w:rPr>
          <w:rStyle w:val="ECCParagraph"/>
        </w:rPr>
        <w:lastRenderedPageBreak/>
        <w:t>Introduction</w:t>
      </w:r>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p>
    <w:p w14:paraId="619022C1" w14:textId="148E5561" w:rsidR="00CD377F" w:rsidRPr="00AD2815" w:rsidRDefault="00CD377F" w:rsidP="00CD377F">
      <w:r w:rsidRPr="00AD2815">
        <w:t>Short Range Device (SRD) transmissions to satellites have been proven to be technically feasible while respecting the current SRD regulatory parameters defined in ECC Recommendations. Satellites can now be designed to receive the signals transmitted by SRD devices for satellite reception, and satellite operators have demonstrated such transmissions through real satellite connections in recent years in the band 862-870 MHz</w:t>
      </w:r>
      <w:r w:rsidR="00CC5A82" w:rsidRPr="00AD2815">
        <w:t xml:space="preserve"> (</w:t>
      </w:r>
      <w:r w:rsidR="00A56E2F" w:rsidRPr="00AD2815">
        <w:t>see section 2</w:t>
      </w:r>
      <w:r w:rsidR="00A552C1" w:rsidRPr="00AD2815">
        <w:t xml:space="preserve"> and Annex 3</w:t>
      </w:r>
      <w:r w:rsidR="00CC5A82" w:rsidRPr="00AD2815">
        <w:t>).</w:t>
      </w:r>
    </w:p>
    <w:p w14:paraId="71923561" w14:textId="052928E7" w:rsidR="00CD377F" w:rsidRPr="00AD2815" w:rsidRDefault="00CD377F" w:rsidP="00CD377F">
      <w:r w:rsidRPr="00AD2815">
        <w:t>SRD-satellite operators and the LoRa Alliance contributed to the CEPT Workshop on satellite innovations and regulatory challenges in November 2022</w:t>
      </w:r>
      <w:r w:rsidR="0098601A" w:rsidRPr="00AD2815">
        <w:rPr>
          <w:rStyle w:val="FootnoteReference"/>
        </w:rPr>
        <w:footnoteReference w:id="2"/>
      </w:r>
      <w:r w:rsidRPr="00AD2815">
        <w:t>, where it was recognised that a new regulatory framework may be needed for these new satellite-based applications.</w:t>
      </w:r>
    </w:p>
    <w:p w14:paraId="1116C054" w14:textId="317C3148" w:rsidR="00CD377F" w:rsidRPr="00AD2815" w:rsidRDefault="00CD377F" w:rsidP="00CD377F">
      <w:pPr>
        <w:rPr>
          <w:rStyle w:val="ECCHLcyan"/>
        </w:rPr>
      </w:pPr>
      <w:r w:rsidRPr="00AD2815">
        <w:t xml:space="preserve">ECC Report 305, published in 2020 </w:t>
      </w:r>
      <w:r w:rsidR="001771F1" w:rsidRPr="00AD2815">
        <w:fldChar w:fldCharType="begin"/>
      </w:r>
      <w:r w:rsidR="001771F1" w:rsidRPr="00AD2815">
        <w:instrText xml:space="preserve"> REF _Ref159582407 \r \h </w:instrText>
      </w:r>
      <w:r w:rsidR="001771F1" w:rsidRPr="00AD2815">
        <w:fldChar w:fldCharType="separate"/>
      </w:r>
      <w:r w:rsidR="001D1CBE" w:rsidRPr="00AD2815">
        <w:t>[2]</w:t>
      </w:r>
      <w:r w:rsidR="001771F1" w:rsidRPr="00AD2815">
        <w:fldChar w:fldCharType="end"/>
      </w:r>
      <w:r w:rsidRPr="00AD2815">
        <w:t>, recognised</w:t>
      </w:r>
      <w:bookmarkStart w:id="36" w:name="_Hlk143615216"/>
      <w:r w:rsidRPr="00AD2815">
        <w:t xml:space="preserve"> that SRD transmissions operating according to ERC Recommendation 70-03 </w:t>
      </w:r>
      <w:r w:rsidR="006F73DA" w:rsidRPr="00AD2815">
        <w:fldChar w:fldCharType="begin"/>
      </w:r>
      <w:r w:rsidR="006F73DA" w:rsidRPr="00AD2815">
        <w:instrText xml:space="preserve"> REF _Ref159582164 \r \h </w:instrText>
      </w:r>
      <w:r w:rsidR="006F73DA" w:rsidRPr="00AD2815">
        <w:fldChar w:fldCharType="separate"/>
      </w:r>
      <w:r w:rsidR="001D1CBE" w:rsidRPr="00AD2815">
        <w:t>[1]</w:t>
      </w:r>
      <w:r w:rsidR="006F73DA" w:rsidRPr="00AD2815">
        <w:fldChar w:fldCharType="end"/>
      </w:r>
      <w:r w:rsidRPr="00AD2815">
        <w:t xml:space="preserve"> can be received by satellites</w:t>
      </w:r>
      <w:bookmarkEnd w:id="36"/>
      <w:r w:rsidRPr="00AD2815">
        <w:t>. This Report explores further the European regulatory framework for SRD communications, focussing on developments which new satellite technology enables in the 862-870 MHz band for both transmission directions, i.e. from SRD to satellites and satellites to SRD. The frequency range 862-870 MHz is used as a whole or in parts by many SRD applications in Europe such as radio microphones and assistive listening devices (ALD), alarms, non-specific SRD, networked SRD, RFID, tracking, tracing and data acquisition applications, and wideband data transmission systems.</w:t>
      </w:r>
      <w:r w:rsidRPr="00AD2815">
        <w:rPr>
          <w:rStyle w:val="ECCHLcyan"/>
        </w:rPr>
        <w:t xml:space="preserve"> </w:t>
      </w:r>
    </w:p>
    <w:p w14:paraId="30DD142F" w14:textId="77777777" w:rsidR="00CD377F" w:rsidRPr="00AD2815" w:rsidRDefault="00CD377F" w:rsidP="00CD377F">
      <w:bookmarkStart w:id="37" w:name="_Toc501377631"/>
      <w:bookmarkStart w:id="38" w:name="_Toc501387106"/>
      <w:bookmarkStart w:id="39" w:name="_Toc303609760"/>
      <w:bookmarkStart w:id="40" w:name="_Toc303674955"/>
      <w:bookmarkStart w:id="41" w:name="_Toc303675389"/>
      <w:bookmarkStart w:id="42" w:name="_Toc303675902"/>
      <w:bookmarkEnd w:id="37"/>
      <w:bookmarkEnd w:id="38"/>
      <w:bookmarkEnd w:id="39"/>
      <w:bookmarkEnd w:id="40"/>
      <w:bookmarkEnd w:id="41"/>
      <w:bookmarkEnd w:id="42"/>
      <w:r w:rsidRPr="00AD2815">
        <w:t>This Report aims to provide:</w:t>
      </w:r>
    </w:p>
    <w:p w14:paraId="2C5C155C" w14:textId="5DA0831D" w:rsidR="00CD377F" w:rsidRPr="00AD2815" w:rsidRDefault="00CD377F" w:rsidP="00677BBF">
      <w:pPr>
        <w:pStyle w:val="ECCLetteredList"/>
        <w:spacing w:before="60" w:after="60"/>
      </w:pPr>
      <w:r w:rsidRPr="00AD2815">
        <w:t>An overview of interested satellite operators and operational concepts including project timelines;</w:t>
      </w:r>
    </w:p>
    <w:p w14:paraId="63AC2C6F" w14:textId="6B1EF4A5" w:rsidR="00CD377F" w:rsidRPr="00AD2815" w:rsidRDefault="00CD377F" w:rsidP="00677BBF">
      <w:pPr>
        <w:pStyle w:val="ECCLetteredList"/>
        <w:spacing w:before="60" w:after="60"/>
      </w:pPr>
      <w:r w:rsidRPr="00AD2815">
        <w:t xml:space="preserve">Separate analysis of SRD-to-satellite and satellite-to-SRD transmissions, including an analysis of satellite applications notified under No. 4.4 of the ITU Radio Regulations (RR) </w:t>
      </w:r>
      <w:r w:rsidRPr="00AD2815">
        <w:fldChar w:fldCharType="begin"/>
      </w:r>
      <w:r w:rsidRPr="00AD2815">
        <w:instrText xml:space="preserve"> REF _Ref159221812 \r \h </w:instrText>
      </w:r>
      <w:r w:rsidRPr="00AD2815">
        <w:fldChar w:fldCharType="separate"/>
      </w:r>
      <w:r w:rsidRPr="00AD2815">
        <w:t>[5]</w:t>
      </w:r>
      <w:r w:rsidRPr="00AD2815">
        <w:fldChar w:fldCharType="end"/>
      </w:r>
      <w:r w:rsidRPr="00AD2815">
        <w:t xml:space="preserve"> and their additional impact on SRD;</w:t>
      </w:r>
    </w:p>
    <w:p w14:paraId="5F317923" w14:textId="53BB32E8" w:rsidR="00CD377F" w:rsidRPr="00AD2815" w:rsidRDefault="00CD377F" w:rsidP="00677BBF">
      <w:pPr>
        <w:pStyle w:val="ECCLetteredList"/>
        <w:spacing w:before="60" w:after="60"/>
      </w:pPr>
      <w:r w:rsidRPr="00AD2815">
        <w:t>An identification of any regulatory text that needs revision/update to reflect SRD-satellite systems.</w:t>
      </w:r>
    </w:p>
    <w:p w14:paraId="08011341" w14:textId="6CF7B26E" w:rsidR="00CD377F" w:rsidRPr="00AD2815" w:rsidRDefault="00CD377F" w:rsidP="000E40EE">
      <w:pPr>
        <w:pStyle w:val="ECCLetteredList"/>
        <w:numPr>
          <w:ilvl w:val="0"/>
          <w:numId w:val="0"/>
        </w:numPr>
        <w:spacing w:after="60"/>
        <w:rPr>
          <w:rStyle w:val="ECCParagraph"/>
        </w:rPr>
      </w:pPr>
      <w:r w:rsidRPr="00AD2815">
        <w:rPr>
          <w:rStyle w:val="ECCParagraph"/>
        </w:rPr>
        <w:t>The concept of transmissions through satellites in 862-870 MHz in Europe can also be applied in other 'SRD' bands, such as the 902-928 MHz ISM-band in ITU Region</w:t>
      </w:r>
      <w:r w:rsidR="00E72432" w:rsidRPr="00AD2815">
        <w:rPr>
          <w:rStyle w:val="ECCParagraph"/>
        </w:rPr>
        <w:t xml:space="preserve"> </w:t>
      </w:r>
      <w:r w:rsidRPr="00AD2815">
        <w:rPr>
          <w:rStyle w:val="ECCParagraph"/>
        </w:rPr>
        <w:t>2. NGSO satellites for this purpose are capable of receiving and/or transmitting signals in both bands</w:t>
      </w:r>
      <w:r w:rsidR="003C61C1" w:rsidRPr="00AD2815">
        <w:rPr>
          <w:rStyle w:val="ECCParagraph"/>
        </w:rPr>
        <w:t xml:space="preserve"> (s</w:t>
      </w:r>
      <w:r w:rsidRPr="00AD2815">
        <w:rPr>
          <w:rStyle w:val="ECCParagraph"/>
        </w:rPr>
        <w:t xml:space="preserve">ee also ITU-R Report SM.2153 </w:t>
      </w:r>
      <w:r w:rsidRPr="00AD2815">
        <w:rPr>
          <w:rStyle w:val="ECCParagraph"/>
        </w:rPr>
        <w:fldChar w:fldCharType="begin"/>
      </w:r>
      <w:r w:rsidRPr="00AD2815">
        <w:rPr>
          <w:rStyle w:val="ECCParagraph"/>
        </w:rPr>
        <w:instrText xml:space="preserve"> REF _Ref159228889 \r \h  \* MERGEFORMAT </w:instrText>
      </w:r>
      <w:r w:rsidRPr="00AD2815">
        <w:rPr>
          <w:rStyle w:val="ECCParagraph"/>
        </w:rPr>
      </w:r>
      <w:r w:rsidRPr="00AD2815">
        <w:rPr>
          <w:rStyle w:val="ECCParagraph"/>
        </w:rPr>
        <w:fldChar w:fldCharType="separate"/>
      </w:r>
      <w:r w:rsidRPr="00AD2815">
        <w:rPr>
          <w:rStyle w:val="ECCParagraph"/>
        </w:rPr>
        <w:t>[6]</w:t>
      </w:r>
      <w:r w:rsidRPr="00AD2815">
        <w:rPr>
          <w:rStyle w:val="ECCParagraph"/>
        </w:rPr>
        <w:fldChar w:fldCharType="end"/>
      </w:r>
      <w:r w:rsidRPr="00AD2815">
        <w:rPr>
          <w:rStyle w:val="ECCParagraph"/>
        </w:rPr>
        <w:t xml:space="preserve"> for information about spectrum use for SRD worldwide</w:t>
      </w:r>
      <w:r w:rsidR="003C61C1" w:rsidRPr="00AD2815">
        <w:rPr>
          <w:rStyle w:val="ECCParagraph"/>
        </w:rPr>
        <w:t>)</w:t>
      </w:r>
      <w:r w:rsidRPr="00AD2815">
        <w:rPr>
          <w:rStyle w:val="ECCParagraph"/>
        </w:rPr>
        <w:t>.</w:t>
      </w:r>
    </w:p>
    <w:p w14:paraId="57C01F4A" w14:textId="4A96267C" w:rsidR="0078593F" w:rsidRPr="00AD2815" w:rsidRDefault="0078593F" w:rsidP="0078593F">
      <w:pPr>
        <w:pStyle w:val="Heading1"/>
        <w:rPr>
          <w:lang w:val="en-GB"/>
        </w:rPr>
      </w:pPr>
      <w:bookmarkStart w:id="43" w:name="_Toc168054535"/>
      <w:bookmarkStart w:id="44" w:name="_Toc169105306"/>
      <w:bookmarkStart w:id="45" w:name="_Toc168054536"/>
      <w:bookmarkStart w:id="46" w:name="_Toc169105307"/>
      <w:bookmarkStart w:id="47" w:name="_Toc147841278"/>
      <w:bookmarkStart w:id="48" w:name="_Toc158983452"/>
      <w:bookmarkStart w:id="49" w:name="_Toc159404975"/>
      <w:bookmarkStart w:id="50" w:name="_Toc159582604"/>
      <w:bookmarkStart w:id="51" w:name="_Toc169687262"/>
      <w:bookmarkEnd w:id="43"/>
      <w:bookmarkEnd w:id="44"/>
      <w:bookmarkEnd w:id="45"/>
      <w:bookmarkEnd w:id="46"/>
      <w:r w:rsidRPr="00AD2815">
        <w:rPr>
          <w:lang w:val="en-GB"/>
        </w:rPr>
        <w:lastRenderedPageBreak/>
        <w:t>Satellite operators and operational concepts for satellite-SRD</w:t>
      </w:r>
      <w:bookmarkEnd w:id="47"/>
      <w:bookmarkEnd w:id="48"/>
      <w:bookmarkEnd w:id="49"/>
      <w:bookmarkEnd w:id="50"/>
      <w:bookmarkEnd w:id="51"/>
    </w:p>
    <w:p w14:paraId="007D4243" w14:textId="1AF03CCC" w:rsidR="0078593F" w:rsidRPr="00AD2815" w:rsidRDefault="0078593F" w:rsidP="0078593F">
      <w:pPr>
        <w:pStyle w:val="Heading2"/>
        <w:rPr>
          <w:lang w:val="en-GB"/>
        </w:rPr>
      </w:pPr>
      <w:bookmarkStart w:id="52" w:name="_Toc147841279"/>
      <w:bookmarkStart w:id="53" w:name="_Ref158279564"/>
      <w:bookmarkStart w:id="54" w:name="_Ref158279578"/>
      <w:bookmarkStart w:id="55" w:name="_Toc158983453"/>
      <w:bookmarkStart w:id="56" w:name="_Toc159404976"/>
      <w:bookmarkStart w:id="57" w:name="_Toc159582605"/>
      <w:bookmarkStart w:id="58" w:name="_Toc169687263"/>
      <w:r w:rsidRPr="00AD2815">
        <w:rPr>
          <w:lang w:val="en-GB"/>
        </w:rPr>
        <w:t>Satellite operators</w:t>
      </w:r>
      <w:bookmarkEnd w:id="52"/>
      <w:bookmarkEnd w:id="53"/>
      <w:bookmarkEnd w:id="54"/>
      <w:bookmarkEnd w:id="55"/>
      <w:bookmarkEnd w:id="56"/>
      <w:bookmarkEnd w:id="57"/>
      <w:bookmarkEnd w:id="58"/>
    </w:p>
    <w:p w14:paraId="04FDD054" w14:textId="6B8A87C9" w:rsidR="00486DC4" w:rsidRPr="00AD2815" w:rsidRDefault="0054642C" w:rsidP="0054642C">
      <w:r w:rsidRPr="00AD2815">
        <w:t>The following are examples of satellite systems that aim to provide communications with SRD in the band 862-870 MHz.</w:t>
      </w:r>
    </w:p>
    <w:p w14:paraId="6063B8CA" w14:textId="51DFAD7C" w:rsidR="0078593F" w:rsidRPr="00AD2815" w:rsidRDefault="0078593F" w:rsidP="0078593F">
      <w:pPr>
        <w:pStyle w:val="Heading3"/>
        <w:rPr>
          <w:lang w:val="en-GB"/>
        </w:rPr>
      </w:pPr>
      <w:bookmarkStart w:id="59" w:name="_Toc147841280"/>
      <w:bookmarkStart w:id="60" w:name="_Toc158983454"/>
      <w:bookmarkStart w:id="61" w:name="_Toc159404977"/>
      <w:bookmarkStart w:id="62" w:name="_Toc159582606"/>
      <w:bookmarkStart w:id="63" w:name="_Toc169687264"/>
      <w:r w:rsidRPr="00AD2815">
        <w:rPr>
          <w:lang w:val="en-GB"/>
        </w:rPr>
        <w:t>Lacuna Space</w:t>
      </w:r>
      <w:bookmarkEnd w:id="59"/>
      <w:bookmarkEnd w:id="60"/>
      <w:bookmarkEnd w:id="61"/>
      <w:bookmarkEnd w:id="62"/>
      <w:bookmarkEnd w:id="63"/>
    </w:p>
    <w:p w14:paraId="6CB4FCEA" w14:textId="498DDC3F" w:rsidR="0078593F" w:rsidRPr="00AD2815" w:rsidRDefault="0078593F" w:rsidP="0078593F">
      <w:r w:rsidRPr="00AD2815">
        <w:t>Lacuna Space is a UK company that has launched eight IoT gateways into orbit. This first gateway was launched in 2019. Since then, Lacuna has extensively tested the performance in the frequency ranges 862-870 MHz in Europe. The uplink of user payload messages is conducted in line with regional regulations including transmit power, duty cycle or dwell time limitations. The satellites store the received messages and downlink all stored data during passes over earth stations. These downlink transmissions are performed in frequency bands with satellite service allocations.</w:t>
      </w:r>
    </w:p>
    <w:p w14:paraId="76579903" w14:textId="347D1C89" w:rsidR="0078593F" w:rsidRPr="00AD2815" w:rsidRDefault="0078593F" w:rsidP="0078593F">
      <w:r w:rsidRPr="00AD2815">
        <w:t>Lacuna SRD (user terminals) possess information on the orbits of all Lacuna satellites and only wake up when a satellite is in view. At such events, the devices transmit to the satellite (Earth-to-space direction). Since the orbit information needs to be updated, Lacuna uses a device configuration downlink (space-to-Earth direction) in the 862-870 MHz in Europe under ITU Radio Regulations No. 4.4</w:t>
      </w:r>
      <w:r w:rsidR="002C0450" w:rsidRPr="00AD2815">
        <w:t xml:space="preserve"> </w:t>
      </w:r>
      <w:r w:rsidR="002C0450" w:rsidRPr="00AD2815">
        <w:fldChar w:fldCharType="begin"/>
      </w:r>
      <w:r w:rsidR="002C0450" w:rsidRPr="00AD2815">
        <w:instrText xml:space="preserve"> REF _Ref147756268 \r \h </w:instrText>
      </w:r>
      <w:r w:rsidR="002C0450" w:rsidRPr="00AD2815">
        <w:fldChar w:fldCharType="separate"/>
      </w:r>
      <w:r w:rsidR="001D1CBE" w:rsidRPr="00AD2815">
        <w:t>[5]</w:t>
      </w:r>
      <w:r w:rsidR="002C0450" w:rsidRPr="00AD2815">
        <w:fldChar w:fldCharType="end"/>
      </w:r>
      <w:r w:rsidRPr="00AD2815">
        <w:t>.</w:t>
      </w:r>
    </w:p>
    <w:p w14:paraId="1995F99C" w14:textId="77777777" w:rsidR="0078593F" w:rsidRPr="00AD2815" w:rsidRDefault="0078593F" w:rsidP="0078593F">
      <w:r w:rsidRPr="00AD2815">
        <w:t>Lacuna plans to launch 24 more satellites into orbit until 2025. Depending on market needs, the constellation will grow up to 240 satellites. Commercial service has started in 2023.</w:t>
      </w:r>
    </w:p>
    <w:p w14:paraId="29959058" w14:textId="77777777" w:rsidR="0078593F" w:rsidRPr="00AD2815" w:rsidRDefault="0078593F" w:rsidP="0078593F">
      <w:pPr>
        <w:pStyle w:val="Heading3"/>
        <w:rPr>
          <w:lang w:val="en-GB"/>
        </w:rPr>
      </w:pPr>
      <w:bookmarkStart w:id="64" w:name="_Toc147841281"/>
      <w:bookmarkStart w:id="65" w:name="_Toc158983455"/>
      <w:bookmarkStart w:id="66" w:name="_Toc159404978"/>
      <w:bookmarkStart w:id="67" w:name="_Toc159582607"/>
      <w:bookmarkStart w:id="68" w:name="_Toc169687265"/>
      <w:r w:rsidRPr="00AD2815">
        <w:rPr>
          <w:lang w:val="en-GB"/>
        </w:rPr>
        <w:t>Eutelsat</w:t>
      </w:r>
      <w:bookmarkEnd w:id="64"/>
      <w:bookmarkEnd w:id="65"/>
      <w:bookmarkEnd w:id="66"/>
      <w:bookmarkEnd w:id="67"/>
      <w:bookmarkEnd w:id="68"/>
    </w:p>
    <w:p w14:paraId="69CF3C0F" w14:textId="77777777" w:rsidR="0078593F" w:rsidRPr="00AD2815" w:rsidRDefault="0078593F" w:rsidP="0078593F">
      <w:r w:rsidRPr="00AD2815">
        <w:t>Eutelsat was created as an international organisation in 1977, launched its first satellite in 1983 and became a private company in 2001. In September 2019, Eutelsat unveiled its ELO (Eutelsat LEO for Objects) constellation, targeting the internet of things (IoT) market. Low Earth Orbit (LEO) is particularly well-suited to this narrowband connectivity, processing signals emitted by connected objects. It offers a satellite link anywhere in the world, complementing low-power, wide-area wireless technology (LPWA) IoT terrestrial networks, without increasing the cost or energy consumption of the objects.</w:t>
      </w:r>
    </w:p>
    <w:p w14:paraId="4E3FFF36" w14:textId="482F9721" w:rsidR="0078593F" w:rsidRPr="00AD2815" w:rsidRDefault="0078593F" w:rsidP="0078593F">
      <w:r w:rsidRPr="00AD2815">
        <w:t xml:space="preserve">Currently Eutelsat has </w:t>
      </w:r>
      <w:r w:rsidR="00661089" w:rsidRPr="00AD2815">
        <w:t>three</w:t>
      </w:r>
      <w:r w:rsidRPr="00AD2815">
        <w:t xml:space="preserve"> ELO operational satellites in orbit. Each satellite is able to receive signals in portions of the 862-870 MHz band. The initial end-to-end “direct device to satellite” tests confirmed the feasibility of operations and Eutelsat teams are currently working with partners on development of optimised end-user devices. The start of commercial operations with the satellites currently in orbit is foreseen by Eutelsat for 2024.</w:t>
      </w:r>
    </w:p>
    <w:p w14:paraId="082EACD0" w14:textId="77777777" w:rsidR="0078593F" w:rsidRPr="00AD2815" w:rsidRDefault="0078593F" w:rsidP="0078593F">
      <w:r w:rsidRPr="00AD2815">
        <w:t>With satellites in operation, the ELO constellation could already provide a global coverage. Deployment of additional satellites to scale-up the ELO constellation to 25 satellites in orbit would increase capacity of the system and decrease the average message delivery time to 1 hour.</w:t>
      </w:r>
    </w:p>
    <w:p w14:paraId="01A85426" w14:textId="77777777" w:rsidR="0078593F" w:rsidRPr="00AD2815" w:rsidRDefault="0078593F" w:rsidP="0078593F">
      <w:pPr>
        <w:pStyle w:val="Heading3"/>
        <w:rPr>
          <w:lang w:val="en-GB"/>
        </w:rPr>
      </w:pPr>
      <w:bookmarkStart w:id="69" w:name="_Toc147841282"/>
      <w:bookmarkStart w:id="70" w:name="_Toc158983456"/>
      <w:bookmarkStart w:id="71" w:name="_Toc159404979"/>
      <w:bookmarkStart w:id="72" w:name="_Toc159582608"/>
      <w:bookmarkStart w:id="73" w:name="_Toc169687266"/>
      <w:r w:rsidRPr="00AD2815">
        <w:rPr>
          <w:lang w:val="en-GB"/>
        </w:rPr>
        <w:t>Plan-S</w:t>
      </w:r>
      <w:bookmarkEnd w:id="69"/>
      <w:bookmarkEnd w:id="70"/>
      <w:bookmarkEnd w:id="71"/>
      <w:bookmarkEnd w:id="72"/>
      <w:bookmarkEnd w:id="73"/>
    </w:p>
    <w:p w14:paraId="31B0EC34" w14:textId="64C59F08" w:rsidR="0078593F" w:rsidRPr="00AD2815" w:rsidRDefault="0078593F" w:rsidP="0078593F">
      <w:r w:rsidRPr="00AD2815">
        <w:t xml:space="preserve">Plan-S was established in 2021 with the primary mission of providing IoT connectivity and Earth Observation services across diverse sectors such as agriculture, oil &amp; gas, maritime, transportation, energy, finance, and more. Additionally, Plan-S is dedicated to design and manufacture of satellite systems, encompassing satellites, ground stations, </w:t>
      </w:r>
      <w:r w:rsidR="000722B2" w:rsidRPr="00AD2815">
        <w:t xml:space="preserve">and </w:t>
      </w:r>
      <w:r w:rsidRPr="00AD2815">
        <w:t xml:space="preserve">ground devices, as well as the essential network software for seamless operation. Plan-S has five operational satellites and has started to partner with industry leaders in </w:t>
      </w:r>
      <w:proofErr w:type="gramStart"/>
      <w:r w:rsidR="002E5299" w:rsidRPr="00AD2815">
        <w:t>proof of concept</w:t>
      </w:r>
      <w:proofErr w:type="gramEnd"/>
      <w:r w:rsidR="002E5299" w:rsidRPr="00AD2815">
        <w:t xml:space="preserve"> </w:t>
      </w:r>
      <w:r w:rsidRPr="00AD2815">
        <w:t>projects.</w:t>
      </w:r>
    </w:p>
    <w:p w14:paraId="6B625BC9" w14:textId="5EF94F66" w:rsidR="0078593F" w:rsidRPr="00AD2815" w:rsidRDefault="0078593F" w:rsidP="0078593F">
      <w:r w:rsidRPr="00AD2815">
        <w:t xml:space="preserve">Plan-S </w:t>
      </w:r>
      <w:r w:rsidR="001606AE" w:rsidRPr="00AD2815">
        <w:t xml:space="preserve">have plans to </w:t>
      </w:r>
      <w:r w:rsidRPr="00AD2815">
        <w:t>operate within 862-870 MHz</w:t>
      </w:r>
      <w:r w:rsidR="002A641E" w:rsidRPr="00AD2815">
        <w:t xml:space="preserve"> in Europe</w:t>
      </w:r>
      <w:r w:rsidRPr="00AD2815">
        <w:t>, while fully adhering to regional and national regulations for the device-to-satellite link (Earth-to-space). IoT satellites employ th</w:t>
      </w:r>
      <w:r w:rsidR="002A641E" w:rsidRPr="00AD2815">
        <w:t>is</w:t>
      </w:r>
      <w:r w:rsidRPr="00AD2815">
        <w:t xml:space="preserve"> range from space-to-Earth direction as well for sending wake-up beacons and broadcast messages only for a short period of time. Nevertheless, Plan-S recognises the need for an intermediate layer between satellites and IoT devices in </w:t>
      </w:r>
      <w:r w:rsidRPr="00AD2815">
        <w:lastRenderedPageBreak/>
        <w:t>cases where IoT devices are densely deployed. This intermediate layer aims to offer higher physical data rates, utilising frequency ranges other than those mentioned.</w:t>
      </w:r>
    </w:p>
    <w:p w14:paraId="37680BA5" w14:textId="77777777" w:rsidR="0078593F" w:rsidRPr="00AD2815" w:rsidRDefault="0078593F" w:rsidP="0078593F">
      <w:r w:rsidRPr="00AD2815">
        <w:t>In the second half of 2024, Plan-S plans to commence its IoT services with the deployment of 12 IoT satellites into orbit until the end of that year. The company's long-term vision includes the deployment of a constellation comprising 200+ satellites by 2027, to be executed in three major phases, contingent upon market demands and requirements.</w:t>
      </w:r>
    </w:p>
    <w:p w14:paraId="2D937E1A" w14:textId="77777777" w:rsidR="0078593F" w:rsidRPr="00AD2815" w:rsidRDefault="0078593F" w:rsidP="0078593F">
      <w:pPr>
        <w:pStyle w:val="Heading3"/>
        <w:rPr>
          <w:lang w:val="en-GB"/>
        </w:rPr>
      </w:pPr>
      <w:bookmarkStart w:id="74" w:name="_Toc158983457"/>
      <w:bookmarkStart w:id="75" w:name="_Toc159404980"/>
      <w:bookmarkStart w:id="76" w:name="_Toc159582609"/>
      <w:bookmarkStart w:id="77" w:name="_Toc169687267"/>
      <w:r w:rsidRPr="00AD2815">
        <w:rPr>
          <w:lang w:val="en-GB"/>
        </w:rPr>
        <w:t>Hello Space Systems</w:t>
      </w:r>
      <w:bookmarkEnd w:id="74"/>
      <w:bookmarkEnd w:id="75"/>
      <w:bookmarkEnd w:id="76"/>
      <w:bookmarkEnd w:id="77"/>
    </w:p>
    <w:p w14:paraId="0E597806" w14:textId="77739AF8" w:rsidR="0078593F" w:rsidRPr="00AD2815" w:rsidRDefault="0078593F" w:rsidP="0078593F">
      <w:proofErr w:type="gramStart"/>
      <w:r w:rsidRPr="00AD2815">
        <w:t>Hello Space</w:t>
      </w:r>
      <w:proofErr w:type="gramEnd"/>
      <w:r w:rsidRPr="00AD2815">
        <w:t xml:space="preserve"> is a company that was founded in 2022 and entered space with the launch of its first satellite called Istanbul in Q2 2023. It </w:t>
      </w:r>
      <w:r w:rsidR="0035440A" w:rsidRPr="00AD2815">
        <w:t xml:space="preserve">has </w:t>
      </w:r>
      <w:r w:rsidRPr="00AD2815">
        <w:t>launch</w:t>
      </w:r>
      <w:r w:rsidR="0035440A" w:rsidRPr="00AD2815">
        <w:t>ed</w:t>
      </w:r>
      <w:r w:rsidRPr="00AD2815">
        <w:t xml:space="preserve"> </w:t>
      </w:r>
      <w:r w:rsidR="00D53D7A" w:rsidRPr="00AD2815">
        <w:t>two</w:t>
      </w:r>
      <w:r w:rsidRPr="00AD2815">
        <w:t xml:space="preserve"> satellites in </w:t>
      </w:r>
      <w:r w:rsidR="001A4784" w:rsidRPr="00AD2815">
        <w:t xml:space="preserve">November </w:t>
      </w:r>
      <w:r w:rsidRPr="00AD2815">
        <w:t>2023. It aims to provide IoT communication and also develops products that will serve the IoT market</w:t>
      </w:r>
      <w:r w:rsidR="006C41AE" w:rsidRPr="00AD2815">
        <w:t xml:space="preserve"> in </w:t>
      </w:r>
      <w:r w:rsidRPr="00AD2815">
        <w:t>Q3 2024. It is expected to launch IoT communication by a constellation covering the whole world with 80 pico-satellites into LEO orbit.</w:t>
      </w:r>
    </w:p>
    <w:p w14:paraId="195E4A16" w14:textId="77777777" w:rsidR="0078593F" w:rsidRPr="00AD2815" w:rsidRDefault="0078593F" w:rsidP="0078593F">
      <w:r w:rsidRPr="00AD2815">
        <w:t>Hello Space satellites will serve IoT customers using the band 862-870 MHz for both uplinks and downlinks.</w:t>
      </w:r>
    </w:p>
    <w:p w14:paraId="514CE18B" w14:textId="77777777" w:rsidR="0078593F" w:rsidRPr="00AD2815" w:rsidRDefault="0078593F" w:rsidP="0078593F">
      <w:r w:rsidRPr="00AD2815">
        <w:t xml:space="preserve">The data received from these frequencies will first be stored on the satellite and then transmitted to ground stations using S band or VHF/UHF bands with a satellite service allocation and given to the end user. </w:t>
      </w:r>
    </w:p>
    <w:p w14:paraId="2C9382AD" w14:textId="77777777" w:rsidR="00F55B9F" w:rsidRPr="00AD2815" w:rsidRDefault="00F55B9F" w:rsidP="00F55B9F">
      <w:pPr>
        <w:pStyle w:val="Heading3"/>
        <w:rPr>
          <w:lang w:val="en-GB"/>
        </w:rPr>
      </w:pPr>
      <w:bookmarkStart w:id="78" w:name="_Toc169687268"/>
      <w:r w:rsidRPr="00AD2815">
        <w:rPr>
          <w:lang w:val="en-GB"/>
        </w:rPr>
        <w:t>FOSSA Systems</w:t>
      </w:r>
      <w:bookmarkEnd w:id="78"/>
    </w:p>
    <w:p w14:paraId="3208ED35" w14:textId="24F6993C" w:rsidR="00F55B9F" w:rsidRPr="00AD2815" w:rsidRDefault="00F55B9F" w:rsidP="00F55B9F">
      <w:r w:rsidRPr="00AD2815">
        <w:t>FOSSA Systems is a company based in Spain, specializing in satellite manufacturing and operations, and delivering low-power IoT solutions. FOSSA Systems' services include space-related technologies and solutions for IoT applications. The company operates within the European market.</w:t>
      </w:r>
    </w:p>
    <w:p w14:paraId="1B80D33D" w14:textId="66B4D2E2" w:rsidR="00F55B9F" w:rsidRPr="00AD2815" w:rsidRDefault="00F55B9F" w:rsidP="00F55B9F">
      <w:r w:rsidRPr="00AD2815">
        <w:t xml:space="preserve">Currently at a proof-of-concept stage, FOSSA plans to offer commercial service for IoT satellite connectivity and satellite space services for remote asset management to industries operating in outlying regions from 2025, </w:t>
      </w:r>
      <w:r w:rsidR="00277D70" w:rsidRPr="00AD2815">
        <w:t>through</w:t>
      </w:r>
      <w:r w:rsidRPr="00AD2815">
        <w:t xml:space="preserve"> a planned 80-satellite LEO constellation distributed in several planes to provide ubiquitous coverage. </w:t>
      </w:r>
    </w:p>
    <w:p w14:paraId="465371DF" w14:textId="420B1533" w:rsidR="00F55B9F" w:rsidRPr="00AD2815" w:rsidRDefault="00F55B9F" w:rsidP="00F55B9F">
      <w:r w:rsidRPr="00AD2815">
        <w:t>At present, FOSSA has 4 active satellites in orbit, operating in several bands, including the 868-870 MHz band in Europe for the SRD-to-satellite link (ITU filing FOSSASAT-2E), and holds a national licen</w:t>
      </w:r>
      <w:r w:rsidR="00D9584E" w:rsidRPr="00AD2815">
        <w:t>c</w:t>
      </w:r>
      <w:r w:rsidRPr="00AD2815">
        <w:t>e in Spain for the use of the orbit-spectrum resource.</w:t>
      </w:r>
    </w:p>
    <w:p w14:paraId="0D756A24" w14:textId="77777777" w:rsidR="0078593F" w:rsidRPr="00AD2815" w:rsidRDefault="0078593F" w:rsidP="0078593F">
      <w:pPr>
        <w:pStyle w:val="Heading2"/>
        <w:rPr>
          <w:lang w:val="en-GB"/>
        </w:rPr>
      </w:pPr>
      <w:bookmarkStart w:id="79" w:name="_Toc147841283"/>
      <w:bookmarkStart w:id="80" w:name="_Toc158983458"/>
      <w:bookmarkStart w:id="81" w:name="_Toc159404981"/>
      <w:bookmarkStart w:id="82" w:name="_Toc159582610"/>
      <w:bookmarkStart w:id="83" w:name="_Toc169687269"/>
      <w:r w:rsidRPr="00AD2815">
        <w:rPr>
          <w:lang w:val="en-GB"/>
        </w:rPr>
        <w:lastRenderedPageBreak/>
        <w:t>Operational concepts</w:t>
      </w:r>
      <w:bookmarkEnd w:id="79"/>
      <w:bookmarkEnd w:id="80"/>
      <w:bookmarkEnd w:id="81"/>
      <w:bookmarkEnd w:id="82"/>
      <w:bookmarkEnd w:id="83"/>
    </w:p>
    <w:p w14:paraId="6C7595FB" w14:textId="77777777" w:rsidR="0078593F" w:rsidRPr="00AD2815" w:rsidRDefault="0078593F" w:rsidP="0078593F">
      <w:r w:rsidRPr="00AD2815">
        <w:rPr>
          <w:noProof/>
        </w:rPr>
        <w:drawing>
          <wp:inline distT="0" distB="0" distL="0" distR="0" wp14:anchorId="39E105FC" wp14:editId="08AF6207">
            <wp:extent cx="6096635" cy="3145790"/>
            <wp:effectExtent l="0" t="0" r="0" b="0"/>
            <wp:docPr id="817293357" name="Picture 1"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293357" name="Picture 1" descr="A screen shot of a computer&#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96635" cy="3145790"/>
                    </a:xfrm>
                    <a:prstGeom prst="rect">
                      <a:avLst/>
                    </a:prstGeom>
                    <a:noFill/>
                  </pic:spPr>
                </pic:pic>
              </a:graphicData>
            </a:graphic>
          </wp:inline>
        </w:drawing>
      </w:r>
    </w:p>
    <w:p w14:paraId="2070811D" w14:textId="63536A8A" w:rsidR="0078593F" w:rsidRPr="00AD2815" w:rsidRDefault="0078593F" w:rsidP="0078593F">
      <w:pPr>
        <w:pStyle w:val="Caption"/>
        <w:rPr>
          <w:lang w:val="en-GB"/>
        </w:rPr>
      </w:pPr>
      <w:bookmarkStart w:id="84" w:name="_Ref139036998"/>
      <w:r w:rsidRPr="00AD2815">
        <w:rPr>
          <w:lang w:val="en-GB"/>
        </w:rPr>
        <w:t xml:space="preserve">Figure </w:t>
      </w:r>
      <w:r w:rsidRPr="00AD2815">
        <w:rPr>
          <w:lang w:val="en-GB"/>
        </w:rPr>
        <w:fldChar w:fldCharType="begin"/>
      </w:r>
      <w:r w:rsidRPr="00AD2815">
        <w:rPr>
          <w:lang w:val="en-GB"/>
        </w:rPr>
        <w:instrText xml:space="preserve"> SEQ Figure \* ARABIC </w:instrText>
      </w:r>
      <w:r w:rsidRPr="00AD2815">
        <w:rPr>
          <w:lang w:val="en-GB"/>
        </w:rPr>
        <w:fldChar w:fldCharType="separate"/>
      </w:r>
      <w:r w:rsidR="001D1CBE" w:rsidRPr="00AD2815">
        <w:rPr>
          <w:noProof/>
          <w:lang w:val="en-GB"/>
        </w:rPr>
        <w:t>1</w:t>
      </w:r>
      <w:r w:rsidRPr="00AD2815">
        <w:rPr>
          <w:lang w:val="en-GB"/>
        </w:rPr>
        <w:fldChar w:fldCharType="end"/>
      </w:r>
      <w:bookmarkEnd w:id="84"/>
      <w:r w:rsidRPr="00AD2815">
        <w:rPr>
          <w:lang w:val="en-GB"/>
        </w:rPr>
        <w:t>: Satellite SRD operational concept</w:t>
      </w:r>
    </w:p>
    <w:p w14:paraId="403C96E1" w14:textId="2E83F08D" w:rsidR="0078593F" w:rsidRPr="00AD2815" w:rsidRDefault="0078593F" w:rsidP="0078593F">
      <w:r w:rsidRPr="00AD2815">
        <w:t xml:space="preserve">The operational concept for LEO/MEO constellations is shown in </w:t>
      </w:r>
      <w:r w:rsidRPr="00AD2815">
        <w:fldChar w:fldCharType="begin"/>
      </w:r>
      <w:r w:rsidRPr="00AD2815">
        <w:instrText xml:space="preserve"> REF _Ref139036998 \h </w:instrText>
      </w:r>
      <w:r w:rsidRPr="00AD2815">
        <w:fldChar w:fldCharType="separate"/>
      </w:r>
      <w:r w:rsidR="001D1CBE" w:rsidRPr="00AD2815">
        <w:t xml:space="preserve">Figure </w:t>
      </w:r>
      <w:r w:rsidR="001D1CBE" w:rsidRPr="00AD2815">
        <w:rPr>
          <w:noProof/>
        </w:rPr>
        <w:t>1</w:t>
      </w:r>
      <w:r w:rsidRPr="00AD2815">
        <w:fldChar w:fldCharType="end"/>
      </w:r>
      <w:r w:rsidRPr="00AD2815">
        <w:t>. A device transmits messages to the satellite in the SRD bands. The satellite stores the data and downlinks received messages during earth station passes. The device initiates transmissions either after being triggered by a wake-up beacon or based on orbit information that is stored on the device:</w:t>
      </w:r>
    </w:p>
    <w:p w14:paraId="6F751B43" w14:textId="77777777" w:rsidR="0078593F" w:rsidRPr="00AD2815" w:rsidRDefault="0078593F" w:rsidP="0078593F">
      <w:pPr>
        <w:pStyle w:val="ECCBulletsLv1"/>
      </w:pPr>
      <w:r w:rsidRPr="00AD2815">
        <w:t>Wake-up beacon: devices always wait for a wake-up message from a satellite which could be represented by a satellite beacon. Only when the satellite is visible and sends this wake-up signal, could the device decide to transmit. Any device transmissions intended for satellite reception without prior reception of a dedicated wake-up signal from a satellite are prevented by (software) design. A satellite could be commanded not to transmit a downlink signal (or beacon) over a specific area or time window to prevent SRD-to-satellite transmissions;</w:t>
      </w:r>
    </w:p>
    <w:p w14:paraId="7AA3DE42" w14:textId="7942ADD2" w:rsidR="0078593F" w:rsidRPr="00AD2815" w:rsidRDefault="0078593F" w:rsidP="0078593F">
      <w:pPr>
        <w:pStyle w:val="ECCBulletsLv1"/>
      </w:pPr>
      <w:bookmarkStart w:id="85" w:name="_Hlk147323504"/>
      <w:r w:rsidRPr="00AD2815">
        <w:t>Time-triggered wake-up: devices are always in sleep mode, except when it is estimated that a receiving satellite is in view. The time window when a receiving satellite is in view will be calculated before the devices go into sleep mode (transmit window calculation). The devices transmit their messages when the satellite is estimated to be in view, without a wake-up message by the satellite. For correct transmit window calculation, the devices will regularly receive updates on the current satellite ephemerides (device control). These updates are transmitted as multicast to all devices. Devices will prevent transmissions (by software) if ephemerides updates have not been received for a defined period. It should be noted that for this concept the receiving payload and the transmitting payload can be on different satellites</w:t>
      </w:r>
      <w:bookmarkEnd w:id="85"/>
      <w:r w:rsidR="00B1709C">
        <w:t>;</w:t>
      </w:r>
    </w:p>
    <w:p w14:paraId="7B92932B" w14:textId="0E13498D" w:rsidR="0078593F" w:rsidRPr="00AD2815" w:rsidRDefault="0078593F" w:rsidP="00B1709C">
      <w:pPr>
        <w:pStyle w:val="ECCBulletsLv1"/>
        <w:ind w:left="340" w:hanging="340"/>
        <w:rPr>
          <w:rStyle w:val="ECCParagraph"/>
        </w:rPr>
      </w:pPr>
      <w:r w:rsidRPr="00AD2815">
        <w:rPr>
          <w:rStyle w:val="ECCParagraph"/>
        </w:rPr>
        <w:t>Once triggered by a beacon reception or a wake-up timer, a device may transmit somewhere within the transmission window. SRD-to-satellite transmissions are distributed within the transmission window, thereby reducing the risk of packet losses due to overlapping</w:t>
      </w:r>
      <w:r w:rsidR="00B1709C">
        <w:rPr>
          <w:rStyle w:val="ECCParagraph"/>
        </w:rPr>
        <w:t>;</w:t>
      </w:r>
    </w:p>
    <w:p w14:paraId="4124C8F0" w14:textId="77777777" w:rsidR="0078593F" w:rsidRPr="00AD2815" w:rsidRDefault="0078593F" w:rsidP="00B1709C">
      <w:pPr>
        <w:pStyle w:val="ECCBulletsLv1"/>
        <w:ind w:left="340" w:hanging="340"/>
        <w:rPr>
          <w:rStyle w:val="ECCParagraph"/>
        </w:rPr>
      </w:pPr>
      <w:r w:rsidRPr="00AD2815">
        <w:rPr>
          <w:rStyle w:val="ECCParagraph"/>
        </w:rPr>
        <w:t xml:space="preserve">The downlink (optional for some operators) in SRD bands is intended for wake-up or device control (multicast or beacon), and therefore uplink and downlink are addressed separately. </w:t>
      </w:r>
    </w:p>
    <w:p w14:paraId="3B3D83D1" w14:textId="77777777" w:rsidR="0078593F" w:rsidRPr="00AD2815" w:rsidRDefault="0078593F" w:rsidP="00A23033">
      <w:pPr>
        <w:jc w:val="center"/>
      </w:pPr>
      <w:r w:rsidRPr="00AD2815">
        <w:rPr>
          <w:noProof/>
        </w:rPr>
        <w:lastRenderedPageBreak/>
        <w:drawing>
          <wp:inline distT="0" distB="0" distL="0" distR="0" wp14:anchorId="4B5052FA" wp14:editId="65B07227">
            <wp:extent cx="3773227" cy="2268638"/>
            <wp:effectExtent l="0" t="0" r="0" b="0"/>
            <wp:docPr id="2084701998"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94370" cy="2281350"/>
                    </a:xfrm>
                    <a:prstGeom prst="rect">
                      <a:avLst/>
                    </a:prstGeom>
                    <a:noFill/>
                    <a:ln>
                      <a:noFill/>
                    </a:ln>
                  </pic:spPr>
                </pic:pic>
              </a:graphicData>
            </a:graphic>
          </wp:inline>
        </w:drawing>
      </w:r>
    </w:p>
    <w:p w14:paraId="41F6C098" w14:textId="5F377949" w:rsidR="0078593F" w:rsidRPr="00AD2815" w:rsidRDefault="0078593F" w:rsidP="0078593F">
      <w:pPr>
        <w:pStyle w:val="Caption"/>
        <w:rPr>
          <w:lang w:val="en-GB"/>
        </w:rPr>
      </w:pPr>
      <w:r w:rsidRPr="00AD2815">
        <w:rPr>
          <w:lang w:val="en-GB"/>
        </w:rPr>
        <w:t xml:space="preserve">Figure </w:t>
      </w:r>
      <w:r w:rsidRPr="00AD2815">
        <w:rPr>
          <w:lang w:val="en-GB"/>
        </w:rPr>
        <w:fldChar w:fldCharType="begin"/>
      </w:r>
      <w:r w:rsidRPr="00AD2815">
        <w:rPr>
          <w:lang w:val="en-GB"/>
        </w:rPr>
        <w:instrText xml:space="preserve"> SEQ Figure \* ARABIC </w:instrText>
      </w:r>
      <w:r w:rsidRPr="00AD2815">
        <w:rPr>
          <w:lang w:val="en-GB"/>
        </w:rPr>
        <w:fldChar w:fldCharType="separate"/>
      </w:r>
      <w:r w:rsidR="001D1CBE" w:rsidRPr="00AD2815">
        <w:rPr>
          <w:noProof/>
          <w:lang w:val="en-GB"/>
        </w:rPr>
        <w:t>2</w:t>
      </w:r>
      <w:r w:rsidRPr="00AD2815">
        <w:rPr>
          <w:lang w:val="en-GB"/>
        </w:rPr>
        <w:fldChar w:fldCharType="end"/>
      </w:r>
      <w:r w:rsidRPr="00AD2815">
        <w:rPr>
          <w:lang w:val="en-GB"/>
        </w:rPr>
        <w:t xml:space="preserve">: Operational timeline. Only device-satellite links are shown </w:t>
      </w:r>
      <w:r w:rsidRPr="00AD2815">
        <w:rPr>
          <w:lang w:val="en-GB"/>
        </w:rPr>
        <w:br/>
        <w:t>(satellite-earth station links are not shown)</w:t>
      </w:r>
    </w:p>
    <w:p w14:paraId="32474EA0" w14:textId="453513EB" w:rsidR="0078593F" w:rsidRPr="00AD2815" w:rsidRDefault="0078593F" w:rsidP="0078593F">
      <w:r w:rsidRPr="00AD2815">
        <w:t xml:space="preserve">In both wake-up beacon concept and time-triggered concept, dedicated transmissions from satellites to individual devices are not used (only multicast satellite-to-device or beacon transmissions are performed) in order to </w:t>
      </w:r>
      <w:r w:rsidR="00CC5A82" w:rsidRPr="00AD2815">
        <w:t>limit the</w:t>
      </w:r>
      <w:r w:rsidRPr="00AD2815">
        <w:t xml:space="preserve"> increase of the noise floor in the band.</w:t>
      </w:r>
    </w:p>
    <w:p w14:paraId="74A02DEF" w14:textId="77777777" w:rsidR="0078593F" w:rsidRPr="00AD2815" w:rsidRDefault="0078593F" w:rsidP="0078593F">
      <w:r w:rsidRPr="00AD2815">
        <w:t xml:space="preserve">In any of the mechanisms above, the devices can receive additional information that is used to control the network, for example: set the transmit frequency, choose a specific type of devices allowed to transmit. </w:t>
      </w:r>
    </w:p>
    <w:p w14:paraId="400F138C" w14:textId="15482BE8" w:rsidR="0078593F" w:rsidRPr="00AD2815" w:rsidRDefault="0078593F" w:rsidP="0078593F">
      <w:r w:rsidRPr="00AD2815">
        <w:t xml:space="preserve">SRD transmissions to satellites </w:t>
      </w:r>
      <w:r w:rsidR="00CC5A82" w:rsidRPr="00AD2815">
        <w:t>can</w:t>
      </w:r>
      <w:r w:rsidRPr="00AD2815">
        <w:t xml:space="preserve"> be feasible in the “typical” IoT frequency ranges (862-870</w:t>
      </w:r>
      <w:r w:rsidR="00AC532A" w:rsidRPr="00AD2815">
        <w:t xml:space="preserve"> </w:t>
      </w:r>
      <w:r w:rsidRPr="00AD2815">
        <w:t>MHz and 902-928 MHz, depending on the region). In Europe, in 862-870 MHz, a signal from a device transmitting with 25</w:t>
      </w:r>
      <w:r w:rsidR="00B761E3">
        <w:t> </w:t>
      </w:r>
      <w:r w:rsidRPr="00AD2815">
        <w:t xml:space="preserve">mW e.r.p. (-16 dBW) output power can be received by an orbiting IoT gateway. This is because a typical LEO pathloss of 145-150 dB and a typical satellite receiver gain of 5-10 dB would result in a signal strength of around -160 dBW. Current state-of-the-art IoT receivers have a sensitivity below this value (typically -157 to </w:t>
      </w:r>
      <w:r w:rsidR="001D31CD">
        <w:br/>
      </w:r>
      <w:r w:rsidRPr="00AD2815">
        <w:t>-167 dBW). The link performance can be tuned (with e.g. antenna gain or elevation angle) to also for example achieve MEO links. The link budget for multicast satellite-to-SRD transmissions in SRD bands is similar to the SRD-to-satellite direction. Operators might choose to use less directional antennas on the satellite and increase the transmit power, in order to reach more devices during each pass. When the bands not allocated to space services are used for satellite multicast transmissions to SRD, the satellite transmit power should be limited in order not to create harmful interference to other systems (including SRD) operating in the band (see the following section</w:t>
      </w:r>
      <w:r w:rsidR="00CC5A82" w:rsidRPr="00AD2815">
        <w:t>).</w:t>
      </w:r>
    </w:p>
    <w:p w14:paraId="1D6DC717" w14:textId="18F6A81A" w:rsidR="0078593F" w:rsidRPr="00AD2815" w:rsidRDefault="0078593F" w:rsidP="0078593F">
      <w:r w:rsidRPr="00AD2815">
        <w:t xml:space="preserve">SRD transmissions to satellites are intended transmissions, i.e. satellites </w:t>
      </w:r>
      <w:r w:rsidR="00B07661" w:rsidRPr="00AD2815">
        <w:t xml:space="preserve">should </w:t>
      </w:r>
      <w:r w:rsidRPr="00AD2815">
        <w:t xml:space="preserve">not intercept messages that are not intended for their reception. This requires the device to possess information if a satellite is in view. Methods for identification of receiving satellites are described above. As is the case for terrestrial gateways, it may happen that a satellite </w:t>
      </w:r>
      <w:r w:rsidR="00B07661" w:rsidRPr="00AD2815">
        <w:t>unintentionally</w:t>
      </w:r>
      <w:r w:rsidRPr="00AD2815">
        <w:t xml:space="preserve"> receives SRD signals. In the case of LoRaWAN networks, such signals will not be further carried by the system as the corresponding NetIDs</w:t>
      </w:r>
      <w:r w:rsidRPr="00AD2815">
        <w:rPr>
          <w:rStyle w:val="FootnoteReference"/>
        </w:rPr>
        <w:footnoteReference w:id="3"/>
      </w:r>
      <w:r w:rsidRPr="00AD2815">
        <w:t xml:space="preserve"> will not be found in a customer database. </w:t>
      </w:r>
    </w:p>
    <w:p w14:paraId="177B800B" w14:textId="0C29690A" w:rsidR="0078593F" w:rsidRPr="00AD2815" w:rsidRDefault="0078593F" w:rsidP="0078593F">
      <w:r w:rsidRPr="00AD2815">
        <w:t xml:space="preserve">Contrary to SRD transmissions towards satellite, multicast satellite transmissions in SRD bands go beyond current SRD regulations which are limited to national boundaries of the countries. Therefore, such satellite transmissions are currently not covered by the SRD framework </w:t>
      </w:r>
      <w:r w:rsidR="00CC5A82" w:rsidRPr="00AD2815">
        <w:t xml:space="preserve">or any other regulatory framework (CEPT or ITU). </w:t>
      </w:r>
      <w:r w:rsidRPr="00AD2815">
        <w:t>Satellite transmissions in the bands allocated to space services are not considered in this report as they should respect the existing regulation applicable to the band in question.</w:t>
      </w:r>
    </w:p>
    <w:p w14:paraId="77EBF2CB" w14:textId="0B4D37F9" w:rsidR="0078593F" w:rsidRPr="00AD2815" w:rsidRDefault="00611796" w:rsidP="0078593F">
      <w:r w:rsidRPr="00AD2815">
        <w:t xml:space="preserve">The description above only contains </w:t>
      </w:r>
      <w:r w:rsidR="0078593F" w:rsidRPr="00AD2815">
        <w:t>multicast messages, either for wake-up beaconing or for device control configuration</w:t>
      </w:r>
      <w:r w:rsidRPr="00AD2815">
        <w:t xml:space="preserve">, but no unicast transmissions to individual devices. </w:t>
      </w:r>
      <w:r w:rsidR="0078593F" w:rsidRPr="00AD2815">
        <w:t>This significantly reduces the capacity needs of satellite-to-SRD transmissions.</w:t>
      </w:r>
    </w:p>
    <w:p w14:paraId="31CE5CEB" w14:textId="5AEE25C3" w:rsidR="0078593F" w:rsidRPr="00AD2815" w:rsidRDefault="0078593F" w:rsidP="0078593F">
      <w:pPr>
        <w:pStyle w:val="Heading1"/>
        <w:rPr>
          <w:lang w:val="en-GB"/>
        </w:rPr>
      </w:pPr>
      <w:bookmarkStart w:id="86" w:name="_Toc147841284"/>
      <w:bookmarkStart w:id="87" w:name="_Toc158983459"/>
      <w:bookmarkStart w:id="88" w:name="_Toc159404982"/>
      <w:bookmarkStart w:id="89" w:name="_Toc159582611"/>
      <w:bookmarkStart w:id="90" w:name="_Toc169687270"/>
      <w:r w:rsidRPr="00AD2815">
        <w:rPr>
          <w:lang w:val="en-GB"/>
        </w:rPr>
        <w:lastRenderedPageBreak/>
        <w:t xml:space="preserve">Analysis of SRD-to-satellite and satellite-to-SRD Transmissions </w:t>
      </w:r>
      <w:r w:rsidR="00F9307E" w:rsidRPr="00AD2815">
        <w:rPr>
          <w:lang w:val="en-GB"/>
        </w:rPr>
        <w:t>and</w:t>
      </w:r>
      <w:r w:rsidRPr="00AD2815">
        <w:rPr>
          <w:lang w:val="en-GB"/>
        </w:rPr>
        <w:t xml:space="preserve"> analysis of the application of ITU RR No. 4.4</w:t>
      </w:r>
      <w:bookmarkEnd w:id="86"/>
      <w:bookmarkEnd w:id="87"/>
      <w:bookmarkEnd w:id="88"/>
      <w:bookmarkEnd w:id="89"/>
      <w:bookmarkEnd w:id="90"/>
    </w:p>
    <w:p w14:paraId="54CF70EC" w14:textId="77777777" w:rsidR="0078593F" w:rsidRPr="00AD2815" w:rsidRDefault="0078593F" w:rsidP="0078593F">
      <w:pPr>
        <w:pStyle w:val="Heading2"/>
        <w:rPr>
          <w:lang w:val="en-GB"/>
        </w:rPr>
      </w:pPr>
      <w:bookmarkStart w:id="91" w:name="_Toc147841285"/>
      <w:bookmarkStart w:id="92" w:name="_Ref158280344"/>
      <w:bookmarkStart w:id="93" w:name="_Toc158983460"/>
      <w:bookmarkStart w:id="94" w:name="_Toc159404983"/>
      <w:bookmarkStart w:id="95" w:name="_Toc159582612"/>
      <w:bookmarkStart w:id="96" w:name="_Toc169687271"/>
      <w:r w:rsidRPr="00AD2815">
        <w:rPr>
          <w:lang w:val="en-GB"/>
        </w:rPr>
        <w:t>SRD-to-Satellite in the frequency band 862-870 MHz</w:t>
      </w:r>
      <w:bookmarkEnd w:id="91"/>
      <w:bookmarkEnd w:id="92"/>
      <w:bookmarkEnd w:id="93"/>
      <w:bookmarkEnd w:id="94"/>
      <w:bookmarkEnd w:id="95"/>
      <w:bookmarkEnd w:id="96"/>
    </w:p>
    <w:p w14:paraId="352BE780" w14:textId="4685E01A" w:rsidR="0078593F" w:rsidRPr="00AD2815" w:rsidRDefault="0078593F" w:rsidP="0078593F">
      <w:r w:rsidRPr="00AD2815">
        <w:t xml:space="preserve">As already recognised in ECC Report 305 </w:t>
      </w:r>
      <w:r w:rsidR="001771F1" w:rsidRPr="00AD2815">
        <w:fldChar w:fldCharType="begin"/>
      </w:r>
      <w:r w:rsidR="001771F1" w:rsidRPr="00AD2815">
        <w:instrText xml:space="preserve"> REF _Ref159582407 \r \h </w:instrText>
      </w:r>
      <w:r w:rsidR="001771F1" w:rsidRPr="00AD2815">
        <w:fldChar w:fldCharType="separate"/>
      </w:r>
      <w:r w:rsidR="001D1CBE" w:rsidRPr="00AD2815">
        <w:t>[2]</w:t>
      </w:r>
      <w:r w:rsidR="001771F1" w:rsidRPr="00AD2815">
        <w:fldChar w:fldCharType="end"/>
      </w:r>
      <w:r w:rsidRPr="00AD2815">
        <w:t xml:space="preserve">, SRD transmissions under ERC Recommendation 70-03 </w:t>
      </w:r>
      <w:r w:rsidR="006F73DA" w:rsidRPr="00AD2815">
        <w:fldChar w:fldCharType="begin"/>
      </w:r>
      <w:r w:rsidR="006F73DA" w:rsidRPr="00AD2815">
        <w:instrText xml:space="preserve"> REF _Ref159582164 \r \h </w:instrText>
      </w:r>
      <w:r w:rsidR="006F73DA" w:rsidRPr="00AD2815">
        <w:fldChar w:fldCharType="separate"/>
      </w:r>
      <w:r w:rsidR="001D1CBE" w:rsidRPr="00AD2815">
        <w:t>[1]</w:t>
      </w:r>
      <w:r w:rsidR="006F73DA" w:rsidRPr="00AD2815">
        <w:fldChar w:fldCharType="end"/>
      </w:r>
      <w:r w:rsidRPr="00AD2815">
        <w:t xml:space="preserve"> can regularly be received by satellites. As for any other earth station, the satellites communicating with it and its associated ITU frequency assignments need to be known by administrations.</w:t>
      </w:r>
    </w:p>
    <w:p w14:paraId="705CE433" w14:textId="0A0E3463" w:rsidR="0078593F" w:rsidRPr="00AD2815" w:rsidRDefault="0078593F" w:rsidP="0078593F">
      <w:r w:rsidRPr="00AD2815">
        <w:t xml:space="preserve">There </w:t>
      </w:r>
      <w:r w:rsidR="00F578F2" w:rsidRPr="00AD2815">
        <w:t>are</w:t>
      </w:r>
      <w:r w:rsidRPr="00AD2815">
        <w:t xml:space="preserve"> no dedicated protection criteria but clear transmit power limitations and channel occupation rules in the SRD regulation</w:t>
      </w:r>
      <w:r w:rsidR="00FA1DAB" w:rsidRPr="00AD2815">
        <w:t>, which are confirmed to fulfil the intended purpose and performance of SRD-to-satellite</w:t>
      </w:r>
      <w:r w:rsidRPr="00AD2815">
        <w:t xml:space="preserve">. SRD-to-satellite transmissions </w:t>
      </w:r>
      <w:r w:rsidR="00FA1DAB" w:rsidRPr="00AD2815">
        <w:t>as addressed in this report sufficient</w:t>
      </w:r>
      <w:r w:rsidR="003C3FFD" w:rsidRPr="00AD2815">
        <w:t>ly</w:t>
      </w:r>
      <w:r w:rsidR="00FA1DAB" w:rsidRPr="00AD2815">
        <w:t xml:space="preserve"> </w:t>
      </w:r>
      <w:r w:rsidRPr="00AD2815">
        <w:t>respect these limitations, including the duty cycle limitations in the various sub-bands.</w:t>
      </w:r>
    </w:p>
    <w:p w14:paraId="36AB7C67" w14:textId="77324517" w:rsidR="0078593F" w:rsidRPr="00AD2815" w:rsidRDefault="0078593F" w:rsidP="0078593F">
      <w:r w:rsidRPr="00AD2815">
        <w:t xml:space="preserve">On the technical side, an example of a link budget for transmissions from an SRD to a satellite are shown in </w:t>
      </w:r>
      <w:r w:rsidRPr="00AD2815">
        <w:fldChar w:fldCharType="begin"/>
      </w:r>
      <w:r w:rsidRPr="00AD2815">
        <w:instrText xml:space="preserve"> REF _Ref147758675 \h </w:instrText>
      </w:r>
      <w:r w:rsidRPr="00AD2815">
        <w:fldChar w:fldCharType="separate"/>
      </w:r>
      <w:r w:rsidR="001D1CBE" w:rsidRPr="00AD2815">
        <w:t xml:space="preserve">Table </w:t>
      </w:r>
      <w:r w:rsidR="001D1CBE" w:rsidRPr="00AD2815">
        <w:rPr>
          <w:noProof/>
        </w:rPr>
        <w:t>1</w:t>
      </w:r>
      <w:r w:rsidRPr="00AD2815">
        <w:fldChar w:fldCharType="end"/>
      </w:r>
      <w:r w:rsidRPr="00AD2815">
        <w:t xml:space="preserve"> and </w:t>
      </w:r>
      <w:r w:rsidRPr="00AD2815">
        <w:fldChar w:fldCharType="begin"/>
      </w:r>
      <w:r w:rsidRPr="00AD2815">
        <w:instrText xml:space="preserve"> REF _Ref147758688 \h </w:instrText>
      </w:r>
      <w:r w:rsidRPr="00AD2815">
        <w:fldChar w:fldCharType="separate"/>
      </w:r>
      <w:r w:rsidR="001D1CBE" w:rsidRPr="00AD2815">
        <w:t xml:space="preserve">Figure </w:t>
      </w:r>
      <w:r w:rsidR="001D1CBE" w:rsidRPr="00AD2815">
        <w:rPr>
          <w:noProof/>
        </w:rPr>
        <w:t>3</w:t>
      </w:r>
      <w:r w:rsidRPr="00AD2815">
        <w:fldChar w:fldCharType="end"/>
      </w:r>
      <w:r w:rsidRPr="00AD2815">
        <w:t>. The SRD used in this example does not exceed the limitations of ERC Recommendation 70-03, while providing sufficient link margin for the signal's reception by the satellite.</w:t>
      </w:r>
    </w:p>
    <w:p w14:paraId="6BD04944" w14:textId="062F2016" w:rsidR="0078593F" w:rsidRPr="00AD2815" w:rsidRDefault="0078593F" w:rsidP="000E40EE">
      <w:pPr>
        <w:pStyle w:val="Caption"/>
        <w:rPr>
          <w:lang w:val="en-GB"/>
        </w:rPr>
      </w:pPr>
      <w:bookmarkStart w:id="97" w:name="_Ref147758675"/>
      <w:r w:rsidRPr="00AD2815">
        <w:rPr>
          <w:lang w:val="en-GB"/>
        </w:rPr>
        <w:t xml:space="preserve">Table </w:t>
      </w:r>
      <w:r w:rsidRPr="00AD2815">
        <w:rPr>
          <w:lang w:val="en-GB"/>
        </w:rPr>
        <w:fldChar w:fldCharType="begin"/>
      </w:r>
      <w:r w:rsidRPr="00AD2815">
        <w:rPr>
          <w:lang w:val="en-GB"/>
        </w:rPr>
        <w:instrText xml:space="preserve"> SEQ Table \* ARABIC </w:instrText>
      </w:r>
      <w:r w:rsidRPr="00AD2815">
        <w:rPr>
          <w:lang w:val="en-GB"/>
        </w:rPr>
        <w:fldChar w:fldCharType="separate"/>
      </w:r>
      <w:r w:rsidR="001D1CBE" w:rsidRPr="00AD2815">
        <w:rPr>
          <w:noProof/>
          <w:lang w:val="en-GB"/>
        </w:rPr>
        <w:t>1</w:t>
      </w:r>
      <w:r w:rsidRPr="00AD2815">
        <w:rPr>
          <w:lang w:val="en-GB"/>
        </w:rPr>
        <w:fldChar w:fldCharType="end"/>
      </w:r>
      <w:bookmarkEnd w:id="97"/>
      <w:r w:rsidRPr="00AD2815">
        <w:rPr>
          <w:lang w:val="en-GB"/>
        </w:rPr>
        <w:t xml:space="preserve">: Example link budget for an SRD transmitting to a LEO satellite at 868 MHz </w:t>
      </w:r>
    </w:p>
    <w:p w14:paraId="3097AB58" w14:textId="77777777" w:rsidR="0078593F" w:rsidRPr="00AD2815" w:rsidRDefault="0078593F" w:rsidP="000E40EE">
      <w:pPr>
        <w:pStyle w:val="Caption"/>
        <w:rPr>
          <w:lang w:val="en-GB"/>
        </w:rPr>
      </w:pPr>
      <w:r w:rsidRPr="00AD2815">
        <w:rPr>
          <w:lang w:val="en-GB"/>
        </w:rPr>
        <w:t>(Source: Lacuna Space)</w:t>
      </w:r>
    </w:p>
    <w:tbl>
      <w:tblPr>
        <w:tblStyle w:val="ECCTable-redheader"/>
        <w:tblW w:w="5000" w:type="pct"/>
        <w:tblInd w:w="0" w:type="dxa"/>
        <w:tblLook w:val="04A0" w:firstRow="1" w:lastRow="0" w:firstColumn="1" w:lastColumn="0" w:noHBand="0" w:noVBand="1"/>
      </w:tblPr>
      <w:tblGrid>
        <w:gridCol w:w="661"/>
        <w:gridCol w:w="3131"/>
        <w:gridCol w:w="1874"/>
        <w:gridCol w:w="3963"/>
      </w:tblGrid>
      <w:tr w:rsidR="00AE569B" w:rsidRPr="00AD2815" w14:paraId="7C049D37" w14:textId="77777777" w:rsidTr="00644925">
        <w:trPr>
          <w:cnfStyle w:val="100000000000" w:firstRow="1" w:lastRow="0" w:firstColumn="0" w:lastColumn="0" w:oddVBand="0" w:evenVBand="0" w:oddHBand="0" w:evenHBand="0" w:firstRowFirstColumn="0" w:firstRowLastColumn="0" w:lastRowFirstColumn="0" w:lastRowLastColumn="0"/>
          <w:trHeight w:val="300"/>
        </w:trPr>
        <w:tc>
          <w:tcPr>
            <w:tcW w:w="343" w:type="pct"/>
          </w:tcPr>
          <w:p w14:paraId="45950956" w14:textId="60972CAE" w:rsidR="0078593F" w:rsidRPr="00AD2815" w:rsidRDefault="00D65F69" w:rsidP="0078593F">
            <w:pPr>
              <w:pStyle w:val="ECCTableHeaderwhitefont"/>
              <w:rPr>
                <w:rStyle w:val="ECCHLbold"/>
                <w:b/>
              </w:rPr>
            </w:pPr>
            <w:r w:rsidRPr="00AD2815">
              <w:rPr>
                <w:rStyle w:val="ECCHLbold"/>
                <w:b/>
              </w:rPr>
              <w:t>#</w:t>
            </w:r>
          </w:p>
        </w:tc>
        <w:tc>
          <w:tcPr>
            <w:tcW w:w="1626" w:type="pct"/>
            <w:noWrap/>
            <w:hideMark/>
          </w:tcPr>
          <w:p w14:paraId="01941531" w14:textId="77777777" w:rsidR="0078593F" w:rsidRPr="00AD2815" w:rsidRDefault="0078593F" w:rsidP="0078593F">
            <w:pPr>
              <w:pStyle w:val="ECCTableHeaderwhitefont"/>
              <w:rPr>
                <w:rStyle w:val="ECCHLbold"/>
                <w:b/>
              </w:rPr>
            </w:pPr>
            <w:r w:rsidRPr="00AD2815">
              <w:rPr>
                <w:rStyle w:val="ECCHLbold"/>
                <w:b/>
              </w:rPr>
              <w:t>Parameter</w:t>
            </w:r>
          </w:p>
        </w:tc>
        <w:tc>
          <w:tcPr>
            <w:tcW w:w="973" w:type="pct"/>
            <w:noWrap/>
            <w:hideMark/>
          </w:tcPr>
          <w:p w14:paraId="28FDB053" w14:textId="77777777" w:rsidR="0078593F" w:rsidRPr="00AD2815" w:rsidRDefault="0078593F" w:rsidP="0078593F">
            <w:pPr>
              <w:rPr>
                <w:bCs/>
              </w:rPr>
            </w:pPr>
            <w:r w:rsidRPr="00AD2815">
              <w:rPr>
                <w:bCs/>
              </w:rPr>
              <w:t>Value</w:t>
            </w:r>
          </w:p>
        </w:tc>
        <w:tc>
          <w:tcPr>
            <w:tcW w:w="2058" w:type="pct"/>
          </w:tcPr>
          <w:p w14:paraId="27622A7C" w14:textId="77777777" w:rsidR="0078593F" w:rsidRPr="00AD2815" w:rsidRDefault="0078593F" w:rsidP="0078593F">
            <w:pPr>
              <w:pStyle w:val="ECCTableHeaderwhitefont"/>
              <w:rPr>
                <w:rStyle w:val="ECCHLbold"/>
                <w:b/>
              </w:rPr>
            </w:pPr>
            <w:r w:rsidRPr="00AD2815">
              <w:rPr>
                <w:rStyle w:val="ECCHLbold"/>
                <w:b/>
              </w:rPr>
              <w:t>Formula</w:t>
            </w:r>
          </w:p>
        </w:tc>
      </w:tr>
      <w:tr w:rsidR="00AE569B" w:rsidRPr="00AD2815" w14:paraId="01AF03C9" w14:textId="77777777" w:rsidTr="00644925">
        <w:trPr>
          <w:trHeight w:val="300"/>
        </w:trPr>
        <w:tc>
          <w:tcPr>
            <w:tcW w:w="343" w:type="pct"/>
          </w:tcPr>
          <w:p w14:paraId="58103815" w14:textId="77777777" w:rsidR="0078593F" w:rsidRPr="00AD2815" w:rsidRDefault="0078593F" w:rsidP="000E40EE">
            <w:pPr>
              <w:pStyle w:val="ECCTabletext"/>
            </w:pPr>
            <w:r w:rsidRPr="00AD2815">
              <w:t>1</w:t>
            </w:r>
          </w:p>
        </w:tc>
        <w:tc>
          <w:tcPr>
            <w:tcW w:w="1626" w:type="pct"/>
            <w:noWrap/>
            <w:hideMark/>
          </w:tcPr>
          <w:p w14:paraId="014471D9" w14:textId="77777777" w:rsidR="0078593F" w:rsidRPr="00AD2815" w:rsidRDefault="0078593F" w:rsidP="000E40EE">
            <w:pPr>
              <w:pStyle w:val="ECCTabletext"/>
            </w:pPr>
            <w:r w:rsidRPr="00AD2815">
              <w:t>Orbit altitude (km)</w:t>
            </w:r>
          </w:p>
        </w:tc>
        <w:tc>
          <w:tcPr>
            <w:tcW w:w="973" w:type="pct"/>
            <w:noWrap/>
            <w:hideMark/>
          </w:tcPr>
          <w:p w14:paraId="39D03ABE" w14:textId="77777777" w:rsidR="0078593F" w:rsidRPr="00AD2815" w:rsidRDefault="0078593F" w:rsidP="000E40EE">
            <w:pPr>
              <w:pStyle w:val="ECCTabletext"/>
            </w:pPr>
            <w:r w:rsidRPr="00AD2815">
              <w:t>500.0</w:t>
            </w:r>
          </w:p>
        </w:tc>
        <w:tc>
          <w:tcPr>
            <w:tcW w:w="2058" w:type="pct"/>
          </w:tcPr>
          <w:p w14:paraId="046A6B9C" w14:textId="77777777" w:rsidR="0078593F" w:rsidRPr="00AD2815" w:rsidRDefault="0078593F" w:rsidP="000E40EE">
            <w:pPr>
              <w:pStyle w:val="ECCTabletext"/>
            </w:pPr>
          </w:p>
        </w:tc>
      </w:tr>
      <w:tr w:rsidR="00AE569B" w:rsidRPr="00AD2815" w14:paraId="57D5F8D9" w14:textId="77777777" w:rsidTr="00644925">
        <w:trPr>
          <w:trHeight w:val="300"/>
        </w:trPr>
        <w:tc>
          <w:tcPr>
            <w:tcW w:w="343" w:type="pct"/>
          </w:tcPr>
          <w:p w14:paraId="3230EDC4" w14:textId="77777777" w:rsidR="0078593F" w:rsidRPr="00AD2815" w:rsidRDefault="0078593F" w:rsidP="000E40EE">
            <w:pPr>
              <w:pStyle w:val="ECCTabletext"/>
            </w:pPr>
            <w:r w:rsidRPr="00AD2815">
              <w:t>2</w:t>
            </w:r>
          </w:p>
        </w:tc>
        <w:tc>
          <w:tcPr>
            <w:tcW w:w="1626" w:type="pct"/>
            <w:noWrap/>
            <w:hideMark/>
          </w:tcPr>
          <w:p w14:paraId="1A1E5771" w14:textId="77777777" w:rsidR="0078593F" w:rsidRPr="00AD2815" w:rsidRDefault="0078593F" w:rsidP="000E40EE">
            <w:pPr>
              <w:pStyle w:val="ECCTabletext"/>
            </w:pPr>
            <w:r w:rsidRPr="00AD2815">
              <w:t>SRD transmit power (dBW)</w:t>
            </w:r>
          </w:p>
        </w:tc>
        <w:tc>
          <w:tcPr>
            <w:tcW w:w="973" w:type="pct"/>
            <w:noWrap/>
            <w:hideMark/>
          </w:tcPr>
          <w:p w14:paraId="190D4F5D" w14:textId="77777777" w:rsidR="0078593F" w:rsidRPr="00AD2815" w:rsidRDefault="0078593F" w:rsidP="000E40EE">
            <w:pPr>
              <w:pStyle w:val="ECCTabletext"/>
            </w:pPr>
            <w:r w:rsidRPr="00AD2815">
              <w:t>-16</w:t>
            </w:r>
          </w:p>
        </w:tc>
        <w:tc>
          <w:tcPr>
            <w:tcW w:w="2058" w:type="pct"/>
          </w:tcPr>
          <w:p w14:paraId="2EAA56F0" w14:textId="77777777" w:rsidR="0078593F" w:rsidRPr="00AD2815" w:rsidRDefault="0078593F" w:rsidP="000E40EE">
            <w:pPr>
              <w:pStyle w:val="ECCTabletext"/>
            </w:pPr>
          </w:p>
        </w:tc>
      </w:tr>
      <w:tr w:rsidR="00B67C74" w:rsidRPr="00AD2815" w14:paraId="40B46B0C" w14:textId="77777777" w:rsidTr="00644925">
        <w:trPr>
          <w:trHeight w:val="300"/>
        </w:trPr>
        <w:tc>
          <w:tcPr>
            <w:tcW w:w="343" w:type="pct"/>
          </w:tcPr>
          <w:p w14:paraId="3E950236" w14:textId="4A4A345E" w:rsidR="0078593F" w:rsidRPr="00AD2815" w:rsidRDefault="00D9584E" w:rsidP="000E40EE">
            <w:pPr>
              <w:pStyle w:val="ECCTabletext"/>
            </w:pPr>
            <w:r w:rsidRPr="00AD2815">
              <w:t>3</w:t>
            </w:r>
          </w:p>
        </w:tc>
        <w:tc>
          <w:tcPr>
            <w:tcW w:w="1626" w:type="pct"/>
            <w:noWrap/>
            <w:hideMark/>
          </w:tcPr>
          <w:p w14:paraId="7582A0BD" w14:textId="3FBF6068" w:rsidR="0078593F" w:rsidRPr="00AD2815" w:rsidRDefault="0078593F" w:rsidP="000E40EE">
            <w:pPr>
              <w:pStyle w:val="ECCTabletext"/>
            </w:pPr>
            <w:r w:rsidRPr="00AD2815">
              <w:t>SRD max</w:t>
            </w:r>
            <w:r w:rsidR="00187311" w:rsidRPr="00AD2815">
              <w:t>.</w:t>
            </w:r>
            <w:r w:rsidRPr="00AD2815">
              <w:t xml:space="preserve"> gain (dBi)</w:t>
            </w:r>
          </w:p>
        </w:tc>
        <w:tc>
          <w:tcPr>
            <w:tcW w:w="973" w:type="pct"/>
            <w:noWrap/>
            <w:hideMark/>
          </w:tcPr>
          <w:p w14:paraId="2F5D6BAC" w14:textId="77777777" w:rsidR="0078593F" w:rsidRPr="00AD2815" w:rsidRDefault="0078593F" w:rsidP="000E40EE">
            <w:pPr>
              <w:pStyle w:val="ECCTabletext"/>
            </w:pPr>
            <w:r w:rsidRPr="00AD2815">
              <w:t>1.5</w:t>
            </w:r>
          </w:p>
        </w:tc>
        <w:tc>
          <w:tcPr>
            <w:tcW w:w="2058" w:type="pct"/>
          </w:tcPr>
          <w:p w14:paraId="2DF86673" w14:textId="77777777" w:rsidR="0078593F" w:rsidRPr="00AD2815" w:rsidRDefault="0078593F" w:rsidP="000E40EE">
            <w:pPr>
              <w:pStyle w:val="ECCTabletext"/>
            </w:pPr>
          </w:p>
        </w:tc>
      </w:tr>
      <w:tr w:rsidR="00AE569B" w:rsidRPr="00AD2815" w14:paraId="3BC393F1" w14:textId="77777777" w:rsidTr="00644925">
        <w:trPr>
          <w:trHeight w:val="300"/>
        </w:trPr>
        <w:tc>
          <w:tcPr>
            <w:tcW w:w="343" w:type="pct"/>
          </w:tcPr>
          <w:p w14:paraId="7E8C7857" w14:textId="1BC7DE1B" w:rsidR="0078593F" w:rsidRPr="00AD2815" w:rsidRDefault="00D9584E" w:rsidP="000E40EE">
            <w:pPr>
              <w:pStyle w:val="ECCTabletext"/>
            </w:pPr>
            <w:r w:rsidRPr="00AD2815">
              <w:t>4</w:t>
            </w:r>
          </w:p>
        </w:tc>
        <w:tc>
          <w:tcPr>
            <w:tcW w:w="1626" w:type="pct"/>
            <w:noWrap/>
            <w:hideMark/>
          </w:tcPr>
          <w:p w14:paraId="6DF18CE6" w14:textId="77777777" w:rsidR="0078593F" w:rsidRPr="00AD2815" w:rsidRDefault="0078593F" w:rsidP="000E40EE">
            <w:pPr>
              <w:pStyle w:val="ECCTabletext"/>
            </w:pPr>
            <w:r w:rsidRPr="00AD2815">
              <w:t>SRD e.i.r.p. (dBW)</w:t>
            </w:r>
          </w:p>
        </w:tc>
        <w:tc>
          <w:tcPr>
            <w:tcW w:w="973" w:type="pct"/>
            <w:noWrap/>
            <w:hideMark/>
          </w:tcPr>
          <w:p w14:paraId="66B757F3" w14:textId="77777777" w:rsidR="0078593F" w:rsidRPr="00AD2815" w:rsidRDefault="0078593F" w:rsidP="000E40EE">
            <w:pPr>
              <w:pStyle w:val="ECCTabletext"/>
            </w:pPr>
            <w:r w:rsidRPr="00AD2815">
              <w:t>-14.5</w:t>
            </w:r>
          </w:p>
        </w:tc>
        <w:tc>
          <w:tcPr>
            <w:tcW w:w="2058" w:type="pct"/>
          </w:tcPr>
          <w:p w14:paraId="22B603FC" w14:textId="5DA0711F" w:rsidR="0078593F" w:rsidRPr="00AD2815" w:rsidRDefault="0078593F" w:rsidP="000E40EE">
            <w:pPr>
              <w:pStyle w:val="ECCTabletext"/>
            </w:pPr>
            <w:r w:rsidRPr="00AD2815">
              <w:t>(2) + (</w:t>
            </w:r>
            <w:r w:rsidR="00D9584E" w:rsidRPr="00AD2815">
              <w:t>3</w:t>
            </w:r>
            <w:r w:rsidRPr="00AD2815">
              <w:t>)</w:t>
            </w:r>
          </w:p>
        </w:tc>
      </w:tr>
      <w:tr w:rsidR="00AE569B" w:rsidRPr="00AD2815" w14:paraId="33557E2B" w14:textId="77777777" w:rsidTr="00644925">
        <w:trPr>
          <w:trHeight w:val="300"/>
        </w:trPr>
        <w:tc>
          <w:tcPr>
            <w:tcW w:w="343" w:type="pct"/>
          </w:tcPr>
          <w:p w14:paraId="590F63A2" w14:textId="6F209EC1" w:rsidR="0078593F" w:rsidRPr="00AD2815" w:rsidRDefault="00D9584E" w:rsidP="000E40EE">
            <w:pPr>
              <w:pStyle w:val="ECCTabletext"/>
            </w:pPr>
            <w:r w:rsidRPr="00AD2815">
              <w:t>5</w:t>
            </w:r>
          </w:p>
        </w:tc>
        <w:tc>
          <w:tcPr>
            <w:tcW w:w="1626" w:type="pct"/>
            <w:noWrap/>
            <w:hideMark/>
          </w:tcPr>
          <w:p w14:paraId="3E6E2AF3" w14:textId="77777777" w:rsidR="0078593F" w:rsidRPr="00AD2815" w:rsidRDefault="0078593F" w:rsidP="000E40EE">
            <w:pPr>
              <w:pStyle w:val="ECCTabletext"/>
            </w:pPr>
            <w:r w:rsidRPr="00AD2815">
              <w:t>Frequency (MHz)</w:t>
            </w:r>
          </w:p>
        </w:tc>
        <w:tc>
          <w:tcPr>
            <w:tcW w:w="973" w:type="pct"/>
            <w:noWrap/>
            <w:hideMark/>
          </w:tcPr>
          <w:p w14:paraId="237271BD" w14:textId="77777777" w:rsidR="0078593F" w:rsidRPr="00AD2815" w:rsidRDefault="0078593F" w:rsidP="000E40EE">
            <w:pPr>
              <w:pStyle w:val="ECCTabletext"/>
            </w:pPr>
            <w:r w:rsidRPr="00AD2815">
              <w:t>868.0 (Note 1)</w:t>
            </w:r>
          </w:p>
        </w:tc>
        <w:tc>
          <w:tcPr>
            <w:tcW w:w="2058" w:type="pct"/>
          </w:tcPr>
          <w:p w14:paraId="788221BE" w14:textId="77777777" w:rsidR="0078593F" w:rsidRPr="00AD2815" w:rsidRDefault="0078593F" w:rsidP="000E40EE">
            <w:pPr>
              <w:pStyle w:val="ECCTabletext"/>
            </w:pPr>
          </w:p>
        </w:tc>
      </w:tr>
      <w:tr w:rsidR="00AE569B" w:rsidRPr="00AD2815" w14:paraId="3CB18C27" w14:textId="77777777" w:rsidTr="00644925">
        <w:trPr>
          <w:trHeight w:val="300"/>
        </w:trPr>
        <w:tc>
          <w:tcPr>
            <w:tcW w:w="343" w:type="pct"/>
          </w:tcPr>
          <w:p w14:paraId="71D6131B" w14:textId="517752EA" w:rsidR="0078593F" w:rsidRPr="00AD2815" w:rsidRDefault="00D9584E" w:rsidP="000E40EE">
            <w:pPr>
              <w:pStyle w:val="ECCTabletext"/>
            </w:pPr>
            <w:r w:rsidRPr="00AD2815">
              <w:t>6</w:t>
            </w:r>
          </w:p>
        </w:tc>
        <w:tc>
          <w:tcPr>
            <w:tcW w:w="1626" w:type="pct"/>
            <w:noWrap/>
          </w:tcPr>
          <w:p w14:paraId="3CA7EAB2" w14:textId="77777777" w:rsidR="0078593F" w:rsidRPr="00AD2815" w:rsidRDefault="0078593F" w:rsidP="000E40EE">
            <w:pPr>
              <w:pStyle w:val="ECCTabletext"/>
            </w:pPr>
            <w:r w:rsidRPr="00AD2815">
              <w:t>Elevation (</w:t>
            </w:r>
            <w:proofErr w:type="spellStart"/>
            <w:r w:rsidRPr="00AD2815">
              <w:t>deg</w:t>
            </w:r>
            <w:proofErr w:type="spellEnd"/>
            <w:r w:rsidRPr="00AD2815">
              <w:t>)</w:t>
            </w:r>
          </w:p>
        </w:tc>
        <w:tc>
          <w:tcPr>
            <w:tcW w:w="973" w:type="pct"/>
            <w:noWrap/>
          </w:tcPr>
          <w:p w14:paraId="10E37A1F" w14:textId="77777777" w:rsidR="0078593F" w:rsidRPr="00AD2815" w:rsidRDefault="0078593F" w:rsidP="000E40EE">
            <w:pPr>
              <w:pStyle w:val="ECCTabletext"/>
            </w:pPr>
            <w:r w:rsidRPr="00AD2815">
              <w:t>90</w:t>
            </w:r>
          </w:p>
        </w:tc>
        <w:tc>
          <w:tcPr>
            <w:tcW w:w="2058" w:type="pct"/>
          </w:tcPr>
          <w:p w14:paraId="01D0A75F" w14:textId="77777777" w:rsidR="0078593F" w:rsidRPr="00AD2815" w:rsidRDefault="0078593F" w:rsidP="000E40EE">
            <w:pPr>
              <w:pStyle w:val="ECCTabletext"/>
            </w:pPr>
          </w:p>
        </w:tc>
      </w:tr>
      <w:tr w:rsidR="00AE569B" w:rsidRPr="00AD2815" w14:paraId="096F244D" w14:textId="77777777" w:rsidTr="00644925">
        <w:trPr>
          <w:trHeight w:val="300"/>
        </w:trPr>
        <w:tc>
          <w:tcPr>
            <w:tcW w:w="343" w:type="pct"/>
          </w:tcPr>
          <w:p w14:paraId="025A8732" w14:textId="69B4BE23" w:rsidR="0078593F" w:rsidRPr="00AD2815" w:rsidRDefault="00D9584E" w:rsidP="000E40EE">
            <w:pPr>
              <w:pStyle w:val="ECCTabletext"/>
            </w:pPr>
            <w:r w:rsidRPr="00AD2815">
              <w:t>7</w:t>
            </w:r>
          </w:p>
        </w:tc>
        <w:tc>
          <w:tcPr>
            <w:tcW w:w="1626" w:type="pct"/>
            <w:noWrap/>
            <w:hideMark/>
          </w:tcPr>
          <w:p w14:paraId="6601372B" w14:textId="77777777" w:rsidR="0078593F" w:rsidRPr="00AD2815" w:rsidRDefault="0078593F" w:rsidP="000E40EE">
            <w:pPr>
              <w:pStyle w:val="ECCTabletext"/>
            </w:pPr>
            <w:r w:rsidRPr="00AD2815">
              <w:t>Slant range (km)</w:t>
            </w:r>
          </w:p>
        </w:tc>
        <w:tc>
          <w:tcPr>
            <w:tcW w:w="973" w:type="pct"/>
            <w:noWrap/>
            <w:hideMark/>
          </w:tcPr>
          <w:p w14:paraId="57AE5AB1" w14:textId="77777777" w:rsidR="0078593F" w:rsidRPr="00AD2815" w:rsidRDefault="0078593F" w:rsidP="000E40EE">
            <w:pPr>
              <w:pStyle w:val="ECCTabletext"/>
            </w:pPr>
            <w:r w:rsidRPr="00AD2815">
              <w:t>500</w:t>
            </w:r>
          </w:p>
        </w:tc>
        <w:tc>
          <w:tcPr>
            <w:tcW w:w="2058" w:type="pct"/>
          </w:tcPr>
          <w:p w14:paraId="56DA229F" w14:textId="77777777" w:rsidR="0078593F" w:rsidRPr="00AD2815" w:rsidRDefault="0078593F" w:rsidP="000E40EE">
            <w:pPr>
              <w:pStyle w:val="ECCTabletext"/>
            </w:pPr>
            <w:r w:rsidRPr="00AD2815">
              <w:t xml:space="preserve">(= altitude for 90 </w:t>
            </w:r>
            <w:proofErr w:type="spellStart"/>
            <w:r w:rsidRPr="00AD2815">
              <w:t>deg</w:t>
            </w:r>
            <w:proofErr w:type="spellEnd"/>
            <w:r w:rsidRPr="00AD2815">
              <w:t xml:space="preserve"> elevation)</w:t>
            </w:r>
          </w:p>
        </w:tc>
      </w:tr>
      <w:tr w:rsidR="00AE569B" w:rsidRPr="00AD2815" w14:paraId="38652FBE" w14:textId="77777777" w:rsidTr="00644925">
        <w:trPr>
          <w:trHeight w:val="300"/>
        </w:trPr>
        <w:tc>
          <w:tcPr>
            <w:tcW w:w="343" w:type="pct"/>
          </w:tcPr>
          <w:p w14:paraId="07D05F17" w14:textId="55EF2A77" w:rsidR="0078593F" w:rsidRPr="00AD2815" w:rsidRDefault="00D9584E" w:rsidP="000E40EE">
            <w:pPr>
              <w:pStyle w:val="ECCTabletext"/>
            </w:pPr>
            <w:r w:rsidRPr="00AD2815">
              <w:t>8</w:t>
            </w:r>
          </w:p>
        </w:tc>
        <w:tc>
          <w:tcPr>
            <w:tcW w:w="1626" w:type="pct"/>
            <w:noWrap/>
            <w:hideMark/>
          </w:tcPr>
          <w:p w14:paraId="5FDCA2E9" w14:textId="77777777" w:rsidR="0078593F" w:rsidRPr="00AD2815" w:rsidRDefault="0078593F" w:rsidP="000E40EE">
            <w:pPr>
              <w:pStyle w:val="ECCTabletext"/>
            </w:pPr>
            <w:r w:rsidRPr="00AD2815">
              <w:t>Path loss (dB)</w:t>
            </w:r>
          </w:p>
        </w:tc>
        <w:tc>
          <w:tcPr>
            <w:tcW w:w="973" w:type="pct"/>
            <w:noWrap/>
            <w:hideMark/>
          </w:tcPr>
          <w:p w14:paraId="2E62AF45" w14:textId="77777777" w:rsidR="0078593F" w:rsidRPr="00AD2815" w:rsidRDefault="0078593F" w:rsidP="000E40EE">
            <w:pPr>
              <w:pStyle w:val="ECCTabletext"/>
            </w:pPr>
            <w:r w:rsidRPr="00AD2815">
              <w:t>145.2</w:t>
            </w:r>
          </w:p>
        </w:tc>
        <w:tc>
          <w:tcPr>
            <w:tcW w:w="2058" w:type="pct"/>
          </w:tcPr>
          <w:p w14:paraId="1AEAAFC1" w14:textId="77777777" w:rsidR="0078593F" w:rsidRPr="00AD2815" w:rsidRDefault="0078593F" w:rsidP="000E40EE">
            <w:pPr>
              <w:pStyle w:val="ECCTabletext"/>
            </w:pPr>
            <w:r w:rsidRPr="00AD2815">
              <w:t>Free space path loss (Note 2)</w:t>
            </w:r>
          </w:p>
        </w:tc>
      </w:tr>
      <w:tr w:rsidR="00AE569B" w:rsidRPr="00AD2815" w14:paraId="5EA6C05A" w14:textId="77777777" w:rsidTr="00644925">
        <w:trPr>
          <w:trHeight w:val="300"/>
        </w:trPr>
        <w:tc>
          <w:tcPr>
            <w:tcW w:w="343" w:type="pct"/>
          </w:tcPr>
          <w:p w14:paraId="1CE56172" w14:textId="533D0AB2" w:rsidR="0078593F" w:rsidRPr="00AD2815" w:rsidRDefault="00D9584E" w:rsidP="000E40EE">
            <w:pPr>
              <w:pStyle w:val="ECCTabletext"/>
            </w:pPr>
            <w:r w:rsidRPr="00AD2815">
              <w:t>9</w:t>
            </w:r>
          </w:p>
        </w:tc>
        <w:tc>
          <w:tcPr>
            <w:tcW w:w="1626" w:type="pct"/>
            <w:noWrap/>
            <w:hideMark/>
          </w:tcPr>
          <w:p w14:paraId="26D80897" w14:textId="77777777" w:rsidR="0078593F" w:rsidRPr="00AD2815" w:rsidRDefault="0078593F" w:rsidP="000E40EE">
            <w:pPr>
              <w:pStyle w:val="ECCTabletext"/>
            </w:pPr>
            <w:r w:rsidRPr="00AD2815">
              <w:t>Propagation losses (dB)</w:t>
            </w:r>
          </w:p>
        </w:tc>
        <w:tc>
          <w:tcPr>
            <w:tcW w:w="973" w:type="pct"/>
            <w:noWrap/>
            <w:hideMark/>
          </w:tcPr>
          <w:p w14:paraId="48CE48D8" w14:textId="77777777" w:rsidR="0078593F" w:rsidRPr="00AD2815" w:rsidRDefault="0078593F" w:rsidP="000E40EE">
            <w:pPr>
              <w:pStyle w:val="ECCTabletext"/>
            </w:pPr>
            <w:r w:rsidRPr="00AD2815">
              <w:t>1.0</w:t>
            </w:r>
          </w:p>
        </w:tc>
        <w:tc>
          <w:tcPr>
            <w:tcW w:w="2058" w:type="pct"/>
          </w:tcPr>
          <w:p w14:paraId="2CCD64F4" w14:textId="77777777" w:rsidR="0078593F" w:rsidRPr="00AD2815" w:rsidRDefault="0078593F" w:rsidP="000E40EE">
            <w:pPr>
              <w:pStyle w:val="ECCTabletext"/>
            </w:pPr>
            <w:r w:rsidRPr="00AD2815">
              <w:t>Empirical</w:t>
            </w:r>
          </w:p>
        </w:tc>
      </w:tr>
      <w:tr w:rsidR="00B67C74" w:rsidRPr="00AD2815" w14:paraId="2BC454EC" w14:textId="77777777" w:rsidTr="00644925">
        <w:trPr>
          <w:trHeight w:val="300"/>
        </w:trPr>
        <w:tc>
          <w:tcPr>
            <w:tcW w:w="343" w:type="pct"/>
          </w:tcPr>
          <w:p w14:paraId="63CD561E" w14:textId="18A10376" w:rsidR="0078593F" w:rsidRPr="00AD2815" w:rsidRDefault="00D9584E" w:rsidP="000E40EE">
            <w:pPr>
              <w:pStyle w:val="ECCTabletext"/>
            </w:pPr>
            <w:r w:rsidRPr="00AD2815">
              <w:t>10</w:t>
            </w:r>
          </w:p>
        </w:tc>
        <w:tc>
          <w:tcPr>
            <w:tcW w:w="1626" w:type="pct"/>
            <w:noWrap/>
            <w:hideMark/>
          </w:tcPr>
          <w:p w14:paraId="576DA592" w14:textId="094A02EF" w:rsidR="0078593F" w:rsidRPr="00AD2815" w:rsidRDefault="0078593F" w:rsidP="000E40EE">
            <w:pPr>
              <w:pStyle w:val="ECCTabletext"/>
            </w:pPr>
            <w:r w:rsidRPr="00AD2815">
              <w:t>Satellite antenna max</w:t>
            </w:r>
            <w:r w:rsidR="00187311" w:rsidRPr="00AD2815">
              <w:t>.</w:t>
            </w:r>
            <w:r w:rsidRPr="00AD2815">
              <w:t xml:space="preserve"> gain (dBi)</w:t>
            </w:r>
          </w:p>
        </w:tc>
        <w:tc>
          <w:tcPr>
            <w:tcW w:w="973" w:type="pct"/>
            <w:noWrap/>
            <w:hideMark/>
          </w:tcPr>
          <w:p w14:paraId="2475C8BA" w14:textId="77777777" w:rsidR="0078593F" w:rsidRPr="00AD2815" w:rsidRDefault="0078593F" w:rsidP="000E40EE">
            <w:pPr>
              <w:pStyle w:val="ECCTabletext"/>
            </w:pPr>
            <w:r w:rsidRPr="00AD2815">
              <w:t>7.0</w:t>
            </w:r>
          </w:p>
        </w:tc>
        <w:tc>
          <w:tcPr>
            <w:tcW w:w="2058" w:type="pct"/>
          </w:tcPr>
          <w:p w14:paraId="55A2569E" w14:textId="77777777" w:rsidR="0078593F" w:rsidRPr="00AD2815" w:rsidRDefault="0078593F" w:rsidP="000E40EE">
            <w:pPr>
              <w:pStyle w:val="ECCTabletext"/>
            </w:pPr>
          </w:p>
        </w:tc>
      </w:tr>
      <w:tr w:rsidR="00AE569B" w:rsidRPr="00AD2815" w14:paraId="2B9A5C93" w14:textId="77777777" w:rsidTr="00644925">
        <w:trPr>
          <w:trHeight w:val="300"/>
        </w:trPr>
        <w:tc>
          <w:tcPr>
            <w:tcW w:w="343" w:type="pct"/>
          </w:tcPr>
          <w:p w14:paraId="26F8FD10" w14:textId="740E8315" w:rsidR="0078593F" w:rsidRPr="00AD2815" w:rsidRDefault="00D9584E" w:rsidP="001771F1">
            <w:pPr>
              <w:pStyle w:val="ECCTabletext"/>
            </w:pPr>
            <w:r w:rsidRPr="00AD2815">
              <w:t>11</w:t>
            </w:r>
          </w:p>
        </w:tc>
        <w:tc>
          <w:tcPr>
            <w:tcW w:w="1626" w:type="pct"/>
            <w:noWrap/>
            <w:hideMark/>
          </w:tcPr>
          <w:p w14:paraId="39110D74" w14:textId="77777777" w:rsidR="0078593F" w:rsidRPr="00AD2815" w:rsidRDefault="0078593F" w:rsidP="001771F1">
            <w:pPr>
              <w:pStyle w:val="ECCTabletext"/>
            </w:pPr>
            <w:r w:rsidRPr="00AD2815">
              <w:t xml:space="preserve">Interference margin </w:t>
            </w:r>
          </w:p>
          <w:p w14:paraId="5E3DEF49" w14:textId="77777777" w:rsidR="0078593F" w:rsidRPr="00AD2815" w:rsidRDefault="0078593F" w:rsidP="001771F1">
            <w:pPr>
              <w:pStyle w:val="ECCTabletext"/>
            </w:pPr>
            <w:r w:rsidRPr="00AD2815">
              <w:t>(relative to sensitivity) (dB)</w:t>
            </w:r>
          </w:p>
        </w:tc>
        <w:tc>
          <w:tcPr>
            <w:tcW w:w="973" w:type="pct"/>
            <w:noWrap/>
            <w:hideMark/>
          </w:tcPr>
          <w:p w14:paraId="09119CB0" w14:textId="77777777" w:rsidR="0078593F" w:rsidRPr="00AD2815" w:rsidRDefault="0078593F" w:rsidP="000E40EE">
            <w:pPr>
              <w:pStyle w:val="ECCTabletext"/>
            </w:pPr>
            <w:r w:rsidRPr="00AD2815">
              <w:t>5.0</w:t>
            </w:r>
          </w:p>
        </w:tc>
        <w:tc>
          <w:tcPr>
            <w:tcW w:w="2058" w:type="pct"/>
          </w:tcPr>
          <w:p w14:paraId="03B4C543" w14:textId="77777777" w:rsidR="0078593F" w:rsidRPr="00AD2815" w:rsidRDefault="0078593F" w:rsidP="000E40EE">
            <w:pPr>
              <w:pStyle w:val="ECCTabletext"/>
            </w:pPr>
            <w:r w:rsidRPr="00AD2815">
              <w:t>Empirical, varies in sub-bands based on terrestrial use</w:t>
            </w:r>
          </w:p>
          <w:p w14:paraId="49004D18" w14:textId="77777777" w:rsidR="0078593F" w:rsidRPr="00AD2815" w:rsidRDefault="0078593F" w:rsidP="000E40EE">
            <w:pPr>
              <w:pStyle w:val="ECCTabletext"/>
            </w:pPr>
            <w:r w:rsidRPr="00AD2815">
              <w:t>Note: conservative worst-case assumption to reflect man-made noise, impacting receiver performance</w:t>
            </w:r>
          </w:p>
        </w:tc>
      </w:tr>
      <w:tr w:rsidR="00AE569B" w:rsidRPr="00AD2815" w14:paraId="7C9C471A" w14:textId="77777777" w:rsidTr="00644925">
        <w:trPr>
          <w:trHeight w:val="300"/>
        </w:trPr>
        <w:tc>
          <w:tcPr>
            <w:tcW w:w="343" w:type="pct"/>
          </w:tcPr>
          <w:p w14:paraId="5BDE387C" w14:textId="6BC7A5D3" w:rsidR="0078593F" w:rsidRPr="00AD2815" w:rsidRDefault="00D9584E" w:rsidP="000E40EE">
            <w:pPr>
              <w:pStyle w:val="ECCTabletext"/>
            </w:pPr>
            <w:r w:rsidRPr="00AD2815">
              <w:t>12</w:t>
            </w:r>
          </w:p>
        </w:tc>
        <w:tc>
          <w:tcPr>
            <w:tcW w:w="1626" w:type="pct"/>
            <w:noWrap/>
            <w:hideMark/>
          </w:tcPr>
          <w:p w14:paraId="7729D904" w14:textId="77777777" w:rsidR="0078593F" w:rsidRPr="00AD2815" w:rsidRDefault="0078593F" w:rsidP="000E40EE">
            <w:pPr>
              <w:pStyle w:val="ECCTabletext"/>
            </w:pPr>
            <w:r w:rsidRPr="00AD2815">
              <w:t>Received power (dBW)</w:t>
            </w:r>
          </w:p>
        </w:tc>
        <w:tc>
          <w:tcPr>
            <w:tcW w:w="973" w:type="pct"/>
            <w:noWrap/>
            <w:hideMark/>
          </w:tcPr>
          <w:p w14:paraId="1B7764D8" w14:textId="77777777" w:rsidR="0078593F" w:rsidRPr="00AD2815" w:rsidRDefault="0078593F" w:rsidP="000E40EE">
            <w:pPr>
              <w:pStyle w:val="ECCTabletext"/>
            </w:pPr>
            <w:r w:rsidRPr="00AD2815">
              <w:t>-153.7</w:t>
            </w:r>
          </w:p>
        </w:tc>
        <w:tc>
          <w:tcPr>
            <w:tcW w:w="2058" w:type="pct"/>
          </w:tcPr>
          <w:p w14:paraId="4E6465A5" w14:textId="27A80562" w:rsidR="0078593F" w:rsidRPr="00AD2815" w:rsidRDefault="0078593F" w:rsidP="000E40EE">
            <w:pPr>
              <w:pStyle w:val="ECCTabletext"/>
            </w:pPr>
            <w:r w:rsidRPr="00AD2815">
              <w:t>(</w:t>
            </w:r>
            <w:r w:rsidR="00D9584E" w:rsidRPr="00AD2815">
              <w:t>4</w:t>
            </w:r>
            <w:r w:rsidRPr="00AD2815">
              <w:t>)-(</w:t>
            </w:r>
            <w:r w:rsidR="00D9584E" w:rsidRPr="00AD2815">
              <w:t>8</w:t>
            </w:r>
            <w:r w:rsidRPr="00AD2815">
              <w:t>)-(</w:t>
            </w:r>
            <w:r w:rsidR="00D9584E" w:rsidRPr="00AD2815">
              <w:t>9</w:t>
            </w:r>
            <w:r w:rsidRPr="00AD2815">
              <w:t>)+(</w:t>
            </w:r>
            <w:r w:rsidR="00D9584E" w:rsidRPr="00AD2815">
              <w:t>10</w:t>
            </w:r>
            <w:r w:rsidRPr="00AD2815">
              <w:t>)</w:t>
            </w:r>
          </w:p>
        </w:tc>
      </w:tr>
      <w:tr w:rsidR="00AE569B" w:rsidRPr="00AD2815" w14:paraId="4C28EC77" w14:textId="77777777" w:rsidTr="00644925">
        <w:trPr>
          <w:trHeight w:val="320"/>
        </w:trPr>
        <w:tc>
          <w:tcPr>
            <w:tcW w:w="343" w:type="pct"/>
          </w:tcPr>
          <w:p w14:paraId="12609A52" w14:textId="73E34F33" w:rsidR="0078593F" w:rsidRPr="00AD2815" w:rsidRDefault="00D9584E" w:rsidP="000E40EE">
            <w:pPr>
              <w:pStyle w:val="ECCTabletext"/>
            </w:pPr>
            <w:r w:rsidRPr="00AD2815">
              <w:t>13</w:t>
            </w:r>
          </w:p>
        </w:tc>
        <w:tc>
          <w:tcPr>
            <w:tcW w:w="1626" w:type="pct"/>
            <w:noWrap/>
            <w:hideMark/>
          </w:tcPr>
          <w:p w14:paraId="1F0D0898" w14:textId="77777777" w:rsidR="0078593F" w:rsidRPr="00AD2815" w:rsidRDefault="0078593F" w:rsidP="000E40EE">
            <w:pPr>
              <w:pStyle w:val="ECCTabletext"/>
            </w:pPr>
            <w:r w:rsidRPr="00AD2815">
              <w:t>Sensitivity (dBW)</w:t>
            </w:r>
          </w:p>
        </w:tc>
        <w:tc>
          <w:tcPr>
            <w:tcW w:w="973" w:type="pct"/>
            <w:noWrap/>
            <w:hideMark/>
          </w:tcPr>
          <w:p w14:paraId="520F69A9" w14:textId="77777777" w:rsidR="0078593F" w:rsidRPr="00AD2815" w:rsidRDefault="0078593F" w:rsidP="000E40EE">
            <w:pPr>
              <w:pStyle w:val="ECCTabletext"/>
            </w:pPr>
            <w:r w:rsidRPr="00AD2815">
              <w:t>-167.0</w:t>
            </w:r>
          </w:p>
        </w:tc>
        <w:tc>
          <w:tcPr>
            <w:tcW w:w="2058" w:type="pct"/>
          </w:tcPr>
          <w:p w14:paraId="34556C4F" w14:textId="77777777" w:rsidR="0078593F" w:rsidRPr="00AD2815" w:rsidRDefault="0078593F" w:rsidP="000E40EE">
            <w:pPr>
              <w:pStyle w:val="ECCTabletext"/>
            </w:pPr>
            <w:r w:rsidRPr="00AD2815">
              <w:t>Receiver-specific, in this example for receiving a 125 kHz LoRa signal.</w:t>
            </w:r>
          </w:p>
        </w:tc>
      </w:tr>
      <w:tr w:rsidR="00AE569B" w:rsidRPr="00AD2815" w14:paraId="745A05DA" w14:textId="77777777" w:rsidTr="00644925">
        <w:trPr>
          <w:trHeight w:val="320"/>
        </w:trPr>
        <w:tc>
          <w:tcPr>
            <w:tcW w:w="343" w:type="pct"/>
          </w:tcPr>
          <w:p w14:paraId="59045BEF" w14:textId="7262461E" w:rsidR="0078593F" w:rsidRPr="00AD2815" w:rsidRDefault="00D9584E" w:rsidP="000E40EE">
            <w:pPr>
              <w:pStyle w:val="ECCTabletext"/>
            </w:pPr>
            <w:r w:rsidRPr="00AD2815">
              <w:t>14</w:t>
            </w:r>
          </w:p>
        </w:tc>
        <w:tc>
          <w:tcPr>
            <w:tcW w:w="1626" w:type="pct"/>
            <w:noWrap/>
            <w:hideMark/>
          </w:tcPr>
          <w:p w14:paraId="1747BD56" w14:textId="77777777" w:rsidR="0078593F" w:rsidRPr="00AD2815" w:rsidRDefault="0078593F" w:rsidP="000E40EE">
            <w:pPr>
              <w:pStyle w:val="ECCTabletext"/>
            </w:pPr>
            <w:r w:rsidRPr="00AD2815">
              <w:t>Link margin (dB)</w:t>
            </w:r>
          </w:p>
        </w:tc>
        <w:tc>
          <w:tcPr>
            <w:tcW w:w="973" w:type="pct"/>
            <w:noWrap/>
            <w:hideMark/>
          </w:tcPr>
          <w:p w14:paraId="36375A18" w14:textId="77777777" w:rsidR="0078593F" w:rsidRPr="00AD2815" w:rsidRDefault="0078593F" w:rsidP="000E40EE">
            <w:pPr>
              <w:pStyle w:val="ECCTabletext"/>
            </w:pPr>
            <w:r w:rsidRPr="00AD2815">
              <w:t>8.3</w:t>
            </w:r>
          </w:p>
        </w:tc>
        <w:tc>
          <w:tcPr>
            <w:tcW w:w="2058" w:type="pct"/>
          </w:tcPr>
          <w:p w14:paraId="048819FF" w14:textId="3F28F0FF" w:rsidR="0078593F" w:rsidRPr="00AD2815" w:rsidRDefault="0078593F" w:rsidP="000E40EE">
            <w:pPr>
              <w:pStyle w:val="ECCTabletext"/>
            </w:pPr>
            <w:r w:rsidRPr="00AD2815">
              <w:t>(</w:t>
            </w:r>
            <w:r w:rsidR="00D9584E" w:rsidRPr="00AD2815">
              <w:t>12</w:t>
            </w:r>
            <w:r w:rsidRPr="00AD2815">
              <w:t>)-(</w:t>
            </w:r>
            <w:r w:rsidR="00D9584E" w:rsidRPr="00AD2815">
              <w:t>13</w:t>
            </w:r>
            <w:r w:rsidRPr="00AD2815">
              <w:t>)-(</w:t>
            </w:r>
            <w:r w:rsidR="00D9584E" w:rsidRPr="00AD2815">
              <w:t>11</w:t>
            </w:r>
            <w:r w:rsidRPr="00AD2815">
              <w:t>)</w:t>
            </w:r>
          </w:p>
        </w:tc>
      </w:tr>
      <w:tr w:rsidR="0078593F" w:rsidRPr="00AD2815" w14:paraId="34F9116B" w14:textId="77777777" w:rsidTr="00644925">
        <w:trPr>
          <w:trHeight w:val="320"/>
        </w:trPr>
        <w:tc>
          <w:tcPr>
            <w:tcW w:w="5000" w:type="pct"/>
            <w:gridSpan w:val="4"/>
          </w:tcPr>
          <w:p w14:paraId="3C9F8191" w14:textId="77777777" w:rsidR="0078593F" w:rsidRPr="00AD2815" w:rsidRDefault="0078593F" w:rsidP="0078593F">
            <w:pPr>
              <w:pStyle w:val="ECCTablenote"/>
            </w:pPr>
            <w:r w:rsidRPr="00AD2815">
              <w:t xml:space="preserve">Note 1: Any frequency within the tuning range 862-870 MHz (plus or minus bandwidth/2) is possible. </w:t>
            </w:r>
          </w:p>
          <w:p w14:paraId="4E3A7DCD" w14:textId="77777777" w:rsidR="0078593F" w:rsidRPr="00AD2815" w:rsidRDefault="0078593F" w:rsidP="0078593F">
            <w:pPr>
              <w:pStyle w:val="ECCTablenote"/>
            </w:pPr>
            <w:r w:rsidRPr="00AD2815">
              <w:t>Note 2: Free Space Path Loss: FSPL = - (20*log</w:t>
            </w:r>
            <w:r w:rsidRPr="00AD2815">
              <w:rPr>
                <w:rStyle w:val="ECCHLsubscript"/>
              </w:rPr>
              <w:t>10</w:t>
            </w:r>
            <w:r w:rsidRPr="00AD2815">
              <w:t>(4*</w:t>
            </w:r>
            <w:r w:rsidRPr="00AD2815">
              <w:sym w:font="Symbol" w:char="F070"/>
            </w:r>
            <w:r w:rsidRPr="00AD2815">
              <w:t>*distance[m]*frequency[Hz]/</w:t>
            </w:r>
            <w:proofErr w:type="spellStart"/>
            <w:r w:rsidRPr="00AD2815">
              <w:t>speed_of_light</w:t>
            </w:r>
            <w:proofErr w:type="spellEnd"/>
            <w:r w:rsidRPr="00AD2815">
              <w:t>[m/s])</w:t>
            </w:r>
          </w:p>
        </w:tc>
      </w:tr>
    </w:tbl>
    <w:p w14:paraId="521DF795" w14:textId="77777777" w:rsidR="0078593F" w:rsidRPr="00AD2815" w:rsidRDefault="0078593F" w:rsidP="00D65F69">
      <w:pPr>
        <w:jc w:val="center"/>
      </w:pPr>
      <w:r w:rsidRPr="00AD2815">
        <w:rPr>
          <w:noProof/>
        </w:rPr>
        <w:lastRenderedPageBreak/>
        <w:drawing>
          <wp:inline distT="0" distB="0" distL="0" distR="0" wp14:anchorId="0F410A15" wp14:editId="6FD6A187">
            <wp:extent cx="4962144" cy="3168966"/>
            <wp:effectExtent l="0" t="0" r="0" b="0"/>
            <wp:docPr id="988731156" name="Picture 1" descr="A graph with blu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graph with blue lines&#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41525" cy="3219661"/>
                    </a:xfrm>
                    <a:prstGeom prst="rect">
                      <a:avLst/>
                    </a:prstGeom>
                    <a:noFill/>
                    <a:ln>
                      <a:noFill/>
                    </a:ln>
                  </pic:spPr>
                </pic:pic>
              </a:graphicData>
            </a:graphic>
          </wp:inline>
        </w:drawing>
      </w:r>
    </w:p>
    <w:p w14:paraId="13410FFB" w14:textId="00FE1B41" w:rsidR="0078593F" w:rsidRPr="00AD2815" w:rsidRDefault="0078593F" w:rsidP="0078593F">
      <w:pPr>
        <w:pStyle w:val="Caption"/>
        <w:rPr>
          <w:lang w:val="en-GB"/>
        </w:rPr>
      </w:pPr>
      <w:bookmarkStart w:id="98" w:name="_Ref147758688"/>
      <w:r w:rsidRPr="00AD2815">
        <w:rPr>
          <w:lang w:val="en-GB"/>
        </w:rPr>
        <w:t xml:space="preserve">Figure </w:t>
      </w:r>
      <w:r w:rsidRPr="00AD2815">
        <w:rPr>
          <w:b w:val="0"/>
          <w:bCs w:val="0"/>
        </w:rPr>
        <w:fldChar w:fldCharType="begin"/>
      </w:r>
      <w:r w:rsidRPr="00AD2815">
        <w:rPr>
          <w:lang w:val="en-GB"/>
        </w:rPr>
        <w:instrText xml:space="preserve"> SEQ Figure \* ARABIC </w:instrText>
      </w:r>
      <w:r w:rsidRPr="00AD2815">
        <w:rPr>
          <w:b w:val="0"/>
          <w:bCs w:val="0"/>
        </w:rPr>
        <w:fldChar w:fldCharType="separate"/>
      </w:r>
      <w:r w:rsidR="001D1CBE" w:rsidRPr="00AD2815">
        <w:rPr>
          <w:noProof/>
          <w:lang w:val="en-GB"/>
        </w:rPr>
        <w:t>3</w:t>
      </w:r>
      <w:r w:rsidRPr="00AD2815">
        <w:rPr>
          <w:b w:val="0"/>
          <w:bCs w:val="0"/>
        </w:rPr>
        <w:fldChar w:fldCharType="end"/>
      </w:r>
      <w:bookmarkEnd w:id="98"/>
      <w:r w:rsidRPr="00AD2815">
        <w:rPr>
          <w:lang w:val="en-GB"/>
        </w:rPr>
        <w:t xml:space="preserve">: Link Margin for an SRD transmitting to a satellite at 868 MHz, </w:t>
      </w:r>
      <w:r w:rsidR="00FB403D" w:rsidRPr="00AD2815">
        <w:rPr>
          <w:lang w:val="en-GB"/>
        </w:rPr>
        <w:br/>
      </w:r>
      <w:r w:rsidRPr="00AD2815">
        <w:rPr>
          <w:lang w:val="en-GB"/>
        </w:rPr>
        <w:t>using RF parameters as defined in ERC Recommendation 70-03</w:t>
      </w:r>
      <w:r w:rsidR="00923737" w:rsidRPr="00AD2815">
        <w:rPr>
          <w:lang w:val="en-GB"/>
        </w:rPr>
        <w:br/>
      </w:r>
      <w:r w:rsidRPr="00AD2815">
        <w:rPr>
          <w:lang w:val="en-GB"/>
        </w:rPr>
        <w:t>(Source: Lacuna Space)</w:t>
      </w:r>
    </w:p>
    <w:p w14:paraId="420ED8DD" w14:textId="0A3B45D1" w:rsidR="0078593F" w:rsidRPr="00AD2815" w:rsidRDefault="0078593F" w:rsidP="0078593F">
      <w:r w:rsidRPr="00AD2815">
        <w:t>Devices transmitting to satellites are operating using the same technical characteristics as non-specific SRD devices as described in ERC Recommendation 70-03 (operating in annex</w:t>
      </w:r>
      <w:r w:rsidR="001D1CBE" w:rsidRPr="00AD2815">
        <w:t xml:space="preserve"> </w:t>
      </w:r>
      <w:r w:rsidRPr="00AD2815">
        <w:t>1 bands h0, h1.0, h1.2, h1.3, h1.4, h1.5, h1.6, h1.7, h1.8 and h1.9)</w:t>
      </w:r>
      <w:r w:rsidR="001D1CBE" w:rsidRPr="00AD2815">
        <w:t xml:space="preserve"> </w:t>
      </w:r>
      <w:r w:rsidR="001D1CBE" w:rsidRPr="00AD2815">
        <w:fldChar w:fldCharType="begin"/>
      </w:r>
      <w:r w:rsidR="001D1CBE" w:rsidRPr="00AD2815">
        <w:instrText xml:space="preserve"> REF _Ref159582164 \r \h </w:instrText>
      </w:r>
      <w:r w:rsidR="001D1CBE" w:rsidRPr="00AD2815">
        <w:fldChar w:fldCharType="separate"/>
      </w:r>
      <w:r w:rsidR="001D1CBE" w:rsidRPr="00AD2815">
        <w:t>[1]</w:t>
      </w:r>
      <w:r w:rsidR="001D1CBE" w:rsidRPr="00AD2815">
        <w:fldChar w:fldCharType="end"/>
      </w:r>
      <w:r w:rsidR="001D1CBE" w:rsidRPr="00AD2815">
        <w:t>.</w:t>
      </w:r>
      <w:r w:rsidRPr="00AD2815">
        <w:t xml:space="preserve"> </w:t>
      </w:r>
    </w:p>
    <w:p w14:paraId="4EA27777" w14:textId="24FD1BAE" w:rsidR="0078593F" w:rsidRPr="00AD2815" w:rsidRDefault="0078593F" w:rsidP="000E40EE">
      <w:pPr>
        <w:pStyle w:val="Caption"/>
        <w:rPr>
          <w:rStyle w:val="ECCParagraph"/>
        </w:rPr>
      </w:pPr>
      <w:r w:rsidRPr="00AD2815">
        <w:rPr>
          <w:rStyle w:val="ECCParagraph"/>
        </w:rPr>
        <w:t xml:space="preserve">Table </w:t>
      </w:r>
      <w:r w:rsidRPr="00AD2815">
        <w:rPr>
          <w:rStyle w:val="ECCParagraph"/>
        </w:rPr>
        <w:fldChar w:fldCharType="begin"/>
      </w:r>
      <w:r w:rsidRPr="00AD2815">
        <w:rPr>
          <w:rStyle w:val="ECCParagraph"/>
        </w:rPr>
        <w:instrText xml:space="preserve"> SEQ Table \* ARABIC </w:instrText>
      </w:r>
      <w:r w:rsidRPr="00AD2815">
        <w:rPr>
          <w:rStyle w:val="ECCParagraph"/>
        </w:rPr>
        <w:fldChar w:fldCharType="separate"/>
      </w:r>
      <w:r w:rsidR="001D1CBE" w:rsidRPr="00AD2815">
        <w:rPr>
          <w:rStyle w:val="ECCParagraph"/>
          <w:noProof/>
        </w:rPr>
        <w:t>2</w:t>
      </w:r>
      <w:r w:rsidRPr="00AD2815">
        <w:rPr>
          <w:rStyle w:val="ECCParagraph"/>
        </w:rPr>
        <w:fldChar w:fldCharType="end"/>
      </w:r>
      <w:r w:rsidRPr="00AD2815">
        <w:rPr>
          <w:rStyle w:val="ECCParagraph"/>
        </w:rPr>
        <w:t>: Technical requirements for non-specific SRD from ERC Recommendation 70-03</w:t>
      </w:r>
      <w:r w:rsidR="008E0C0C">
        <w:rPr>
          <w:rStyle w:val="ECCParagraph"/>
        </w:rPr>
        <w:t>,</w:t>
      </w:r>
      <w:r w:rsidRPr="00AD2815">
        <w:rPr>
          <w:rStyle w:val="ECCParagraph"/>
        </w:rPr>
        <w:t xml:space="preserve"> annex</w:t>
      </w:r>
      <w:r w:rsidR="002C0450" w:rsidRPr="00AD2815">
        <w:rPr>
          <w:rStyle w:val="ECCParagraph"/>
        </w:rPr>
        <w:t xml:space="preserve"> </w:t>
      </w:r>
      <w:r w:rsidRPr="00AD2815">
        <w:rPr>
          <w:rStyle w:val="ECCParagraph"/>
        </w:rPr>
        <w:t xml:space="preserve">1 </w:t>
      </w:r>
      <w:r w:rsidR="006F73DA" w:rsidRPr="00AD2815">
        <w:rPr>
          <w:lang w:val="en-GB"/>
        </w:rPr>
        <w:fldChar w:fldCharType="begin"/>
      </w:r>
      <w:r w:rsidR="006F73DA" w:rsidRPr="00AD2815">
        <w:rPr>
          <w:lang w:val="en-GB"/>
        </w:rPr>
        <w:instrText xml:space="preserve"> REF _Ref159582164 \r \h </w:instrText>
      </w:r>
      <w:r w:rsidR="006F73DA" w:rsidRPr="00AD2815">
        <w:rPr>
          <w:lang w:val="en-GB"/>
        </w:rPr>
      </w:r>
      <w:r w:rsidR="006F73DA" w:rsidRPr="00AD2815">
        <w:rPr>
          <w:lang w:val="en-GB"/>
        </w:rPr>
        <w:fldChar w:fldCharType="separate"/>
      </w:r>
      <w:r w:rsidR="001D1CBE" w:rsidRPr="00AD2815">
        <w:rPr>
          <w:lang w:val="en-GB"/>
        </w:rPr>
        <w:t>[1]</w:t>
      </w:r>
      <w:r w:rsidR="006F73DA" w:rsidRPr="00AD2815">
        <w:rPr>
          <w:lang w:val="en-GB"/>
        </w:rPr>
        <w:fldChar w:fldCharType="end"/>
      </w:r>
      <w:r w:rsidRPr="00AD2815">
        <w:rPr>
          <w:rStyle w:val="ECCParagraph"/>
        </w:rPr>
        <w:t xml:space="preserve"> </w:t>
      </w:r>
    </w:p>
    <w:tbl>
      <w:tblPr>
        <w:tblStyle w:val="ECCTable-redheader"/>
        <w:tblW w:w="0" w:type="auto"/>
        <w:tblInd w:w="0" w:type="dxa"/>
        <w:tblLook w:val="04A0" w:firstRow="1" w:lastRow="0" w:firstColumn="1" w:lastColumn="0" w:noHBand="0" w:noVBand="1"/>
      </w:tblPr>
      <w:tblGrid>
        <w:gridCol w:w="1413"/>
        <w:gridCol w:w="1427"/>
        <w:gridCol w:w="1347"/>
        <w:gridCol w:w="2690"/>
        <w:gridCol w:w="2752"/>
      </w:tblGrid>
      <w:tr w:rsidR="000E40EE" w:rsidRPr="00AD2815" w14:paraId="4EBC7CCB" w14:textId="77777777" w:rsidTr="000E40EE">
        <w:trPr>
          <w:cnfStyle w:val="100000000000" w:firstRow="1" w:lastRow="0" w:firstColumn="0" w:lastColumn="0" w:oddVBand="0" w:evenVBand="0" w:oddHBand="0" w:evenHBand="0" w:firstRowFirstColumn="0" w:firstRowLastColumn="0" w:lastRowFirstColumn="0" w:lastRowLastColumn="0"/>
          <w:trHeight w:val="837"/>
        </w:trPr>
        <w:tc>
          <w:tcPr>
            <w:tcW w:w="1413" w:type="dxa"/>
            <w:noWrap/>
            <w:hideMark/>
          </w:tcPr>
          <w:p w14:paraId="49CE009F" w14:textId="419DC247" w:rsidR="0078593F" w:rsidRPr="00AD2815" w:rsidRDefault="0078593F" w:rsidP="000E40EE">
            <w:r w:rsidRPr="00AD2815">
              <w:t xml:space="preserve">ERC/REC </w:t>
            </w:r>
            <w:r w:rsidRPr="00AD2815">
              <w:br/>
              <w:t>70-03</w:t>
            </w:r>
            <w:r w:rsidRPr="00AD2815">
              <w:br/>
              <w:t>Identifier</w:t>
            </w:r>
          </w:p>
        </w:tc>
        <w:tc>
          <w:tcPr>
            <w:tcW w:w="1427" w:type="dxa"/>
            <w:noWrap/>
            <w:hideMark/>
          </w:tcPr>
          <w:p w14:paraId="7EFABF48" w14:textId="77777777" w:rsidR="0078593F" w:rsidRPr="00AD2815" w:rsidRDefault="0078593F" w:rsidP="000E40EE">
            <w:r w:rsidRPr="00AD2815">
              <w:t>Lower Frequency</w:t>
            </w:r>
          </w:p>
        </w:tc>
        <w:tc>
          <w:tcPr>
            <w:tcW w:w="1347" w:type="dxa"/>
            <w:noWrap/>
            <w:hideMark/>
          </w:tcPr>
          <w:p w14:paraId="74892018" w14:textId="77777777" w:rsidR="0078593F" w:rsidRPr="00AD2815" w:rsidRDefault="0078593F" w:rsidP="000E40EE">
            <w:r w:rsidRPr="00AD2815">
              <w:t>Higher Frequency</w:t>
            </w:r>
          </w:p>
        </w:tc>
        <w:tc>
          <w:tcPr>
            <w:tcW w:w="2690" w:type="dxa"/>
            <w:noWrap/>
            <w:hideMark/>
          </w:tcPr>
          <w:p w14:paraId="01009F48" w14:textId="62CD535E" w:rsidR="0078593F" w:rsidRPr="00AD2815" w:rsidRDefault="0078593F" w:rsidP="008E0C0C">
            <w:r w:rsidRPr="00AD2815">
              <w:t>Power</w:t>
            </w:r>
          </w:p>
        </w:tc>
        <w:tc>
          <w:tcPr>
            <w:tcW w:w="2752" w:type="dxa"/>
            <w:noWrap/>
            <w:hideMark/>
          </w:tcPr>
          <w:p w14:paraId="0FEB3E2A" w14:textId="77777777" w:rsidR="0078593F" w:rsidRPr="00AD2815" w:rsidRDefault="0078593F" w:rsidP="0078593F">
            <w:r w:rsidRPr="00AD2815">
              <w:t>Spectrum access and mitigation requirements</w:t>
            </w:r>
          </w:p>
        </w:tc>
      </w:tr>
      <w:tr w:rsidR="001771F1" w:rsidRPr="00AD2815" w14:paraId="3D29E0B0" w14:textId="77777777" w:rsidTr="000E40EE">
        <w:trPr>
          <w:trHeight w:val="288"/>
        </w:trPr>
        <w:tc>
          <w:tcPr>
            <w:tcW w:w="1413" w:type="dxa"/>
            <w:noWrap/>
            <w:hideMark/>
          </w:tcPr>
          <w:p w14:paraId="300C4B2E" w14:textId="77777777" w:rsidR="0078593F" w:rsidRPr="00AD2815" w:rsidRDefault="0078593F" w:rsidP="000E40EE">
            <w:r w:rsidRPr="00AD2815">
              <w:t>h0</w:t>
            </w:r>
          </w:p>
        </w:tc>
        <w:tc>
          <w:tcPr>
            <w:tcW w:w="1427" w:type="dxa"/>
            <w:noWrap/>
            <w:hideMark/>
          </w:tcPr>
          <w:p w14:paraId="62ACF42F" w14:textId="77777777" w:rsidR="0078593F" w:rsidRPr="00AD2815" w:rsidRDefault="0078593F" w:rsidP="000E40EE">
            <w:r w:rsidRPr="00AD2815">
              <w:t>862 MHz</w:t>
            </w:r>
          </w:p>
        </w:tc>
        <w:tc>
          <w:tcPr>
            <w:tcW w:w="1347" w:type="dxa"/>
            <w:noWrap/>
            <w:hideMark/>
          </w:tcPr>
          <w:p w14:paraId="20208C10" w14:textId="77777777" w:rsidR="0078593F" w:rsidRPr="00AD2815" w:rsidRDefault="0078593F" w:rsidP="000E40EE">
            <w:r w:rsidRPr="00AD2815">
              <w:t>863 MHz</w:t>
            </w:r>
          </w:p>
        </w:tc>
        <w:tc>
          <w:tcPr>
            <w:tcW w:w="2690" w:type="dxa"/>
            <w:noWrap/>
            <w:hideMark/>
          </w:tcPr>
          <w:p w14:paraId="1BAA0540" w14:textId="77777777" w:rsidR="0078593F" w:rsidRPr="00AD2815" w:rsidRDefault="0078593F" w:rsidP="000E40EE">
            <w:r w:rsidRPr="00AD2815">
              <w:t>25 mW e.r.p.</w:t>
            </w:r>
          </w:p>
        </w:tc>
        <w:tc>
          <w:tcPr>
            <w:tcW w:w="2752" w:type="dxa"/>
            <w:noWrap/>
            <w:hideMark/>
          </w:tcPr>
          <w:p w14:paraId="64982E02" w14:textId="77777777" w:rsidR="0078593F" w:rsidRPr="00AD2815" w:rsidRDefault="0078593F" w:rsidP="000E40EE">
            <w:r w:rsidRPr="00AD2815">
              <w:t>≤ 0.1% DC</w:t>
            </w:r>
          </w:p>
        </w:tc>
      </w:tr>
      <w:tr w:rsidR="001771F1" w:rsidRPr="00AD2815" w14:paraId="3CE9AAE7" w14:textId="77777777" w:rsidTr="000E40EE">
        <w:trPr>
          <w:trHeight w:val="288"/>
        </w:trPr>
        <w:tc>
          <w:tcPr>
            <w:tcW w:w="1413" w:type="dxa"/>
            <w:noWrap/>
            <w:hideMark/>
          </w:tcPr>
          <w:p w14:paraId="0A9D913D" w14:textId="77777777" w:rsidR="0078593F" w:rsidRPr="00AD2815" w:rsidRDefault="0078593F" w:rsidP="000E40EE">
            <w:r w:rsidRPr="00AD2815">
              <w:t>h1.3</w:t>
            </w:r>
          </w:p>
        </w:tc>
        <w:tc>
          <w:tcPr>
            <w:tcW w:w="1427" w:type="dxa"/>
            <w:noWrap/>
            <w:hideMark/>
          </w:tcPr>
          <w:p w14:paraId="59D987B5" w14:textId="77777777" w:rsidR="0078593F" w:rsidRPr="00AD2815" w:rsidRDefault="0078593F" w:rsidP="000E40EE">
            <w:r w:rsidRPr="00AD2815">
              <w:t>863 MHz</w:t>
            </w:r>
          </w:p>
        </w:tc>
        <w:tc>
          <w:tcPr>
            <w:tcW w:w="1347" w:type="dxa"/>
            <w:noWrap/>
            <w:hideMark/>
          </w:tcPr>
          <w:p w14:paraId="09380D97" w14:textId="77777777" w:rsidR="0078593F" w:rsidRPr="00AD2815" w:rsidRDefault="0078593F" w:rsidP="000E40EE">
            <w:r w:rsidRPr="00AD2815">
              <w:t>865 MHz</w:t>
            </w:r>
          </w:p>
        </w:tc>
        <w:tc>
          <w:tcPr>
            <w:tcW w:w="2690" w:type="dxa"/>
            <w:noWrap/>
            <w:hideMark/>
          </w:tcPr>
          <w:p w14:paraId="466DFD5F" w14:textId="77777777" w:rsidR="0078593F" w:rsidRPr="00AD2815" w:rsidRDefault="0078593F" w:rsidP="000E40EE">
            <w:r w:rsidRPr="00AD2815">
              <w:t>25 mW e.r.p.</w:t>
            </w:r>
          </w:p>
        </w:tc>
        <w:tc>
          <w:tcPr>
            <w:tcW w:w="2752" w:type="dxa"/>
            <w:noWrap/>
            <w:hideMark/>
          </w:tcPr>
          <w:p w14:paraId="049E031A" w14:textId="7A04381A" w:rsidR="0078593F" w:rsidRPr="00AD2815" w:rsidRDefault="0078593F" w:rsidP="000E40EE">
            <w:r w:rsidRPr="00AD2815">
              <w:t>≤ 0.1% DC or</w:t>
            </w:r>
            <w:r w:rsidR="007F6A36" w:rsidRPr="00AD2815">
              <w:t xml:space="preserve"> </w:t>
            </w:r>
            <w:r w:rsidRPr="00AD2815">
              <w:t>LBT+AFA</w:t>
            </w:r>
          </w:p>
        </w:tc>
      </w:tr>
      <w:tr w:rsidR="001771F1" w:rsidRPr="00AD2815" w14:paraId="435B4C59" w14:textId="77777777" w:rsidTr="000E40EE">
        <w:trPr>
          <w:trHeight w:val="288"/>
        </w:trPr>
        <w:tc>
          <w:tcPr>
            <w:tcW w:w="1413" w:type="dxa"/>
            <w:noWrap/>
            <w:hideMark/>
          </w:tcPr>
          <w:p w14:paraId="6B4E2B12" w14:textId="77777777" w:rsidR="0078593F" w:rsidRPr="00AD2815" w:rsidRDefault="0078593F" w:rsidP="000E40EE">
            <w:r w:rsidRPr="00AD2815">
              <w:t>h1.2</w:t>
            </w:r>
          </w:p>
        </w:tc>
        <w:tc>
          <w:tcPr>
            <w:tcW w:w="1427" w:type="dxa"/>
            <w:noWrap/>
            <w:hideMark/>
          </w:tcPr>
          <w:p w14:paraId="30D7327F" w14:textId="77777777" w:rsidR="0078593F" w:rsidRPr="00AD2815" w:rsidRDefault="0078593F" w:rsidP="000E40EE">
            <w:r w:rsidRPr="00AD2815">
              <w:t>863 MHz</w:t>
            </w:r>
          </w:p>
        </w:tc>
        <w:tc>
          <w:tcPr>
            <w:tcW w:w="1347" w:type="dxa"/>
            <w:noWrap/>
            <w:hideMark/>
          </w:tcPr>
          <w:p w14:paraId="4AB90DC6" w14:textId="77777777" w:rsidR="0078593F" w:rsidRPr="00AD2815" w:rsidRDefault="0078593F" w:rsidP="000E40EE">
            <w:r w:rsidRPr="00AD2815">
              <w:t>870 MHz</w:t>
            </w:r>
          </w:p>
        </w:tc>
        <w:tc>
          <w:tcPr>
            <w:tcW w:w="2690" w:type="dxa"/>
            <w:noWrap/>
            <w:hideMark/>
          </w:tcPr>
          <w:p w14:paraId="38524464" w14:textId="318C8DE0" w:rsidR="0078593F" w:rsidRPr="00AD2815" w:rsidRDefault="0078593F" w:rsidP="001771F1">
            <w:pPr>
              <w:jc w:val="left"/>
            </w:pPr>
            <w:r w:rsidRPr="00AD2815">
              <w:t xml:space="preserve">25 mW e.r.p. </w:t>
            </w:r>
            <w:r w:rsidR="00747130" w:rsidRPr="00AD2815">
              <w:br/>
            </w:r>
            <w:r w:rsidRPr="00AD2815">
              <w:t>-4.5 dBm/100kHz e.r.p.</w:t>
            </w:r>
          </w:p>
        </w:tc>
        <w:tc>
          <w:tcPr>
            <w:tcW w:w="2752" w:type="dxa"/>
            <w:noWrap/>
            <w:hideMark/>
          </w:tcPr>
          <w:p w14:paraId="4716738A" w14:textId="77777777" w:rsidR="0078593F" w:rsidRPr="00AD2815" w:rsidRDefault="0078593F" w:rsidP="000E40EE">
            <w:r w:rsidRPr="00AD2815">
              <w:t>≤ 0.1% DC or LBT+AFA</w:t>
            </w:r>
          </w:p>
        </w:tc>
      </w:tr>
      <w:tr w:rsidR="001771F1" w:rsidRPr="00AD2815" w14:paraId="0F6EC929" w14:textId="77777777" w:rsidTr="000E40EE">
        <w:trPr>
          <w:trHeight w:val="288"/>
        </w:trPr>
        <w:tc>
          <w:tcPr>
            <w:tcW w:w="1413" w:type="dxa"/>
            <w:noWrap/>
            <w:hideMark/>
          </w:tcPr>
          <w:p w14:paraId="208CDCA8" w14:textId="77777777" w:rsidR="0078593F" w:rsidRPr="00AD2815" w:rsidRDefault="0078593F" w:rsidP="000E40EE">
            <w:r w:rsidRPr="00AD2815">
              <w:t>h1.0</w:t>
            </w:r>
          </w:p>
        </w:tc>
        <w:tc>
          <w:tcPr>
            <w:tcW w:w="1427" w:type="dxa"/>
            <w:noWrap/>
            <w:hideMark/>
          </w:tcPr>
          <w:p w14:paraId="56F9E934" w14:textId="77777777" w:rsidR="0078593F" w:rsidRPr="00AD2815" w:rsidRDefault="0078593F" w:rsidP="000E40EE">
            <w:r w:rsidRPr="00AD2815">
              <w:t>863 MHz</w:t>
            </w:r>
          </w:p>
        </w:tc>
        <w:tc>
          <w:tcPr>
            <w:tcW w:w="1347" w:type="dxa"/>
            <w:noWrap/>
            <w:hideMark/>
          </w:tcPr>
          <w:p w14:paraId="4C74575E" w14:textId="77777777" w:rsidR="0078593F" w:rsidRPr="00AD2815" w:rsidRDefault="0078593F" w:rsidP="000E40EE">
            <w:r w:rsidRPr="00AD2815">
              <w:t>870 MHz</w:t>
            </w:r>
          </w:p>
        </w:tc>
        <w:tc>
          <w:tcPr>
            <w:tcW w:w="2690" w:type="dxa"/>
            <w:noWrap/>
            <w:hideMark/>
          </w:tcPr>
          <w:p w14:paraId="26488512" w14:textId="77777777" w:rsidR="0078593F" w:rsidRPr="00AD2815" w:rsidRDefault="0078593F" w:rsidP="000E40EE">
            <w:r w:rsidRPr="00AD2815">
              <w:t>25 mW e.r.p.</w:t>
            </w:r>
          </w:p>
        </w:tc>
        <w:tc>
          <w:tcPr>
            <w:tcW w:w="2752" w:type="dxa"/>
            <w:noWrap/>
            <w:hideMark/>
          </w:tcPr>
          <w:p w14:paraId="4725C7CC" w14:textId="77777777" w:rsidR="0078593F" w:rsidRPr="00AD2815" w:rsidRDefault="0078593F" w:rsidP="000E40EE">
            <w:r w:rsidRPr="00AD2815">
              <w:t xml:space="preserve">≤ 0.1% DC </w:t>
            </w:r>
          </w:p>
        </w:tc>
      </w:tr>
      <w:tr w:rsidR="001771F1" w:rsidRPr="00AD2815" w14:paraId="273F7B41" w14:textId="77777777" w:rsidTr="000E40EE">
        <w:trPr>
          <w:trHeight w:val="288"/>
        </w:trPr>
        <w:tc>
          <w:tcPr>
            <w:tcW w:w="1413" w:type="dxa"/>
            <w:noWrap/>
            <w:hideMark/>
          </w:tcPr>
          <w:p w14:paraId="2827DA86" w14:textId="77777777" w:rsidR="0078593F" w:rsidRPr="00AD2815" w:rsidRDefault="0078593F" w:rsidP="000E40EE">
            <w:r w:rsidRPr="00AD2815">
              <w:t>h1.4</w:t>
            </w:r>
          </w:p>
        </w:tc>
        <w:tc>
          <w:tcPr>
            <w:tcW w:w="1427" w:type="dxa"/>
            <w:noWrap/>
            <w:hideMark/>
          </w:tcPr>
          <w:p w14:paraId="1BF71C1A" w14:textId="77777777" w:rsidR="0078593F" w:rsidRPr="00AD2815" w:rsidRDefault="0078593F" w:rsidP="000E40EE">
            <w:r w:rsidRPr="00AD2815">
              <w:t>865 MHz</w:t>
            </w:r>
          </w:p>
        </w:tc>
        <w:tc>
          <w:tcPr>
            <w:tcW w:w="1347" w:type="dxa"/>
            <w:noWrap/>
            <w:hideMark/>
          </w:tcPr>
          <w:p w14:paraId="71FDC79E" w14:textId="77777777" w:rsidR="0078593F" w:rsidRPr="00AD2815" w:rsidRDefault="0078593F" w:rsidP="000E40EE">
            <w:r w:rsidRPr="00AD2815">
              <w:t>868 MHz</w:t>
            </w:r>
          </w:p>
        </w:tc>
        <w:tc>
          <w:tcPr>
            <w:tcW w:w="2690" w:type="dxa"/>
            <w:noWrap/>
            <w:hideMark/>
          </w:tcPr>
          <w:p w14:paraId="2FDFDEC0" w14:textId="77777777" w:rsidR="0078593F" w:rsidRPr="00AD2815" w:rsidRDefault="0078593F" w:rsidP="000E40EE">
            <w:r w:rsidRPr="00AD2815">
              <w:t>25 mW e.r.p.</w:t>
            </w:r>
          </w:p>
        </w:tc>
        <w:tc>
          <w:tcPr>
            <w:tcW w:w="2752" w:type="dxa"/>
            <w:noWrap/>
            <w:hideMark/>
          </w:tcPr>
          <w:p w14:paraId="3A714A63" w14:textId="77777777" w:rsidR="0078593F" w:rsidRPr="00AD2815" w:rsidRDefault="0078593F" w:rsidP="000E40EE">
            <w:r w:rsidRPr="00AD2815">
              <w:t>≤ 1% DC or LBT+AFA</w:t>
            </w:r>
          </w:p>
        </w:tc>
      </w:tr>
      <w:tr w:rsidR="001771F1" w:rsidRPr="00AD2815" w14:paraId="581FB6DF" w14:textId="77777777" w:rsidTr="000E40EE">
        <w:trPr>
          <w:trHeight w:val="288"/>
        </w:trPr>
        <w:tc>
          <w:tcPr>
            <w:tcW w:w="1413" w:type="dxa"/>
            <w:noWrap/>
            <w:hideMark/>
          </w:tcPr>
          <w:p w14:paraId="4968246F" w14:textId="77777777" w:rsidR="0078593F" w:rsidRPr="00AD2815" w:rsidRDefault="0078593F" w:rsidP="000E40EE">
            <w:r w:rsidRPr="00AD2815">
              <w:t>h1.5</w:t>
            </w:r>
          </w:p>
        </w:tc>
        <w:tc>
          <w:tcPr>
            <w:tcW w:w="1427" w:type="dxa"/>
            <w:noWrap/>
            <w:hideMark/>
          </w:tcPr>
          <w:p w14:paraId="3B4A9C87" w14:textId="77777777" w:rsidR="0078593F" w:rsidRPr="00AD2815" w:rsidRDefault="0078593F" w:rsidP="000E40EE">
            <w:r w:rsidRPr="00AD2815">
              <w:t>868 MHz</w:t>
            </w:r>
          </w:p>
        </w:tc>
        <w:tc>
          <w:tcPr>
            <w:tcW w:w="1347" w:type="dxa"/>
            <w:noWrap/>
            <w:hideMark/>
          </w:tcPr>
          <w:p w14:paraId="3863B797" w14:textId="77777777" w:rsidR="0078593F" w:rsidRPr="00AD2815" w:rsidRDefault="0078593F" w:rsidP="000E40EE">
            <w:r w:rsidRPr="00AD2815">
              <w:t>868.6 MHz</w:t>
            </w:r>
          </w:p>
        </w:tc>
        <w:tc>
          <w:tcPr>
            <w:tcW w:w="2690" w:type="dxa"/>
            <w:noWrap/>
            <w:hideMark/>
          </w:tcPr>
          <w:p w14:paraId="6486FFCF" w14:textId="77777777" w:rsidR="0078593F" w:rsidRPr="00AD2815" w:rsidRDefault="0078593F" w:rsidP="000E40EE">
            <w:r w:rsidRPr="00AD2815">
              <w:t>25 mW e.r.p.</w:t>
            </w:r>
          </w:p>
        </w:tc>
        <w:tc>
          <w:tcPr>
            <w:tcW w:w="2752" w:type="dxa"/>
            <w:noWrap/>
            <w:hideMark/>
          </w:tcPr>
          <w:p w14:paraId="2A108DE1" w14:textId="77777777" w:rsidR="0078593F" w:rsidRPr="00AD2815" w:rsidRDefault="0078593F" w:rsidP="000E40EE">
            <w:r w:rsidRPr="00AD2815">
              <w:t>≤ 1% DC or LBT+AFA</w:t>
            </w:r>
          </w:p>
        </w:tc>
      </w:tr>
      <w:tr w:rsidR="001771F1" w:rsidRPr="00AD2815" w14:paraId="5818A813" w14:textId="77777777" w:rsidTr="000E40EE">
        <w:trPr>
          <w:trHeight w:val="288"/>
        </w:trPr>
        <w:tc>
          <w:tcPr>
            <w:tcW w:w="1413" w:type="dxa"/>
            <w:noWrap/>
            <w:hideMark/>
          </w:tcPr>
          <w:p w14:paraId="53B76373" w14:textId="77777777" w:rsidR="0078593F" w:rsidRPr="00AD2815" w:rsidRDefault="0078593F" w:rsidP="000E40EE">
            <w:r w:rsidRPr="00AD2815">
              <w:t>h1.6</w:t>
            </w:r>
          </w:p>
        </w:tc>
        <w:tc>
          <w:tcPr>
            <w:tcW w:w="1427" w:type="dxa"/>
            <w:noWrap/>
            <w:hideMark/>
          </w:tcPr>
          <w:p w14:paraId="3D6F15D5" w14:textId="77777777" w:rsidR="0078593F" w:rsidRPr="00AD2815" w:rsidRDefault="0078593F" w:rsidP="000E40EE">
            <w:r w:rsidRPr="00AD2815">
              <w:t>868.7 MHz</w:t>
            </w:r>
          </w:p>
        </w:tc>
        <w:tc>
          <w:tcPr>
            <w:tcW w:w="1347" w:type="dxa"/>
            <w:noWrap/>
            <w:hideMark/>
          </w:tcPr>
          <w:p w14:paraId="69A56B29" w14:textId="77777777" w:rsidR="0078593F" w:rsidRPr="00AD2815" w:rsidRDefault="0078593F" w:rsidP="000E40EE">
            <w:r w:rsidRPr="00AD2815">
              <w:t>869.2 MHz</w:t>
            </w:r>
          </w:p>
        </w:tc>
        <w:tc>
          <w:tcPr>
            <w:tcW w:w="2690" w:type="dxa"/>
            <w:noWrap/>
            <w:hideMark/>
          </w:tcPr>
          <w:p w14:paraId="0A0CFB7C" w14:textId="77777777" w:rsidR="0078593F" w:rsidRPr="00AD2815" w:rsidRDefault="0078593F" w:rsidP="000E40EE">
            <w:r w:rsidRPr="00AD2815">
              <w:t>25 mW e.r.p.</w:t>
            </w:r>
          </w:p>
        </w:tc>
        <w:tc>
          <w:tcPr>
            <w:tcW w:w="2752" w:type="dxa"/>
            <w:noWrap/>
            <w:hideMark/>
          </w:tcPr>
          <w:p w14:paraId="2F1873A1" w14:textId="77777777" w:rsidR="0078593F" w:rsidRPr="00AD2815" w:rsidRDefault="0078593F" w:rsidP="000E40EE">
            <w:r w:rsidRPr="00AD2815">
              <w:t>≤ 0.1% DC or LBT+AFA</w:t>
            </w:r>
          </w:p>
        </w:tc>
      </w:tr>
      <w:tr w:rsidR="001771F1" w:rsidRPr="00AD2815" w14:paraId="2BEB9F70" w14:textId="77777777" w:rsidTr="000E40EE">
        <w:trPr>
          <w:trHeight w:val="288"/>
        </w:trPr>
        <w:tc>
          <w:tcPr>
            <w:tcW w:w="1413" w:type="dxa"/>
            <w:noWrap/>
            <w:hideMark/>
          </w:tcPr>
          <w:p w14:paraId="44F4D0C5" w14:textId="77777777" w:rsidR="0078593F" w:rsidRPr="00AD2815" w:rsidRDefault="0078593F" w:rsidP="000E40EE">
            <w:r w:rsidRPr="00AD2815">
              <w:t>h1.7</w:t>
            </w:r>
          </w:p>
        </w:tc>
        <w:tc>
          <w:tcPr>
            <w:tcW w:w="1427" w:type="dxa"/>
            <w:noWrap/>
            <w:hideMark/>
          </w:tcPr>
          <w:p w14:paraId="7EF9F6AC" w14:textId="77777777" w:rsidR="0078593F" w:rsidRPr="00AD2815" w:rsidRDefault="0078593F" w:rsidP="000E40EE">
            <w:r w:rsidRPr="00AD2815">
              <w:t>869.4 MHz</w:t>
            </w:r>
          </w:p>
        </w:tc>
        <w:tc>
          <w:tcPr>
            <w:tcW w:w="1347" w:type="dxa"/>
            <w:noWrap/>
            <w:hideMark/>
          </w:tcPr>
          <w:p w14:paraId="56790DE8" w14:textId="77777777" w:rsidR="0078593F" w:rsidRPr="00AD2815" w:rsidRDefault="0078593F" w:rsidP="000E40EE">
            <w:r w:rsidRPr="00AD2815">
              <w:t>869.65 MHz</w:t>
            </w:r>
          </w:p>
        </w:tc>
        <w:tc>
          <w:tcPr>
            <w:tcW w:w="2690" w:type="dxa"/>
            <w:noWrap/>
            <w:hideMark/>
          </w:tcPr>
          <w:p w14:paraId="7D176CFF" w14:textId="77777777" w:rsidR="0078593F" w:rsidRPr="00AD2815" w:rsidRDefault="0078593F" w:rsidP="000E40EE">
            <w:r w:rsidRPr="00AD2815">
              <w:t>500 mW e.r.p.</w:t>
            </w:r>
          </w:p>
        </w:tc>
        <w:tc>
          <w:tcPr>
            <w:tcW w:w="2752" w:type="dxa"/>
            <w:noWrap/>
            <w:hideMark/>
          </w:tcPr>
          <w:p w14:paraId="06BD6C2D" w14:textId="77777777" w:rsidR="0078593F" w:rsidRPr="00AD2815" w:rsidRDefault="0078593F" w:rsidP="000E40EE">
            <w:r w:rsidRPr="00AD2815">
              <w:t>≤ 10% DC or LBT+AFA</w:t>
            </w:r>
          </w:p>
        </w:tc>
      </w:tr>
      <w:tr w:rsidR="001771F1" w:rsidRPr="00AD2815" w14:paraId="16215FAA" w14:textId="77777777" w:rsidTr="000E40EE">
        <w:trPr>
          <w:trHeight w:val="288"/>
        </w:trPr>
        <w:tc>
          <w:tcPr>
            <w:tcW w:w="1413" w:type="dxa"/>
            <w:noWrap/>
            <w:hideMark/>
          </w:tcPr>
          <w:p w14:paraId="09506229" w14:textId="77777777" w:rsidR="0078593F" w:rsidRPr="00AD2815" w:rsidRDefault="0078593F" w:rsidP="000E40EE">
            <w:r w:rsidRPr="00AD2815">
              <w:t>h1.9</w:t>
            </w:r>
          </w:p>
        </w:tc>
        <w:tc>
          <w:tcPr>
            <w:tcW w:w="1427" w:type="dxa"/>
            <w:noWrap/>
            <w:hideMark/>
          </w:tcPr>
          <w:p w14:paraId="6BD26388" w14:textId="77777777" w:rsidR="0078593F" w:rsidRPr="00AD2815" w:rsidRDefault="0078593F" w:rsidP="000E40EE">
            <w:r w:rsidRPr="00AD2815">
              <w:t>869.7 MHz</w:t>
            </w:r>
          </w:p>
        </w:tc>
        <w:tc>
          <w:tcPr>
            <w:tcW w:w="1347" w:type="dxa"/>
            <w:noWrap/>
            <w:hideMark/>
          </w:tcPr>
          <w:p w14:paraId="014151CB" w14:textId="77777777" w:rsidR="0078593F" w:rsidRPr="00AD2815" w:rsidRDefault="0078593F" w:rsidP="000E40EE">
            <w:r w:rsidRPr="00AD2815">
              <w:t>870 MHz</w:t>
            </w:r>
          </w:p>
        </w:tc>
        <w:tc>
          <w:tcPr>
            <w:tcW w:w="2690" w:type="dxa"/>
            <w:noWrap/>
            <w:hideMark/>
          </w:tcPr>
          <w:p w14:paraId="41EB961D" w14:textId="77777777" w:rsidR="0078593F" w:rsidRPr="00AD2815" w:rsidRDefault="0078593F" w:rsidP="000E40EE">
            <w:r w:rsidRPr="00AD2815">
              <w:t>25 mW e.r.p.</w:t>
            </w:r>
          </w:p>
        </w:tc>
        <w:tc>
          <w:tcPr>
            <w:tcW w:w="2752" w:type="dxa"/>
            <w:noWrap/>
            <w:hideMark/>
          </w:tcPr>
          <w:p w14:paraId="05EAA750" w14:textId="77777777" w:rsidR="0078593F" w:rsidRPr="00AD2815" w:rsidRDefault="0078593F" w:rsidP="000E40EE">
            <w:r w:rsidRPr="00AD2815">
              <w:t>≤ 1% DC or LBT+AFA</w:t>
            </w:r>
          </w:p>
        </w:tc>
      </w:tr>
      <w:tr w:rsidR="001771F1" w:rsidRPr="00AD2815" w14:paraId="67A220F5" w14:textId="77777777" w:rsidTr="000E40EE">
        <w:trPr>
          <w:trHeight w:val="288"/>
        </w:trPr>
        <w:tc>
          <w:tcPr>
            <w:tcW w:w="1413" w:type="dxa"/>
            <w:noWrap/>
            <w:hideMark/>
          </w:tcPr>
          <w:p w14:paraId="195FA7B2" w14:textId="77777777" w:rsidR="0078593F" w:rsidRPr="00AD2815" w:rsidRDefault="0078593F" w:rsidP="000E40EE">
            <w:r w:rsidRPr="00AD2815">
              <w:t>h1.8</w:t>
            </w:r>
          </w:p>
        </w:tc>
        <w:tc>
          <w:tcPr>
            <w:tcW w:w="1427" w:type="dxa"/>
            <w:noWrap/>
            <w:hideMark/>
          </w:tcPr>
          <w:p w14:paraId="05B10E37" w14:textId="77777777" w:rsidR="0078593F" w:rsidRPr="00AD2815" w:rsidRDefault="0078593F" w:rsidP="000E40EE">
            <w:r w:rsidRPr="00AD2815">
              <w:t>869.7 MHz</w:t>
            </w:r>
          </w:p>
        </w:tc>
        <w:tc>
          <w:tcPr>
            <w:tcW w:w="1347" w:type="dxa"/>
            <w:noWrap/>
            <w:hideMark/>
          </w:tcPr>
          <w:p w14:paraId="747B1072" w14:textId="77777777" w:rsidR="0078593F" w:rsidRPr="00AD2815" w:rsidRDefault="0078593F" w:rsidP="000E40EE">
            <w:r w:rsidRPr="00AD2815">
              <w:t>870 MHz</w:t>
            </w:r>
          </w:p>
        </w:tc>
        <w:tc>
          <w:tcPr>
            <w:tcW w:w="2690" w:type="dxa"/>
            <w:noWrap/>
            <w:hideMark/>
          </w:tcPr>
          <w:p w14:paraId="3032D5A8" w14:textId="77777777" w:rsidR="0078593F" w:rsidRPr="00AD2815" w:rsidRDefault="0078593F" w:rsidP="000E40EE">
            <w:r w:rsidRPr="00AD2815">
              <w:t>5 mW e.r.p.</w:t>
            </w:r>
          </w:p>
        </w:tc>
        <w:tc>
          <w:tcPr>
            <w:tcW w:w="2752" w:type="dxa"/>
            <w:noWrap/>
            <w:hideMark/>
          </w:tcPr>
          <w:p w14:paraId="293B6BC5" w14:textId="77777777" w:rsidR="0078593F" w:rsidRPr="00AD2815" w:rsidRDefault="0078593F" w:rsidP="000E40EE">
            <w:r w:rsidRPr="00AD2815">
              <w:t xml:space="preserve">No requirement </w:t>
            </w:r>
          </w:p>
        </w:tc>
      </w:tr>
      <w:tr w:rsidR="0078593F" w:rsidRPr="00AD2815" w14:paraId="2217650F" w14:textId="77777777" w:rsidTr="000E40EE">
        <w:trPr>
          <w:trHeight w:val="288"/>
        </w:trPr>
        <w:tc>
          <w:tcPr>
            <w:tcW w:w="0" w:type="auto"/>
            <w:gridSpan w:val="5"/>
            <w:noWrap/>
          </w:tcPr>
          <w:p w14:paraId="51D74047" w14:textId="77777777" w:rsidR="0078593F" w:rsidRPr="00AD2815" w:rsidRDefault="0078593F" w:rsidP="0078593F">
            <w:pPr>
              <w:pStyle w:val="ECCTablenote"/>
            </w:pPr>
            <w:r w:rsidRPr="00AD2815">
              <w:t xml:space="preserve">Note: </w:t>
            </w:r>
            <w:r w:rsidRPr="00AD2815">
              <w:tab/>
              <w:t>AFA = Adaptive Frequency Agility</w:t>
            </w:r>
          </w:p>
          <w:p w14:paraId="49C9C580" w14:textId="77777777" w:rsidR="0078593F" w:rsidRPr="00AD2815" w:rsidRDefault="0078593F" w:rsidP="0078593F">
            <w:pPr>
              <w:pStyle w:val="ECCTablenote"/>
            </w:pPr>
            <w:r w:rsidRPr="00AD2815">
              <w:tab/>
              <w:t>DC = Duty Cycle</w:t>
            </w:r>
          </w:p>
          <w:p w14:paraId="5CAA93F1" w14:textId="77777777" w:rsidR="0078593F" w:rsidRPr="00AD2815" w:rsidRDefault="0078593F" w:rsidP="0078593F">
            <w:pPr>
              <w:pStyle w:val="ECCTablenote"/>
            </w:pPr>
            <w:r w:rsidRPr="00AD2815">
              <w:tab/>
              <w:t>e.r.p. = Effective Radiated Power</w:t>
            </w:r>
          </w:p>
          <w:p w14:paraId="16FA7997" w14:textId="77777777" w:rsidR="0078593F" w:rsidRPr="00AD2815" w:rsidRDefault="0078593F" w:rsidP="0078593F">
            <w:pPr>
              <w:pStyle w:val="ECCTablenote"/>
            </w:pPr>
            <w:r w:rsidRPr="00AD2815">
              <w:tab/>
              <w:t>LBT = Listen Before Talk</w:t>
            </w:r>
          </w:p>
        </w:tc>
      </w:tr>
    </w:tbl>
    <w:p w14:paraId="768CA3B2" w14:textId="06C33C53" w:rsidR="0078593F" w:rsidRPr="00AD2815" w:rsidRDefault="0078593F" w:rsidP="0078593F">
      <w:bookmarkStart w:id="99" w:name="_Ref147824786"/>
      <w:bookmarkStart w:id="100" w:name="_Toc147841286"/>
      <w:r w:rsidRPr="00AD2815">
        <w:lastRenderedPageBreak/>
        <w:t xml:space="preserve">For the purposes of ERC Recommendation 70-03 </w:t>
      </w:r>
      <w:r w:rsidR="001771F1" w:rsidRPr="00AD2815">
        <w:fldChar w:fldCharType="begin"/>
      </w:r>
      <w:r w:rsidR="001771F1" w:rsidRPr="00AD2815">
        <w:instrText xml:space="preserve"> REF _Ref159582164 \r \h </w:instrText>
      </w:r>
      <w:r w:rsidR="001771F1" w:rsidRPr="00AD2815">
        <w:fldChar w:fldCharType="separate"/>
      </w:r>
      <w:r w:rsidR="001D1CBE" w:rsidRPr="00AD2815">
        <w:t>[1]</w:t>
      </w:r>
      <w:r w:rsidR="001771F1" w:rsidRPr="00AD2815">
        <w:fldChar w:fldCharType="end"/>
      </w:r>
      <w:r w:rsidRPr="00AD2815">
        <w:t>, the duty cycle is defined as the ratio, expressed as a percentage, of Σ(Ton)/(Tobs) where Ton is the 'on' time of a single transmitter device and Tobs is the observation period. Ton is measured in an observation frequency band (F</w:t>
      </w:r>
      <w:r w:rsidRPr="008E0C0C">
        <w:rPr>
          <w:vertAlign w:val="subscript"/>
        </w:rPr>
        <w:t>obs</w:t>
      </w:r>
      <w:r w:rsidRPr="00AD2815">
        <w:t>). T</w:t>
      </w:r>
      <w:r w:rsidRPr="008E0C0C">
        <w:rPr>
          <w:vertAlign w:val="subscript"/>
        </w:rPr>
        <w:t>obs</w:t>
      </w:r>
      <w:r w:rsidRPr="00AD2815">
        <w:t xml:space="preserve"> is a continuous one hour for the ERC Recommendation 70-03, annex</w:t>
      </w:r>
      <w:r w:rsidR="001D1CBE" w:rsidRPr="00AD2815">
        <w:t xml:space="preserve"> </w:t>
      </w:r>
      <w:r w:rsidRPr="00AD2815">
        <w:t xml:space="preserve">1 entries within 862-870 MHz. </w:t>
      </w:r>
    </w:p>
    <w:p w14:paraId="0C70ED29" w14:textId="77777777" w:rsidR="0078593F" w:rsidRPr="00AD2815" w:rsidRDefault="0078593F" w:rsidP="0078593F">
      <w:pPr>
        <w:rPr>
          <w:rStyle w:val="ECCHLcyan"/>
        </w:rPr>
      </w:pPr>
      <w:r w:rsidRPr="00AD2815">
        <w:t>Spectrum used by analogue audio and voice applications such as consumer cordless audio devices may be affected by nearby digital uplink transmissions ('scratches') with long individual T</w:t>
      </w:r>
      <w:r w:rsidRPr="008E0C0C">
        <w:rPr>
          <w:vertAlign w:val="subscript"/>
        </w:rPr>
        <w:t>on</w:t>
      </w:r>
      <w:r w:rsidRPr="00AD2815">
        <w:t xml:space="preserve"> times.</w:t>
      </w:r>
      <w:r w:rsidRPr="00AD2815">
        <w:rPr>
          <w:rStyle w:val="ECCHLcyan"/>
        </w:rPr>
        <w:t xml:space="preserve"> </w:t>
      </w:r>
    </w:p>
    <w:p w14:paraId="6346FD5B" w14:textId="6B33EB8E" w:rsidR="0078593F" w:rsidRPr="00AD2815" w:rsidRDefault="0078593F" w:rsidP="0078593F">
      <w:r w:rsidRPr="00AD2815">
        <w:t xml:space="preserve">As recognised in ECC Report 305, </w:t>
      </w:r>
      <w:r w:rsidR="00255EAA" w:rsidRPr="00AD2815">
        <w:t>s</w:t>
      </w:r>
      <w:r w:rsidRPr="00AD2815">
        <w:t xml:space="preserve">ection 5.3 </w:t>
      </w:r>
      <w:r w:rsidR="001771F1" w:rsidRPr="00AD2815">
        <w:fldChar w:fldCharType="begin"/>
      </w:r>
      <w:r w:rsidR="001771F1" w:rsidRPr="00AD2815">
        <w:instrText xml:space="preserve"> REF _Ref159582407 \r \h </w:instrText>
      </w:r>
      <w:r w:rsidR="001771F1" w:rsidRPr="00AD2815">
        <w:fldChar w:fldCharType="separate"/>
      </w:r>
      <w:r w:rsidR="001D1CBE" w:rsidRPr="00AD2815">
        <w:t>[2]</w:t>
      </w:r>
      <w:r w:rsidR="001771F1" w:rsidRPr="00AD2815">
        <w:fldChar w:fldCharType="end"/>
      </w:r>
      <w:r w:rsidRPr="00AD2815">
        <w:t>, "the emissions from an SRD application on the ground that comply with the technical conditions specified in the relevant general authorisation in the country where the system operate can obviously equally be received by a terrestrial receiver (e.g. acting as a relay or a base station in a data network) or by a space station in low earth orbit without the need for additional regulatory measures" and overall "frequencies in the 860 MHz frequency range may be particularly suitable for delivering services in Europe for uplink transmission in the sub-GHz range". Today, these satellites networks are foreseen to be used for commercial applications, in contrast with some of the challenges noted in ECC Report 305.</w:t>
      </w:r>
    </w:p>
    <w:p w14:paraId="3572867E" w14:textId="77777777" w:rsidR="0078593F" w:rsidRPr="00AD2815" w:rsidRDefault="0078593F" w:rsidP="0078593F">
      <w:r w:rsidRPr="00AD2815">
        <w:t>As SRD-to-satellite transmissions are already possible under the current ERC Recommendation 70-03 framework, therefore there should be no additional impact on other SRD devices provided SRD-to-satellite transmissions operate according to the relevant limits specified in the Recommendation.</w:t>
      </w:r>
    </w:p>
    <w:p w14:paraId="059E61F9" w14:textId="77777777" w:rsidR="0078593F" w:rsidRPr="00AD2815" w:rsidRDefault="0078593F" w:rsidP="0078593F">
      <w:pPr>
        <w:pStyle w:val="Heading2"/>
        <w:rPr>
          <w:lang w:val="en-GB"/>
        </w:rPr>
      </w:pPr>
      <w:bookmarkStart w:id="101" w:name="_Toc158983461"/>
      <w:bookmarkStart w:id="102" w:name="_Ref159402565"/>
      <w:bookmarkStart w:id="103" w:name="_Toc159404984"/>
      <w:bookmarkStart w:id="104" w:name="_Ref159411765"/>
      <w:bookmarkStart w:id="105" w:name="_Toc159582613"/>
      <w:bookmarkStart w:id="106" w:name="_Toc169687272"/>
      <w:r w:rsidRPr="00AD2815">
        <w:rPr>
          <w:lang w:val="en-GB"/>
        </w:rPr>
        <w:t>Satellite-to-SRD in the frequency band 862-870 MHz</w:t>
      </w:r>
      <w:bookmarkEnd w:id="99"/>
      <w:bookmarkEnd w:id="100"/>
      <w:bookmarkEnd w:id="101"/>
      <w:bookmarkEnd w:id="102"/>
      <w:bookmarkEnd w:id="103"/>
      <w:bookmarkEnd w:id="104"/>
      <w:bookmarkEnd w:id="105"/>
      <w:bookmarkEnd w:id="106"/>
    </w:p>
    <w:p w14:paraId="526D84BF" w14:textId="41D30045" w:rsidR="005A461A" w:rsidRPr="00AD2815" w:rsidRDefault="00CC5A82">
      <w:r w:rsidRPr="00AD2815">
        <w:t xml:space="preserve">For this type of transmissions, there </w:t>
      </w:r>
      <w:r w:rsidR="008C276A" w:rsidRPr="00AD2815">
        <w:t>are</w:t>
      </w:r>
      <w:r w:rsidRPr="00AD2815">
        <w:t xml:space="preserve"> </w:t>
      </w:r>
      <w:r w:rsidR="008C276A" w:rsidRPr="00AD2815">
        <w:t>no effective</w:t>
      </w:r>
      <w:r w:rsidRPr="00AD2815">
        <w:t xml:space="preserve"> regulatory mechanism</w:t>
      </w:r>
      <w:r w:rsidR="003762B4" w:rsidRPr="00AD2815">
        <w:t>s</w:t>
      </w:r>
      <w:r w:rsidRPr="00AD2815">
        <w:t xml:space="preserve"> </w:t>
      </w:r>
      <w:r w:rsidR="003762B4" w:rsidRPr="00AD2815">
        <w:t>and no coordination procedure (</w:t>
      </w:r>
      <w:r w:rsidR="007B2F29" w:rsidRPr="00AD2815">
        <w:t>No.</w:t>
      </w:r>
      <w:r w:rsidR="003762B4" w:rsidRPr="00AD2815">
        <w:t xml:space="preserve"> 9.3 of the </w:t>
      </w:r>
      <w:r w:rsidR="007B2F29" w:rsidRPr="00AD2815">
        <w:t>Radio Regulations</w:t>
      </w:r>
      <w:r w:rsidR="003762B4" w:rsidRPr="00AD2815">
        <w:t xml:space="preserve"> only </w:t>
      </w:r>
      <w:r w:rsidR="007B2F29" w:rsidRPr="00AD2815">
        <w:t>foresees</w:t>
      </w:r>
      <w:r w:rsidR="003762B4" w:rsidRPr="00AD2815">
        <w:t xml:space="preserve"> a process of resolution of difficulties) </w:t>
      </w:r>
      <w:r w:rsidRPr="00AD2815">
        <w:t xml:space="preserve">for national authorities to </w:t>
      </w:r>
      <w:r w:rsidR="008C276A" w:rsidRPr="00AD2815">
        <w:t xml:space="preserve">protect their national terrestrial services and application from </w:t>
      </w:r>
      <w:r w:rsidRPr="00AD2815">
        <w:t xml:space="preserve">satellite transmissions over their territory in the frequency band considered or in any other frequency band without allocations to satellite services. Even if the potentially affected administrations react to such publications, it is </w:t>
      </w:r>
      <w:r w:rsidR="007B2F29" w:rsidRPr="00AD2815">
        <w:t>normally</w:t>
      </w:r>
      <w:r w:rsidR="003762B4" w:rsidRPr="00AD2815">
        <w:t xml:space="preserve"> </w:t>
      </w:r>
      <w:r w:rsidRPr="00AD2815">
        <w:t xml:space="preserve">not </w:t>
      </w:r>
      <w:r w:rsidR="003762B4" w:rsidRPr="00AD2815">
        <w:t>possible to efficiently address</w:t>
      </w:r>
      <w:r w:rsidRPr="00AD2815">
        <w:t xml:space="preserve"> the difficulties of national administrations given the lack of applicable regulatory procedures</w:t>
      </w:r>
      <w:r w:rsidR="009D7CD4" w:rsidRPr="00AD2815">
        <w:t>.</w:t>
      </w:r>
    </w:p>
    <w:p w14:paraId="28214AE6" w14:textId="3D74C83B" w:rsidR="0078593F" w:rsidRPr="00AD2815" w:rsidRDefault="00095A0B" w:rsidP="0078593F">
      <w:r w:rsidRPr="00AD2815">
        <w:t>Receivers</w:t>
      </w:r>
      <w:r w:rsidR="0062797F" w:rsidRPr="00AD2815">
        <w:t xml:space="preserve"> </w:t>
      </w:r>
      <w:r w:rsidRPr="00AD2815">
        <w:t>of SRD communicating with satellites cannot claim protection as for other SRD applications.</w:t>
      </w:r>
    </w:p>
    <w:p w14:paraId="2043314C" w14:textId="57098B60" w:rsidR="0078593F" w:rsidRPr="00AD2815" w:rsidRDefault="0078593F" w:rsidP="0078593F">
      <w:pPr>
        <w:rPr>
          <w:rStyle w:val="ECCParagraph"/>
        </w:rPr>
      </w:pPr>
      <w:r w:rsidRPr="00AD2815">
        <w:t xml:space="preserve">As there is no satellite allocation in the band 862-870 MHz, Satellite-to-SRD transmissions in that range can </w:t>
      </w:r>
      <w:r w:rsidRPr="00AD2815">
        <w:rPr>
          <w:rStyle w:val="ECCParagraph"/>
        </w:rPr>
        <w:t xml:space="preserve">only be conducted using assignments notified under ITU Radio Regulations No. 4.4 </w:t>
      </w:r>
      <w:r w:rsidR="00255EAA" w:rsidRPr="00AD2815">
        <w:rPr>
          <w:rStyle w:val="ECCParagraph"/>
        </w:rPr>
        <w:fldChar w:fldCharType="begin"/>
      </w:r>
      <w:r w:rsidR="00255EAA" w:rsidRPr="00AD2815">
        <w:rPr>
          <w:rStyle w:val="ECCParagraph"/>
        </w:rPr>
        <w:instrText xml:space="preserve"> REF _Ref147756268 \r \h </w:instrText>
      </w:r>
      <w:r w:rsidR="00255EAA" w:rsidRPr="00AD2815">
        <w:rPr>
          <w:rStyle w:val="ECCParagraph"/>
        </w:rPr>
      </w:r>
      <w:r w:rsidR="00255EAA" w:rsidRPr="00AD2815">
        <w:rPr>
          <w:rStyle w:val="ECCParagraph"/>
        </w:rPr>
        <w:fldChar w:fldCharType="separate"/>
      </w:r>
      <w:r w:rsidR="001D1CBE" w:rsidRPr="00AD2815">
        <w:rPr>
          <w:rStyle w:val="ECCParagraph"/>
        </w:rPr>
        <w:t>[5]</w:t>
      </w:r>
      <w:r w:rsidR="00255EAA" w:rsidRPr="00AD2815">
        <w:rPr>
          <w:rStyle w:val="ECCParagraph"/>
        </w:rPr>
        <w:fldChar w:fldCharType="end"/>
      </w:r>
      <w:r w:rsidRPr="00AD2815">
        <w:rPr>
          <w:rStyle w:val="ECCParagraph"/>
        </w:rPr>
        <w:t xml:space="preserve"> and strictly complying with its associated principles (see section </w:t>
      </w:r>
      <w:r w:rsidRPr="00AD2815">
        <w:rPr>
          <w:rStyle w:val="ECCParagraph"/>
        </w:rPr>
        <w:fldChar w:fldCharType="begin"/>
      </w:r>
      <w:r w:rsidRPr="00AD2815">
        <w:rPr>
          <w:rStyle w:val="ECCParagraph"/>
        </w:rPr>
        <w:instrText xml:space="preserve"> REF _Ref158280329 \r \h </w:instrText>
      </w:r>
      <w:r w:rsidRPr="00AD2815">
        <w:rPr>
          <w:rStyle w:val="ECCParagraph"/>
        </w:rPr>
      </w:r>
      <w:r w:rsidRPr="00AD2815">
        <w:rPr>
          <w:rStyle w:val="ECCParagraph"/>
        </w:rPr>
        <w:fldChar w:fldCharType="separate"/>
      </w:r>
      <w:r w:rsidR="001D1CBE" w:rsidRPr="00AD2815">
        <w:rPr>
          <w:rStyle w:val="ECCParagraph"/>
        </w:rPr>
        <w:t>3.3</w:t>
      </w:r>
      <w:r w:rsidRPr="00AD2815">
        <w:rPr>
          <w:rStyle w:val="ECCParagraph"/>
        </w:rPr>
        <w:fldChar w:fldCharType="end"/>
      </w:r>
      <w:r w:rsidRPr="00AD2815">
        <w:rPr>
          <w:rStyle w:val="ECCParagraph"/>
        </w:rPr>
        <w:t xml:space="preserve">). Transmissions have to be performed on a non-interference basis. There is no PFD limit specified in the ITU Radio Regulations for the band 862-870 MHz. </w:t>
      </w:r>
    </w:p>
    <w:p w14:paraId="4CC6FEFC" w14:textId="4396D4DB" w:rsidR="0078593F" w:rsidRPr="00AD2815" w:rsidRDefault="0078593F" w:rsidP="0078593F">
      <w:r w:rsidRPr="00AD2815">
        <w:rPr>
          <w:rStyle w:val="ECCParagraph"/>
        </w:rPr>
        <w:t>A list of ITU filings that are known to be intended for satellite-to-SRD transmissions in the</w:t>
      </w:r>
      <w:r w:rsidRPr="00AD2815">
        <w:t xml:space="preserve"> frequency range 862-870 MHz is provided in </w:t>
      </w:r>
      <w:r w:rsidRPr="00AD2815">
        <w:fldChar w:fldCharType="begin"/>
      </w:r>
      <w:r w:rsidRPr="00AD2815">
        <w:instrText xml:space="preserve"> REF _Ref159237369 \r \h </w:instrText>
      </w:r>
      <w:r w:rsidRPr="00AD2815">
        <w:fldChar w:fldCharType="separate"/>
      </w:r>
      <w:r w:rsidR="001D1CBE" w:rsidRPr="00AD2815">
        <w:t>ANNEX 1:</w:t>
      </w:r>
      <w:r w:rsidRPr="00AD2815">
        <w:fldChar w:fldCharType="end"/>
      </w:r>
      <w:r w:rsidRPr="00AD2815">
        <w:t xml:space="preserve">. When interference potential is assessed, it should be noted that the range 862-870 MHz is already identified in CEPT to systems that work on a non-interference, non-protection basis. These systems are designed to coexist with other users in the shared band. The </w:t>
      </w:r>
      <w:r w:rsidR="00CC5A82" w:rsidRPr="00AD2815">
        <w:t>interference signal power</w:t>
      </w:r>
      <w:r w:rsidRPr="00AD2815">
        <w:t xml:space="preserve"> of satellite </w:t>
      </w:r>
      <w:r w:rsidR="00CC5A82" w:rsidRPr="00AD2815">
        <w:t>signals on earth surface are</w:t>
      </w:r>
      <w:r w:rsidRPr="00AD2815">
        <w:t xml:space="preserve"> often lower than transmissions from terrestrial SRD. </w:t>
      </w:r>
    </w:p>
    <w:p w14:paraId="0930E33D" w14:textId="34F34F4D" w:rsidR="0078593F" w:rsidRPr="00AD2815" w:rsidRDefault="00460915" w:rsidP="00460915">
      <w:r w:rsidRPr="00AD2815">
        <w:t>For terrestrial SRD receivers no protection criterion is defined. Instead limits for technical and operational conditions are defined to achieve coexistence while accepting a given interference probability. In studies, an interference probability of 5% is often considered acceptable. Accordingly, devices operating in SRD frequency bands should be designed to tolerate a certain level of interference.</w:t>
      </w:r>
      <w:r w:rsidR="0078593F" w:rsidRPr="00AD2815">
        <w:t xml:space="preserve"> A detailed compatibility study would exceed the scope of this Report. However, a simple link budget can be provided to assess the general feasibility of satellite-to-SRD transmissions in SRD bands. State-of-the-art SRD receivers can decode messages at signal levels as low as -157 to -167 dBW (depending on the used technology). Based on this, one CEPT administration has reviewed the interference potential of satellite-to-SRD transmissions in detail and thereafter authorised at least one satellite operator to transmit in a space-to-Earth direction in the range 862-870 MHz, while not exceeding a PFD (power-flux density) value of -142 dBW/(m</w:t>
      </w:r>
      <w:r w:rsidR="0078593F" w:rsidRPr="00AD2815">
        <w:rPr>
          <w:rStyle w:val="ECCHLsuperscript"/>
        </w:rPr>
        <w:t>2</w:t>
      </w:r>
      <w:r w:rsidR="0078593F" w:rsidRPr="00AD2815">
        <w:t xml:space="preserve"> 4 kHz), which has proven to be a value at which </w:t>
      </w:r>
      <w:r w:rsidR="00CC5A82" w:rsidRPr="00AD2815">
        <w:t>limited</w:t>
      </w:r>
      <w:r w:rsidR="0078593F" w:rsidRPr="00AD2815">
        <w:t xml:space="preserve"> interference </w:t>
      </w:r>
      <w:r w:rsidR="00CC5A82" w:rsidRPr="00AD2815">
        <w:t>may be</w:t>
      </w:r>
      <w:r w:rsidR="0078593F" w:rsidRPr="00AD2815">
        <w:t xml:space="preserve"> expected.</w:t>
      </w:r>
    </w:p>
    <w:p w14:paraId="338A5EE5" w14:textId="5CDE0059" w:rsidR="0078593F" w:rsidRPr="00AD2815" w:rsidRDefault="0078593F" w:rsidP="00315AAE">
      <w:pPr>
        <w:pStyle w:val="Caption"/>
        <w:keepNext/>
        <w:rPr>
          <w:lang w:val="en-GB"/>
        </w:rPr>
      </w:pPr>
      <w:bookmarkStart w:id="107" w:name="_Ref159228720"/>
      <w:r w:rsidRPr="00AD2815">
        <w:rPr>
          <w:lang w:val="en-GB"/>
        </w:rPr>
        <w:lastRenderedPageBreak/>
        <w:t xml:space="preserve">Table </w:t>
      </w:r>
      <w:r w:rsidRPr="00AD2815">
        <w:rPr>
          <w:lang w:val="en-GB"/>
        </w:rPr>
        <w:fldChar w:fldCharType="begin"/>
      </w:r>
      <w:r w:rsidRPr="00AD2815">
        <w:rPr>
          <w:lang w:val="en-GB"/>
        </w:rPr>
        <w:instrText xml:space="preserve"> SEQ Table \* ARABIC </w:instrText>
      </w:r>
      <w:r w:rsidRPr="00AD2815">
        <w:rPr>
          <w:lang w:val="en-GB"/>
        </w:rPr>
        <w:fldChar w:fldCharType="separate"/>
      </w:r>
      <w:r w:rsidR="001D1CBE" w:rsidRPr="00AD2815">
        <w:rPr>
          <w:noProof/>
          <w:lang w:val="en-GB"/>
        </w:rPr>
        <w:t>3</w:t>
      </w:r>
      <w:r w:rsidRPr="00AD2815">
        <w:rPr>
          <w:lang w:val="en-GB"/>
        </w:rPr>
        <w:fldChar w:fldCharType="end"/>
      </w:r>
      <w:bookmarkEnd w:id="107"/>
      <w:r w:rsidRPr="00AD2815">
        <w:rPr>
          <w:lang w:val="en-GB"/>
        </w:rPr>
        <w:t>: -142</w:t>
      </w:r>
      <w:r w:rsidR="00B45FDA" w:rsidRPr="00AD2815">
        <w:rPr>
          <w:lang w:val="en-GB"/>
        </w:rPr>
        <w:t xml:space="preserve"> </w:t>
      </w:r>
      <w:r w:rsidRPr="00AD2815">
        <w:rPr>
          <w:lang w:val="en-GB"/>
        </w:rPr>
        <w:t>dBW/(m</w:t>
      </w:r>
      <w:r w:rsidRPr="00AD2815">
        <w:rPr>
          <w:rStyle w:val="ECCHLsuperscript"/>
          <w:lang w:val="en-GB"/>
        </w:rPr>
        <w:t>2</w:t>
      </w:r>
      <w:r w:rsidRPr="00AD2815">
        <w:rPr>
          <w:lang w:val="en-GB"/>
        </w:rPr>
        <w:t xml:space="preserve"> 4 kHz) equivalent received power from non-specific SRD transmitter</w:t>
      </w:r>
    </w:p>
    <w:tbl>
      <w:tblPr>
        <w:tblStyle w:val="ECCTable-redheader"/>
        <w:tblW w:w="5000" w:type="pct"/>
        <w:tblInd w:w="0" w:type="dxa"/>
        <w:tblLook w:val="04A0" w:firstRow="1" w:lastRow="0" w:firstColumn="1" w:lastColumn="0" w:noHBand="0" w:noVBand="1"/>
      </w:tblPr>
      <w:tblGrid>
        <w:gridCol w:w="672"/>
        <w:gridCol w:w="4010"/>
        <w:gridCol w:w="2565"/>
        <w:gridCol w:w="2382"/>
      </w:tblGrid>
      <w:tr w:rsidR="0012662E" w:rsidRPr="00AD2815" w14:paraId="5A9F2C9A" w14:textId="77777777" w:rsidTr="008E0C0C">
        <w:trPr>
          <w:cnfStyle w:val="100000000000" w:firstRow="1" w:lastRow="0" w:firstColumn="0" w:lastColumn="0" w:oddVBand="0" w:evenVBand="0" w:oddHBand="0" w:evenHBand="0" w:firstRowFirstColumn="0" w:firstRowLastColumn="0" w:lastRowFirstColumn="0" w:lastRowLastColumn="0"/>
          <w:trHeight w:val="300"/>
        </w:trPr>
        <w:tc>
          <w:tcPr>
            <w:tcW w:w="349" w:type="pct"/>
          </w:tcPr>
          <w:p w14:paraId="5E6758D2" w14:textId="2572EBAF" w:rsidR="0012662E" w:rsidRPr="008E0C0C" w:rsidRDefault="0012662E" w:rsidP="00185A95">
            <w:pPr>
              <w:keepNext/>
            </w:pPr>
            <w:r w:rsidRPr="008E0C0C">
              <w:t>#</w:t>
            </w:r>
          </w:p>
        </w:tc>
        <w:tc>
          <w:tcPr>
            <w:tcW w:w="2082" w:type="pct"/>
            <w:noWrap/>
            <w:hideMark/>
          </w:tcPr>
          <w:p w14:paraId="3DC76421" w14:textId="77777777" w:rsidR="0012662E" w:rsidRPr="008E0C0C" w:rsidRDefault="0012662E" w:rsidP="000E40EE">
            <w:pPr>
              <w:pStyle w:val="ECCTableHeaderwhitefont"/>
              <w:rPr>
                <w:rStyle w:val="ECCHLbold"/>
                <w:b/>
                <w:bCs w:val="0"/>
              </w:rPr>
            </w:pPr>
            <w:r w:rsidRPr="008E0C0C">
              <w:rPr>
                <w:rStyle w:val="ECCHLbold"/>
                <w:b/>
                <w:bCs w:val="0"/>
              </w:rPr>
              <w:t>Parameter</w:t>
            </w:r>
          </w:p>
        </w:tc>
        <w:tc>
          <w:tcPr>
            <w:tcW w:w="1332" w:type="pct"/>
            <w:noWrap/>
            <w:hideMark/>
          </w:tcPr>
          <w:p w14:paraId="255918C9" w14:textId="77777777" w:rsidR="0012662E" w:rsidRPr="008E0C0C" w:rsidRDefault="0012662E" w:rsidP="000E40EE">
            <w:pPr>
              <w:pStyle w:val="ECCTableHeaderwhitefont"/>
              <w:rPr>
                <w:rStyle w:val="ECCHLbold"/>
                <w:b/>
                <w:bCs w:val="0"/>
              </w:rPr>
            </w:pPr>
            <w:r w:rsidRPr="008E0C0C">
              <w:rPr>
                <w:rStyle w:val="ECCHLbold"/>
                <w:b/>
                <w:bCs w:val="0"/>
              </w:rPr>
              <w:t>Value</w:t>
            </w:r>
          </w:p>
        </w:tc>
        <w:tc>
          <w:tcPr>
            <w:tcW w:w="1237" w:type="pct"/>
          </w:tcPr>
          <w:p w14:paraId="6618A5D8" w14:textId="36361CB7" w:rsidR="0012662E" w:rsidRPr="008E0C0C" w:rsidRDefault="0012662E" w:rsidP="000E40EE">
            <w:pPr>
              <w:pStyle w:val="ECCTableHeaderwhitefont"/>
              <w:rPr>
                <w:rStyle w:val="ECCHLbold"/>
                <w:b/>
                <w:bCs w:val="0"/>
              </w:rPr>
            </w:pPr>
            <w:r w:rsidRPr="008E0C0C">
              <w:rPr>
                <w:rStyle w:val="ECCHLbold"/>
                <w:b/>
                <w:bCs w:val="0"/>
              </w:rPr>
              <w:t>Formula</w:t>
            </w:r>
          </w:p>
        </w:tc>
      </w:tr>
      <w:tr w:rsidR="0012662E" w:rsidRPr="00AD2815" w14:paraId="3950B707" w14:textId="5AB4EBF9" w:rsidTr="008E0C0C">
        <w:trPr>
          <w:trHeight w:val="300"/>
        </w:trPr>
        <w:tc>
          <w:tcPr>
            <w:tcW w:w="349" w:type="pct"/>
          </w:tcPr>
          <w:p w14:paraId="277F07AF" w14:textId="77777777" w:rsidR="0012662E" w:rsidRPr="00AD2815" w:rsidRDefault="0012662E" w:rsidP="000E40EE">
            <w:pPr>
              <w:pStyle w:val="ECCTabletext"/>
            </w:pPr>
            <w:r w:rsidRPr="00AD2815">
              <w:t>1</w:t>
            </w:r>
          </w:p>
        </w:tc>
        <w:tc>
          <w:tcPr>
            <w:tcW w:w="2082" w:type="pct"/>
            <w:noWrap/>
            <w:hideMark/>
          </w:tcPr>
          <w:p w14:paraId="4F568217" w14:textId="4BC0381D" w:rsidR="0012662E" w:rsidRPr="00AD2815" w:rsidRDefault="0012662E" w:rsidP="000E40EE">
            <w:pPr>
              <w:pStyle w:val="ECCTabletext"/>
            </w:pPr>
            <w:r w:rsidRPr="00AD2815">
              <w:t>PFD limit (dBW/(m</w:t>
            </w:r>
            <w:r w:rsidRPr="00AD2815">
              <w:rPr>
                <w:rStyle w:val="ECCHLsuperscript"/>
              </w:rPr>
              <w:t>2</w:t>
            </w:r>
            <w:r w:rsidRPr="00AD2815">
              <w:t xml:space="preserve"> 4 kHz))</w:t>
            </w:r>
          </w:p>
        </w:tc>
        <w:tc>
          <w:tcPr>
            <w:tcW w:w="1332" w:type="pct"/>
            <w:noWrap/>
            <w:hideMark/>
          </w:tcPr>
          <w:p w14:paraId="44C98B11" w14:textId="77777777" w:rsidR="0012662E" w:rsidRPr="00AD2815" w:rsidRDefault="0012662E" w:rsidP="000E40EE">
            <w:pPr>
              <w:pStyle w:val="ECCTabletext"/>
            </w:pPr>
            <w:r w:rsidRPr="00AD2815">
              <w:t>-142</w:t>
            </w:r>
          </w:p>
        </w:tc>
        <w:tc>
          <w:tcPr>
            <w:tcW w:w="1237" w:type="pct"/>
          </w:tcPr>
          <w:p w14:paraId="69CDA34B" w14:textId="77777777" w:rsidR="0012662E" w:rsidRPr="00AD2815" w:rsidRDefault="0012662E" w:rsidP="00071CA1">
            <w:pPr>
              <w:pStyle w:val="ECCTabletext"/>
            </w:pPr>
          </w:p>
        </w:tc>
      </w:tr>
      <w:tr w:rsidR="0012662E" w:rsidRPr="00AD2815" w14:paraId="4D60B3C2" w14:textId="1EE2E6CA" w:rsidTr="008E0C0C">
        <w:trPr>
          <w:trHeight w:val="300"/>
        </w:trPr>
        <w:tc>
          <w:tcPr>
            <w:tcW w:w="349" w:type="pct"/>
          </w:tcPr>
          <w:p w14:paraId="688A47C2" w14:textId="77777777" w:rsidR="0012662E" w:rsidRPr="00AD2815" w:rsidRDefault="0012662E" w:rsidP="000E40EE">
            <w:pPr>
              <w:pStyle w:val="ECCTabletext"/>
            </w:pPr>
            <w:r w:rsidRPr="00AD2815">
              <w:t>2</w:t>
            </w:r>
          </w:p>
        </w:tc>
        <w:tc>
          <w:tcPr>
            <w:tcW w:w="2082" w:type="pct"/>
            <w:noWrap/>
          </w:tcPr>
          <w:p w14:paraId="1BEFC182" w14:textId="77777777" w:rsidR="0012662E" w:rsidRPr="00AD2815" w:rsidRDefault="0012662E" w:rsidP="000E40EE">
            <w:pPr>
              <w:pStyle w:val="ECCTabletext"/>
            </w:pPr>
            <w:r w:rsidRPr="00AD2815">
              <w:t>Transformation dBW to dBm</w:t>
            </w:r>
          </w:p>
        </w:tc>
        <w:tc>
          <w:tcPr>
            <w:tcW w:w="1332" w:type="pct"/>
            <w:noWrap/>
          </w:tcPr>
          <w:p w14:paraId="57DF5E82" w14:textId="77777777" w:rsidR="0012662E" w:rsidRPr="00AD2815" w:rsidRDefault="0012662E" w:rsidP="000E40EE">
            <w:pPr>
              <w:pStyle w:val="ECCTabletext"/>
            </w:pPr>
            <w:r w:rsidRPr="00AD2815">
              <w:t>+30</w:t>
            </w:r>
          </w:p>
        </w:tc>
        <w:tc>
          <w:tcPr>
            <w:tcW w:w="1237" w:type="pct"/>
          </w:tcPr>
          <w:p w14:paraId="01BC90E7" w14:textId="77777777" w:rsidR="0012662E" w:rsidRPr="00AD2815" w:rsidRDefault="0012662E" w:rsidP="00071CA1">
            <w:pPr>
              <w:pStyle w:val="ECCTabletext"/>
            </w:pPr>
          </w:p>
        </w:tc>
      </w:tr>
      <w:tr w:rsidR="0012662E" w:rsidRPr="00AD2815" w14:paraId="3DFC7ADF" w14:textId="77777777" w:rsidTr="008E0C0C">
        <w:trPr>
          <w:trHeight w:val="300"/>
        </w:trPr>
        <w:tc>
          <w:tcPr>
            <w:tcW w:w="349" w:type="pct"/>
          </w:tcPr>
          <w:p w14:paraId="11DCF903" w14:textId="77777777" w:rsidR="0012662E" w:rsidRPr="00AD2815" w:rsidRDefault="0012662E" w:rsidP="000E40EE">
            <w:pPr>
              <w:pStyle w:val="ECCTabletext"/>
            </w:pPr>
            <w:r w:rsidRPr="00AD2815">
              <w:t>3</w:t>
            </w:r>
          </w:p>
        </w:tc>
        <w:tc>
          <w:tcPr>
            <w:tcW w:w="2082" w:type="pct"/>
            <w:noWrap/>
          </w:tcPr>
          <w:p w14:paraId="6549B244" w14:textId="77777777" w:rsidR="0012662E" w:rsidRPr="00AD2815" w:rsidRDefault="0012662E" w:rsidP="000E40EE">
            <w:pPr>
              <w:pStyle w:val="ECCTabletext"/>
            </w:pPr>
            <w:r w:rsidRPr="00AD2815">
              <w:t>Isotropic antenna equivalent surface (m</w:t>
            </w:r>
            <w:r w:rsidRPr="00AD2815">
              <w:rPr>
                <w:rStyle w:val="ECCHLsuperscript"/>
              </w:rPr>
              <w:t>2</w:t>
            </w:r>
            <w:r w:rsidRPr="00AD2815">
              <w:t>)</w:t>
            </w:r>
          </w:p>
        </w:tc>
        <w:tc>
          <w:tcPr>
            <w:tcW w:w="1332" w:type="pct"/>
            <w:noWrap/>
          </w:tcPr>
          <w:p w14:paraId="5748D429" w14:textId="77777777" w:rsidR="0012662E" w:rsidRPr="00AD2815" w:rsidRDefault="0012662E" w:rsidP="000E40EE">
            <w:pPr>
              <w:pStyle w:val="ECCTabletext"/>
            </w:pPr>
            <w:r w:rsidRPr="00AD2815">
              <w:t xml:space="preserve">0.0095 </w:t>
            </w:r>
          </w:p>
        </w:tc>
        <w:tc>
          <w:tcPr>
            <w:tcW w:w="1237" w:type="pct"/>
          </w:tcPr>
          <w:p w14:paraId="20001398" w14:textId="4AA4200D" w:rsidR="0012662E" w:rsidRPr="00AD2815" w:rsidRDefault="0012662E" w:rsidP="000E40EE">
            <w:pPr>
              <w:pStyle w:val="ECCTabletext"/>
            </w:pPr>
            <w:r w:rsidRPr="00AD2815">
              <w:t>λ</w:t>
            </w:r>
            <w:r w:rsidRPr="00AD2815">
              <w:rPr>
                <w:rStyle w:val="ECCHLsuperscript"/>
              </w:rPr>
              <w:t>2</w:t>
            </w:r>
            <w:r w:rsidRPr="00AD2815">
              <w:t xml:space="preserve"> /(4π)</w:t>
            </w:r>
          </w:p>
        </w:tc>
      </w:tr>
      <w:tr w:rsidR="0012662E" w:rsidRPr="00AD2815" w14:paraId="36F4EF5C" w14:textId="42A24539" w:rsidTr="008E0C0C">
        <w:trPr>
          <w:trHeight w:val="300"/>
        </w:trPr>
        <w:tc>
          <w:tcPr>
            <w:tcW w:w="349" w:type="pct"/>
          </w:tcPr>
          <w:p w14:paraId="1A028FE3" w14:textId="77777777" w:rsidR="0012662E" w:rsidRPr="00AD2815" w:rsidRDefault="0012662E" w:rsidP="000E40EE">
            <w:pPr>
              <w:pStyle w:val="ECCTabletext"/>
            </w:pPr>
            <w:r w:rsidRPr="00AD2815">
              <w:t>4</w:t>
            </w:r>
          </w:p>
        </w:tc>
        <w:tc>
          <w:tcPr>
            <w:tcW w:w="2082" w:type="pct"/>
            <w:noWrap/>
          </w:tcPr>
          <w:p w14:paraId="6F56A6E4" w14:textId="77777777" w:rsidR="0012662E" w:rsidRPr="00AD2815" w:rsidRDefault="0012662E" w:rsidP="000E40EE">
            <w:pPr>
              <w:pStyle w:val="ECCTabletext"/>
            </w:pPr>
            <w:r w:rsidRPr="00AD2815">
              <w:t>Correction for antenna size</w:t>
            </w:r>
          </w:p>
        </w:tc>
        <w:tc>
          <w:tcPr>
            <w:tcW w:w="1332" w:type="pct"/>
            <w:noWrap/>
          </w:tcPr>
          <w:p w14:paraId="6A4D7834" w14:textId="77777777" w:rsidR="0012662E" w:rsidRPr="00AD2815" w:rsidRDefault="0012662E" w:rsidP="000E40EE">
            <w:pPr>
              <w:pStyle w:val="ECCTabletext"/>
            </w:pPr>
            <w:r w:rsidRPr="00AD2815">
              <w:t>10*log</w:t>
            </w:r>
            <w:r w:rsidRPr="00AD2815">
              <w:rPr>
                <w:rStyle w:val="ECCHLsubscript"/>
              </w:rPr>
              <w:t>10</w:t>
            </w:r>
            <w:r w:rsidRPr="00AD2815">
              <w:t>(0.0095)</w:t>
            </w:r>
          </w:p>
        </w:tc>
        <w:tc>
          <w:tcPr>
            <w:tcW w:w="1237" w:type="pct"/>
          </w:tcPr>
          <w:p w14:paraId="66466549" w14:textId="77777777" w:rsidR="0012662E" w:rsidRPr="00AD2815" w:rsidRDefault="0012662E" w:rsidP="00071CA1">
            <w:pPr>
              <w:pStyle w:val="ECCTabletext"/>
            </w:pPr>
          </w:p>
        </w:tc>
      </w:tr>
      <w:tr w:rsidR="0012662E" w:rsidRPr="00AD2815" w14:paraId="0CF824E9" w14:textId="724F0AEB" w:rsidTr="008E0C0C">
        <w:trPr>
          <w:trHeight w:val="300"/>
        </w:trPr>
        <w:tc>
          <w:tcPr>
            <w:tcW w:w="349" w:type="pct"/>
          </w:tcPr>
          <w:p w14:paraId="6D8F6686" w14:textId="77777777" w:rsidR="0012662E" w:rsidRPr="00AD2815" w:rsidRDefault="0012662E" w:rsidP="000E40EE">
            <w:pPr>
              <w:pStyle w:val="ECCTabletext"/>
            </w:pPr>
            <w:r w:rsidRPr="00AD2815">
              <w:t>5</w:t>
            </w:r>
          </w:p>
        </w:tc>
        <w:tc>
          <w:tcPr>
            <w:tcW w:w="2082" w:type="pct"/>
            <w:noWrap/>
          </w:tcPr>
          <w:p w14:paraId="315D152C" w14:textId="77777777" w:rsidR="0012662E" w:rsidRPr="00AD2815" w:rsidRDefault="0012662E" w:rsidP="000E40EE">
            <w:pPr>
              <w:pStyle w:val="ECCTabletext"/>
            </w:pPr>
            <w:r w:rsidRPr="00AD2815">
              <w:t>Adaptation to channel size</w:t>
            </w:r>
          </w:p>
        </w:tc>
        <w:tc>
          <w:tcPr>
            <w:tcW w:w="1332" w:type="pct"/>
            <w:noWrap/>
          </w:tcPr>
          <w:p w14:paraId="5B020170" w14:textId="77777777" w:rsidR="0012662E" w:rsidRPr="00AD2815" w:rsidRDefault="0012662E" w:rsidP="000E40EE">
            <w:pPr>
              <w:pStyle w:val="ECCTabletext"/>
            </w:pPr>
            <w:r w:rsidRPr="00AD2815">
              <w:t>10*log</w:t>
            </w:r>
            <w:r w:rsidRPr="00AD2815">
              <w:rPr>
                <w:rStyle w:val="ECCHLsubscript"/>
              </w:rPr>
              <w:t>10</w:t>
            </w:r>
            <w:r w:rsidRPr="00AD2815">
              <w:t>(125/4)</w:t>
            </w:r>
          </w:p>
        </w:tc>
        <w:tc>
          <w:tcPr>
            <w:tcW w:w="1237" w:type="pct"/>
          </w:tcPr>
          <w:p w14:paraId="5D62E0EA" w14:textId="77777777" w:rsidR="0012662E" w:rsidRPr="00AD2815" w:rsidRDefault="0012662E" w:rsidP="00071CA1">
            <w:pPr>
              <w:pStyle w:val="ECCTabletext"/>
            </w:pPr>
          </w:p>
        </w:tc>
      </w:tr>
      <w:tr w:rsidR="0012662E" w:rsidRPr="00AD2815" w14:paraId="29D6F6ED" w14:textId="77777777" w:rsidTr="008E0C0C">
        <w:trPr>
          <w:trHeight w:val="300"/>
        </w:trPr>
        <w:tc>
          <w:tcPr>
            <w:tcW w:w="349" w:type="pct"/>
          </w:tcPr>
          <w:p w14:paraId="26ACC2C2" w14:textId="77777777" w:rsidR="0012662E" w:rsidRPr="00AD2815" w:rsidRDefault="0012662E" w:rsidP="000E40EE">
            <w:pPr>
              <w:pStyle w:val="ECCTabletext"/>
            </w:pPr>
            <w:r w:rsidRPr="00AD2815">
              <w:t>6</w:t>
            </w:r>
          </w:p>
        </w:tc>
        <w:tc>
          <w:tcPr>
            <w:tcW w:w="2082" w:type="pct"/>
            <w:noWrap/>
          </w:tcPr>
          <w:p w14:paraId="4CB84439" w14:textId="77777777" w:rsidR="0012662E" w:rsidRPr="00AD2815" w:rsidRDefault="0012662E" w:rsidP="000E40EE">
            <w:pPr>
              <w:pStyle w:val="ECCTabletext"/>
            </w:pPr>
            <w:r w:rsidRPr="00AD2815">
              <w:t>Equivalent received signal strength (dBm)</w:t>
            </w:r>
          </w:p>
        </w:tc>
        <w:tc>
          <w:tcPr>
            <w:tcW w:w="1332" w:type="pct"/>
            <w:noWrap/>
          </w:tcPr>
          <w:p w14:paraId="541E1DF1" w14:textId="77777777" w:rsidR="0012662E" w:rsidRPr="00AD2815" w:rsidRDefault="0012662E" w:rsidP="000E40EE">
            <w:pPr>
              <w:pStyle w:val="ECCTabletext"/>
            </w:pPr>
            <w:r w:rsidRPr="00AD2815">
              <w:t>-117.2</w:t>
            </w:r>
          </w:p>
        </w:tc>
        <w:tc>
          <w:tcPr>
            <w:tcW w:w="1237" w:type="pct"/>
          </w:tcPr>
          <w:p w14:paraId="226F7B39" w14:textId="7450D712" w:rsidR="0012662E" w:rsidRPr="00AD2815" w:rsidRDefault="0012662E" w:rsidP="000E40EE">
            <w:pPr>
              <w:pStyle w:val="ECCTabletext"/>
            </w:pPr>
            <w:r w:rsidRPr="00AD2815">
              <w:t>(1)+(2)+(4)+(5)</w:t>
            </w:r>
          </w:p>
        </w:tc>
      </w:tr>
    </w:tbl>
    <w:p w14:paraId="36CBA4EF" w14:textId="7D3B518B" w:rsidR="0078593F" w:rsidRPr="00AD2815" w:rsidRDefault="0078593F" w:rsidP="0078593F">
      <w:r w:rsidRPr="00AD2815">
        <w:t>In the case of a typical LPWAN system (125 kHz bandwidth, omnidirectional antenna), receiving a transmission with a PFD value of -142 dBW/(m</w:t>
      </w:r>
      <w:r w:rsidRPr="00AD2815">
        <w:rPr>
          <w:rStyle w:val="ECCHLsuperscript"/>
        </w:rPr>
        <w:t>2</w:t>
      </w:r>
      <w:r w:rsidRPr="00AD2815">
        <w:t xml:space="preserve"> 4 kHz) would represent an equivalent received power of -117.2 dBm. The received power would represent a worst-case scenario (victim device antennas on the ground usually have low gain towards sky). For a typical non-specific SRD transmitter, using </w:t>
      </w:r>
      <w:proofErr w:type="spellStart"/>
      <w:r w:rsidRPr="00AD2815">
        <w:t>Okumara</w:t>
      </w:r>
      <w:proofErr w:type="spellEnd"/>
      <w:r w:rsidRPr="00AD2815">
        <w:t>-Hata propagation model and fixing the 14 dBm (25 mW) transmitter at a 10 m height, any transmitter closer than 1.0/1.8/5.3 km (urban/suburban/rural scenario) would have a higher impact than the satellite's transmission. The distance would naturally vary according to antenna heights, gains and environments.</w:t>
      </w:r>
    </w:p>
    <w:p w14:paraId="5BA24720" w14:textId="7B641D99" w:rsidR="001C760A" w:rsidRPr="00AD2815" w:rsidRDefault="001C760A">
      <w:r w:rsidRPr="00AD2815">
        <w:t xml:space="preserve">The C/I limit of LPWAN systems based on the maximum sensitivity of the receiver, may be exceeded by the presence of an interfering signal with a </w:t>
      </w:r>
      <w:r w:rsidR="00966D7D">
        <w:t>PFD</w:t>
      </w:r>
      <w:r w:rsidRPr="00AD2815">
        <w:t xml:space="preserve"> of -142 dBW/(m</w:t>
      </w:r>
      <w:r w:rsidRPr="00AD2815">
        <w:rPr>
          <w:vertAlign w:val="superscript"/>
        </w:rPr>
        <w:t>2</w:t>
      </w:r>
      <w:r w:rsidR="004B6957" w:rsidRPr="00AD2815">
        <w:rPr>
          <w:rFonts w:cs="Arial"/>
        </w:rPr>
        <w:t>·</w:t>
      </w:r>
      <w:r w:rsidRPr="00AD2815">
        <w:t xml:space="preserve">4 kHz). A maximum </w:t>
      </w:r>
      <w:r w:rsidR="00C92787">
        <w:t>PFD</w:t>
      </w:r>
      <w:r w:rsidRPr="00AD2815">
        <w:t xml:space="preserve"> of -142</w:t>
      </w:r>
      <w:r w:rsidR="00AD2815" w:rsidRPr="00AD2815">
        <w:t xml:space="preserve"> </w:t>
      </w:r>
      <w:r w:rsidRPr="00AD2815">
        <w:t>dBW(m</w:t>
      </w:r>
      <w:r w:rsidRPr="00AD2815">
        <w:rPr>
          <w:vertAlign w:val="superscript"/>
        </w:rPr>
        <w:t>2</w:t>
      </w:r>
      <w:r w:rsidR="004B6957" w:rsidRPr="00AD2815">
        <w:rPr>
          <w:rFonts w:cs="Arial"/>
        </w:rPr>
        <w:t>·</w:t>
      </w:r>
      <w:r w:rsidRPr="00AD2815">
        <w:t>4kHz) could lead to a reception power of -11</w:t>
      </w:r>
      <w:r w:rsidR="00D05458" w:rsidRPr="00AD2815">
        <w:t xml:space="preserve">7.2 </w:t>
      </w:r>
      <w:r w:rsidRPr="00AD2815">
        <w:t>dBm in a bandwidth of 125 kHz. This would concern LPWAN receivers operating with a sensitivity level of -137 dBm and a C/I of -17</w:t>
      </w:r>
      <w:r w:rsidR="00243177">
        <w:t xml:space="preserve"> </w:t>
      </w:r>
      <w:r w:rsidRPr="00AD2815">
        <w:t xml:space="preserve">dB in a bandwidth of 125 kHz. However, as outlined above, SRDs are designed to operate with a certain probability of getting interfered by other SRDs since they are subject to interference from other SRD and </w:t>
      </w:r>
      <w:r w:rsidR="00AD2815" w:rsidRPr="00AD2815">
        <w:t>man-made</w:t>
      </w:r>
      <w:r w:rsidRPr="00AD2815">
        <w:t xml:space="preserve"> noise. By what amount the interference probability in LPWAN systems would increase in the presence of interfering satellite downlink signals of a </w:t>
      </w:r>
      <w:r w:rsidR="00966D7D">
        <w:t>PFD</w:t>
      </w:r>
      <w:r w:rsidRPr="00AD2815">
        <w:t xml:space="preserve"> of -142 dBW/(m</w:t>
      </w:r>
      <w:r w:rsidRPr="00AD2815">
        <w:rPr>
          <w:vertAlign w:val="superscript"/>
        </w:rPr>
        <w:t>2</w:t>
      </w:r>
      <w:r w:rsidR="004B6957" w:rsidRPr="00AD2815">
        <w:rPr>
          <w:rFonts w:cs="Arial"/>
        </w:rPr>
        <w:t>·</w:t>
      </w:r>
      <w:r w:rsidRPr="00AD2815">
        <w:t>4 kHz) was not studied in all detail, however, practical testing revealed that the noise presence in the band is much higher and that the illumination level of -142 dBW/</w:t>
      </w:r>
      <w:r w:rsidR="00D9584E" w:rsidRPr="00AD2815">
        <w:t>(</w:t>
      </w:r>
      <w:r w:rsidRPr="00AD2815">
        <w:t>m²</w:t>
      </w:r>
      <w:r w:rsidR="004B6957" w:rsidRPr="00AD2815">
        <w:rPr>
          <w:rFonts w:cs="Arial"/>
        </w:rPr>
        <w:t>·</w:t>
      </w:r>
      <w:r w:rsidRPr="00AD2815">
        <w:t>4 kHz</w:t>
      </w:r>
      <w:r w:rsidR="00D9584E" w:rsidRPr="00AD2815">
        <w:t>)</w:t>
      </w:r>
      <w:r w:rsidRPr="00AD2815">
        <w:t xml:space="preserve"> does not increase the noise level in the band. It should be </w:t>
      </w:r>
      <w:proofErr w:type="gramStart"/>
      <w:r w:rsidRPr="00AD2815">
        <w:t>noted,</w:t>
      </w:r>
      <w:proofErr w:type="gramEnd"/>
      <w:r w:rsidRPr="00AD2815">
        <w:t xml:space="preserve"> that the interference signal duty cycle is of major importance for SRD interference, Annexes 2 and 3 contain </w:t>
      </w:r>
      <w:r w:rsidR="00AD2815" w:rsidRPr="00AD2815">
        <w:t>additional</w:t>
      </w:r>
      <w:r w:rsidRPr="00AD2815">
        <w:t xml:space="preserve"> information on those considerations. In particular, it should be noted that the illumination level is not stable but varies between the maximum value of </w:t>
      </w:r>
      <w:r w:rsidR="00AD2815" w:rsidRPr="00AD2815">
        <w:br/>
      </w:r>
      <w:r w:rsidRPr="00AD2815">
        <w:t>-142 dBW/</w:t>
      </w:r>
      <w:r w:rsidR="004B6957" w:rsidRPr="00AD2815">
        <w:t>(</w:t>
      </w:r>
      <w:r w:rsidRPr="00AD2815">
        <w:t>m²</w:t>
      </w:r>
      <w:r w:rsidR="004B6957" w:rsidRPr="00AD2815">
        <w:rPr>
          <w:rFonts w:cs="Arial"/>
        </w:rPr>
        <w:t>·</w:t>
      </w:r>
      <w:r w:rsidRPr="00AD2815">
        <w:t>4 kHz</w:t>
      </w:r>
      <w:r w:rsidR="004B6957" w:rsidRPr="00AD2815">
        <w:t>)</w:t>
      </w:r>
      <w:r w:rsidRPr="00AD2815">
        <w:t xml:space="preserve"> and -155 dBW/</w:t>
      </w:r>
      <w:r w:rsidR="004B6957" w:rsidRPr="00AD2815">
        <w:t>(</w:t>
      </w:r>
      <w:r w:rsidRPr="00AD2815">
        <w:t>m²</w:t>
      </w:r>
      <w:r w:rsidR="004B6957" w:rsidRPr="00AD2815">
        <w:rPr>
          <w:rFonts w:cs="Arial"/>
        </w:rPr>
        <w:t>·</w:t>
      </w:r>
      <w:r w:rsidRPr="00AD2815">
        <w:t>4</w:t>
      </w:r>
      <w:r w:rsidR="004B6957" w:rsidRPr="00AD2815">
        <w:t xml:space="preserve"> </w:t>
      </w:r>
      <w:r w:rsidRPr="00AD2815">
        <w:t>kHz</w:t>
      </w:r>
      <w:r w:rsidR="004B6957" w:rsidRPr="00AD2815">
        <w:t>)</w:t>
      </w:r>
      <w:r w:rsidRPr="00AD2815">
        <w:t xml:space="preserve"> during the </w:t>
      </w:r>
      <w:proofErr w:type="spellStart"/>
      <w:r w:rsidRPr="00AD2815">
        <w:t>passover</w:t>
      </w:r>
      <w:proofErr w:type="spellEnd"/>
      <w:r w:rsidRPr="00AD2815">
        <w:t xml:space="preserve"> of a single satellite. Taking into account a radio noise according to Rec</w:t>
      </w:r>
      <w:r w:rsidR="002C0450" w:rsidRPr="00AD2815">
        <w:t>.</w:t>
      </w:r>
      <w:r w:rsidRPr="00AD2815">
        <w:t xml:space="preserve"> ITU-R P.372-14</w:t>
      </w:r>
      <w:r w:rsidR="002C0450" w:rsidRPr="00AD2815">
        <w:t xml:space="preserve"> </w:t>
      </w:r>
      <w:r w:rsidR="002C0450" w:rsidRPr="00AD2815">
        <w:fldChar w:fldCharType="begin"/>
      </w:r>
      <w:r w:rsidR="002C0450" w:rsidRPr="00AD2815">
        <w:instrText xml:space="preserve"> REF _Ref166765867 \r \h </w:instrText>
      </w:r>
      <w:r w:rsidR="002C0450" w:rsidRPr="00AD2815">
        <w:fldChar w:fldCharType="separate"/>
      </w:r>
      <w:r w:rsidR="001D1CBE" w:rsidRPr="00AD2815">
        <w:t>[9]</w:t>
      </w:r>
      <w:r w:rsidR="002C0450" w:rsidRPr="00AD2815">
        <w:fldChar w:fldCharType="end"/>
      </w:r>
      <w:r w:rsidRPr="00AD2815">
        <w:t xml:space="preserve"> of 8 dB for rural environments and taking into account the antenna discrimination loss, the increase in the probability of interference can be assumed to be acceptable. Furthermore, in available SRD studies such as in ECC Report 37</w:t>
      </w:r>
      <w:r w:rsidR="002C0450" w:rsidRPr="00AD2815">
        <w:t xml:space="preserve"> </w:t>
      </w:r>
      <w:r w:rsidR="002C0450" w:rsidRPr="00AD2815">
        <w:fldChar w:fldCharType="begin"/>
      </w:r>
      <w:r w:rsidR="002C0450" w:rsidRPr="00AD2815">
        <w:instrText xml:space="preserve"> REF _Ref159583167 \r \h </w:instrText>
      </w:r>
      <w:r w:rsidR="002C0450" w:rsidRPr="00AD2815">
        <w:fldChar w:fldCharType="separate"/>
      </w:r>
      <w:r w:rsidR="001D1CBE" w:rsidRPr="00AD2815">
        <w:t>[10]</w:t>
      </w:r>
      <w:r w:rsidR="002C0450" w:rsidRPr="00AD2815">
        <w:fldChar w:fldCharType="end"/>
      </w:r>
      <w:r w:rsidRPr="00AD2815">
        <w:t>, it was considered that SRD would be subject to an allowable noise increase by interference from other SRD of 1 dB which co</w:t>
      </w:r>
      <w:r w:rsidR="00AD2815" w:rsidRPr="00AD2815">
        <w:t>r</w:t>
      </w:r>
      <w:r w:rsidRPr="00AD2815">
        <w:t>responds to an I/N of -6 dB.</w:t>
      </w:r>
    </w:p>
    <w:p w14:paraId="22848BE0" w14:textId="624C3036" w:rsidR="005A461A" w:rsidRPr="00AD2815" w:rsidRDefault="00D05458">
      <w:r w:rsidRPr="00AD2815">
        <w:t>The frequency range 862-870 MHz is a harmonised spectrum environment in Europe. Therefore, it should be possible to agree on a common PFD limit</w:t>
      </w:r>
      <w:r w:rsidR="0078593F" w:rsidRPr="00AD2815">
        <w:t xml:space="preserve">. </w:t>
      </w:r>
      <w:r w:rsidR="00A53C1B" w:rsidRPr="00AD2815">
        <w:t xml:space="preserve">Operators would need to respect this maximum PFD limit when transmitting over CEPT countries. Annex 1 provides information </w:t>
      </w:r>
      <w:r w:rsidR="009874D4" w:rsidRPr="00AD2815">
        <w:t>on</w:t>
      </w:r>
      <w:r w:rsidR="00A53C1B" w:rsidRPr="00AD2815">
        <w:t xml:space="preserve"> some example existing systems</w:t>
      </w:r>
      <w:r w:rsidR="009874D4" w:rsidRPr="00AD2815">
        <w:t xml:space="preserve"> including their maximum </w:t>
      </w:r>
      <w:r w:rsidR="00C92787">
        <w:t>PFD</w:t>
      </w:r>
      <w:r w:rsidR="009874D4" w:rsidRPr="00AD2815">
        <w:t xml:space="preserve"> levels</w:t>
      </w:r>
      <w:r w:rsidR="00A53C1B" w:rsidRPr="00AD2815">
        <w:t>.</w:t>
      </w:r>
    </w:p>
    <w:p w14:paraId="496B0A25" w14:textId="228C6813" w:rsidR="00090FA6" w:rsidRPr="00AD2815" w:rsidRDefault="0078593F" w:rsidP="0078593F">
      <w:r w:rsidRPr="00AD2815">
        <w:t xml:space="preserve">The example link budget and link margin for a LEO satellite (500 km orbit altitude) that </w:t>
      </w:r>
      <w:r w:rsidR="00CC5A82" w:rsidRPr="00AD2815">
        <w:t xml:space="preserve">complies with the </w:t>
      </w:r>
      <w:r w:rsidR="00C92787">
        <w:t>PFD</w:t>
      </w:r>
      <w:r w:rsidR="00CC5A82" w:rsidRPr="00AD2815">
        <w:t xml:space="preserve"> limit of -142 dB</w:t>
      </w:r>
      <w:r w:rsidR="009874D4" w:rsidRPr="00AD2815">
        <w:t>W</w:t>
      </w:r>
      <w:r w:rsidR="00CC5A82" w:rsidRPr="00AD2815">
        <w:t>/</w:t>
      </w:r>
      <w:r w:rsidR="005E17A4" w:rsidRPr="00AD2815">
        <w:t>(m²</w:t>
      </w:r>
      <w:r w:rsidR="005E17A4" w:rsidRPr="00AD2815">
        <w:rPr>
          <w:rFonts w:cs="Arial"/>
        </w:rPr>
        <w:t>·</w:t>
      </w:r>
      <w:r w:rsidR="005E17A4" w:rsidRPr="00AD2815">
        <w:t>4 kHz)</w:t>
      </w:r>
      <w:r w:rsidRPr="00AD2815">
        <w:t xml:space="preserve"> is shown in </w:t>
      </w:r>
      <w:r w:rsidRPr="00AD2815">
        <w:fldChar w:fldCharType="begin"/>
      </w:r>
      <w:r w:rsidRPr="00AD2815">
        <w:instrText xml:space="preserve"> REF _Ref147832872 \h </w:instrText>
      </w:r>
      <w:r w:rsidRPr="00AD2815">
        <w:fldChar w:fldCharType="separate"/>
      </w:r>
      <w:r w:rsidRPr="00AD2815">
        <w:t>Table 4</w:t>
      </w:r>
      <w:r w:rsidRPr="00AD2815">
        <w:fldChar w:fldCharType="end"/>
      </w:r>
      <w:r w:rsidR="00CC5A82" w:rsidRPr="00AD2815">
        <w:t xml:space="preserve"> and </w:t>
      </w:r>
      <w:r w:rsidRPr="00AD2815">
        <w:fldChar w:fldCharType="begin"/>
      </w:r>
      <w:r w:rsidRPr="00AD2815">
        <w:instrText xml:space="preserve"> REF _Ref147832891 \h </w:instrText>
      </w:r>
      <w:r w:rsidRPr="00AD2815">
        <w:fldChar w:fldCharType="separate"/>
      </w:r>
      <w:r w:rsidRPr="00AD2815">
        <w:t>Figure 4</w:t>
      </w:r>
      <w:r w:rsidRPr="00AD2815">
        <w:fldChar w:fldCharType="end"/>
      </w:r>
      <w:r w:rsidRPr="00AD2815">
        <w:t>.</w:t>
      </w:r>
    </w:p>
    <w:p w14:paraId="4547390A" w14:textId="129CC29C" w:rsidR="0078593F" w:rsidRPr="00AD2815" w:rsidRDefault="0078593F" w:rsidP="00137CE6">
      <w:pPr>
        <w:pStyle w:val="Caption"/>
        <w:keepNext/>
        <w:rPr>
          <w:lang w:val="en-GB"/>
        </w:rPr>
      </w:pPr>
      <w:bookmarkStart w:id="108" w:name="_Ref147832872"/>
      <w:r w:rsidRPr="00AD2815">
        <w:rPr>
          <w:lang w:val="en-GB"/>
        </w:rPr>
        <w:lastRenderedPageBreak/>
        <w:t xml:space="preserve">Table </w:t>
      </w:r>
      <w:r w:rsidRPr="00AD2815">
        <w:rPr>
          <w:lang w:val="en-GB"/>
        </w:rPr>
        <w:fldChar w:fldCharType="begin"/>
      </w:r>
      <w:r w:rsidRPr="00AD2815">
        <w:rPr>
          <w:lang w:val="en-GB"/>
        </w:rPr>
        <w:instrText xml:space="preserve"> SEQ Table \* ARABIC </w:instrText>
      </w:r>
      <w:r w:rsidRPr="00AD2815">
        <w:rPr>
          <w:lang w:val="en-GB"/>
        </w:rPr>
        <w:fldChar w:fldCharType="separate"/>
      </w:r>
      <w:r w:rsidR="001D1CBE" w:rsidRPr="00AD2815">
        <w:rPr>
          <w:noProof/>
          <w:lang w:val="en-GB"/>
        </w:rPr>
        <w:t>4</w:t>
      </w:r>
      <w:r w:rsidRPr="00AD2815">
        <w:rPr>
          <w:lang w:val="en-GB"/>
        </w:rPr>
        <w:fldChar w:fldCharType="end"/>
      </w:r>
      <w:bookmarkEnd w:id="108"/>
      <w:r w:rsidRPr="00AD2815">
        <w:rPr>
          <w:lang w:val="en-GB"/>
        </w:rPr>
        <w:t>: Example link budget for a LEO satellite transmitting in the space-to-Earth direction at 868 MHz (Source: Lacuna Space)</w:t>
      </w:r>
    </w:p>
    <w:tbl>
      <w:tblPr>
        <w:tblStyle w:val="ECCTable-redheader"/>
        <w:tblW w:w="9067" w:type="dxa"/>
        <w:tblInd w:w="0" w:type="dxa"/>
        <w:tblLayout w:type="fixed"/>
        <w:tblLook w:val="04A0" w:firstRow="1" w:lastRow="0" w:firstColumn="1" w:lastColumn="0" w:noHBand="0" w:noVBand="1"/>
      </w:tblPr>
      <w:tblGrid>
        <w:gridCol w:w="562"/>
        <w:gridCol w:w="2835"/>
        <w:gridCol w:w="1418"/>
        <w:gridCol w:w="4252"/>
      </w:tblGrid>
      <w:tr w:rsidR="0078593F" w:rsidRPr="00AD2815" w14:paraId="0067B9CD" w14:textId="77777777" w:rsidTr="009420FF">
        <w:trPr>
          <w:cnfStyle w:val="100000000000" w:firstRow="1" w:lastRow="0" w:firstColumn="0" w:lastColumn="0" w:oddVBand="0" w:evenVBand="0" w:oddHBand="0" w:evenHBand="0" w:firstRowFirstColumn="0" w:firstRowLastColumn="0" w:lastRowFirstColumn="0" w:lastRowLastColumn="0"/>
          <w:trHeight w:val="300"/>
        </w:trPr>
        <w:tc>
          <w:tcPr>
            <w:tcW w:w="562" w:type="dxa"/>
          </w:tcPr>
          <w:p w14:paraId="5864076D" w14:textId="77777777" w:rsidR="0078593F" w:rsidRPr="00AD2815" w:rsidRDefault="0078593F" w:rsidP="000E40EE">
            <w:pPr>
              <w:pStyle w:val="ECCTableHeaderwhitefont"/>
              <w:rPr>
                <w:rStyle w:val="ECCHLbold"/>
                <w:b/>
                <w:bCs w:val="0"/>
              </w:rPr>
            </w:pPr>
            <w:r w:rsidRPr="00AD2815">
              <w:rPr>
                <w:rStyle w:val="ECCHLbold"/>
                <w:b/>
                <w:bCs w:val="0"/>
              </w:rPr>
              <w:t>#</w:t>
            </w:r>
          </w:p>
        </w:tc>
        <w:tc>
          <w:tcPr>
            <w:tcW w:w="2835" w:type="dxa"/>
            <w:noWrap/>
            <w:hideMark/>
          </w:tcPr>
          <w:p w14:paraId="107DD5CA" w14:textId="77777777" w:rsidR="0078593F" w:rsidRPr="00AD2815" w:rsidRDefault="0078593F" w:rsidP="000E40EE">
            <w:pPr>
              <w:pStyle w:val="ECCTableHeaderwhitefont"/>
              <w:rPr>
                <w:rStyle w:val="ECCHLbold"/>
                <w:b/>
                <w:bCs w:val="0"/>
              </w:rPr>
            </w:pPr>
            <w:r w:rsidRPr="00AD2815">
              <w:rPr>
                <w:rStyle w:val="ECCHLbold"/>
                <w:b/>
                <w:bCs w:val="0"/>
              </w:rPr>
              <w:t>Parameter</w:t>
            </w:r>
          </w:p>
        </w:tc>
        <w:tc>
          <w:tcPr>
            <w:tcW w:w="1418" w:type="dxa"/>
            <w:noWrap/>
            <w:hideMark/>
          </w:tcPr>
          <w:p w14:paraId="467F5D28" w14:textId="77777777" w:rsidR="0078593F" w:rsidRPr="00AD2815" w:rsidRDefault="0078593F" w:rsidP="000E40EE">
            <w:pPr>
              <w:pStyle w:val="ECCTableHeaderwhitefont"/>
              <w:rPr>
                <w:rStyle w:val="ECCHLbold"/>
                <w:b/>
                <w:bCs w:val="0"/>
              </w:rPr>
            </w:pPr>
            <w:r w:rsidRPr="00AD2815">
              <w:rPr>
                <w:rStyle w:val="ECCHLbold"/>
                <w:b/>
                <w:bCs w:val="0"/>
              </w:rPr>
              <w:t>Value</w:t>
            </w:r>
          </w:p>
        </w:tc>
        <w:tc>
          <w:tcPr>
            <w:tcW w:w="4252" w:type="dxa"/>
          </w:tcPr>
          <w:p w14:paraId="1F2598E8" w14:textId="77777777" w:rsidR="0078593F" w:rsidRPr="00AD2815" w:rsidRDefault="0078593F" w:rsidP="000E40EE">
            <w:pPr>
              <w:pStyle w:val="ECCTableHeaderwhitefont"/>
              <w:rPr>
                <w:rStyle w:val="ECCHLbold"/>
                <w:b/>
                <w:bCs w:val="0"/>
              </w:rPr>
            </w:pPr>
            <w:r w:rsidRPr="00AD2815">
              <w:rPr>
                <w:rStyle w:val="ECCHLbold"/>
                <w:b/>
                <w:bCs w:val="0"/>
              </w:rPr>
              <w:t>Formula</w:t>
            </w:r>
          </w:p>
        </w:tc>
      </w:tr>
      <w:tr w:rsidR="0078593F" w:rsidRPr="00AD2815" w14:paraId="349E9414" w14:textId="77777777" w:rsidTr="009420FF">
        <w:trPr>
          <w:trHeight w:val="300"/>
        </w:trPr>
        <w:tc>
          <w:tcPr>
            <w:tcW w:w="562" w:type="dxa"/>
          </w:tcPr>
          <w:p w14:paraId="264FA5D2" w14:textId="77777777" w:rsidR="0078593F" w:rsidRPr="00AD2815" w:rsidRDefault="0078593F" w:rsidP="000E40EE">
            <w:pPr>
              <w:pStyle w:val="ECCTabletext"/>
            </w:pPr>
            <w:r w:rsidRPr="00AD2815">
              <w:t>1</w:t>
            </w:r>
          </w:p>
        </w:tc>
        <w:tc>
          <w:tcPr>
            <w:tcW w:w="2835" w:type="dxa"/>
            <w:noWrap/>
            <w:hideMark/>
          </w:tcPr>
          <w:p w14:paraId="5899338B" w14:textId="77777777" w:rsidR="0078593F" w:rsidRPr="00AD2815" w:rsidRDefault="0078593F" w:rsidP="000E40EE">
            <w:pPr>
              <w:pStyle w:val="ECCTabletext"/>
            </w:pPr>
            <w:r w:rsidRPr="00AD2815">
              <w:t>Orbit altitude (km)</w:t>
            </w:r>
          </w:p>
        </w:tc>
        <w:tc>
          <w:tcPr>
            <w:tcW w:w="1418" w:type="dxa"/>
            <w:noWrap/>
            <w:hideMark/>
          </w:tcPr>
          <w:p w14:paraId="085B43F3" w14:textId="77777777" w:rsidR="0078593F" w:rsidRPr="00AD2815" w:rsidRDefault="0078593F" w:rsidP="000E40EE">
            <w:pPr>
              <w:pStyle w:val="ECCTabletext"/>
            </w:pPr>
            <w:r w:rsidRPr="00AD2815">
              <w:t>500</w:t>
            </w:r>
          </w:p>
        </w:tc>
        <w:tc>
          <w:tcPr>
            <w:tcW w:w="4252" w:type="dxa"/>
          </w:tcPr>
          <w:p w14:paraId="304A7CB2" w14:textId="77777777" w:rsidR="0078593F" w:rsidRPr="00AD2815" w:rsidRDefault="0078593F" w:rsidP="000E40EE">
            <w:pPr>
              <w:pStyle w:val="ECCTabletext"/>
            </w:pPr>
          </w:p>
        </w:tc>
      </w:tr>
      <w:tr w:rsidR="0078593F" w:rsidRPr="00AD2815" w14:paraId="4CD1CF77" w14:textId="77777777" w:rsidTr="009420FF">
        <w:trPr>
          <w:trHeight w:val="300"/>
        </w:trPr>
        <w:tc>
          <w:tcPr>
            <w:tcW w:w="562" w:type="dxa"/>
          </w:tcPr>
          <w:p w14:paraId="42A38DD2" w14:textId="77777777" w:rsidR="0078593F" w:rsidRPr="00AD2815" w:rsidRDefault="0078593F" w:rsidP="000E40EE">
            <w:pPr>
              <w:pStyle w:val="ECCTabletext"/>
            </w:pPr>
            <w:r w:rsidRPr="00AD2815">
              <w:t>2</w:t>
            </w:r>
          </w:p>
        </w:tc>
        <w:tc>
          <w:tcPr>
            <w:tcW w:w="2835" w:type="dxa"/>
            <w:noWrap/>
            <w:hideMark/>
          </w:tcPr>
          <w:p w14:paraId="178480DE" w14:textId="77777777" w:rsidR="0078593F" w:rsidRPr="00AD2815" w:rsidRDefault="0078593F" w:rsidP="000E40EE">
            <w:pPr>
              <w:pStyle w:val="ECCTabletext"/>
            </w:pPr>
            <w:r w:rsidRPr="00AD2815">
              <w:t>Satellite transmit power (dBW)</w:t>
            </w:r>
          </w:p>
        </w:tc>
        <w:tc>
          <w:tcPr>
            <w:tcW w:w="1418" w:type="dxa"/>
            <w:noWrap/>
            <w:hideMark/>
          </w:tcPr>
          <w:p w14:paraId="51507461" w14:textId="77777777" w:rsidR="0078593F" w:rsidRPr="00AD2815" w:rsidRDefault="0078593F" w:rsidP="000E40EE">
            <w:pPr>
              <w:pStyle w:val="ECCTabletext"/>
            </w:pPr>
            <w:r w:rsidRPr="00AD2815">
              <w:t>-3</w:t>
            </w:r>
          </w:p>
        </w:tc>
        <w:tc>
          <w:tcPr>
            <w:tcW w:w="4252" w:type="dxa"/>
          </w:tcPr>
          <w:p w14:paraId="168D7BC4" w14:textId="77777777" w:rsidR="0078593F" w:rsidRPr="00AD2815" w:rsidRDefault="0078593F" w:rsidP="000E40EE">
            <w:pPr>
              <w:pStyle w:val="ECCTabletext"/>
            </w:pPr>
          </w:p>
        </w:tc>
      </w:tr>
      <w:tr w:rsidR="0078593F" w:rsidRPr="00AD2815" w14:paraId="07BBDE56" w14:textId="77777777" w:rsidTr="009420FF">
        <w:trPr>
          <w:trHeight w:val="300"/>
        </w:trPr>
        <w:tc>
          <w:tcPr>
            <w:tcW w:w="562" w:type="dxa"/>
          </w:tcPr>
          <w:p w14:paraId="57FC6EA8" w14:textId="29DBCD31" w:rsidR="0078593F" w:rsidRPr="00AD2815" w:rsidRDefault="00D9584E" w:rsidP="000E40EE">
            <w:pPr>
              <w:pStyle w:val="ECCTabletext"/>
            </w:pPr>
            <w:r w:rsidRPr="00AD2815">
              <w:t>3</w:t>
            </w:r>
          </w:p>
        </w:tc>
        <w:tc>
          <w:tcPr>
            <w:tcW w:w="2835" w:type="dxa"/>
            <w:noWrap/>
            <w:hideMark/>
          </w:tcPr>
          <w:p w14:paraId="0A2E0C89" w14:textId="451D233E" w:rsidR="0078593F" w:rsidRPr="00AD2815" w:rsidRDefault="0078593F" w:rsidP="000E40EE">
            <w:pPr>
              <w:pStyle w:val="ECCTabletext"/>
            </w:pPr>
            <w:r w:rsidRPr="00AD2815">
              <w:t>Satellite antenna max</w:t>
            </w:r>
            <w:r w:rsidR="00187311" w:rsidRPr="00AD2815">
              <w:t>.</w:t>
            </w:r>
            <w:r w:rsidRPr="00AD2815">
              <w:t xml:space="preserve"> gain (dBi)</w:t>
            </w:r>
          </w:p>
        </w:tc>
        <w:tc>
          <w:tcPr>
            <w:tcW w:w="1418" w:type="dxa"/>
            <w:noWrap/>
            <w:hideMark/>
          </w:tcPr>
          <w:p w14:paraId="23A38DA8" w14:textId="77777777" w:rsidR="0078593F" w:rsidRPr="00AD2815" w:rsidRDefault="0078593F" w:rsidP="000E40EE">
            <w:pPr>
              <w:pStyle w:val="ECCTabletext"/>
            </w:pPr>
            <w:r w:rsidRPr="00AD2815">
              <w:t>1.9</w:t>
            </w:r>
          </w:p>
        </w:tc>
        <w:tc>
          <w:tcPr>
            <w:tcW w:w="4252" w:type="dxa"/>
          </w:tcPr>
          <w:p w14:paraId="547E2E1D" w14:textId="77777777" w:rsidR="0078593F" w:rsidRPr="00AD2815" w:rsidRDefault="0078593F" w:rsidP="000E40EE">
            <w:pPr>
              <w:pStyle w:val="ECCTabletext"/>
            </w:pPr>
          </w:p>
        </w:tc>
      </w:tr>
      <w:tr w:rsidR="0078593F" w:rsidRPr="00AD2815" w14:paraId="70B1906A" w14:textId="77777777" w:rsidTr="009420FF">
        <w:trPr>
          <w:trHeight w:val="300"/>
        </w:trPr>
        <w:tc>
          <w:tcPr>
            <w:tcW w:w="562" w:type="dxa"/>
          </w:tcPr>
          <w:p w14:paraId="4D4D4DE0" w14:textId="705BA026" w:rsidR="0078593F" w:rsidRPr="00AD2815" w:rsidRDefault="00D9584E" w:rsidP="000E40EE">
            <w:pPr>
              <w:pStyle w:val="ECCTabletext"/>
            </w:pPr>
            <w:r w:rsidRPr="00AD2815">
              <w:t>4</w:t>
            </w:r>
          </w:p>
        </w:tc>
        <w:tc>
          <w:tcPr>
            <w:tcW w:w="2835" w:type="dxa"/>
            <w:noWrap/>
            <w:hideMark/>
          </w:tcPr>
          <w:p w14:paraId="29B172E7" w14:textId="77777777" w:rsidR="0078593F" w:rsidRPr="00AD2815" w:rsidRDefault="0078593F" w:rsidP="000E40EE">
            <w:pPr>
              <w:pStyle w:val="ECCTabletext"/>
            </w:pPr>
            <w:r w:rsidRPr="00AD2815">
              <w:t>Satellite e.i.r.p. (dBW)</w:t>
            </w:r>
          </w:p>
        </w:tc>
        <w:tc>
          <w:tcPr>
            <w:tcW w:w="1418" w:type="dxa"/>
            <w:noWrap/>
            <w:hideMark/>
          </w:tcPr>
          <w:p w14:paraId="1791CA4F" w14:textId="77777777" w:rsidR="0078593F" w:rsidRPr="00AD2815" w:rsidRDefault="0078593F" w:rsidP="000E40EE">
            <w:pPr>
              <w:pStyle w:val="ECCTabletext"/>
            </w:pPr>
            <w:r w:rsidRPr="00AD2815">
              <w:t>-1.1</w:t>
            </w:r>
          </w:p>
        </w:tc>
        <w:tc>
          <w:tcPr>
            <w:tcW w:w="4252" w:type="dxa"/>
          </w:tcPr>
          <w:p w14:paraId="4F0AE9A0" w14:textId="77777777" w:rsidR="0078593F" w:rsidRPr="00AD2815" w:rsidRDefault="0078593F" w:rsidP="000E40EE">
            <w:pPr>
              <w:pStyle w:val="ECCTabletext"/>
            </w:pPr>
            <w:r w:rsidRPr="00AD2815">
              <w:t>(2)+(3)</w:t>
            </w:r>
          </w:p>
        </w:tc>
      </w:tr>
      <w:tr w:rsidR="0078593F" w:rsidRPr="00AD2815" w14:paraId="7DB47397" w14:textId="77777777" w:rsidTr="009420FF">
        <w:trPr>
          <w:trHeight w:val="300"/>
        </w:trPr>
        <w:tc>
          <w:tcPr>
            <w:tcW w:w="562" w:type="dxa"/>
          </w:tcPr>
          <w:p w14:paraId="66FE24EC" w14:textId="061BB95C" w:rsidR="0078593F" w:rsidRPr="00AD2815" w:rsidRDefault="00D9584E" w:rsidP="000E40EE">
            <w:pPr>
              <w:pStyle w:val="ECCTabletext"/>
            </w:pPr>
            <w:r w:rsidRPr="00AD2815">
              <w:t>5</w:t>
            </w:r>
          </w:p>
        </w:tc>
        <w:tc>
          <w:tcPr>
            <w:tcW w:w="2835" w:type="dxa"/>
            <w:noWrap/>
            <w:hideMark/>
          </w:tcPr>
          <w:p w14:paraId="3EDB59A9" w14:textId="77777777" w:rsidR="0078593F" w:rsidRPr="00AD2815" w:rsidRDefault="0078593F" w:rsidP="000E40EE">
            <w:pPr>
              <w:pStyle w:val="ECCTabletext"/>
            </w:pPr>
            <w:r w:rsidRPr="00AD2815">
              <w:t>Frequency (MHz)</w:t>
            </w:r>
          </w:p>
        </w:tc>
        <w:tc>
          <w:tcPr>
            <w:tcW w:w="1418" w:type="dxa"/>
            <w:noWrap/>
            <w:hideMark/>
          </w:tcPr>
          <w:p w14:paraId="000B7FC4" w14:textId="77777777" w:rsidR="0078593F" w:rsidRPr="00AD2815" w:rsidRDefault="0078593F" w:rsidP="000E40EE">
            <w:pPr>
              <w:pStyle w:val="ECCTabletext"/>
            </w:pPr>
            <w:r w:rsidRPr="00AD2815">
              <w:t>868 (Note 1)</w:t>
            </w:r>
          </w:p>
        </w:tc>
        <w:tc>
          <w:tcPr>
            <w:tcW w:w="4252" w:type="dxa"/>
          </w:tcPr>
          <w:p w14:paraId="54312DBC" w14:textId="77777777" w:rsidR="0078593F" w:rsidRPr="00AD2815" w:rsidRDefault="0078593F" w:rsidP="000E40EE">
            <w:pPr>
              <w:pStyle w:val="ECCTabletext"/>
            </w:pPr>
          </w:p>
        </w:tc>
      </w:tr>
      <w:tr w:rsidR="0078593F" w:rsidRPr="00AD2815" w14:paraId="2EB2833A" w14:textId="77777777" w:rsidTr="009420FF">
        <w:trPr>
          <w:trHeight w:val="300"/>
        </w:trPr>
        <w:tc>
          <w:tcPr>
            <w:tcW w:w="562" w:type="dxa"/>
          </w:tcPr>
          <w:p w14:paraId="0EC35DB9" w14:textId="70A2B318" w:rsidR="0078593F" w:rsidRPr="00AD2815" w:rsidRDefault="00D9584E" w:rsidP="000E40EE">
            <w:pPr>
              <w:pStyle w:val="ECCTabletext"/>
            </w:pPr>
            <w:r w:rsidRPr="00AD2815">
              <w:t>6</w:t>
            </w:r>
          </w:p>
        </w:tc>
        <w:tc>
          <w:tcPr>
            <w:tcW w:w="2835" w:type="dxa"/>
            <w:noWrap/>
            <w:hideMark/>
          </w:tcPr>
          <w:p w14:paraId="77EF2B0A" w14:textId="6CDF8D9A" w:rsidR="0078593F" w:rsidRPr="00AD2815" w:rsidRDefault="0078593F" w:rsidP="000E40EE">
            <w:pPr>
              <w:pStyle w:val="ECCTabletext"/>
            </w:pPr>
            <w:r w:rsidRPr="00AD2815">
              <w:t>Elevation angle (deg</w:t>
            </w:r>
            <w:r w:rsidR="00BB6A9A">
              <w:t>.</w:t>
            </w:r>
            <w:r w:rsidRPr="00AD2815">
              <w:t>)</w:t>
            </w:r>
          </w:p>
        </w:tc>
        <w:tc>
          <w:tcPr>
            <w:tcW w:w="1418" w:type="dxa"/>
            <w:noWrap/>
            <w:hideMark/>
          </w:tcPr>
          <w:p w14:paraId="2D531E9D" w14:textId="77777777" w:rsidR="0078593F" w:rsidRPr="00AD2815" w:rsidRDefault="0078593F" w:rsidP="000E40EE">
            <w:pPr>
              <w:pStyle w:val="ECCTabletext"/>
            </w:pPr>
            <w:r w:rsidRPr="00AD2815">
              <w:t>90</w:t>
            </w:r>
          </w:p>
        </w:tc>
        <w:tc>
          <w:tcPr>
            <w:tcW w:w="4252" w:type="dxa"/>
          </w:tcPr>
          <w:p w14:paraId="68CA29CD" w14:textId="77777777" w:rsidR="0078593F" w:rsidRPr="00AD2815" w:rsidRDefault="0078593F" w:rsidP="000E40EE">
            <w:pPr>
              <w:pStyle w:val="ECCTabletext"/>
            </w:pPr>
          </w:p>
        </w:tc>
      </w:tr>
      <w:tr w:rsidR="0078593F" w:rsidRPr="00AD2815" w14:paraId="0816B832" w14:textId="77777777" w:rsidTr="009420FF">
        <w:trPr>
          <w:trHeight w:val="300"/>
        </w:trPr>
        <w:tc>
          <w:tcPr>
            <w:tcW w:w="562" w:type="dxa"/>
          </w:tcPr>
          <w:p w14:paraId="1161152D" w14:textId="2CBD9429" w:rsidR="0078593F" w:rsidRPr="00AD2815" w:rsidRDefault="00D9584E" w:rsidP="000E40EE">
            <w:pPr>
              <w:pStyle w:val="ECCTabletext"/>
            </w:pPr>
            <w:r w:rsidRPr="00AD2815">
              <w:t>7</w:t>
            </w:r>
          </w:p>
        </w:tc>
        <w:tc>
          <w:tcPr>
            <w:tcW w:w="2835" w:type="dxa"/>
            <w:noWrap/>
            <w:hideMark/>
          </w:tcPr>
          <w:p w14:paraId="54760F4D" w14:textId="77777777" w:rsidR="0078593F" w:rsidRPr="00AD2815" w:rsidRDefault="0078593F" w:rsidP="000E40EE">
            <w:pPr>
              <w:pStyle w:val="ECCTabletext"/>
            </w:pPr>
            <w:r w:rsidRPr="00AD2815">
              <w:t>Slant range (km)</w:t>
            </w:r>
          </w:p>
        </w:tc>
        <w:tc>
          <w:tcPr>
            <w:tcW w:w="1418" w:type="dxa"/>
            <w:noWrap/>
            <w:hideMark/>
          </w:tcPr>
          <w:p w14:paraId="5035E067" w14:textId="77777777" w:rsidR="0078593F" w:rsidRPr="00AD2815" w:rsidRDefault="0078593F" w:rsidP="000E40EE">
            <w:pPr>
              <w:pStyle w:val="ECCTabletext"/>
            </w:pPr>
            <w:r w:rsidRPr="00AD2815">
              <w:t>500</w:t>
            </w:r>
          </w:p>
        </w:tc>
        <w:tc>
          <w:tcPr>
            <w:tcW w:w="4252" w:type="dxa"/>
          </w:tcPr>
          <w:p w14:paraId="3DEEAAAE" w14:textId="5E9BE954" w:rsidR="0078593F" w:rsidRPr="00AD2815" w:rsidRDefault="0078593F" w:rsidP="000E40EE">
            <w:pPr>
              <w:pStyle w:val="ECCTabletext"/>
            </w:pPr>
            <w:r w:rsidRPr="00AD2815">
              <w:t>(= altitude for 90 deg</w:t>
            </w:r>
            <w:r w:rsidR="00BB6A9A">
              <w:t>.</w:t>
            </w:r>
            <w:r w:rsidRPr="00AD2815">
              <w:t xml:space="preserve"> elevation)</w:t>
            </w:r>
          </w:p>
        </w:tc>
      </w:tr>
      <w:tr w:rsidR="0078593F" w:rsidRPr="00AD2815" w14:paraId="4B7B72A0" w14:textId="77777777" w:rsidTr="009420FF">
        <w:trPr>
          <w:trHeight w:val="300"/>
        </w:trPr>
        <w:tc>
          <w:tcPr>
            <w:tcW w:w="562" w:type="dxa"/>
          </w:tcPr>
          <w:p w14:paraId="6AA5079D" w14:textId="7FE9A6DB" w:rsidR="0078593F" w:rsidRPr="00AD2815" w:rsidRDefault="00D9584E" w:rsidP="000E40EE">
            <w:pPr>
              <w:pStyle w:val="ECCTabletext"/>
            </w:pPr>
            <w:r w:rsidRPr="00AD2815">
              <w:t>8</w:t>
            </w:r>
          </w:p>
        </w:tc>
        <w:tc>
          <w:tcPr>
            <w:tcW w:w="2835" w:type="dxa"/>
            <w:noWrap/>
            <w:hideMark/>
          </w:tcPr>
          <w:p w14:paraId="58220DBE" w14:textId="77777777" w:rsidR="0078593F" w:rsidRPr="00AD2815" w:rsidRDefault="0078593F" w:rsidP="000E40EE">
            <w:pPr>
              <w:pStyle w:val="ECCTabletext"/>
            </w:pPr>
            <w:r w:rsidRPr="00AD2815">
              <w:t>Path loss (dB)</w:t>
            </w:r>
          </w:p>
        </w:tc>
        <w:tc>
          <w:tcPr>
            <w:tcW w:w="1418" w:type="dxa"/>
            <w:noWrap/>
            <w:hideMark/>
          </w:tcPr>
          <w:p w14:paraId="2D760798" w14:textId="77777777" w:rsidR="0078593F" w:rsidRPr="00AD2815" w:rsidRDefault="0078593F" w:rsidP="000E40EE">
            <w:pPr>
              <w:pStyle w:val="ECCTabletext"/>
            </w:pPr>
            <w:r w:rsidRPr="00AD2815">
              <w:t>145.21</w:t>
            </w:r>
          </w:p>
        </w:tc>
        <w:tc>
          <w:tcPr>
            <w:tcW w:w="4252" w:type="dxa"/>
          </w:tcPr>
          <w:p w14:paraId="240E1655" w14:textId="77777777" w:rsidR="0078593F" w:rsidRPr="00AD2815" w:rsidRDefault="0078593F" w:rsidP="000E40EE">
            <w:pPr>
              <w:pStyle w:val="ECCTabletext"/>
            </w:pPr>
            <w:r w:rsidRPr="00AD2815">
              <w:t xml:space="preserve">FSPL (Note 2) </w:t>
            </w:r>
          </w:p>
        </w:tc>
      </w:tr>
      <w:tr w:rsidR="0078593F" w:rsidRPr="00AD2815" w14:paraId="1F4AD8EC" w14:textId="77777777" w:rsidTr="009420FF">
        <w:trPr>
          <w:trHeight w:val="300"/>
        </w:trPr>
        <w:tc>
          <w:tcPr>
            <w:tcW w:w="562" w:type="dxa"/>
          </w:tcPr>
          <w:p w14:paraId="59E9435C" w14:textId="41B32814" w:rsidR="0078593F" w:rsidRPr="00AD2815" w:rsidRDefault="00D9584E" w:rsidP="000E40EE">
            <w:pPr>
              <w:pStyle w:val="ECCTabletext"/>
            </w:pPr>
            <w:r w:rsidRPr="00AD2815">
              <w:t>9</w:t>
            </w:r>
          </w:p>
        </w:tc>
        <w:tc>
          <w:tcPr>
            <w:tcW w:w="2835" w:type="dxa"/>
            <w:noWrap/>
            <w:hideMark/>
          </w:tcPr>
          <w:p w14:paraId="64C9F517" w14:textId="77777777" w:rsidR="0078593F" w:rsidRPr="00AD2815" w:rsidRDefault="0078593F" w:rsidP="000E40EE">
            <w:pPr>
              <w:pStyle w:val="ECCTabletext"/>
            </w:pPr>
            <w:r w:rsidRPr="00AD2815">
              <w:t>Propagation losses (dB)</w:t>
            </w:r>
          </w:p>
        </w:tc>
        <w:tc>
          <w:tcPr>
            <w:tcW w:w="1418" w:type="dxa"/>
            <w:noWrap/>
            <w:hideMark/>
          </w:tcPr>
          <w:p w14:paraId="32CC56F0" w14:textId="77777777" w:rsidR="0078593F" w:rsidRPr="00AD2815" w:rsidRDefault="0078593F" w:rsidP="000E40EE">
            <w:pPr>
              <w:pStyle w:val="ECCTabletext"/>
            </w:pPr>
            <w:r w:rsidRPr="00AD2815">
              <w:t>1.0</w:t>
            </w:r>
          </w:p>
        </w:tc>
        <w:tc>
          <w:tcPr>
            <w:tcW w:w="4252" w:type="dxa"/>
          </w:tcPr>
          <w:p w14:paraId="642FF806" w14:textId="77777777" w:rsidR="0078593F" w:rsidRPr="00AD2815" w:rsidRDefault="0078593F" w:rsidP="000E40EE">
            <w:pPr>
              <w:pStyle w:val="ECCTabletext"/>
            </w:pPr>
            <w:r w:rsidRPr="00AD2815">
              <w:t>Empirical</w:t>
            </w:r>
          </w:p>
        </w:tc>
      </w:tr>
      <w:tr w:rsidR="0078593F" w:rsidRPr="00AD2815" w14:paraId="69C2CFF5" w14:textId="77777777" w:rsidTr="009420FF">
        <w:trPr>
          <w:trHeight w:val="300"/>
        </w:trPr>
        <w:tc>
          <w:tcPr>
            <w:tcW w:w="562" w:type="dxa"/>
          </w:tcPr>
          <w:p w14:paraId="05383297" w14:textId="3CDC14B0" w:rsidR="0078593F" w:rsidRPr="00AD2815" w:rsidRDefault="00D9584E" w:rsidP="000E40EE">
            <w:pPr>
              <w:pStyle w:val="ECCTabletext"/>
            </w:pPr>
            <w:r w:rsidRPr="00AD2815">
              <w:t>10</w:t>
            </w:r>
          </w:p>
        </w:tc>
        <w:tc>
          <w:tcPr>
            <w:tcW w:w="2835" w:type="dxa"/>
            <w:noWrap/>
            <w:hideMark/>
          </w:tcPr>
          <w:p w14:paraId="57F98BE4" w14:textId="04441213" w:rsidR="0078593F" w:rsidRPr="00AD2815" w:rsidRDefault="0078593F" w:rsidP="000E40EE">
            <w:pPr>
              <w:pStyle w:val="ECCTabletext"/>
            </w:pPr>
            <w:r w:rsidRPr="00AD2815">
              <w:t>Earth station antenna max</w:t>
            </w:r>
            <w:r w:rsidR="00187311" w:rsidRPr="00AD2815">
              <w:t>.</w:t>
            </w:r>
            <w:r w:rsidRPr="00AD2815">
              <w:t xml:space="preserve"> gain (dBi)</w:t>
            </w:r>
          </w:p>
        </w:tc>
        <w:tc>
          <w:tcPr>
            <w:tcW w:w="1418" w:type="dxa"/>
            <w:noWrap/>
            <w:hideMark/>
          </w:tcPr>
          <w:p w14:paraId="1B789D25" w14:textId="77777777" w:rsidR="0078593F" w:rsidRPr="00AD2815" w:rsidRDefault="0078593F" w:rsidP="000E40EE">
            <w:pPr>
              <w:pStyle w:val="ECCTabletext"/>
            </w:pPr>
            <w:r w:rsidRPr="00AD2815">
              <w:t>1.5</w:t>
            </w:r>
          </w:p>
        </w:tc>
        <w:tc>
          <w:tcPr>
            <w:tcW w:w="4252" w:type="dxa"/>
          </w:tcPr>
          <w:p w14:paraId="7D315CD2" w14:textId="77777777" w:rsidR="0078593F" w:rsidRPr="00AD2815" w:rsidRDefault="0078593F" w:rsidP="000E40EE">
            <w:pPr>
              <w:pStyle w:val="ECCTabletext"/>
            </w:pPr>
          </w:p>
        </w:tc>
      </w:tr>
      <w:tr w:rsidR="0078593F" w:rsidRPr="00AD2815" w14:paraId="03285137" w14:textId="77777777" w:rsidTr="009420FF">
        <w:trPr>
          <w:trHeight w:val="300"/>
        </w:trPr>
        <w:tc>
          <w:tcPr>
            <w:tcW w:w="562" w:type="dxa"/>
          </w:tcPr>
          <w:p w14:paraId="71B0EAF4" w14:textId="6212736F" w:rsidR="0078593F" w:rsidRPr="00AD2815" w:rsidRDefault="00D9584E" w:rsidP="000E40EE">
            <w:pPr>
              <w:pStyle w:val="ECCTabletext"/>
            </w:pPr>
            <w:r w:rsidRPr="00AD2815">
              <w:t>11</w:t>
            </w:r>
          </w:p>
        </w:tc>
        <w:tc>
          <w:tcPr>
            <w:tcW w:w="2835" w:type="dxa"/>
            <w:noWrap/>
            <w:hideMark/>
          </w:tcPr>
          <w:p w14:paraId="2B3283A2" w14:textId="77777777" w:rsidR="0078593F" w:rsidRPr="00AD2815" w:rsidRDefault="0078593F" w:rsidP="000E40EE">
            <w:pPr>
              <w:pStyle w:val="ECCTabletext"/>
            </w:pPr>
            <w:r w:rsidRPr="00AD2815">
              <w:t>Interference margin (relative to sensitivity) (dB)</w:t>
            </w:r>
          </w:p>
        </w:tc>
        <w:tc>
          <w:tcPr>
            <w:tcW w:w="1418" w:type="dxa"/>
            <w:noWrap/>
            <w:hideMark/>
          </w:tcPr>
          <w:p w14:paraId="4BF0B465" w14:textId="77777777" w:rsidR="0078593F" w:rsidRPr="00AD2815" w:rsidRDefault="0078593F" w:rsidP="000E40EE">
            <w:pPr>
              <w:pStyle w:val="ECCTabletext"/>
            </w:pPr>
            <w:r w:rsidRPr="00AD2815">
              <w:t>2.0</w:t>
            </w:r>
          </w:p>
        </w:tc>
        <w:tc>
          <w:tcPr>
            <w:tcW w:w="4252" w:type="dxa"/>
          </w:tcPr>
          <w:p w14:paraId="6C4558A9" w14:textId="77777777" w:rsidR="0078593F" w:rsidRPr="00AD2815" w:rsidRDefault="0078593F" w:rsidP="000E40EE">
            <w:pPr>
              <w:pStyle w:val="ECCTabletext"/>
            </w:pPr>
            <w:r w:rsidRPr="00AD2815">
              <w:t>Empirical</w:t>
            </w:r>
          </w:p>
          <w:p w14:paraId="3B6740A8" w14:textId="77777777" w:rsidR="0078593F" w:rsidRPr="00AD2815" w:rsidRDefault="0078593F" w:rsidP="000E40EE">
            <w:pPr>
              <w:pStyle w:val="ECCTabletext"/>
            </w:pPr>
            <w:r w:rsidRPr="00AD2815">
              <w:t>Note: conservative worst-case assumption to reflect man-made noise in remote regions (incl. SRD), impacting receiver performance</w:t>
            </w:r>
          </w:p>
        </w:tc>
      </w:tr>
      <w:tr w:rsidR="0078593F" w:rsidRPr="00AD2815" w14:paraId="6DD462FA" w14:textId="77777777" w:rsidTr="009420FF">
        <w:trPr>
          <w:trHeight w:val="300"/>
        </w:trPr>
        <w:tc>
          <w:tcPr>
            <w:tcW w:w="562" w:type="dxa"/>
          </w:tcPr>
          <w:p w14:paraId="3CC058D6" w14:textId="78E35ECF" w:rsidR="0078593F" w:rsidRPr="00AD2815" w:rsidRDefault="00D9584E" w:rsidP="000E40EE">
            <w:pPr>
              <w:pStyle w:val="ECCTabletext"/>
            </w:pPr>
            <w:r w:rsidRPr="00AD2815">
              <w:t>12</w:t>
            </w:r>
          </w:p>
        </w:tc>
        <w:tc>
          <w:tcPr>
            <w:tcW w:w="2835" w:type="dxa"/>
            <w:noWrap/>
            <w:hideMark/>
          </w:tcPr>
          <w:p w14:paraId="3A1CE9E1" w14:textId="77777777" w:rsidR="0078593F" w:rsidRPr="00AD2815" w:rsidRDefault="0078593F" w:rsidP="000E40EE">
            <w:pPr>
              <w:pStyle w:val="ECCTabletext"/>
            </w:pPr>
            <w:r w:rsidRPr="00AD2815">
              <w:t>Received power (dBW)</w:t>
            </w:r>
          </w:p>
        </w:tc>
        <w:tc>
          <w:tcPr>
            <w:tcW w:w="1418" w:type="dxa"/>
            <w:noWrap/>
            <w:hideMark/>
          </w:tcPr>
          <w:p w14:paraId="024528F2" w14:textId="77777777" w:rsidR="0078593F" w:rsidRPr="00AD2815" w:rsidRDefault="0078593F" w:rsidP="000E40EE">
            <w:pPr>
              <w:pStyle w:val="ECCTabletext"/>
            </w:pPr>
            <w:r w:rsidRPr="00AD2815">
              <w:t>-145.72</w:t>
            </w:r>
          </w:p>
        </w:tc>
        <w:tc>
          <w:tcPr>
            <w:tcW w:w="4252" w:type="dxa"/>
          </w:tcPr>
          <w:p w14:paraId="324074FA" w14:textId="6AAEEC94" w:rsidR="0078593F" w:rsidRPr="00AD2815" w:rsidRDefault="0078593F" w:rsidP="000E40EE">
            <w:pPr>
              <w:pStyle w:val="ECCTabletext"/>
            </w:pPr>
            <w:r w:rsidRPr="00AD2815">
              <w:t>(</w:t>
            </w:r>
            <w:r w:rsidR="00D9584E" w:rsidRPr="00AD2815">
              <w:t>4</w:t>
            </w:r>
            <w:r w:rsidRPr="00AD2815">
              <w:t>)-(</w:t>
            </w:r>
            <w:r w:rsidR="00D9584E" w:rsidRPr="00AD2815">
              <w:t>8</w:t>
            </w:r>
            <w:r w:rsidRPr="00AD2815">
              <w:t>)-(</w:t>
            </w:r>
            <w:r w:rsidR="00D9584E" w:rsidRPr="00AD2815">
              <w:t>9</w:t>
            </w:r>
            <w:r w:rsidRPr="00AD2815">
              <w:t>)+(</w:t>
            </w:r>
            <w:r w:rsidR="00D9584E" w:rsidRPr="00AD2815">
              <w:t>10</w:t>
            </w:r>
            <w:r w:rsidRPr="00AD2815">
              <w:t>)</w:t>
            </w:r>
          </w:p>
        </w:tc>
      </w:tr>
      <w:tr w:rsidR="0078593F" w:rsidRPr="00AD2815" w14:paraId="7C7EFA06" w14:textId="77777777" w:rsidTr="009420FF">
        <w:trPr>
          <w:trHeight w:val="320"/>
        </w:trPr>
        <w:tc>
          <w:tcPr>
            <w:tcW w:w="562" w:type="dxa"/>
          </w:tcPr>
          <w:p w14:paraId="07E5FE98" w14:textId="53B6D61C" w:rsidR="0078593F" w:rsidRPr="00AD2815" w:rsidRDefault="00D9584E" w:rsidP="000E40EE">
            <w:pPr>
              <w:pStyle w:val="ECCTabletext"/>
            </w:pPr>
            <w:r w:rsidRPr="00AD2815">
              <w:t>13</w:t>
            </w:r>
          </w:p>
        </w:tc>
        <w:tc>
          <w:tcPr>
            <w:tcW w:w="2835" w:type="dxa"/>
            <w:noWrap/>
            <w:hideMark/>
          </w:tcPr>
          <w:p w14:paraId="1D64C4BE" w14:textId="77777777" w:rsidR="0078593F" w:rsidRPr="00AD2815" w:rsidRDefault="0078593F" w:rsidP="000E40EE">
            <w:pPr>
              <w:pStyle w:val="ECCTabletext"/>
            </w:pPr>
            <w:r w:rsidRPr="00AD2815">
              <w:t>Sensitivity (dBW)</w:t>
            </w:r>
          </w:p>
        </w:tc>
        <w:tc>
          <w:tcPr>
            <w:tcW w:w="1418" w:type="dxa"/>
            <w:noWrap/>
            <w:hideMark/>
          </w:tcPr>
          <w:p w14:paraId="3DDC775A" w14:textId="77777777" w:rsidR="0078593F" w:rsidRPr="00AD2815" w:rsidRDefault="0078593F" w:rsidP="000E40EE">
            <w:pPr>
              <w:pStyle w:val="ECCTabletext"/>
            </w:pPr>
            <w:r w:rsidRPr="00AD2815">
              <w:t>-160</w:t>
            </w:r>
          </w:p>
        </w:tc>
        <w:tc>
          <w:tcPr>
            <w:tcW w:w="4252" w:type="dxa"/>
          </w:tcPr>
          <w:p w14:paraId="4DDB98BA" w14:textId="77777777" w:rsidR="0078593F" w:rsidRPr="00AD2815" w:rsidRDefault="0078593F" w:rsidP="000E40EE">
            <w:pPr>
              <w:pStyle w:val="ECCTabletext"/>
            </w:pPr>
            <w:r w:rsidRPr="00AD2815">
              <w:t>Receiver specific</w:t>
            </w:r>
          </w:p>
        </w:tc>
      </w:tr>
      <w:tr w:rsidR="0078593F" w:rsidRPr="00AD2815" w14:paraId="1FC504A9" w14:textId="77777777" w:rsidTr="009420FF">
        <w:trPr>
          <w:trHeight w:val="320"/>
        </w:trPr>
        <w:tc>
          <w:tcPr>
            <w:tcW w:w="562" w:type="dxa"/>
          </w:tcPr>
          <w:p w14:paraId="2E4AABF2" w14:textId="2840E30A" w:rsidR="0078593F" w:rsidRPr="00AD2815" w:rsidRDefault="00D9584E" w:rsidP="000E40EE">
            <w:pPr>
              <w:pStyle w:val="ECCTabletext"/>
            </w:pPr>
            <w:r w:rsidRPr="00AD2815">
              <w:t>14</w:t>
            </w:r>
          </w:p>
        </w:tc>
        <w:tc>
          <w:tcPr>
            <w:tcW w:w="2835" w:type="dxa"/>
            <w:noWrap/>
            <w:hideMark/>
          </w:tcPr>
          <w:p w14:paraId="01B32ED2" w14:textId="77777777" w:rsidR="0078593F" w:rsidRPr="00AD2815" w:rsidRDefault="0078593F" w:rsidP="000E40EE">
            <w:pPr>
              <w:pStyle w:val="ECCTabletext"/>
            </w:pPr>
            <w:r w:rsidRPr="00AD2815">
              <w:t>Link margin (dB)</w:t>
            </w:r>
          </w:p>
        </w:tc>
        <w:tc>
          <w:tcPr>
            <w:tcW w:w="1418" w:type="dxa"/>
            <w:noWrap/>
            <w:hideMark/>
          </w:tcPr>
          <w:p w14:paraId="5217E1D7" w14:textId="77777777" w:rsidR="0078593F" w:rsidRPr="00AD2815" w:rsidRDefault="0078593F" w:rsidP="000E40EE">
            <w:pPr>
              <w:pStyle w:val="ECCTabletext"/>
            </w:pPr>
            <w:r w:rsidRPr="00AD2815">
              <w:t>12.18</w:t>
            </w:r>
          </w:p>
        </w:tc>
        <w:tc>
          <w:tcPr>
            <w:tcW w:w="4252" w:type="dxa"/>
          </w:tcPr>
          <w:p w14:paraId="793FCDBF" w14:textId="5C52BB91" w:rsidR="0078593F" w:rsidRPr="00AD2815" w:rsidRDefault="0078593F" w:rsidP="000E40EE">
            <w:pPr>
              <w:pStyle w:val="ECCTabletext"/>
            </w:pPr>
            <w:r w:rsidRPr="00AD2815">
              <w:t>(</w:t>
            </w:r>
            <w:r w:rsidR="00D9584E" w:rsidRPr="00AD2815">
              <w:t>12</w:t>
            </w:r>
            <w:r w:rsidRPr="00AD2815">
              <w:t>)-(</w:t>
            </w:r>
            <w:r w:rsidR="00D9584E" w:rsidRPr="00AD2815">
              <w:t>13</w:t>
            </w:r>
            <w:r w:rsidRPr="00AD2815">
              <w:t>)-(</w:t>
            </w:r>
            <w:r w:rsidR="00D9584E" w:rsidRPr="00AD2815">
              <w:t>11</w:t>
            </w:r>
            <w:r w:rsidRPr="00AD2815">
              <w:t>)</w:t>
            </w:r>
          </w:p>
        </w:tc>
      </w:tr>
      <w:tr w:rsidR="0078593F" w:rsidRPr="00AD2815" w14:paraId="5EE3FA84" w14:textId="77777777" w:rsidTr="009420FF">
        <w:trPr>
          <w:trHeight w:val="300"/>
        </w:trPr>
        <w:tc>
          <w:tcPr>
            <w:tcW w:w="562" w:type="dxa"/>
          </w:tcPr>
          <w:p w14:paraId="64508D00" w14:textId="6CF287B5" w:rsidR="0078593F" w:rsidRPr="00AD2815" w:rsidRDefault="00D9584E" w:rsidP="000E40EE">
            <w:pPr>
              <w:pStyle w:val="ECCTabletext"/>
            </w:pPr>
            <w:r w:rsidRPr="00AD2815">
              <w:t>15</w:t>
            </w:r>
          </w:p>
        </w:tc>
        <w:tc>
          <w:tcPr>
            <w:tcW w:w="2835" w:type="dxa"/>
            <w:noWrap/>
            <w:hideMark/>
          </w:tcPr>
          <w:p w14:paraId="013E2F64" w14:textId="77777777" w:rsidR="0078593F" w:rsidRPr="00AD2815" w:rsidRDefault="0078593F" w:rsidP="000E40EE">
            <w:pPr>
              <w:pStyle w:val="ECCTabletext"/>
            </w:pPr>
            <w:r w:rsidRPr="00AD2815">
              <w:t>Transmitted bandwidth (kHz)</w:t>
            </w:r>
          </w:p>
        </w:tc>
        <w:tc>
          <w:tcPr>
            <w:tcW w:w="1418" w:type="dxa"/>
            <w:noWrap/>
            <w:hideMark/>
          </w:tcPr>
          <w:p w14:paraId="49ACC281" w14:textId="77777777" w:rsidR="0078593F" w:rsidRPr="00AD2815" w:rsidRDefault="0078593F" w:rsidP="000E40EE">
            <w:pPr>
              <w:pStyle w:val="ECCTabletext"/>
            </w:pPr>
            <w:r w:rsidRPr="00AD2815">
              <w:t>125</w:t>
            </w:r>
          </w:p>
        </w:tc>
        <w:tc>
          <w:tcPr>
            <w:tcW w:w="4252" w:type="dxa"/>
          </w:tcPr>
          <w:p w14:paraId="03AEAB08" w14:textId="77777777" w:rsidR="0078593F" w:rsidRPr="00AD2815" w:rsidRDefault="0078593F" w:rsidP="000E40EE">
            <w:pPr>
              <w:pStyle w:val="ECCTabletext"/>
            </w:pPr>
          </w:p>
        </w:tc>
      </w:tr>
      <w:tr w:rsidR="0078593F" w:rsidRPr="00AD2815" w14:paraId="33190373" w14:textId="77777777" w:rsidTr="009420FF">
        <w:trPr>
          <w:trHeight w:val="300"/>
        </w:trPr>
        <w:tc>
          <w:tcPr>
            <w:tcW w:w="562" w:type="dxa"/>
          </w:tcPr>
          <w:p w14:paraId="6B0E8506" w14:textId="2F4D2962" w:rsidR="0078593F" w:rsidRPr="00AD2815" w:rsidRDefault="00D9584E" w:rsidP="000E40EE">
            <w:pPr>
              <w:pStyle w:val="ECCTabletext"/>
            </w:pPr>
            <w:r w:rsidRPr="00AD2815">
              <w:t>16</w:t>
            </w:r>
          </w:p>
        </w:tc>
        <w:tc>
          <w:tcPr>
            <w:tcW w:w="2835" w:type="dxa"/>
            <w:noWrap/>
            <w:hideMark/>
          </w:tcPr>
          <w:p w14:paraId="271226AD" w14:textId="4E7E6F60" w:rsidR="0078593F" w:rsidRPr="00AD2815" w:rsidRDefault="0078593F" w:rsidP="000E40EE">
            <w:pPr>
              <w:pStyle w:val="ECCTabletext"/>
            </w:pPr>
            <w:r w:rsidRPr="00AD2815">
              <w:t>PFD value (dBW/(m</w:t>
            </w:r>
            <w:r w:rsidRPr="00AD2815">
              <w:rPr>
                <w:rStyle w:val="ECCHLsuperscript"/>
              </w:rPr>
              <w:t>2</w:t>
            </w:r>
            <w:r w:rsidRPr="00AD2815">
              <w:t xml:space="preserve"> 4 kHz))</w:t>
            </w:r>
          </w:p>
        </w:tc>
        <w:tc>
          <w:tcPr>
            <w:tcW w:w="1418" w:type="dxa"/>
            <w:noWrap/>
            <w:hideMark/>
          </w:tcPr>
          <w:p w14:paraId="7E62791C" w14:textId="77777777" w:rsidR="0078593F" w:rsidRPr="00AD2815" w:rsidRDefault="0078593F" w:rsidP="000E40EE">
            <w:pPr>
              <w:pStyle w:val="ECCTabletext"/>
            </w:pPr>
            <w:r w:rsidRPr="00AD2815">
              <w:t>-142.02</w:t>
            </w:r>
          </w:p>
        </w:tc>
        <w:tc>
          <w:tcPr>
            <w:tcW w:w="4252" w:type="dxa"/>
          </w:tcPr>
          <w:p w14:paraId="22CD2534" w14:textId="77777777" w:rsidR="0078593F" w:rsidRPr="00AD2815" w:rsidRDefault="0078593F" w:rsidP="000E40EE">
            <w:pPr>
              <w:pStyle w:val="ECCTabletext"/>
            </w:pPr>
            <w:r w:rsidRPr="00AD2815">
              <w:t>Power flux density (Note 3)</w:t>
            </w:r>
          </w:p>
        </w:tc>
      </w:tr>
      <w:tr w:rsidR="0078593F" w:rsidRPr="00AD2815" w14:paraId="3B200355" w14:textId="77777777" w:rsidTr="009420FF">
        <w:trPr>
          <w:trHeight w:val="300"/>
        </w:trPr>
        <w:tc>
          <w:tcPr>
            <w:tcW w:w="9067" w:type="dxa"/>
            <w:gridSpan w:val="4"/>
          </w:tcPr>
          <w:p w14:paraId="61A61829" w14:textId="77777777" w:rsidR="0078593F" w:rsidRPr="00AD2815" w:rsidRDefault="0078593F" w:rsidP="000E40EE">
            <w:pPr>
              <w:pStyle w:val="ECCTablenote"/>
              <w:keepNext/>
            </w:pPr>
            <w:r w:rsidRPr="00AD2815">
              <w:t>Note 1: Any frequency within the tuning range 862-870 MHz (plus or minus bandwidth/2) is possible. Typical occupied bandwidth for this example is 125-500 kHz</w:t>
            </w:r>
          </w:p>
          <w:p w14:paraId="3BF9BE60" w14:textId="77777777" w:rsidR="0078593F" w:rsidRPr="00AD2815" w:rsidRDefault="0078593F" w:rsidP="000E40EE">
            <w:pPr>
              <w:pStyle w:val="ECCTablenote"/>
              <w:keepNext/>
            </w:pPr>
            <w:r w:rsidRPr="00AD2815">
              <w:t>Note 2: Free space path loss: FSPL = - (20*log</w:t>
            </w:r>
            <w:r w:rsidRPr="00AD2815">
              <w:rPr>
                <w:rStyle w:val="ECCHLsubscript"/>
              </w:rPr>
              <w:t>10</w:t>
            </w:r>
            <w:r w:rsidRPr="00AD2815">
              <w:t>(4*</w:t>
            </w:r>
            <w:r w:rsidRPr="00AD2815">
              <w:sym w:font="Symbol" w:char="F070"/>
            </w:r>
            <w:r w:rsidRPr="00AD2815">
              <w:t>*distance[m]*frequency[Hz]/</w:t>
            </w:r>
            <w:proofErr w:type="spellStart"/>
            <w:r w:rsidRPr="00AD2815">
              <w:t>speed_of_light</w:t>
            </w:r>
            <w:proofErr w:type="spellEnd"/>
            <w:r w:rsidRPr="00AD2815">
              <w:t>[m/s])</w:t>
            </w:r>
          </w:p>
          <w:p w14:paraId="77094EC6" w14:textId="77777777" w:rsidR="0078593F" w:rsidRPr="00AD2815" w:rsidRDefault="0078593F" w:rsidP="000E40EE">
            <w:pPr>
              <w:pStyle w:val="ECCTablenote"/>
              <w:keepNext/>
            </w:pPr>
            <w:r w:rsidRPr="00AD2815">
              <w:t>Note 3: Power flux density: PFD = e.i.r.p. + 10* log</w:t>
            </w:r>
            <w:r w:rsidRPr="00AD2815">
              <w:rPr>
                <w:rStyle w:val="ECCHLsubscript"/>
              </w:rPr>
              <w:t>10</w:t>
            </w:r>
            <w:r w:rsidRPr="00AD2815">
              <w:t xml:space="preserve">(1/(4 </w:t>
            </w:r>
            <w:r w:rsidRPr="00AD2815">
              <w:sym w:font="Symbol" w:char="F070"/>
            </w:r>
            <w:r w:rsidRPr="00AD2815">
              <w:t xml:space="preserve"> distance[m]^2) + 10*log</w:t>
            </w:r>
            <w:r w:rsidRPr="00AD2815">
              <w:rPr>
                <w:rStyle w:val="ECCHLsubscript"/>
              </w:rPr>
              <w:t>10</w:t>
            </w:r>
            <w:r w:rsidRPr="00AD2815">
              <w:t xml:space="preserve">(4000/bandwidth[Hz]) - </w:t>
            </w:r>
            <w:proofErr w:type="spellStart"/>
            <w:r w:rsidRPr="00AD2815">
              <w:t>propagation_loss</w:t>
            </w:r>
            <w:proofErr w:type="spellEnd"/>
          </w:p>
        </w:tc>
      </w:tr>
    </w:tbl>
    <w:p w14:paraId="562CA207" w14:textId="78EACC1E" w:rsidR="0078593F" w:rsidRPr="00AD2815" w:rsidRDefault="0078593F" w:rsidP="0078593F">
      <w:r w:rsidRPr="00AD2815">
        <w:t xml:space="preserve">It should be noted that orbit altitude (and consequently transmit power) varies between different satellite systems. The interference is added to reflect the current usage of the bands. It can be concluded that the PFD value </w:t>
      </w:r>
      <w:r w:rsidR="00CC5A82" w:rsidRPr="00AD2815">
        <w:t xml:space="preserve">of </w:t>
      </w:r>
      <w:r w:rsidR="00220759">
        <w:t>-</w:t>
      </w:r>
      <w:r w:rsidR="00CC5A82" w:rsidRPr="00AD2815">
        <w:t>142</w:t>
      </w:r>
      <w:r w:rsidR="00220759">
        <w:t xml:space="preserve"> </w:t>
      </w:r>
      <w:r w:rsidR="00CC5A82" w:rsidRPr="00AD2815">
        <w:t>dB</w:t>
      </w:r>
      <w:r w:rsidR="00D05458" w:rsidRPr="00AD2815">
        <w:t>W</w:t>
      </w:r>
      <w:r w:rsidR="00CC5A82" w:rsidRPr="00AD2815">
        <w:t>/(m</w:t>
      </w:r>
      <w:r w:rsidR="00D05458" w:rsidRPr="00AD2815">
        <w:t>²</w:t>
      </w:r>
      <w:r w:rsidR="00220759">
        <w:t xml:space="preserve"> </w:t>
      </w:r>
      <w:r w:rsidR="00CC5A82" w:rsidRPr="00AD2815">
        <w:t>4</w:t>
      </w:r>
      <w:r w:rsidR="00220759">
        <w:t xml:space="preserve"> </w:t>
      </w:r>
      <w:r w:rsidR="00CC5A82" w:rsidRPr="00AD2815">
        <w:t xml:space="preserve">kHz) </w:t>
      </w:r>
      <w:r w:rsidRPr="00AD2815">
        <w:t xml:space="preserve">is reasonable and provides sufficient margin for receiving a signal in the frequency band 862-870 MHz. </w:t>
      </w:r>
    </w:p>
    <w:p w14:paraId="0950D1B2" w14:textId="77777777" w:rsidR="0078593F" w:rsidRPr="00AD2815" w:rsidRDefault="0078593F" w:rsidP="00137CE6">
      <w:pPr>
        <w:jc w:val="center"/>
      </w:pPr>
      <w:r w:rsidRPr="00AD2815">
        <w:rPr>
          <w:noProof/>
        </w:rPr>
        <w:lastRenderedPageBreak/>
        <w:drawing>
          <wp:inline distT="0" distB="0" distL="0" distR="0" wp14:anchorId="3D36BB18" wp14:editId="4B3247ED">
            <wp:extent cx="5838598" cy="3548418"/>
            <wp:effectExtent l="0" t="0" r="0" b="0"/>
            <wp:docPr id="1408378058" name="Picture 1" descr="A graph with a blue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graph with a blue line&#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02499" cy="3587254"/>
                    </a:xfrm>
                    <a:prstGeom prst="rect">
                      <a:avLst/>
                    </a:prstGeom>
                    <a:noFill/>
                    <a:ln>
                      <a:noFill/>
                    </a:ln>
                  </pic:spPr>
                </pic:pic>
              </a:graphicData>
            </a:graphic>
          </wp:inline>
        </w:drawing>
      </w:r>
    </w:p>
    <w:p w14:paraId="38EB8090" w14:textId="0B00F373" w:rsidR="0078593F" w:rsidRPr="00AD2815" w:rsidRDefault="0078593F" w:rsidP="0078593F">
      <w:pPr>
        <w:pStyle w:val="Caption"/>
        <w:rPr>
          <w:lang w:val="en-GB"/>
        </w:rPr>
      </w:pPr>
      <w:bookmarkStart w:id="109" w:name="_Ref147832891"/>
      <w:r w:rsidRPr="00AD2815">
        <w:rPr>
          <w:lang w:val="en-GB"/>
        </w:rPr>
        <w:t xml:space="preserve">Figure </w:t>
      </w:r>
      <w:r w:rsidRPr="00AD2815">
        <w:rPr>
          <w:b w:val="0"/>
          <w:bCs w:val="0"/>
        </w:rPr>
        <w:fldChar w:fldCharType="begin"/>
      </w:r>
      <w:r w:rsidRPr="00AD2815">
        <w:rPr>
          <w:lang w:val="en-GB"/>
        </w:rPr>
        <w:instrText xml:space="preserve"> SEQ Figure \* ARABIC </w:instrText>
      </w:r>
      <w:r w:rsidRPr="00AD2815">
        <w:rPr>
          <w:b w:val="0"/>
          <w:bCs w:val="0"/>
        </w:rPr>
        <w:fldChar w:fldCharType="separate"/>
      </w:r>
      <w:r w:rsidR="001D1CBE" w:rsidRPr="00AD2815">
        <w:rPr>
          <w:noProof/>
          <w:lang w:val="en-GB"/>
        </w:rPr>
        <w:t>4</w:t>
      </w:r>
      <w:r w:rsidRPr="00AD2815">
        <w:rPr>
          <w:b w:val="0"/>
          <w:bCs w:val="0"/>
        </w:rPr>
        <w:fldChar w:fldCharType="end"/>
      </w:r>
      <w:bookmarkEnd w:id="109"/>
      <w:r w:rsidRPr="00AD2815">
        <w:rPr>
          <w:lang w:val="en-GB"/>
        </w:rPr>
        <w:t>: Link Margin for a typical LEO satellite downlink in the 862-870 MHz range. RF parameters are chosen such that a PFD value of -142 dBW/(m</w:t>
      </w:r>
      <w:r w:rsidRPr="00AD2815">
        <w:rPr>
          <w:rStyle w:val="ECCHLsuperscript"/>
          <w:lang w:val="en-GB"/>
        </w:rPr>
        <w:t>2</w:t>
      </w:r>
      <w:r w:rsidRPr="00AD2815">
        <w:rPr>
          <w:lang w:val="en-GB"/>
        </w:rPr>
        <w:t xml:space="preserve"> 4 kHz) is not exceeded </w:t>
      </w:r>
      <w:r w:rsidR="009F481D">
        <w:rPr>
          <w:lang w:val="en-GB"/>
        </w:rPr>
        <w:br/>
      </w:r>
      <w:r w:rsidRPr="00AD2815">
        <w:rPr>
          <w:lang w:val="en-GB"/>
        </w:rPr>
        <w:t>(Source: Lacuna Space)</w:t>
      </w:r>
    </w:p>
    <w:p w14:paraId="3DAFEC5B" w14:textId="4AC475AA" w:rsidR="0078593F" w:rsidRPr="00AD2815" w:rsidRDefault="0078593F" w:rsidP="0078593F">
      <w:r w:rsidRPr="00AD2815">
        <w:t xml:space="preserve">The next step is to review whether transmissions of such satellite systems would harmfully impact other systems in the band. While a detailed analysis is outside the scope of this Report, it can be seen from Annex 2 that C/I values of typical applications are not </w:t>
      </w:r>
      <w:r w:rsidR="00CC5A82" w:rsidRPr="00AD2815">
        <w:t xml:space="preserve">degraded for some SRD applications. It should be </w:t>
      </w:r>
      <w:proofErr w:type="gramStart"/>
      <w:r w:rsidR="00CC5A82" w:rsidRPr="00AD2815">
        <w:t>noted,</w:t>
      </w:r>
      <w:proofErr w:type="gramEnd"/>
      <w:r w:rsidR="00CC5A82" w:rsidRPr="00AD2815">
        <w:t xml:space="preserve"> that the interference margin for some other, more sensitive applications are not calculated. but it is shown that the C/I limit of those applications may be exceeded. Also, ECC Report 261 </w:t>
      </w:r>
      <w:r w:rsidR="00AC573E" w:rsidRPr="00AD2815">
        <w:fldChar w:fldCharType="begin"/>
      </w:r>
      <w:r w:rsidR="00AC573E" w:rsidRPr="00AD2815">
        <w:instrText xml:space="preserve"> REF _Ref159583546 \r \h </w:instrText>
      </w:r>
      <w:r w:rsidR="00AC573E" w:rsidRPr="00AD2815">
        <w:fldChar w:fldCharType="separate"/>
      </w:r>
      <w:r w:rsidR="001D1CBE" w:rsidRPr="00AD2815">
        <w:t>[7]</w:t>
      </w:r>
      <w:r w:rsidR="00AC573E" w:rsidRPr="00AD2815">
        <w:fldChar w:fldCharType="end"/>
      </w:r>
      <w:r w:rsidRPr="00AD2815">
        <w:t xml:space="preserve"> can be used for a simplified coexistence assessment. Chapter 4.1 and Annex 4 of that Report describe the minimum path loss and impact range between different SRD. Even for the highest transmit powers (-3 dBW, Table 60 in Annex 4</w:t>
      </w:r>
      <w:r w:rsidR="005B0CA9" w:rsidRPr="00AD2815">
        <w:t xml:space="preserve"> of ECC Report 261</w:t>
      </w:r>
      <w:r w:rsidRPr="00AD2815">
        <w:t>), the required path loss is 145 dB, which would be met by the LEO satellite example in this Report.</w:t>
      </w:r>
    </w:p>
    <w:p w14:paraId="4348671E" w14:textId="77777777" w:rsidR="0078593F" w:rsidRPr="00AD2815" w:rsidRDefault="0078593F" w:rsidP="009F481D">
      <w:pPr>
        <w:pStyle w:val="Heading2"/>
        <w:rPr>
          <w:lang w:val="en-GB"/>
        </w:rPr>
      </w:pPr>
      <w:bookmarkStart w:id="110" w:name="_Toc168054548"/>
      <w:bookmarkStart w:id="111" w:name="_Toc169105319"/>
      <w:bookmarkStart w:id="112" w:name="_Ref158280329"/>
      <w:bookmarkStart w:id="113" w:name="_Toc158983462"/>
      <w:bookmarkStart w:id="114" w:name="_Toc159404985"/>
      <w:bookmarkStart w:id="115" w:name="_Toc159582614"/>
      <w:bookmarkStart w:id="116" w:name="_Toc169687273"/>
      <w:bookmarkEnd w:id="110"/>
      <w:bookmarkEnd w:id="111"/>
      <w:r w:rsidRPr="00AD2815">
        <w:rPr>
          <w:lang w:val="en-GB"/>
        </w:rPr>
        <w:t>Impacts of the use of ITU RR No 4.4 notified assignments by space systems</w:t>
      </w:r>
      <w:bookmarkEnd w:id="112"/>
      <w:bookmarkEnd w:id="113"/>
      <w:bookmarkEnd w:id="114"/>
      <w:bookmarkEnd w:id="115"/>
      <w:bookmarkEnd w:id="116"/>
    </w:p>
    <w:p w14:paraId="4BA8D57F" w14:textId="2F448130" w:rsidR="0078593F" w:rsidRPr="00AD2815" w:rsidRDefault="0078593F" w:rsidP="0078593F">
      <w:r w:rsidRPr="00AD2815">
        <w:t xml:space="preserve">According to the Rules of Procedure on No. 4.4 of the Radio Regulations </w:t>
      </w:r>
      <w:r w:rsidR="0048652E" w:rsidRPr="00AD2815">
        <w:fldChar w:fldCharType="begin"/>
      </w:r>
      <w:r w:rsidR="0048652E" w:rsidRPr="00AD2815">
        <w:instrText xml:space="preserve"> REF _Ref159583592 \r \h </w:instrText>
      </w:r>
      <w:r w:rsidR="0048652E" w:rsidRPr="00AD2815">
        <w:fldChar w:fldCharType="separate"/>
      </w:r>
      <w:r w:rsidR="001D1CBE" w:rsidRPr="00AD2815">
        <w:t>[8]</w:t>
      </w:r>
      <w:r w:rsidR="0048652E" w:rsidRPr="00AD2815">
        <w:fldChar w:fldCharType="end"/>
      </w:r>
      <w:r w:rsidRPr="00AD2815">
        <w:t xml:space="preserve">, derogations are limited to a limited set of provisions of the Radio Regulations </w:t>
      </w:r>
      <w:r w:rsidR="00B4229C" w:rsidRPr="00AD2815">
        <w:fldChar w:fldCharType="begin"/>
      </w:r>
      <w:r w:rsidR="00B4229C" w:rsidRPr="00AD2815">
        <w:instrText xml:space="preserve"> REF _Ref147756268 \r \h </w:instrText>
      </w:r>
      <w:r w:rsidR="00B4229C" w:rsidRPr="00AD2815">
        <w:fldChar w:fldCharType="separate"/>
      </w:r>
      <w:r w:rsidR="001D1CBE" w:rsidRPr="00AD2815">
        <w:t>[5]</w:t>
      </w:r>
      <w:r w:rsidR="00B4229C" w:rsidRPr="00AD2815">
        <w:fldChar w:fldCharType="end"/>
      </w:r>
      <w:r w:rsidRPr="00AD2815">
        <w:t xml:space="preserve"> </w:t>
      </w:r>
    </w:p>
    <w:p w14:paraId="27133CAF" w14:textId="5230F44F" w:rsidR="0078593F" w:rsidRPr="00AD2815" w:rsidRDefault="0078593F" w:rsidP="00F0752B">
      <w:pPr>
        <w:pStyle w:val="ECCBulletsLv1"/>
        <w:rPr>
          <w:rStyle w:val="Emphasis"/>
        </w:rPr>
      </w:pPr>
      <w:r w:rsidRPr="00AD2815">
        <w:rPr>
          <w:rStyle w:val="Emphasis"/>
        </w:rPr>
        <w:t>"1.2 The scope of the terms “in derogation of either the Table of Frequency Allocations in this Chapter or the other provisions of these Regulations” is specified in No.8.4 by the indication that the “other provisions” shall be identified and included in a Rule of Procedure. The Rules of Procedure on No. 11.31 provide a complete list of these “other provisions”.</w:t>
      </w:r>
    </w:p>
    <w:p w14:paraId="280BCD5B" w14:textId="77777777" w:rsidR="0078593F" w:rsidRPr="00AD2815" w:rsidRDefault="0078593F" w:rsidP="00F0752B">
      <w:pPr>
        <w:pStyle w:val="ECCBulletsLv1"/>
        <w:rPr>
          <w:rStyle w:val="Emphasis"/>
        </w:rPr>
      </w:pPr>
      <w:r w:rsidRPr="00AD2815">
        <w:rPr>
          <w:rStyle w:val="Emphasis"/>
        </w:rPr>
        <w:t>1.3 The scope of No. 4.4 is therefore limited to derogations to the Table of Frequency Allocations and to the provisions listed in the Rules of Procedure on No. 11.31 with regard to the “other provisions”. In particular, administrations intending to authorize the use of spectrum under No. 4.4 still have the obligation, under Sections I and II of Article 9, Nos. 11.2 and 11.3, to notify to the Bureau “any frequency assignment if its use is capable of causing harmful interference to any service of another administration”.</w:t>
      </w:r>
    </w:p>
    <w:p w14:paraId="67D1F658" w14:textId="77777777" w:rsidR="0078593F" w:rsidRPr="00AD2815" w:rsidRDefault="0078593F" w:rsidP="000E40EE">
      <w:pPr>
        <w:keepNext/>
      </w:pPr>
      <w:r w:rsidRPr="00AD2815">
        <w:lastRenderedPageBreak/>
        <w:t>According to the Rules of Procedure on No. 11.31, the "other provisions" are limited to the following:</w:t>
      </w:r>
    </w:p>
    <w:p w14:paraId="7CE48972" w14:textId="77777777" w:rsidR="0078593F" w:rsidRPr="00AD2815" w:rsidRDefault="0078593F" w:rsidP="00315AAE">
      <w:pPr>
        <w:pStyle w:val="ECCBulletsLv1"/>
        <w:keepNext/>
        <w:rPr>
          <w:rStyle w:val="Emphasis"/>
        </w:rPr>
      </w:pPr>
      <w:r w:rsidRPr="00AD2815">
        <w:rPr>
          <w:rStyle w:val="Emphasis"/>
        </w:rPr>
        <w:t>"conformity with the Table of Frequency Allocations, including its footnotes and any Resolution or Recommendation which is referred to in such a footnote;</w:t>
      </w:r>
    </w:p>
    <w:p w14:paraId="6679E7CD" w14:textId="77777777" w:rsidR="0078593F" w:rsidRPr="00AD2815" w:rsidRDefault="0078593F" w:rsidP="000E40EE">
      <w:pPr>
        <w:pStyle w:val="ECCBulletsLv1"/>
        <w:keepNext/>
        <w:rPr>
          <w:rStyle w:val="Emphasis"/>
        </w:rPr>
      </w:pPr>
      <w:r w:rsidRPr="00AD2815">
        <w:rPr>
          <w:rStyle w:val="Emphasis"/>
        </w:rPr>
        <w:t>the successful application of No. 9.21, when mention is made of that provision in a footnote (see also Rules of Procedure relating to Nos. 9.21 and 11.37);</w:t>
      </w:r>
    </w:p>
    <w:p w14:paraId="6DBE9A62" w14:textId="77777777" w:rsidR="0078593F" w:rsidRPr="00AD2815" w:rsidRDefault="0078593F" w:rsidP="000E40EE">
      <w:pPr>
        <w:pStyle w:val="ECCBulletsLv1"/>
        <w:keepNext/>
        <w:rPr>
          <w:rStyle w:val="Emphasis"/>
        </w:rPr>
      </w:pPr>
      <w:r w:rsidRPr="00AD2815">
        <w:rPr>
          <w:rStyle w:val="Emphasis"/>
        </w:rPr>
        <w:t>all “other” mandatory provisions that are contained in Articles 21 to 57, in Appendices to the Radio Regulations and/or in Resolutions that are relevant to the service in the frequency band in which a station of that service operates."</w:t>
      </w:r>
    </w:p>
    <w:p w14:paraId="442DDE9F" w14:textId="3B196ED7" w:rsidR="00B07661" w:rsidRPr="00AD2815" w:rsidRDefault="0078593F" w:rsidP="0078593F">
      <w:r w:rsidRPr="00AD2815">
        <w:t>Therefore, derogating to Article 5 of the Radio Regulations, space systems having communications with SRD under No 4.4 notified assignments still need to be compliant will all other requirements from the Radio Regulations.</w:t>
      </w:r>
    </w:p>
    <w:p w14:paraId="54517E6A" w14:textId="77777777" w:rsidR="0078593F" w:rsidRPr="00AD2815" w:rsidRDefault="0078593F" w:rsidP="0078593F">
      <w:r w:rsidRPr="00AD2815">
        <w:t>In addition, such frequency assignments recorded under Radio Regulations No. 4.4 in the MIFR for information are not entitled to protection from harmful interference from other frequency assignments recorded under Radio Regulations No. 4.4. The international rights and obligations of administrations in respect of their own frequency assignments and other administrations frequency assignments are defined in Article 8 of the Radio Regulations as well as other provisions of the Radio Regulations. From this, it can be derived that such satellite-based use should not be considered in SRD coexistence and compatibility studies in the future within 862-870 MHz with the aim to introduce any specific protection for it, even from terrestrial SRD.</w:t>
      </w:r>
    </w:p>
    <w:p w14:paraId="556B7C94" w14:textId="376BE8E9" w:rsidR="0078593F" w:rsidRPr="00AD2815" w:rsidRDefault="0078593F" w:rsidP="0078593F">
      <w:r w:rsidRPr="00AD2815">
        <w:t xml:space="preserve">For interference provisions (Article 15 and 16), the non-interference and non-protection basis is addressed in section </w:t>
      </w:r>
      <w:r w:rsidRPr="00AD2815">
        <w:fldChar w:fldCharType="begin"/>
      </w:r>
      <w:r w:rsidRPr="00AD2815">
        <w:instrText xml:space="preserve"> REF _Ref158280344 \r \h </w:instrText>
      </w:r>
      <w:r w:rsidRPr="00AD2815">
        <w:fldChar w:fldCharType="separate"/>
      </w:r>
      <w:r w:rsidR="001D1CBE" w:rsidRPr="00AD2815">
        <w:t>3.1</w:t>
      </w:r>
      <w:r w:rsidRPr="00AD2815">
        <w:fldChar w:fldCharType="end"/>
      </w:r>
      <w:r w:rsidRPr="00AD2815">
        <w:t xml:space="preserve"> and </w:t>
      </w:r>
      <w:r w:rsidRPr="00AD2815">
        <w:fldChar w:fldCharType="begin"/>
      </w:r>
      <w:r w:rsidRPr="00AD2815">
        <w:instrText xml:space="preserve"> REF _Ref159402565 \r \h </w:instrText>
      </w:r>
      <w:r w:rsidRPr="00AD2815">
        <w:fldChar w:fldCharType="separate"/>
      </w:r>
      <w:r w:rsidR="001D1CBE" w:rsidRPr="00AD2815">
        <w:t>3.2</w:t>
      </w:r>
      <w:r w:rsidRPr="00AD2815">
        <w:fldChar w:fldCharType="end"/>
      </w:r>
      <w:r w:rsidRPr="00AD2815">
        <w:t xml:space="preserve">. ECC Report 305 </w:t>
      </w:r>
      <w:r w:rsidR="001771F1" w:rsidRPr="00AD2815">
        <w:fldChar w:fldCharType="begin"/>
      </w:r>
      <w:r w:rsidR="001771F1" w:rsidRPr="00AD2815">
        <w:instrText xml:space="preserve"> REF _Ref159582407 \r \h </w:instrText>
      </w:r>
      <w:r w:rsidR="001771F1" w:rsidRPr="00AD2815">
        <w:fldChar w:fldCharType="separate"/>
      </w:r>
      <w:r w:rsidR="001D1CBE" w:rsidRPr="00AD2815">
        <w:t>[2]</w:t>
      </w:r>
      <w:r w:rsidR="001771F1" w:rsidRPr="00AD2815">
        <w:fldChar w:fldCharType="end"/>
      </w:r>
      <w:r w:rsidRPr="00AD2815">
        <w:t xml:space="preserve"> already address the risks to operate such systems under the provision No. 4.4 of the Radio Regulations</w:t>
      </w:r>
      <w:r w:rsidR="00CC5A82" w:rsidRPr="00AD2815">
        <w:t xml:space="preserve">. In particular, regarding space-to-Earth transmissions, the Report recommends </w:t>
      </w:r>
      <w:proofErr w:type="gramStart"/>
      <w:r w:rsidR="00CC5A82" w:rsidRPr="00AD2815">
        <w:t>to assign</w:t>
      </w:r>
      <w:proofErr w:type="gramEnd"/>
      <w:r w:rsidR="00CC5A82" w:rsidRPr="00AD2815">
        <w:t xml:space="preserve"> space-to-Earth frequencies under provision No. 4.4 only for the purpose of experimentation, technical demonstrators, scientific research and short terms missions. In complement,</w:t>
      </w:r>
      <w:r w:rsidR="00165951" w:rsidRPr="00AD2815">
        <w:t xml:space="preserve"> the Report 305 </w:t>
      </w:r>
      <w:r w:rsidR="000862C2" w:rsidRPr="00AD2815">
        <w:t>recommended that</w:t>
      </w:r>
      <w:r w:rsidR="00CC5A82" w:rsidRPr="00AD2815">
        <w:t xml:space="preserve"> the operation of commercial and long terms systems under provision No. 4.4 should be discouraged and avoided</w:t>
      </w:r>
      <w:r w:rsidR="000862C2" w:rsidRPr="00AD2815">
        <w:t>, and this Report reviews this consideration in the band 862-870MHz</w:t>
      </w:r>
      <w:r w:rsidRPr="00AD2815">
        <w:t>.</w:t>
      </w:r>
    </w:p>
    <w:p w14:paraId="17970BF7" w14:textId="77777777" w:rsidR="0078593F" w:rsidRPr="00AD2815" w:rsidRDefault="0078593F" w:rsidP="0078593F">
      <w:r w:rsidRPr="00AD2815">
        <w:t>For administrative provisions (Article 17 to 20) there is a need to clarify the status of the implicated radiocommunications when SRD communicate with satellites.</w:t>
      </w:r>
    </w:p>
    <w:p w14:paraId="18B2C02D" w14:textId="77777777" w:rsidR="0078593F" w:rsidRPr="00AD2815" w:rsidRDefault="0078593F" w:rsidP="00E16068">
      <w:pPr>
        <w:pStyle w:val="ECCBulletsLv1"/>
      </w:pPr>
      <w:r w:rsidRPr="00AD2815">
        <w:t xml:space="preserve">the frequency band 862-870 MHz has no space allocations (except Ukraine according to Radio Regulations No. 5.319) but several terrestrial services are opened in the band. The ECA table mentions several applications in the band including SRD under ERC Recommendation 70-03, Radio microphones and ALD, and Land and maritime military systems. A satellite having a receiver in this band may involuntarily receive radiocommunications from other applications; including from SRD terminals located in countries that do not authorise communications with satellites. According to Article 17 and No. 18.4 of the Radio Regulations, restrictions have to be mentioned in the licence of such receiving space stations. A space system wishing to communicate with SRD located in CEPT countries may only communicate with its own associated SRD and all others received radiocommunications may be covered by restrictions of No 18.4. CEPT countries may only authorised SRD communications with satellites that only communicate with their own SRD and that operate under a licence that includes explicit reference to prohibition in Article 17 and No 18.4; </w:t>
      </w:r>
    </w:p>
    <w:p w14:paraId="1C832FBA" w14:textId="636653DE" w:rsidR="0078593F" w:rsidRPr="00AD2815" w:rsidRDefault="0078593F" w:rsidP="00E16068">
      <w:pPr>
        <w:pStyle w:val="ECCBulletsLv1"/>
      </w:pPr>
      <w:r w:rsidRPr="00AD2815">
        <w:t>According to No 11.4 of the Radio Regulations, as such communication is an international radiocommunication, transmitting and receiving stations need to be notified to the Bureau. As a consequence, ITU filings supporting such communications in CEPT countries need to include transmitting space stations and associated receiving space stations, also the transmitting and receiving characteristics of the SRD terminals described in the filings as associated earth stations operating in the relevant satellite service e.g. EESS, MSS</w:t>
      </w:r>
      <w:r w:rsidR="00E16068">
        <w:t xml:space="preserve"> and</w:t>
      </w:r>
      <w:r w:rsidRPr="00AD2815">
        <w:t xml:space="preserve"> FSS. CEPT countries may only authorise SRD communications with satellites that operate under a compliant assignment. </w:t>
      </w:r>
    </w:p>
    <w:p w14:paraId="5058DD9A" w14:textId="3027BF27" w:rsidR="0078593F" w:rsidRPr="00AD2815" w:rsidRDefault="0078593F" w:rsidP="0078593F">
      <w:r w:rsidRPr="00AD2815">
        <w:t xml:space="preserve">According to No. 22.1 of the Radio Regulations, “space stations shall be fitted with devices to ensure immediate cessation of their radio emissions by telecommand, whenever such cessation is required under the provisions of these Regulations”. In this context, the notifying administration of the satellite network shall ensure and clarify with the operating entity how the spacecraft will be operated in compliance with No. 22.1 of the Radio Regulations and with </w:t>
      </w:r>
      <w:r w:rsidR="000F2E14" w:rsidRPr="00AD2815">
        <w:t>section</w:t>
      </w:r>
      <w:r w:rsidRPr="00AD2815">
        <w:t xml:space="preserve"> 1.6 b) of the Rules of Procedure on Radio Regulations No. 4.4 that requires to cease transmissions in the event that an interference is reported.</w:t>
      </w:r>
    </w:p>
    <w:p w14:paraId="7C3A471E" w14:textId="2BF1A05E" w:rsidR="0078593F" w:rsidRPr="00AD2815" w:rsidRDefault="0078593F" w:rsidP="0078593F">
      <w:r w:rsidRPr="00AD2815">
        <w:lastRenderedPageBreak/>
        <w:t>In this context, in order to increase the transparency, WRC-23 instructed the Radiocommunication Bureau (BR) to insert the indication of the frequency assignment submission under Radio Regulations No. 4.4 at the Summary Table of the Special Section or Part. In addition, to facilitate information sharing, WRC-23 instructs the Radiocommunication Bureau (BR) to make any information it may have regarding notification and bringing into use of frequency assignments under Radio Regulations No. 4.4 available in an easily accessible format, such as publishing it in BR's website and implementing a new filter option in the ITU Space Explorer Data Analytics tool. The shared information could include a list of filings that are using Radio Regulations No. 4.4 as well as historical data, including the date of receipt of these assignments. In addition, BR is also instructed to periodically inform administrations on the updated information regarding notification and bringing into use of frequency assignments under Radio Regulations No. 4.4 made available by BR in its website and to invite the notifying administrations to take steps to cancel the Radio Regulations No. 4.4 assignments if no longer in use. WRC-23 urges administrations when using frequency assignments under Radio Regulations No. 4.4 to fully comply with the objectives and purpose of this provision, including the Rules of Procedures (RoP) related to Radio Regulations No. 4.4.</w:t>
      </w:r>
    </w:p>
    <w:p w14:paraId="0EE921DC" w14:textId="77777777" w:rsidR="0078593F" w:rsidRPr="00AD2815" w:rsidRDefault="0078593F" w:rsidP="0078593F">
      <w:pPr>
        <w:pStyle w:val="Heading1"/>
        <w:rPr>
          <w:lang w:val="en-GB"/>
        </w:rPr>
      </w:pPr>
      <w:bookmarkStart w:id="117" w:name="_Toc169105321"/>
      <w:bookmarkStart w:id="118" w:name="_Toc147841287"/>
      <w:bookmarkStart w:id="119" w:name="_Toc158983463"/>
      <w:bookmarkStart w:id="120" w:name="_Toc159404986"/>
      <w:bookmarkStart w:id="121" w:name="_Toc159582615"/>
      <w:bookmarkStart w:id="122" w:name="_Toc169687274"/>
      <w:bookmarkEnd w:id="117"/>
      <w:r w:rsidRPr="00AD2815">
        <w:rPr>
          <w:lang w:val="en-GB"/>
        </w:rPr>
        <w:lastRenderedPageBreak/>
        <w:t>Identification of regulatory updates to reflect SRD-satellite systems</w:t>
      </w:r>
      <w:bookmarkStart w:id="123" w:name="_Toc501523566"/>
      <w:bookmarkStart w:id="124" w:name="_Toc513131382"/>
      <w:bookmarkStart w:id="125" w:name="_Toc122538893"/>
      <w:bookmarkStart w:id="126" w:name="_Toc137469507"/>
      <w:bookmarkEnd w:id="118"/>
      <w:bookmarkEnd w:id="119"/>
      <w:bookmarkEnd w:id="120"/>
      <w:bookmarkEnd w:id="121"/>
      <w:bookmarkEnd w:id="122"/>
    </w:p>
    <w:p w14:paraId="20C4A1BB" w14:textId="7A8D2F65" w:rsidR="0078593F" w:rsidRPr="00AD2815" w:rsidRDefault="0078593F" w:rsidP="0078593F">
      <w:r w:rsidRPr="00AD2815">
        <w:t xml:space="preserve">Some administrations consider that the current European regulations </w:t>
      </w:r>
      <w:r w:rsidR="00CC5A82" w:rsidRPr="00AD2815">
        <w:t>implicitly include</w:t>
      </w:r>
      <w:r w:rsidRPr="00AD2815">
        <w:t xml:space="preserve"> transmissions from SRD to satellites. However, </w:t>
      </w:r>
      <w:r w:rsidR="00CC5A82" w:rsidRPr="00AD2815">
        <w:t>explicit references</w:t>
      </w:r>
      <w:r w:rsidRPr="00AD2815">
        <w:t xml:space="preserve"> are missing for such type of transmissions in regulatory text.</w:t>
      </w:r>
    </w:p>
    <w:p w14:paraId="327D4E3D" w14:textId="77777777" w:rsidR="0078593F" w:rsidRPr="00AD2815" w:rsidRDefault="0078593F" w:rsidP="0078593F">
      <w:pPr>
        <w:pStyle w:val="Heading2"/>
        <w:rPr>
          <w:lang w:val="en-GB"/>
        </w:rPr>
      </w:pPr>
      <w:bookmarkStart w:id="127" w:name="_Toc158218299"/>
      <w:bookmarkStart w:id="128" w:name="_Toc147841288"/>
      <w:bookmarkStart w:id="129" w:name="_Toc158983464"/>
      <w:bookmarkStart w:id="130" w:name="_Toc159404987"/>
      <w:bookmarkStart w:id="131" w:name="_Toc159582616"/>
      <w:bookmarkStart w:id="132" w:name="_Toc169687275"/>
      <w:r w:rsidRPr="00AD2815">
        <w:rPr>
          <w:lang w:val="en-GB"/>
        </w:rPr>
        <w:t>SRD definition</w:t>
      </w:r>
      <w:bookmarkEnd w:id="127"/>
      <w:bookmarkEnd w:id="128"/>
      <w:bookmarkEnd w:id="129"/>
      <w:bookmarkEnd w:id="130"/>
      <w:bookmarkEnd w:id="131"/>
      <w:bookmarkEnd w:id="132"/>
    </w:p>
    <w:p w14:paraId="0C2F42B2" w14:textId="77777777" w:rsidR="0078593F" w:rsidRPr="00AD2815" w:rsidRDefault="0078593F" w:rsidP="0078593F">
      <w:r w:rsidRPr="00AD2815">
        <w:t>From the introduction of ERC Recommendation 70-03, the term “Short Range Device” (SRD) is intended to cover radio equipment which has a low capability to cause interference. The use of SRD is usually covered by general / non-exclusive authorisations on a non-protected, non-interference basis. SRD applications are not a “radiocommunication service” as defined by the ITU Radio Regulations in Article 1.</w:t>
      </w:r>
    </w:p>
    <w:p w14:paraId="0C1E538D" w14:textId="169A6FA2" w:rsidR="0078593F" w:rsidRPr="00AD2815" w:rsidRDefault="0078593F" w:rsidP="0078593F">
      <w:r w:rsidRPr="00AD2815">
        <w:t xml:space="preserve">The term SRD is also defined in Article 2.1 of Decision 2006/771/EC </w:t>
      </w:r>
      <w:r w:rsidR="001771F1" w:rsidRPr="00AD2815">
        <w:fldChar w:fldCharType="begin"/>
      </w:r>
      <w:r w:rsidR="001771F1" w:rsidRPr="00AD2815">
        <w:instrText xml:space="preserve"> REF _Ref159582507 \r \h </w:instrText>
      </w:r>
      <w:r w:rsidR="001771F1" w:rsidRPr="00AD2815">
        <w:fldChar w:fldCharType="separate"/>
      </w:r>
      <w:r w:rsidR="001D1CBE" w:rsidRPr="00AD2815">
        <w:t>[3]</w:t>
      </w:r>
      <w:r w:rsidR="001771F1" w:rsidRPr="00AD2815">
        <w:fldChar w:fldCharType="end"/>
      </w:r>
      <w:r w:rsidRPr="00AD2815">
        <w:t xml:space="preserve">, as amended by (EU)2022/180 </w:t>
      </w:r>
      <w:r w:rsidR="001771F1" w:rsidRPr="00AD2815">
        <w:fldChar w:fldCharType="begin"/>
      </w:r>
      <w:r w:rsidR="001771F1" w:rsidRPr="00AD2815">
        <w:instrText xml:space="preserve"> REF _Ref159582565 \r \h </w:instrText>
      </w:r>
      <w:r w:rsidR="001771F1" w:rsidRPr="00AD2815">
        <w:fldChar w:fldCharType="separate"/>
      </w:r>
      <w:r w:rsidR="001D1CBE" w:rsidRPr="00AD2815">
        <w:t>[4]</w:t>
      </w:r>
      <w:r w:rsidR="001771F1" w:rsidRPr="00AD2815">
        <w:fldChar w:fldCharType="end"/>
      </w:r>
      <w:r w:rsidRPr="00AD2815">
        <w:t xml:space="preserve"> as follows: “short-range device” means a radio device which provides either unidirectional or bidirectional communication and which receives and/or transmits over a short distance at low power;".</w:t>
      </w:r>
    </w:p>
    <w:p w14:paraId="0277F422" w14:textId="77777777" w:rsidR="0078593F" w:rsidRPr="00AD2815" w:rsidRDefault="0078593F" w:rsidP="0078593F">
      <w:r w:rsidRPr="00AD2815">
        <w:t>The main issue raised when discussing the SRD definition is that SRD operate “over short distances at low power”. While the maximum transmitted power is one of the explicitly defined regulatory parameters, the definition of short distance is vague, and already not including other, well-accepted SRD applications. When initially operating at low power led to the short distances of communications, it is no longer the case today. For example, “standard” LoRa can (by its name, Long Range) operate over larger distances. If deemed necessary, in order not to limit the advancement of technology, the SRD definition should be amended instead of insisting on the current wording and any potential implications.</w:t>
      </w:r>
    </w:p>
    <w:p w14:paraId="4EDD80C3" w14:textId="77777777" w:rsidR="0078593F" w:rsidRPr="00AD2815" w:rsidRDefault="0078593F" w:rsidP="0078593F">
      <w:r w:rsidRPr="00AD2815">
        <w:t>An example modification of the definition of SRD could be:</w:t>
      </w:r>
    </w:p>
    <w:p w14:paraId="22A18C77" w14:textId="77777777" w:rsidR="0078593F" w:rsidRPr="00AD2815" w:rsidRDefault="0078593F" w:rsidP="008E0C0C">
      <w:pPr>
        <w:pStyle w:val="ECCBulletsLv1"/>
      </w:pPr>
      <w:r w:rsidRPr="00AD2815">
        <w:t>“’short-range device’ means a radio device which provides either unidirectional or bidirectional communication and which receives and/or transmits at low power, typically (but not necessarily) over a short distance.”</w:t>
      </w:r>
    </w:p>
    <w:p w14:paraId="3F7C7D22" w14:textId="77777777" w:rsidR="009475EF" w:rsidRPr="00AD2815" w:rsidRDefault="0078593F" w:rsidP="0078593F">
      <w:r w:rsidRPr="00AD2815">
        <w:t xml:space="preserve">Such a change, if needed, would be achieved through an EC decision, and either the satellite industry, or FM44 through the ECC, approach the commission to seek their view on amending the definition. </w:t>
      </w:r>
    </w:p>
    <w:p w14:paraId="3C170368" w14:textId="77777777" w:rsidR="00A27467" w:rsidRPr="00E970C6" w:rsidRDefault="0078593F" w:rsidP="00E970C6">
      <w:r w:rsidRPr="00AD2815">
        <w:t>However, no change of the definition in ERC Recommendation 70-03 is required prior to a potential change in the EC decision or prior development of a new ECC regulation.</w:t>
      </w:r>
      <w:bookmarkStart w:id="133" w:name="_Ref147764107"/>
      <w:bookmarkStart w:id="134" w:name="_Toc158218300"/>
      <w:bookmarkStart w:id="135" w:name="_Toc147841289"/>
      <w:bookmarkStart w:id="136" w:name="_Toc158983465"/>
      <w:bookmarkStart w:id="137" w:name="_Toc159404988"/>
      <w:bookmarkStart w:id="138" w:name="_Toc159582617"/>
    </w:p>
    <w:p w14:paraId="686B50DC" w14:textId="45ED4FB1" w:rsidR="0078593F" w:rsidRPr="00AD2815" w:rsidRDefault="0078593F" w:rsidP="00E970C6">
      <w:pPr>
        <w:pStyle w:val="Heading2"/>
        <w:rPr>
          <w:lang w:val="en-GB"/>
        </w:rPr>
      </w:pPr>
      <w:bookmarkStart w:id="139" w:name="_Toc169687276"/>
      <w:r w:rsidRPr="00AD2815">
        <w:rPr>
          <w:lang w:val="en-GB"/>
        </w:rPr>
        <w:t xml:space="preserve">ECC </w:t>
      </w:r>
      <w:r w:rsidR="00CC5A82" w:rsidRPr="00AD2815">
        <w:rPr>
          <w:lang w:val="en-GB"/>
        </w:rPr>
        <w:t>Regulatory Provisions</w:t>
      </w:r>
      <w:r w:rsidRPr="00AD2815">
        <w:rPr>
          <w:lang w:val="en-GB"/>
        </w:rPr>
        <w:t xml:space="preserve"> on satellite-to-SRD and SRD-to-satellite transmissions</w:t>
      </w:r>
      <w:bookmarkEnd w:id="133"/>
      <w:bookmarkEnd w:id="134"/>
      <w:bookmarkEnd w:id="135"/>
      <w:bookmarkEnd w:id="136"/>
      <w:bookmarkEnd w:id="137"/>
      <w:bookmarkEnd w:id="138"/>
      <w:bookmarkEnd w:id="139"/>
    </w:p>
    <w:p w14:paraId="780A0499" w14:textId="0B861282" w:rsidR="0078593F" w:rsidRPr="00AD2815" w:rsidRDefault="0078593F" w:rsidP="0078593F">
      <w:r w:rsidRPr="00AD2815">
        <w:t xml:space="preserve">An administration has the authority to file a satellite system under ITU Radio Regulations No 4.4 without requiring prior approval from other administrations. However, any potentially affected administration retains the right to comment on a filing and to request additional information concerning this satellite system. </w:t>
      </w:r>
      <w:r w:rsidR="00CC5A82" w:rsidRPr="00AD2815">
        <w:t xml:space="preserve">Nonetheless, there are no provisions allowing administrations to exclude their national territory from the service area of the non-compliant satellite system. </w:t>
      </w:r>
      <w:r w:rsidRPr="00AD2815">
        <w:t xml:space="preserve">Additionally, in the event of reported harmful interference that remains unresolved, this satellite system is obliged to immediately cease transmissions in the national territory of the affected administration. No </w:t>
      </w:r>
      <w:r w:rsidR="0074629B" w:rsidRPr="00AD2815">
        <w:t xml:space="preserve">user </w:t>
      </w:r>
      <w:r w:rsidRPr="00AD2815">
        <w:t>of SRD can report harmful interference, including those communicating with satellites.</w:t>
      </w:r>
    </w:p>
    <w:p w14:paraId="335F6B60" w14:textId="3123CF9C" w:rsidR="0078593F" w:rsidRPr="00AD2815" w:rsidRDefault="0078593F" w:rsidP="0078593F">
      <w:r w:rsidRPr="00AD2815">
        <w:fldChar w:fldCharType="begin"/>
      </w:r>
      <w:r w:rsidRPr="00AD2815">
        <w:instrText xml:space="preserve"> REF _Ref159232151 \r \h </w:instrText>
      </w:r>
      <w:r w:rsidRPr="00AD2815">
        <w:fldChar w:fldCharType="separate"/>
      </w:r>
      <w:r w:rsidR="001D1CBE" w:rsidRPr="00AD2815">
        <w:t>ANNEX 1:</w:t>
      </w:r>
      <w:r w:rsidRPr="00AD2815">
        <w:fldChar w:fldCharType="end"/>
      </w:r>
      <w:r w:rsidRPr="00AD2815">
        <w:t xml:space="preserve"> provides an overview of satellite systems that have been notified under ITU Radio Regulations No 4.4 have beams overlapping within the frequency band 862-870 MHz. Not all of these systems might be intended for Satellite-to-SRD transmission, and thereby might not comply with PFD limits as proposed value in this Report. </w:t>
      </w:r>
    </w:p>
    <w:p w14:paraId="6EA71D36" w14:textId="77777777" w:rsidR="0078593F" w:rsidRPr="00AD2815" w:rsidRDefault="0078593F" w:rsidP="0078593F">
      <w:r w:rsidRPr="00AD2815">
        <w:t xml:space="preserve">Therefore, CEPT administrations intending to regulate the frequency band 862-870 MHz for satellite-to-SRD links within their territories may find it advantageous to benefit from a list encompassing systems wherein operators have committed to adhere to defined operational parameters. Additionally, in case of resolving any harmful interference this list can serve as a reference. </w:t>
      </w:r>
    </w:p>
    <w:p w14:paraId="1C188A91" w14:textId="4DCB5941" w:rsidR="0078593F" w:rsidRPr="00AD2815" w:rsidRDefault="0078593F" w:rsidP="0078593F">
      <w:r w:rsidRPr="00AD2815">
        <w:lastRenderedPageBreak/>
        <w:t xml:space="preserve">Furthermore, considering maximum PFD values in </w:t>
      </w:r>
      <w:r w:rsidRPr="00AD2815">
        <w:fldChar w:fldCharType="begin"/>
      </w:r>
      <w:r w:rsidRPr="00AD2815">
        <w:instrText xml:space="preserve"> REF _Ref159232151 \r \h </w:instrText>
      </w:r>
      <w:r w:rsidRPr="00AD2815">
        <w:fldChar w:fldCharType="separate"/>
      </w:r>
      <w:r w:rsidR="001D1CBE" w:rsidRPr="00AD2815">
        <w:t>ANNEX 1</w:t>
      </w:r>
      <w:r w:rsidRPr="00AD2815">
        <w:fldChar w:fldCharType="end"/>
      </w:r>
      <w:r w:rsidRPr="00AD2815">
        <w:t xml:space="preserve"> for frequency ranges of each satellite overlapping with the concerned range, higher PFD values could be detrimental to SRD applications, presenting unpredictable challenges within this band. </w:t>
      </w:r>
      <w:r w:rsidRPr="00AD2815">
        <w:fldChar w:fldCharType="begin"/>
      </w:r>
      <w:r w:rsidRPr="00AD2815">
        <w:instrText xml:space="preserve"> REF _Ref159232151 \r \h </w:instrText>
      </w:r>
      <w:r w:rsidRPr="00AD2815">
        <w:fldChar w:fldCharType="separate"/>
      </w:r>
      <w:r w:rsidR="001D1CBE" w:rsidRPr="00AD2815">
        <w:t>ANNEX 1</w:t>
      </w:r>
      <w:r w:rsidRPr="00AD2815">
        <w:fldChar w:fldCharType="end"/>
      </w:r>
      <w:r w:rsidRPr="00AD2815">
        <w:t xml:space="preserve"> also illustrates the diverse PFD values that vary from country to country and operator to operator. This highlights the need to establish harmonised spectrum rules to ensure the efficient use of the spectrum.</w:t>
      </w:r>
    </w:p>
    <w:p w14:paraId="7488B085" w14:textId="47B012F4" w:rsidR="0078593F" w:rsidRPr="00AD2815" w:rsidRDefault="0078593F" w:rsidP="0078593F">
      <w:r w:rsidRPr="00AD2815">
        <w:t xml:space="preserve">For these reasons, an ECC </w:t>
      </w:r>
      <w:r w:rsidR="00CC5A82" w:rsidRPr="00AD2815">
        <w:t>regulatory provision</w:t>
      </w:r>
      <w:r w:rsidRPr="00AD2815">
        <w:t xml:space="preserve"> on satellite communications with SRD may be </w:t>
      </w:r>
      <w:r w:rsidR="00CC5A82" w:rsidRPr="00AD2815">
        <w:t xml:space="preserve">more </w:t>
      </w:r>
      <w:r w:rsidRPr="00AD2815">
        <w:t xml:space="preserve">advantageous for CEPT countries </w:t>
      </w:r>
      <w:r w:rsidR="00CC5A82" w:rsidRPr="00AD2815">
        <w:t>than</w:t>
      </w:r>
      <w:r w:rsidRPr="00AD2815">
        <w:t xml:space="preserve"> non-harmonised spectrum rules, especially employing higher power values for satellite-to-SRD, could impose unpredictable challenges for SRD applications in this band, which operate on a non-protected and non-interference basis. If an administration grants a license for such usage, it should align with the harmonised rules to ensure the secure use of spectrum for all users. Additionally, listing operators in an ECC </w:t>
      </w:r>
      <w:r w:rsidR="00CC5A82" w:rsidRPr="00AD2815">
        <w:t>regulatory provision</w:t>
      </w:r>
      <w:r w:rsidRPr="00AD2815">
        <w:t xml:space="preserve"> can be used as a reference and assistance for administrations in regulating this band. In conclusion, harmonising the spectrum for satellite-to-SRD transmission through an ECC </w:t>
      </w:r>
      <w:r w:rsidR="00CC5A82" w:rsidRPr="00AD2815">
        <w:t>regulatory provision</w:t>
      </w:r>
      <w:r w:rsidRPr="00AD2815">
        <w:t xml:space="preserve"> proves advantageous for all stakeholders, not limited to SRD community. </w:t>
      </w:r>
    </w:p>
    <w:p w14:paraId="457D61B8" w14:textId="77777777" w:rsidR="00751E44" w:rsidRPr="0078593F" w:rsidRDefault="00751E44" w:rsidP="00751E44">
      <w:pPr>
        <w:pStyle w:val="Heading2"/>
      </w:pPr>
      <w:bookmarkStart w:id="140" w:name="_Toc158218301"/>
      <w:bookmarkStart w:id="141" w:name="_Toc147841290"/>
      <w:bookmarkStart w:id="142" w:name="_Toc158983466"/>
      <w:bookmarkStart w:id="143" w:name="_Toc159404989"/>
      <w:bookmarkStart w:id="144" w:name="_Toc159582618"/>
      <w:bookmarkStart w:id="145" w:name="_Toc169687277"/>
      <w:bookmarkEnd w:id="123"/>
      <w:bookmarkEnd w:id="124"/>
      <w:bookmarkEnd w:id="125"/>
      <w:bookmarkEnd w:id="126"/>
      <w:r w:rsidRPr="0078593F">
        <w:t>Modifications to ERC Recommendation 70-03</w:t>
      </w:r>
      <w:bookmarkEnd w:id="140"/>
      <w:bookmarkEnd w:id="141"/>
      <w:bookmarkEnd w:id="142"/>
      <w:bookmarkEnd w:id="143"/>
      <w:bookmarkEnd w:id="144"/>
      <w:bookmarkEnd w:id="145"/>
    </w:p>
    <w:p w14:paraId="761AB30C" w14:textId="77777777" w:rsidR="00751E44" w:rsidRPr="004F0DAE" w:rsidRDefault="00751E44" w:rsidP="00751E44">
      <w:r w:rsidRPr="004F0DAE">
        <w:t xml:space="preserve">In order to provide guidance to CEPT regulators and satellite operators, it may also be needed to explicitly specify SRD-to-satellite communications in ERC Recommendation 70-03 </w:t>
      </w:r>
      <w:r>
        <w:fldChar w:fldCharType="begin"/>
      </w:r>
      <w:r>
        <w:instrText xml:space="preserve"> REF _Ref159582164 \r \h </w:instrText>
      </w:r>
      <w:r>
        <w:fldChar w:fldCharType="separate"/>
      </w:r>
      <w:r>
        <w:t>[1]</w:t>
      </w:r>
      <w:r>
        <w:fldChar w:fldCharType="end"/>
      </w:r>
      <w:r w:rsidRPr="004F0DAE">
        <w:t xml:space="preserve"> with a reference to a new ECC Decision on satellite communications with SRD (to be developed, see section </w:t>
      </w:r>
      <w:r w:rsidRPr="004F0DAE">
        <w:fldChar w:fldCharType="begin"/>
      </w:r>
      <w:r w:rsidRPr="004F0DAE">
        <w:instrText xml:space="preserve"> REF _Ref147764107 \r \h </w:instrText>
      </w:r>
      <w:r w:rsidRPr="004F0DAE">
        <w:fldChar w:fldCharType="separate"/>
      </w:r>
      <w:r>
        <w:t>4.2</w:t>
      </w:r>
      <w:r w:rsidRPr="004F0DAE">
        <w:fldChar w:fldCharType="end"/>
      </w:r>
      <w:r w:rsidRPr="004F0DAE">
        <w:t>). Such a reference may identify that all devices fulfilling the technical conditions developed in ERC Recommendation 70-03 for the 862-870 MHz band are also able to communicate with satellite networks that are listed in the new ECC Decision mentioned above.</w:t>
      </w:r>
    </w:p>
    <w:p w14:paraId="1A25DEE7" w14:textId="77777777" w:rsidR="0078593F" w:rsidRPr="00AD2815" w:rsidRDefault="0078593F" w:rsidP="0078593F">
      <w:pPr>
        <w:pStyle w:val="Heading1"/>
        <w:rPr>
          <w:lang w:val="en-GB"/>
        </w:rPr>
      </w:pPr>
      <w:bookmarkStart w:id="146" w:name="_Toc169687278"/>
      <w:r w:rsidRPr="00AD2815">
        <w:rPr>
          <w:lang w:val="en-GB"/>
        </w:rPr>
        <w:lastRenderedPageBreak/>
        <w:t>Conclusions</w:t>
      </w:r>
      <w:bookmarkEnd w:id="146"/>
    </w:p>
    <w:p w14:paraId="0229F2BB" w14:textId="0EEFC58F" w:rsidR="0078593F" w:rsidRPr="00AD2815" w:rsidRDefault="0078593F" w:rsidP="0078593F">
      <w:r w:rsidRPr="00AD2815">
        <w:t xml:space="preserve">Commercial IoT satellite systems have become available in the frequency band 862-870 MHz since the release of ECC Report 305 </w:t>
      </w:r>
      <w:r w:rsidR="001771F1" w:rsidRPr="00AD2815">
        <w:fldChar w:fldCharType="begin"/>
      </w:r>
      <w:r w:rsidR="001771F1" w:rsidRPr="00AD2815">
        <w:instrText xml:space="preserve"> REF _Ref159582407 \r \h </w:instrText>
      </w:r>
      <w:r w:rsidR="001771F1" w:rsidRPr="00AD2815">
        <w:fldChar w:fldCharType="separate"/>
      </w:r>
      <w:r w:rsidR="001771F1" w:rsidRPr="00AD2815">
        <w:t>[2]</w:t>
      </w:r>
      <w:r w:rsidR="001771F1" w:rsidRPr="00AD2815">
        <w:fldChar w:fldCharType="end"/>
      </w:r>
      <w:r w:rsidRPr="00AD2815">
        <w:t xml:space="preserve">. </w:t>
      </w:r>
      <w:r w:rsidR="00EB6DFA" w:rsidRPr="00AD2815">
        <w:t>T</w:t>
      </w:r>
      <w:r w:rsidR="0074629B" w:rsidRPr="00AD2815">
        <w:t xml:space="preserve">his Report reviews the consideration of commercial IoT satellite </w:t>
      </w:r>
      <w:r w:rsidR="00687692" w:rsidRPr="00AD2815">
        <w:t xml:space="preserve">systems </w:t>
      </w:r>
      <w:r w:rsidR="0074629B" w:rsidRPr="00AD2815">
        <w:t>in the band 862-870</w:t>
      </w:r>
      <w:r w:rsidR="00EB6DFA" w:rsidRPr="00AD2815">
        <w:t xml:space="preserve"> </w:t>
      </w:r>
      <w:r w:rsidR="0074629B" w:rsidRPr="00AD2815">
        <w:t>MHz</w:t>
      </w:r>
      <w:r w:rsidR="00CC5A82" w:rsidRPr="00AD2815">
        <w:t>.</w:t>
      </w:r>
      <w:r w:rsidRPr="00AD2815">
        <w:t xml:space="preserve"> After careful examination, it has </w:t>
      </w:r>
      <w:r w:rsidR="00687692" w:rsidRPr="00AD2815">
        <w:t xml:space="preserve">also </w:t>
      </w:r>
      <w:r w:rsidRPr="00AD2815">
        <w:t xml:space="preserve">been confirmed that the initial technical feasibility assessments in ECC Report 305 regarding satellite operations remain applicable and are shown in this Report. </w:t>
      </w:r>
    </w:p>
    <w:p w14:paraId="1E51951A" w14:textId="37CC0195" w:rsidR="0078593F" w:rsidRPr="00AD2815" w:rsidRDefault="0078593F" w:rsidP="0078593F">
      <w:r w:rsidRPr="00AD2815">
        <w:t xml:space="preserve">Along with the analysis described in ECC Report 305, it is confirmed that there is no need to change the SRD definition in in ERC Recommendation 70-03 </w:t>
      </w:r>
      <w:r w:rsidR="001771F1" w:rsidRPr="00AD2815">
        <w:fldChar w:fldCharType="begin"/>
      </w:r>
      <w:r w:rsidR="001771F1" w:rsidRPr="00AD2815">
        <w:instrText xml:space="preserve"> REF _Ref159582164 \r \h </w:instrText>
      </w:r>
      <w:r w:rsidR="001771F1" w:rsidRPr="00AD2815">
        <w:fldChar w:fldCharType="separate"/>
      </w:r>
      <w:r w:rsidR="001D1CBE" w:rsidRPr="00AD2815">
        <w:t>[1]</w:t>
      </w:r>
      <w:r w:rsidR="001771F1" w:rsidRPr="00AD2815">
        <w:fldChar w:fldCharType="end"/>
      </w:r>
      <w:r w:rsidRPr="00AD2815">
        <w:t xml:space="preserve"> for SRD-to-satellite transmissions (Earth-to-space). This may not be the case for Decision 2006/771/EC </w:t>
      </w:r>
      <w:r w:rsidR="001771F1" w:rsidRPr="00AD2815">
        <w:fldChar w:fldCharType="begin"/>
      </w:r>
      <w:r w:rsidR="001771F1" w:rsidRPr="00AD2815">
        <w:instrText xml:space="preserve"> REF _Ref159582507 \r \h </w:instrText>
      </w:r>
      <w:r w:rsidR="001771F1" w:rsidRPr="00AD2815">
        <w:fldChar w:fldCharType="separate"/>
      </w:r>
      <w:r w:rsidR="001D1CBE" w:rsidRPr="00AD2815">
        <w:t>[3]</w:t>
      </w:r>
      <w:r w:rsidR="001771F1" w:rsidRPr="00AD2815">
        <w:fldChar w:fldCharType="end"/>
      </w:r>
      <w:r w:rsidRPr="00AD2815">
        <w:t xml:space="preserve">, as amended by (EU)2022/180 </w:t>
      </w:r>
      <w:r w:rsidR="001771F1" w:rsidRPr="00AD2815">
        <w:fldChar w:fldCharType="begin"/>
      </w:r>
      <w:r w:rsidR="001771F1" w:rsidRPr="00AD2815">
        <w:instrText xml:space="preserve"> REF _Ref159582565 \r \h </w:instrText>
      </w:r>
      <w:r w:rsidR="001771F1" w:rsidRPr="00AD2815">
        <w:fldChar w:fldCharType="separate"/>
      </w:r>
      <w:r w:rsidR="001D1CBE" w:rsidRPr="00AD2815">
        <w:t>[4]</w:t>
      </w:r>
      <w:r w:rsidR="001771F1" w:rsidRPr="00AD2815">
        <w:fldChar w:fldCharType="end"/>
      </w:r>
      <w:r w:rsidRPr="00AD2815">
        <w:t>. In this EC Decision, technology evolutions towards longer range transmissions at the same low interference level might require an update to the SRD definition from the European Commission.</w:t>
      </w:r>
    </w:p>
    <w:p w14:paraId="3AD1D484" w14:textId="40E81399" w:rsidR="0078593F" w:rsidRPr="00AD2815" w:rsidRDefault="0078593F" w:rsidP="0078593F">
      <w:r w:rsidRPr="00AD2815">
        <w:t xml:space="preserve">Furthermore, the assessment of satellite-to-SRD transmissions has </w:t>
      </w:r>
      <w:r w:rsidR="00194AD5" w:rsidRPr="00AD2815">
        <w:t xml:space="preserve">demonstrated </w:t>
      </w:r>
      <w:r w:rsidRPr="00AD2815">
        <w:t xml:space="preserve">both feasibility of such links and these transmissions do not create any </w:t>
      </w:r>
      <w:r w:rsidR="00AB50E2" w:rsidRPr="00AD2815">
        <w:t xml:space="preserve">unacceptable </w:t>
      </w:r>
      <w:r w:rsidRPr="00AD2815">
        <w:t xml:space="preserve">interference to current SRD applications (see </w:t>
      </w:r>
      <w:r w:rsidRPr="00AD2815">
        <w:fldChar w:fldCharType="begin"/>
      </w:r>
      <w:r w:rsidRPr="00AD2815">
        <w:instrText xml:space="preserve"> REF _Ref159228720 \h </w:instrText>
      </w:r>
      <w:r w:rsidRPr="00AD2815">
        <w:fldChar w:fldCharType="separate"/>
      </w:r>
      <w:r w:rsidR="001D1CBE" w:rsidRPr="00AD2815">
        <w:t xml:space="preserve">Table </w:t>
      </w:r>
      <w:r w:rsidR="001D1CBE" w:rsidRPr="00AD2815">
        <w:rPr>
          <w:noProof/>
        </w:rPr>
        <w:t>3</w:t>
      </w:r>
      <w:r w:rsidRPr="00AD2815">
        <w:fldChar w:fldCharType="end"/>
      </w:r>
      <w:r w:rsidRPr="00AD2815">
        <w:t>) in the 862-870 MHz band when a PFD limit of -142 dBW/(m</w:t>
      </w:r>
      <w:r w:rsidRPr="008E0C0C">
        <w:rPr>
          <w:vertAlign w:val="superscript"/>
        </w:rPr>
        <w:t>2</w:t>
      </w:r>
      <w:r w:rsidRPr="00AD2815">
        <w:t xml:space="preserve"> 4 kHz) is not exceeded on Earth surface. This value was proposed based on the link requirements of satellite-to-SRD transmissions, and it was shown that even aggregate effect of multiple satellite systems does not pose any additional risk for existing SRD applications. </w:t>
      </w:r>
    </w:p>
    <w:p w14:paraId="1ED2A87E" w14:textId="3F713C14" w:rsidR="0078593F" w:rsidRPr="00AD2815" w:rsidRDefault="0078593F" w:rsidP="0078593F">
      <w:bookmarkStart w:id="147" w:name="_Hlk166522243"/>
      <w:r w:rsidRPr="00AD2815">
        <w:t>It is highlighted that receivers of SRD communicating with satellites cannot claim protection from other applications or services.</w:t>
      </w:r>
      <w:bookmarkEnd w:id="147"/>
      <w:r w:rsidRPr="00AD2815">
        <w:t xml:space="preserve"> An</w:t>
      </w:r>
      <w:r w:rsidR="00194AD5" w:rsidRPr="00AD2815">
        <w:t>y</w:t>
      </w:r>
      <w:r w:rsidRPr="00AD2815">
        <w:t xml:space="preserve"> </w:t>
      </w:r>
      <w:r w:rsidR="00AB50E2" w:rsidRPr="00AD2815">
        <w:t xml:space="preserve">future </w:t>
      </w:r>
      <w:r w:rsidRPr="00AD2815">
        <w:t xml:space="preserve">ECC </w:t>
      </w:r>
      <w:r w:rsidR="001464D2" w:rsidRPr="00AD2815">
        <w:t>r</w:t>
      </w:r>
      <w:r w:rsidR="00AB50E2" w:rsidRPr="00AD2815">
        <w:t xml:space="preserve">egulatory provision </w:t>
      </w:r>
      <w:r w:rsidRPr="00AD2815">
        <w:t xml:space="preserve">to manage conforming satellite systems does not require to implement any form of specific protection of such systems (both satellites and </w:t>
      </w:r>
      <w:r w:rsidR="00194AD5" w:rsidRPr="00AD2815">
        <w:t xml:space="preserve">their </w:t>
      </w:r>
      <w:r w:rsidRPr="00AD2815">
        <w:t>devices).</w:t>
      </w:r>
    </w:p>
    <w:p w14:paraId="1296A9C4" w14:textId="56F2821C" w:rsidR="0078593F" w:rsidRPr="00AD2815" w:rsidRDefault="000B5B44" w:rsidP="0078593F">
      <w:r w:rsidRPr="00AD2815">
        <w:t xml:space="preserve">Maintaining a list of satellite systems committing to adhere to certain operational parameters (e.g. </w:t>
      </w:r>
      <w:r w:rsidR="0078593F" w:rsidRPr="00AD2815">
        <w:t xml:space="preserve">the proposed PFD limit in this Report) in this frequency band </w:t>
      </w:r>
      <w:r w:rsidR="003A4160" w:rsidRPr="00AD2815">
        <w:t xml:space="preserve">may </w:t>
      </w:r>
      <w:r w:rsidR="0078593F" w:rsidRPr="00AD2815">
        <w:t xml:space="preserve">assist CEPT administrations in securing the efficient use of spectrum, assessing applications, granting licences, resolving harmful interference, etc. Such a list could be included in an ECC </w:t>
      </w:r>
      <w:r w:rsidR="00AB50E2" w:rsidRPr="00AD2815">
        <w:t xml:space="preserve">deliverable </w:t>
      </w:r>
      <w:r w:rsidR="0078593F" w:rsidRPr="00AD2815">
        <w:t xml:space="preserve">that would require updates whenever new satellite systems are requested to be added, along with the reference to such a </w:t>
      </w:r>
      <w:r w:rsidR="00AB50E2" w:rsidRPr="00AD2815">
        <w:t xml:space="preserve">deliverable </w:t>
      </w:r>
      <w:r w:rsidR="0078593F" w:rsidRPr="00AD2815">
        <w:t xml:space="preserve">in ERC Recommendation 70-03. </w:t>
      </w:r>
    </w:p>
    <w:p w14:paraId="38FB7C53" w14:textId="77777777" w:rsidR="0078593F" w:rsidRPr="00AD2815" w:rsidRDefault="0078593F" w:rsidP="00EB0B3A">
      <w:pPr>
        <w:pStyle w:val="ECCAnnexheading1"/>
        <w:rPr>
          <w:lang w:val="en-GB"/>
        </w:rPr>
      </w:pPr>
      <w:bookmarkStart w:id="148" w:name="_Toc147841292"/>
      <w:bookmarkStart w:id="149" w:name="_Toc158218303"/>
      <w:bookmarkStart w:id="150" w:name="_Toc158983468"/>
      <w:bookmarkStart w:id="151" w:name="_Ref159232151"/>
      <w:bookmarkStart w:id="152" w:name="_Ref159237369"/>
      <w:bookmarkStart w:id="153" w:name="_Toc159404991"/>
      <w:bookmarkStart w:id="154" w:name="_Toc159582620"/>
      <w:bookmarkStart w:id="155" w:name="_Ref163630479"/>
      <w:bookmarkStart w:id="156" w:name="_Toc169687279"/>
      <w:bookmarkStart w:id="157" w:name="_Toc147841294"/>
      <w:bookmarkStart w:id="158" w:name="_Toc501523569"/>
      <w:bookmarkStart w:id="159" w:name="_Toc513131385"/>
      <w:bookmarkStart w:id="160" w:name="_Toc137469548"/>
      <w:r w:rsidRPr="00AD2815">
        <w:rPr>
          <w:lang w:val="en-GB"/>
        </w:rPr>
        <w:lastRenderedPageBreak/>
        <w:t xml:space="preserve">ITU Satellite Filings satellite filings in 862-870 MHz Under ITU </w:t>
      </w:r>
      <w:bookmarkEnd w:id="148"/>
      <w:r w:rsidRPr="00AD2815">
        <w:rPr>
          <w:lang w:val="en-GB"/>
        </w:rPr>
        <w:t>RR No. 4.4</w:t>
      </w:r>
      <w:bookmarkEnd w:id="149"/>
      <w:bookmarkEnd w:id="150"/>
      <w:bookmarkEnd w:id="151"/>
      <w:bookmarkEnd w:id="152"/>
      <w:bookmarkEnd w:id="153"/>
      <w:bookmarkEnd w:id="154"/>
      <w:bookmarkEnd w:id="155"/>
      <w:bookmarkEnd w:id="156"/>
    </w:p>
    <w:p w14:paraId="22DD57DE" w14:textId="6FC66696" w:rsidR="0078593F" w:rsidRPr="00AD2815" w:rsidRDefault="0078593F" w:rsidP="0078593F">
      <w:r w:rsidRPr="00AD2815">
        <w:fldChar w:fldCharType="begin"/>
      </w:r>
      <w:r w:rsidRPr="00AD2815">
        <w:instrText xml:space="preserve"> REF _Ref158279763 \h </w:instrText>
      </w:r>
      <w:r w:rsidRPr="00AD2815">
        <w:fldChar w:fldCharType="separate"/>
      </w:r>
      <w:r w:rsidR="001D1CBE" w:rsidRPr="00AD2815">
        <w:t xml:space="preserve">Table </w:t>
      </w:r>
      <w:r w:rsidR="001D1CBE" w:rsidRPr="00AD2815">
        <w:rPr>
          <w:noProof/>
        </w:rPr>
        <w:t>5</w:t>
      </w:r>
      <w:r w:rsidRPr="00AD2815">
        <w:fldChar w:fldCharType="end"/>
      </w:r>
      <w:r w:rsidRPr="00AD2815">
        <w:t xml:space="preserve"> shows ITU filings of SRD-satellite systems from operators mentioned under section </w:t>
      </w:r>
      <w:r w:rsidRPr="00AD2815">
        <w:fldChar w:fldCharType="begin"/>
      </w:r>
      <w:r w:rsidRPr="00AD2815">
        <w:instrText xml:space="preserve"> REF _Ref158279564 \r \h </w:instrText>
      </w:r>
      <w:r w:rsidRPr="00AD2815">
        <w:fldChar w:fldCharType="separate"/>
      </w:r>
      <w:r w:rsidR="001D1CBE" w:rsidRPr="00AD2815">
        <w:t>2.1</w:t>
      </w:r>
      <w:r w:rsidRPr="00AD2815">
        <w:fldChar w:fldCharType="end"/>
      </w:r>
      <w:r w:rsidRPr="00AD2815">
        <w:t xml:space="preserve"> with space-to-Earth frequency assignments covering the frequency band 862-870 MHz.</w:t>
      </w:r>
    </w:p>
    <w:p w14:paraId="20809FB7" w14:textId="21A6E29C" w:rsidR="0078593F" w:rsidRPr="00AD2815" w:rsidRDefault="0078593F" w:rsidP="0078593F">
      <w:r w:rsidRPr="00AD2815">
        <w:fldChar w:fldCharType="begin"/>
      </w:r>
      <w:r w:rsidRPr="00AD2815">
        <w:instrText xml:space="preserve"> REF _Ref158279619 \h </w:instrText>
      </w:r>
      <w:r w:rsidRPr="00AD2815">
        <w:fldChar w:fldCharType="separate"/>
      </w:r>
      <w:r w:rsidR="001D1CBE" w:rsidRPr="00AD2815">
        <w:t xml:space="preserve">Table </w:t>
      </w:r>
      <w:r w:rsidR="001D1CBE" w:rsidRPr="00AD2815">
        <w:rPr>
          <w:noProof/>
        </w:rPr>
        <w:t>6</w:t>
      </w:r>
      <w:r w:rsidRPr="00AD2815">
        <w:fldChar w:fldCharType="end"/>
      </w:r>
      <w:r w:rsidRPr="00AD2815">
        <w:t xml:space="preserve"> shows all other satellite networks filed under ITU Radio Regulations No. 4.4, whose frequency ranges for space-to-Earth links overlap with this band. Many of these filings largely extend beyond 862-870 MHz, suggesting that usages other than SRD-satellite applications are foreseen. It might be useful for administrations to have a list of "conforming" satellite systems which commit to be aligned with the certain operational parameters. Such a list and the corresponding parameters could be defined and maintained in an ECC Decision.</w:t>
      </w:r>
    </w:p>
    <w:p w14:paraId="017BEE93" w14:textId="1A50406F" w:rsidR="0078593F" w:rsidRPr="00AD2815" w:rsidRDefault="0078593F" w:rsidP="0078593F">
      <w:pPr>
        <w:pStyle w:val="Caption"/>
        <w:rPr>
          <w:lang w:val="en-GB"/>
        </w:rPr>
      </w:pPr>
      <w:bookmarkStart w:id="161" w:name="_Ref158279763"/>
      <w:r w:rsidRPr="00AD2815">
        <w:rPr>
          <w:lang w:val="en-GB"/>
        </w:rPr>
        <w:t xml:space="preserve">Table </w:t>
      </w:r>
      <w:r w:rsidRPr="00AD2815">
        <w:rPr>
          <w:lang w:val="en-GB"/>
        </w:rPr>
        <w:fldChar w:fldCharType="begin"/>
      </w:r>
      <w:r w:rsidRPr="00AD2815">
        <w:rPr>
          <w:lang w:val="en-GB"/>
        </w:rPr>
        <w:instrText xml:space="preserve"> SEQ Table \* ARABIC </w:instrText>
      </w:r>
      <w:r w:rsidRPr="00AD2815">
        <w:rPr>
          <w:lang w:val="en-GB"/>
        </w:rPr>
        <w:fldChar w:fldCharType="separate"/>
      </w:r>
      <w:r w:rsidR="001D1CBE" w:rsidRPr="00AD2815">
        <w:rPr>
          <w:noProof/>
          <w:lang w:val="en-GB"/>
        </w:rPr>
        <w:t>5</w:t>
      </w:r>
      <w:r w:rsidRPr="00AD2815">
        <w:rPr>
          <w:lang w:val="en-GB"/>
        </w:rPr>
        <w:fldChar w:fldCharType="end"/>
      </w:r>
      <w:bookmarkEnd w:id="161"/>
      <w:r w:rsidRPr="00AD2815">
        <w:rPr>
          <w:lang w:val="en-GB"/>
        </w:rPr>
        <w:t>: ITU filings of known SRD-satellite systems under ITU RR No. 4.4 with space-to-Earth frequency assignments covering the frequency range 862-870 MHz</w:t>
      </w:r>
    </w:p>
    <w:tbl>
      <w:tblPr>
        <w:tblStyle w:val="ECCTable-redheader"/>
        <w:tblW w:w="5003" w:type="pct"/>
        <w:tblInd w:w="0" w:type="dxa"/>
        <w:tblLayout w:type="fixed"/>
        <w:tblLook w:val="04A0" w:firstRow="1" w:lastRow="0" w:firstColumn="1" w:lastColumn="0" w:noHBand="0" w:noVBand="1"/>
      </w:tblPr>
      <w:tblGrid>
        <w:gridCol w:w="1838"/>
        <w:gridCol w:w="1414"/>
        <w:gridCol w:w="1844"/>
        <w:gridCol w:w="1276"/>
        <w:gridCol w:w="1276"/>
        <w:gridCol w:w="1987"/>
      </w:tblGrid>
      <w:tr w:rsidR="002D237A" w:rsidRPr="00AD2815" w14:paraId="193864D4" w14:textId="77777777" w:rsidTr="002D237A">
        <w:trPr>
          <w:cnfStyle w:val="100000000000" w:firstRow="1" w:lastRow="0" w:firstColumn="0" w:lastColumn="0" w:oddVBand="0" w:evenVBand="0" w:oddHBand="0" w:evenHBand="0" w:firstRowFirstColumn="0" w:firstRowLastColumn="0" w:lastRowFirstColumn="0" w:lastRowLastColumn="0"/>
          <w:trHeight w:val="300"/>
        </w:trPr>
        <w:tc>
          <w:tcPr>
            <w:tcW w:w="954" w:type="pct"/>
            <w:noWrap/>
            <w:hideMark/>
          </w:tcPr>
          <w:p w14:paraId="0A7C2EA2" w14:textId="77777777" w:rsidR="0078593F" w:rsidRPr="00AD2815" w:rsidRDefault="0078593F" w:rsidP="0078593F">
            <w:r w:rsidRPr="00AD2815">
              <w:t>ITU Filing Name</w:t>
            </w:r>
          </w:p>
        </w:tc>
        <w:tc>
          <w:tcPr>
            <w:tcW w:w="734" w:type="pct"/>
            <w:noWrap/>
            <w:hideMark/>
          </w:tcPr>
          <w:p w14:paraId="5915BD4A" w14:textId="77777777" w:rsidR="0078593F" w:rsidRPr="00AD2815" w:rsidRDefault="0078593F" w:rsidP="0078593F">
            <w:pPr>
              <w:pStyle w:val="ECCTableHeaderwhitefont"/>
              <w:rPr>
                <w:rStyle w:val="ECCHLbold"/>
                <w:b/>
                <w:bCs w:val="0"/>
              </w:rPr>
            </w:pPr>
            <w:r w:rsidRPr="00AD2815">
              <w:rPr>
                <w:rStyle w:val="ECCHLbold"/>
                <w:b/>
                <w:bCs w:val="0"/>
              </w:rPr>
              <w:t>Notifying administration</w:t>
            </w:r>
          </w:p>
        </w:tc>
        <w:tc>
          <w:tcPr>
            <w:tcW w:w="957" w:type="pct"/>
            <w:noWrap/>
            <w:hideMark/>
          </w:tcPr>
          <w:p w14:paraId="320BAD51" w14:textId="77777777" w:rsidR="0078593F" w:rsidRPr="00AD2815" w:rsidRDefault="0078593F" w:rsidP="000E40EE">
            <w:r w:rsidRPr="00AD2815">
              <w:t>Frequency range covering 862-870 MHz</w:t>
            </w:r>
          </w:p>
        </w:tc>
        <w:tc>
          <w:tcPr>
            <w:tcW w:w="662" w:type="pct"/>
            <w:noWrap/>
            <w:hideMark/>
          </w:tcPr>
          <w:p w14:paraId="0504CE1A" w14:textId="77777777" w:rsidR="0078593F" w:rsidRPr="00AD2815" w:rsidRDefault="0078593F" w:rsidP="0078593F">
            <w:r w:rsidRPr="00AD2815">
              <w:t>Operator</w:t>
            </w:r>
          </w:p>
        </w:tc>
        <w:tc>
          <w:tcPr>
            <w:tcW w:w="662" w:type="pct"/>
            <w:noWrap/>
            <w:hideMark/>
          </w:tcPr>
          <w:p w14:paraId="24636E79" w14:textId="77777777" w:rsidR="0078593F" w:rsidRPr="00AD2815" w:rsidRDefault="0078593F" w:rsidP="0078593F">
            <w:r w:rsidRPr="00AD2815">
              <w:t>Number of satellites</w:t>
            </w:r>
          </w:p>
        </w:tc>
        <w:tc>
          <w:tcPr>
            <w:tcW w:w="1031" w:type="pct"/>
          </w:tcPr>
          <w:p w14:paraId="1591E62F" w14:textId="5F086447" w:rsidR="0078593F" w:rsidRPr="00AD2815" w:rsidRDefault="0078593F" w:rsidP="0078593F">
            <w:r w:rsidRPr="00AD2815">
              <w:t>Maximum PFD Value (Note 2</w:t>
            </w:r>
            <w:r w:rsidR="006C0FEA">
              <w:t xml:space="preserve"> &amp; 3</w:t>
            </w:r>
            <w:r w:rsidRPr="00AD2815">
              <w:t>)</w:t>
            </w:r>
            <w:r w:rsidR="00C151BB" w:rsidRPr="00AD2815">
              <w:t xml:space="preserve"> (dBW/</w:t>
            </w:r>
            <w:r w:rsidR="004B6957" w:rsidRPr="00AD2815">
              <w:t>(</w:t>
            </w:r>
            <w:r w:rsidR="00277D70" w:rsidRPr="00AD2815">
              <w:t>m²</w:t>
            </w:r>
            <w:r w:rsidR="004B6957" w:rsidRPr="00AD2815">
              <w:rPr>
                <w:rFonts w:cs="Arial"/>
              </w:rPr>
              <w:t>·</w:t>
            </w:r>
            <w:r w:rsidR="00C151BB" w:rsidRPr="00AD2815">
              <w:t>4kHz)</w:t>
            </w:r>
            <w:r w:rsidR="004B6957" w:rsidRPr="00AD2815">
              <w:t>)</w:t>
            </w:r>
          </w:p>
        </w:tc>
      </w:tr>
      <w:tr w:rsidR="00081050" w:rsidRPr="00AD2815" w14:paraId="2684D30F" w14:textId="77777777" w:rsidTr="002D237A">
        <w:trPr>
          <w:trHeight w:val="300"/>
        </w:trPr>
        <w:tc>
          <w:tcPr>
            <w:tcW w:w="954" w:type="pct"/>
            <w:noWrap/>
            <w:hideMark/>
          </w:tcPr>
          <w:p w14:paraId="2380E4FF" w14:textId="13C499ED" w:rsidR="0078593F" w:rsidRPr="00AD2815" w:rsidRDefault="0078593F" w:rsidP="006F73DA">
            <w:pPr>
              <w:jc w:val="left"/>
            </w:pPr>
            <w:r w:rsidRPr="00AD2815">
              <w:t>HELLO TEST</w:t>
            </w:r>
            <w:r w:rsidR="004A0497">
              <w:t xml:space="preserve"> 5-</w:t>
            </w:r>
            <w:r w:rsidR="003279FB">
              <w:t>6</w:t>
            </w:r>
          </w:p>
        </w:tc>
        <w:tc>
          <w:tcPr>
            <w:tcW w:w="734" w:type="pct"/>
            <w:noWrap/>
            <w:hideMark/>
          </w:tcPr>
          <w:p w14:paraId="22DDC528" w14:textId="77777777" w:rsidR="0078593F" w:rsidRPr="00AD2815" w:rsidRDefault="0078593F" w:rsidP="006F73DA">
            <w:pPr>
              <w:jc w:val="left"/>
            </w:pPr>
            <w:r w:rsidRPr="00AD2815">
              <w:t>Türkiye</w:t>
            </w:r>
          </w:p>
        </w:tc>
        <w:tc>
          <w:tcPr>
            <w:tcW w:w="957" w:type="pct"/>
            <w:noWrap/>
            <w:hideMark/>
          </w:tcPr>
          <w:p w14:paraId="30E1640D" w14:textId="77777777" w:rsidR="0078593F" w:rsidRPr="00AD2815" w:rsidRDefault="0078593F" w:rsidP="006F73DA">
            <w:pPr>
              <w:jc w:val="left"/>
            </w:pPr>
            <w:r w:rsidRPr="00AD2815">
              <w:t>867.4375-867.5625 MHz</w:t>
            </w:r>
          </w:p>
        </w:tc>
        <w:tc>
          <w:tcPr>
            <w:tcW w:w="662" w:type="pct"/>
            <w:noWrap/>
            <w:hideMark/>
          </w:tcPr>
          <w:p w14:paraId="51C81C5D" w14:textId="77777777" w:rsidR="0078593F" w:rsidRPr="00AD2815" w:rsidRDefault="0078593F" w:rsidP="006F73DA">
            <w:pPr>
              <w:jc w:val="left"/>
            </w:pPr>
            <w:proofErr w:type="gramStart"/>
            <w:r w:rsidRPr="00AD2815">
              <w:t>Hello Space Systems</w:t>
            </w:r>
            <w:proofErr w:type="gramEnd"/>
          </w:p>
        </w:tc>
        <w:tc>
          <w:tcPr>
            <w:tcW w:w="662" w:type="pct"/>
            <w:noWrap/>
            <w:hideMark/>
          </w:tcPr>
          <w:p w14:paraId="04F50D3B" w14:textId="17688BC2" w:rsidR="0078593F" w:rsidRPr="00AD2815" w:rsidRDefault="003279FB" w:rsidP="000E40EE">
            <w:pPr>
              <w:jc w:val="left"/>
            </w:pPr>
            <w:r>
              <w:t>2</w:t>
            </w:r>
          </w:p>
        </w:tc>
        <w:tc>
          <w:tcPr>
            <w:tcW w:w="1031" w:type="pct"/>
          </w:tcPr>
          <w:p w14:paraId="4809440F" w14:textId="74AE6F83" w:rsidR="003A4160" w:rsidRPr="00AD2815" w:rsidRDefault="00024FA0" w:rsidP="006C0FEA">
            <w:pPr>
              <w:jc w:val="left"/>
            </w:pPr>
            <w:r w:rsidRPr="00AD2815">
              <w:t>-143</w:t>
            </w:r>
          </w:p>
        </w:tc>
      </w:tr>
      <w:tr w:rsidR="00081050" w:rsidRPr="00AD2815" w14:paraId="129DA9C5" w14:textId="77777777" w:rsidTr="002D237A">
        <w:trPr>
          <w:trHeight w:val="300"/>
        </w:trPr>
        <w:tc>
          <w:tcPr>
            <w:tcW w:w="954" w:type="pct"/>
            <w:noWrap/>
            <w:hideMark/>
          </w:tcPr>
          <w:p w14:paraId="50A1B799" w14:textId="77777777" w:rsidR="0078593F" w:rsidRPr="00AD2815" w:rsidRDefault="0078593F" w:rsidP="006F73DA">
            <w:pPr>
              <w:jc w:val="left"/>
            </w:pPr>
            <w:r w:rsidRPr="00AD2815">
              <w:t>LS-4</w:t>
            </w:r>
          </w:p>
        </w:tc>
        <w:tc>
          <w:tcPr>
            <w:tcW w:w="734" w:type="pct"/>
            <w:noWrap/>
            <w:hideMark/>
          </w:tcPr>
          <w:p w14:paraId="670D378E" w14:textId="77777777" w:rsidR="0078593F" w:rsidRPr="00AD2815" w:rsidRDefault="0078593F" w:rsidP="006F73DA">
            <w:pPr>
              <w:jc w:val="left"/>
            </w:pPr>
            <w:r w:rsidRPr="00AD2815">
              <w:t>Germany</w:t>
            </w:r>
          </w:p>
        </w:tc>
        <w:tc>
          <w:tcPr>
            <w:tcW w:w="957" w:type="pct"/>
            <w:noWrap/>
            <w:hideMark/>
          </w:tcPr>
          <w:p w14:paraId="01192DAA" w14:textId="77777777" w:rsidR="0078593F" w:rsidRPr="00AD2815" w:rsidRDefault="0078593F" w:rsidP="006F73DA">
            <w:pPr>
              <w:jc w:val="left"/>
            </w:pPr>
            <w:r w:rsidRPr="00AD2815">
              <w:t>862-870 MHz</w:t>
            </w:r>
          </w:p>
        </w:tc>
        <w:tc>
          <w:tcPr>
            <w:tcW w:w="662" w:type="pct"/>
            <w:noWrap/>
            <w:hideMark/>
          </w:tcPr>
          <w:p w14:paraId="3DF97586" w14:textId="77777777" w:rsidR="0078593F" w:rsidRPr="00AD2815" w:rsidRDefault="0078593F" w:rsidP="006F73DA">
            <w:pPr>
              <w:jc w:val="left"/>
            </w:pPr>
            <w:r w:rsidRPr="00AD2815">
              <w:t>Lacuna Space</w:t>
            </w:r>
          </w:p>
        </w:tc>
        <w:tc>
          <w:tcPr>
            <w:tcW w:w="662" w:type="pct"/>
            <w:noWrap/>
            <w:hideMark/>
          </w:tcPr>
          <w:p w14:paraId="261E7A50" w14:textId="77777777" w:rsidR="0078593F" w:rsidRPr="00AD2815" w:rsidRDefault="0078593F" w:rsidP="006F73DA">
            <w:pPr>
              <w:jc w:val="left"/>
            </w:pPr>
            <w:r w:rsidRPr="00AD2815">
              <w:t xml:space="preserve">528 </w:t>
            </w:r>
            <w:r w:rsidRPr="00AD2815">
              <w:br/>
              <w:t>(Note 1)</w:t>
            </w:r>
          </w:p>
        </w:tc>
        <w:tc>
          <w:tcPr>
            <w:tcW w:w="1031" w:type="pct"/>
          </w:tcPr>
          <w:p w14:paraId="7A470BD3" w14:textId="77777777" w:rsidR="0078593F" w:rsidRPr="00AD2815" w:rsidRDefault="0078593F" w:rsidP="006F73DA">
            <w:pPr>
              <w:jc w:val="left"/>
            </w:pPr>
            <w:r w:rsidRPr="00AD2815">
              <w:t>-143.01</w:t>
            </w:r>
          </w:p>
        </w:tc>
      </w:tr>
      <w:tr w:rsidR="002D237A" w:rsidRPr="00AD2815" w14:paraId="7942F0F5" w14:textId="77777777" w:rsidTr="002D237A">
        <w:trPr>
          <w:trHeight w:val="300"/>
        </w:trPr>
        <w:tc>
          <w:tcPr>
            <w:tcW w:w="954" w:type="pct"/>
            <w:noWrap/>
          </w:tcPr>
          <w:p w14:paraId="1C2421D7" w14:textId="78FE2A33" w:rsidR="00A5297C" w:rsidRPr="00AD2815" w:rsidRDefault="00A5297C" w:rsidP="006F73DA">
            <w:pPr>
              <w:jc w:val="left"/>
            </w:pPr>
            <w:r w:rsidRPr="00AD2815">
              <w:t>CONNECTA IOT</w:t>
            </w:r>
          </w:p>
        </w:tc>
        <w:tc>
          <w:tcPr>
            <w:tcW w:w="734" w:type="pct"/>
            <w:noWrap/>
          </w:tcPr>
          <w:p w14:paraId="3132EE5A" w14:textId="6009C770" w:rsidR="00A5297C" w:rsidRPr="00AD2815" w:rsidRDefault="00A5297C" w:rsidP="006F73DA">
            <w:pPr>
              <w:jc w:val="left"/>
            </w:pPr>
            <w:r w:rsidRPr="00AD2815">
              <w:t>Türkiye</w:t>
            </w:r>
          </w:p>
        </w:tc>
        <w:tc>
          <w:tcPr>
            <w:tcW w:w="957" w:type="pct"/>
            <w:noWrap/>
          </w:tcPr>
          <w:p w14:paraId="09EEC3D9" w14:textId="56939BB3" w:rsidR="00A5297C" w:rsidRPr="00AD2815" w:rsidRDefault="00A5297C" w:rsidP="006F73DA">
            <w:pPr>
              <w:jc w:val="left"/>
            </w:pPr>
            <w:r w:rsidRPr="00AD2815">
              <w:t>862-870 MHz</w:t>
            </w:r>
          </w:p>
        </w:tc>
        <w:tc>
          <w:tcPr>
            <w:tcW w:w="662" w:type="pct"/>
            <w:noWrap/>
          </w:tcPr>
          <w:p w14:paraId="27DC0472" w14:textId="1928CF48" w:rsidR="00A5297C" w:rsidRPr="00AD2815" w:rsidRDefault="00A5297C" w:rsidP="006F73DA">
            <w:pPr>
              <w:jc w:val="left"/>
            </w:pPr>
            <w:r w:rsidRPr="00AD2815">
              <w:t>Plan-S</w:t>
            </w:r>
          </w:p>
        </w:tc>
        <w:tc>
          <w:tcPr>
            <w:tcW w:w="662" w:type="pct"/>
            <w:noWrap/>
          </w:tcPr>
          <w:p w14:paraId="3EA34E20" w14:textId="05249E8E" w:rsidR="00A5297C" w:rsidRPr="00AD2815" w:rsidRDefault="00A5297C" w:rsidP="006F73DA">
            <w:pPr>
              <w:jc w:val="left"/>
            </w:pPr>
            <w:r w:rsidRPr="00AD2815">
              <w:t>280</w:t>
            </w:r>
          </w:p>
        </w:tc>
        <w:tc>
          <w:tcPr>
            <w:tcW w:w="1031" w:type="pct"/>
          </w:tcPr>
          <w:p w14:paraId="19F8EAC2" w14:textId="00CD2F5F" w:rsidR="00A5297C" w:rsidRPr="00AD2815" w:rsidRDefault="003828FD" w:rsidP="006F73DA">
            <w:pPr>
              <w:jc w:val="left"/>
            </w:pPr>
            <w:r w:rsidRPr="00AD2815">
              <w:t>-143.3</w:t>
            </w:r>
          </w:p>
        </w:tc>
      </w:tr>
      <w:tr w:rsidR="0078593F" w:rsidRPr="00AD2815" w14:paraId="12E3AF92" w14:textId="77777777" w:rsidTr="00210F43">
        <w:trPr>
          <w:trHeight w:val="300"/>
        </w:trPr>
        <w:tc>
          <w:tcPr>
            <w:tcW w:w="5000" w:type="pct"/>
            <w:gridSpan w:val="6"/>
            <w:noWrap/>
          </w:tcPr>
          <w:p w14:paraId="4586B7D1" w14:textId="77777777" w:rsidR="0078593F" w:rsidRPr="00AD2815" w:rsidRDefault="0078593F" w:rsidP="000E40EE">
            <w:pPr>
              <w:pStyle w:val="ECCTablenote"/>
            </w:pPr>
            <w:r w:rsidRPr="00AD2815">
              <w:t>Note 1: As indicated by the operator, a maximum of 24 of these satellites will be used for downlinks in SRD bands.</w:t>
            </w:r>
          </w:p>
          <w:p w14:paraId="5C46B12E" w14:textId="62F8EBA6" w:rsidR="0078593F" w:rsidRPr="00AD2815" w:rsidRDefault="0078593F" w:rsidP="000E40EE">
            <w:pPr>
              <w:pStyle w:val="ECCTablenote"/>
            </w:pPr>
            <w:r w:rsidRPr="00AD2815">
              <w:t xml:space="preserve">Note 2: Maximum PFD Value is calculated by using maximum power density, satellite antenna gain, and perigee mentioned in the relevant </w:t>
            </w:r>
            <w:r w:rsidR="00B92653" w:rsidRPr="00AD2815">
              <w:t>ITU Database</w:t>
            </w:r>
            <w:r w:rsidRPr="00AD2815">
              <w:t xml:space="preserve"> for the satellite networks concerned. </w:t>
            </w:r>
          </w:p>
          <w:p w14:paraId="1182C285" w14:textId="02753146" w:rsidR="0078593F" w:rsidRPr="00AD2815" w:rsidRDefault="00210F43" w:rsidP="000E40EE">
            <w:pPr>
              <w:pStyle w:val="ECCTablenote"/>
            </w:pPr>
            <w:r>
              <w:tab/>
            </w:r>
            <w:r w:rsidR="0078593F" w:rsidRPr="00AD2815">
              <w:t>PFD = maximum power density (dBW/Hz) +</w:t>
            </w:r>
            <w:r w:rsidR="003A4160" w:rsidRPr="00AD2815">
              <w:t xml:space="preserve"> antenna gain (dBi) +</w:t>
            </w:r>
            <w:r w:rsidR="0078593F" w:rsidRPr="00AD2815">
              <w:t xml:space="preserve"> 10* log</w:t>
            </w:r>
            <w:r w:rsidR="0078593F" w:rsidRPr="00AD2815">
              <w:rPr>
                <w:rStyle w:val="ECCHLsubscript"/>
              </w:rPr>
              <w:t>10</w:t>
            </w:r>
            <w:r w:rsidR="0078593F" w:rsidRPr="00AD2815">
              <w:t xml:space="preserve">(1/(4 </w:t>
            </w:r>
            <w:r w:rsidR="0078593F" w:rsidRPr="00AD2815">
              <w:sym w:font="Symbol" w:char="F070"/>
            </w:r>
            <w:r w:rsidR="0078593F" w:rsidRPr="00AD2815">
              <w:t xml:space="preserve"> distance[m]^2) + 10*log</w:t>
            </w:r>
            <w:r w:rsidR="0078593F" w:rsidRPr="00AD2815">
              <w:rPr>
                <w:rStyle w:val="ECCHLsubscript"/>
              </w:rPr>
              <w:t>10</w:t>
            </w:r>
            <w:r w:rsidR="0078593F" w:rsidRPr="00AD2815">
              <w:t>(4000) - propagation loss</w:t>
            </w:r>
            <w:r>
              <w:t xml:space="preserve"> (dB)</w:t>
            </w:r>
            <w:r w:rsidR="003A4160" w:rsidRPr="00AD2815">
              <w:t xml:space="preserve"> (</w:t>
            </w:r>
            <w:r w:rsidR="0078593F" w:rsidRPr="00AD2815">
              <w:t>see Table 4)</w:t>
            </w:r>
          </w:p>
          <w:p w14:paraId="1F080CE7" w14:textId="7CBE42C8" w:rsidR="003A4160" w:rsidRPr="00AD2815" w:rsidRDefault="003A4160" w:rsidP="000E40EE">
            <w:pPr>
              <w:pStyle w:val="ECCTablenote"/>
            </w:pPr>
            <w:r w:rsidRPr="00AD2815">
              <w:t>Note 3 : In order to comply with a potential ECC provision, operator</w:t>
            </w:r>
            <w:r w:rsidR="001F482C" w:rsidRPr="00AD2815">
              <w:t>s</w:t>
            </w:r>
            <w:r w:rsidRPr="00AD2815">
              <w:t xml:space="preserve"> would need to </w:t>
            </w:r>
            <w:r w:rsidR="00801A92" w:rsidRPr="00AD2815">
              <w:t>not exceed</w:t>
            </w:r>
            <w:r w:rsidRPr="00AD2815">
              <w:t xml:space="preserve"> the PFD</w:t>
            </w:r>
            <w:r w:rsidR="00801A92" w:rsidRPr="00AD2815">
              <w:t xml:space="preserve"> value, proposed in this Report, </w:t>
            </w:r>
            <w:r w:rsidRPr="00AD2815">
              <w:t>when transmitting over CEPT countries</w:t>
            </w:r>
          </w:p>
        </w:tc>
      </w:tr>
    </w:tbl>
    <w:p w14:paraId="43D3299D" w14:textId="429EB3EF" w:rsidR="0078593F" w:rsidRPr="00AD2815" w:rsidRDefault="0078593F" w:rsidP="000E40EE">
      <w:pPr>
        <w:pStyle w:val="Caption"/>
        <w:rPr>
          <w:lang w:val="en-GB"/>
        </w:rPr>
      </w:pPr>
      <w:bookmarkStart w:id="162" w:name="_Ref158279619"/>
      <w:r w:rsidRPr="00AD2815">
        <w:rPr>
          <w:lang w:val="en-GB"/>
        </w:rPr>
        <w:t xml:space="preserve">Table </w:t>
      </w:r>
      <w:r w:rsidRPr="00AD2815">
        <w:rPr>
          <w:lang w:val="en-GB"/>
        </w:rPr>
        <w:fldChar w:fldCharType="begin"/>
      </w:r>
      <w:r w:rsidRPr="00AD2815">
        <w:rPr>
          <w:lang w:val="en-GB"/>
        </w:rPr>
        <w:instrText xml:space="preserve"> SEQ Table \* ARABIC </w:instrText>
      </w:r>
      <w:r w:rsidRPr="00AD2815">
        <w:rPr>
          <w:lang w:val="en-GB"/>
        </w:rPr>
        <w:fldChar w:fldCharType="separate"/>
      </w:r>
      <w:r w:rsidR="001D1CBE" w:rsidRPr="00AD2815">
        <w:rPr>
          <w:noProof/>
          <w:lang w:val="en-GB"/>
        </w:rPr>
        <w:t>6</w:t>
      </w:r>
      <w:r w:rsidRPr="00AD2815">
        <w:rPr>
          <w:lang w:val="en-GB"/>
        </w:rPr>
        <w:fldChar w:fldCharType="end"/>
      </w:r>
      <w:bookmarkEnd w:id="162"/>
      <w:r w:rsidRPr="00AD2815">
        <w:rPr>
          <w:lang w:val="en-GB"/>
        </w:rPr>
        <w:t xml:space="preserve">: ITU filings as of BR IFIC No. 3012 under ITU RR No. 4.4 with space-to-Earth </w:t>
      </w:r>
      <w:r w:rsidR="001C35A6">
        <w:rPr>
          <w:lang w:val="en-GB"/>
        </w:rPr>
        <w:br/>
      </w:r>
      <w:r w:rsidRPr="00AD2815">
        <w:rPr>
          <w:lang w:val="en-GB"/>
        </w:rPr>
        <w:t xml:space="preserve">frequency assignments overlapping the frequency range 862-870 MHz </w:t>
      </w:r>
      <w:r w:rsidR="00F21EBE">
        <w:rPr>
          <w:lang w:val="en-GB"/>
        </w:rPr>
        <w:br/>
      </w:r>
      <w:r w:rsidRPr="00AD2815">
        <w:rPr>
          <w:lang w:val="en-GB"/>
        </w:rPr>
        <w:t xml:space="preserve">from operators not mentioned under section </w:t>
      </w:r>
      <w:r w:rsidRPr="00AD2815">
        <w:rPr>
          <w:lang w:val="en-GB"/>
        </w:rPr>
        <w:fldChar w:fldCharType="begin"/>
      </w:r>
      <w:r w:rsidRPr="00AD2815">
        <w:rPr>
          <w:lang w:val="en-GB"/>
        </w:rPr>
        <w:instrText xml:space="preserve"> REF _Ref158279578 \r \h </w:instrText>
      </w:r>
      <w:r w:rsidRPr="00AD2815">
        <w:rPr>
          <w:lang w:val="en-GB"/>
        </w:rPr>
      </w:r>
      <w:r w:rsidRPr="00AD2815">
        <w:rPr>
          <w:lang w:val="en-GB"/>
        </w:rPr>
        <w:fldChar w:fldCharType="separate"/>
      </w:r>
      <w:r w:rsidR="001D1CBE" w:rsidRPr="00AD2815">
        <w:rPr>
          <w:lang w:val="en-GB"/>
        </w:rPr>
        <w:t>2.1</w:t>
      </w:r>
      <w:r w:rsidRPr="00AD2815">
        <w:rPr>
          <w:lang w:val="en-GB"/>
        </w:rPr>
        <w:fldChar w:fldCharType="end"/>
      </w:r>
    </w:p>
    <w:tbl>
      <w:tblPr>
        <w:tblStyle w:val="ECCTable-redheader"/>
        <w:tblW w:w="5000" w:type="pct"/>
        <w:tblInd w:w="0" w:type="dxa"/>
        <w:tblLook w:val="04A0" w:firstRow="1" w:lastRow="0" w:firstColumn="1" w:lastColumn="0" w:noHBand="0" w:noVBand="1"/>
      </w:tblPr>
      <w:tblGrid>
        <w:gridCol w:w="2370"/>
        <w:gridCol w:w="1984"/>
        <w:gridCol w:w="2046"/>
        <w:gridCol w:w="3229"/>
      </w:tblGrid>
      <w:tr w:rsidR="005F4C6A" w:rsidRPr="00AD2815" w14:paraId="03C3CB98" w14:textId="77777777" w:rsidTr="005F4C6A">
        <w:trPr>
          <w:cnfStyle w:val="100000000000" w:firstRow="1" w:lastRow="0" w:firstColumn="0" w:lastColumn="0" w:oddVBand="0" w:evenVBand="0" w:oddHBand="0" w:evenHBand="0" w:firstRowFirstColumn="0" w:firstRowLastColumn="0" w:lastRowFirstColumn="0" w:lastRowLastColumn="0"/>
          <w:trHeight w:val="300"/>
        </w:trPr>
        <w:tc>
          <w:tcPr>
            <w:tcW w:w="1230" w:type="pct"/>
            <w:noWrap/>
            <w:hideMark/>
          </w:tcPr>
          <w:p w14:paraId="16F04102" w14:textId="77777777" w:rsidR="0078593F" w:rsidRPr="00AD2815" w:rsidRDefault="0078593F" w:rsidP="000E40EE">
            <w:r w:rsidRPr="00AD2815">
              <w:t>ITU Filing Name</w:t>
            </w:r>
          </w:p>
        </w:tc>
        <w:tc>
          <w:tcPr>
            <w:tcW w:w="1023" w:type="pct"/>
            <w:noWrap/>
            <w:hideMark/>
          </w:tcPr>
          <w:p w14:paraId="19FA9C75" w14:textId="77777777" w:rsidR="0078593F" w:rsidRPr="00AD2815" w:rsidRDefault="0078593F" w:rsidP="000E40EE">
            <w:r w:rsidRPr="00AD2815">
              <w:t>Notifying Administration</w:t>
            </w:r>
          </w:p>
        </w:tc>
        <w:tc>
          <w:tcPr>
            <w:tcW w:w="1056" w:type="pct"/>
            <w:noWrap/>
            <w:hideMark/>
          </w:tcPr>
          <w:p w14:paraId="3E50E6DB" w14:textId="7FDE9C80" w:rsidR="0078593F" w:rsidRPr="00AD2815" w:rsidRDefault="0078593F" w:rsidP="000E40EE">
            <w:pPr>
              <w:spacing w:before="0"/>
            </w:pPr>
            <w:r w:rsidRPr="00AD2815">
              <w:t>Frequency range (Note 1)</w:t>
            </w:r>
          </w:p>
        </w:tc>
        <w:tc>
          <w:tcPr>
            <w:tcW w:w="1690" w:type="pct"/>
          </w:tcPr>
          <w:p w14:paraId="40B53BCC" w14:textId="1A50F371" w:rsidR="0078593F" w:rsidRPr="00AD2815" w:rsidRDefault="0078593F" w:rsidP="000E40EE">
            <w:r w:rsidRPr="00AD2815">
              <w:t>Maximum PFD Value (Note 2)</w:t>
            </w:r>
            <w:r w:rsidR="00C151BB" w:rsidRPr="00AD2815">
              <w:t xml:space="preserve"> (dBW/</w:t>
            </w:r>
            <w:r w:rsidR="004B6957" w:rsidRPr="00AD2815">
              <w:t>(</w:t>
            </w:r>
            <w:r w:rsidR="00277D70" w:rsidRPr="00AD2815">
              <w:t>m²</w:t>
            </w:r>
            <w:r w:rsidR="007B2F29" w:rsidRPr="00AD2815">
              <w:rPr>
                <w:rFonts w:cs="Arial"/>
              </w:rPr>
              <w:t>·</w:t>
            </w:r>
            <w:r w:rsidR="00C151BB" w:rsidRPr="00AD2815">
              <w:t>4</w:t>
            </w:r>
            <w:r w:rsidR="004B6957" w:rsidRPr="00AD2815">
              <w:t xml:space="preserve"> </w:t>
            </w:r>
            <w:r w:rsidR="00C151BB" w:rsidRPr="00AD2815">
              <w:t>kHz)</w:t>
            </w:r>
            <w:r w:rsidR="004B6957" w:rsidRPr="00AD2815">
              <w:t>)</w:t>
            </w:r>
          </w:p>
        </w:tc>
      </w:tr>
      <w:tr w:rsidR="005F4C6A" w:rsidRPr="00AD2815" w14:paraId="38BE8826" w14:textId="77777777" w:rsidTr="005F4C6A">
        <w:trPr>
          <w:trHeight w:val="300"/>
        </w:trPr>
        <w:tc>
          <w:tcPr>
            <w:tcW w:w="1230" w:type="pct"/>
            <w:noWrap/>
            <w:hideMark/>
          </w:tcPr>
          <w:p w14:paraId="09662877" w14:textId="77777777" w:rsidR="0078593F" w:rsidRPr="00AD2815" w:rsidRDefault="0078593F" w:rsidP="000E40EE">
            <w:r w:rsidRPr="00AD2815">
              <w:t>ASTROBIENE</w:t>
            </w:r>
          </w:p>
        </w:tc>
        <w:tc>
          <w:tcPr>
            <w:tcW w:w="1023" w:type="pct"/>
            <w:noWrap/>
            <w:hideMark/>
          </w:tcPr>
          <w:p w14:paraId="2F2B1115" w14:textId="77777777" w:rsidR="0078593F" w:rsidRPr="00AD2815" w:rsidRDefault="0078593F" w:rsidP="000E40EE">
            <w:r w:rsidRPr="00AD2815">
              <w:t>D</w:t>
            </w:r>
          </w:p>
        </w:tc>
        <w:tc>
          <w:tcPr>
            <w:tcW w:w="1056" w:type="pct"/>
            <w:noWrap/>
            <w:hideMark/>
          </w:tcPr>
          <w:p w14:paraId="223B20C8" w14:textId="77777777" w:rsidR="0078593F" w:rsidRPr="00AD2815" w:rsidRDefault="0078593F" w:rsidP="000E40EE">
            <w:r w:rsidRPr="00AD2815">
              <w:t>806-890 MHz</w:t>
            </w:r>
          </w:p>
        </w:tc>
        <w:tc>
          <w:tcPr>
            <w:tcW w:w="1690" w:type="pct"/>
          </w:tcPr>
          <w:p w14:paraId="51655D71" w14:textId="77777777" w:rsidR="0078593F" w:rsidRPr="00AD2815" w:rsidRDefault="0078593F" w:rsidP="000E40EE">
            <w:r w:rsidRPr="00AD2815">
              <w:t>-114.11</w:t>
            </w:r>
          </w:p>
        </w:tc>
      </w:tr>
      <w:tr w:rsidR="005F4C6A" w:rsidRPr="00AD2815" w14:paraId="23AE4776" w14:textId="77777777" w:rsidTr="005F4C6A">
        <w:trPr>
          <w:trHeight w:val="300"/>
        </w:trPr>
        <w:tc>
          <w:tcPr>
            <w:tcW w:w="1230" w:type="pct"/>
            <w:noWrap/>
            <w:hideMark/>
          </w:tcPr>
          <w:p w14:paraId="0079FA51" w14:textId="77777777" w:rsidR="0078593F" w:rsidRPr="00AD2815" w:rsidRDefault="0078593F" w:rsidP="000E40EE">
            <w:r w:rsidRPr="00AD2815">
              <w:t>ATHENE-1</w:t>
            </w:r>
          </w:p>
        </w:tc>
        <w:tc>
          <w:tcPr>
            <w:tcW w:w="1023" w:type="pct"/>
            <w:noWrap/>
            <w:hideMark/>
          </w:tcPr>
          <w:p w14:paraId="6284A71A" w14:textId="77777777" w:rsidR="0078593F" w:rsidRPr="00AD2815" w:rsidRDefault="0078593F" w:rsidP="000E40EE">
            <w:r w:rsidRPr="00AD2815">
              <w:t>D</w:t>
            </w:r>
          </w:p>
        </w:tc>
        <w:tc>
          <w:tcPr>
            <w:tcW w:w="1056" w:type="pct"/>
            <w:noWrap/>
            <w:hideMark/>
          </w:tcPr>
          <w:p w14:paraId="160B7AB3" w14:textId="77777777" w:rsidR="0078593F" w:rsidRPr="00AD2815" w:rsidRDefault="0078593F" w:rsidP="000E40EE">
            <w:r w:rsidRPr="00AD2815">
              <w:t>806-890 MHz</w:t>
            </w:r>
          </w:p>
        </w:tc>
        <w:tc>
          <w:tcPr>
            <w:tcW w:w="1690" w:type="pct"/>
          </w:tcPr>
          <w:p w14:paraId="516ED355" w14:textId="77777777" w:rsidR="0078593F" w:rsidRPr="00AD2815" w:rsidRDefault="0078593F" w:rsidP="000E40EE">
            <w:r w:rsidRPr="00AD2815">
              <w:t>-130.87</w:t>
            </w:r>
          </w:p>
        </w:tc>
      </w:tr>
      <w:tr w:rsidR="005F4C6A" w:rsidRPr="00AD2815" w14:paraId="38429C14" w14:textId="77777777" w:rsidTr="005F4C6A">
        <w:trPr>
          <w:trHeight w:val="300"/>
        </w:trPr>
        <w:tc>
          <w:tcPr>
            <w:tcW w:w="1230" w:type="pct"/>
            <w:noWrap/>
            <w:hideMark/>
          </w:tcPr>
          <w:p w14:paraId="6FF83CB3" w14:textId="77777777" w:rsidR="0078593F" w:rsidRPr="00AD2815" w:rsidRDefault="0078593F" w:rsidP="000E40EE">
            <w:r w:rsidRPr="00AD2815">
              <w:t>BLACKSPIDER</w:t>
            </w:r>
          </w:p>
        </w:tc>
        <w:tc>
          <w:tcPr>
            <w:tcW w:w="1023" w:type="pct"/>
            <w:noWrap/>
            <w:hideMark/>
          </w:tcPr>
          <w:p w14:paraId="213DA022" w14:textId="77777777" w:rsidR="0078593F" w:rsidRPr="00AD2815" w:rsidRDefault="0078593F" w:rsidP="000E40EE">
            <w:r w:rsidRPr="00AD2815">
              <w:t>CHN</w:t>
            </w:r>
          </w:p>
        </w:tc>
        <w:tc>
          <w:tcPr>
            <w:tcW w:w="1056" w:type="pct"/>
            <w:noWrap/>
            <w:hideMark/>
          </w:tcPr>
          <w:p w14:paraId="5434EAA1" w14:textId="77777777" w:rsidR="0078593F" w:rsidRPr="00AD2815" w:rsidRDefault="0078593F" w:rsidP="000E40EE">
            <w:r w:rsidRPr="00AD2815">
              <w:t>806-890 MHz</w:t>
            </w:r>
          </w:p>
        </w:tc>
        <w:tc>
          <w:tcPr>
            <w:tcW w:w="1690" w:type="pct"/>
          </w:tcPr>
          <w:p w14:paraId="0D19F7C3" w14:textId="77777777" w:rsidR="0078593F" w:rsidRPr="00AD2815" w:rsidRDefault="0078593F" w:rsidP="000E40EE">
            <w:r w:rsidRPr="00AD2815">
              <w:t>-97.37</w:t>
            </w:r>
          </w:p>
        </w:tc>
      </w:tr>
      <w:tr w:rsidR="005F4C6A" w:rsidRPr="00AD2815" w14:paraId="32598CEB" w14:textId="77777777" w:rsidTr="005F4C6A">
        <w:trPr>
          <w:trHeight w:val="300"/>
        </w:trPr>
        <w:tc>
          <w:tcPr>
            <w:tcW w:w="1230" w:type="pct"/>
            <w:noWrap/>
            <w:hideMark/>
          </w:tcPr>
          <w:p w14:paraId="6E6A737E" w14:textId="77777777" w:rsidR="0078593F" w:rsidRPr="00AD2815" w:rsidRDefault="0078593F" w:rsidP="000E40EE">
            <w:r w:rsidRPr="00AD2815">
              <w:t>CSN-NT-1</w:t>
            </w:r>
          </w:p>
        </w:tc>
        <w:tc>
          <w:tcPr>
            <w:tcW w:w="1023" w:type="pct"/>
            <w:noWrap/>
            <w:hideMark/>
          </w:tcPr>
          <w:p w14:paraId="04DDACE0" w14:textId="77777777" w:rsidR="0078593F" w:rsidRPr="00AD2815" w:rsidRDefault="0078593F" w:rsidP="000E40EE">
            <w:r w:rsidRPr="00AD2815">
              <w:t>CHN</w:t>
            </w:r>
          </w:p>
        </w:tc>
        <w:tc>
          <w:tcPr>
            <w:tcW w:w="1056" w:type="pct"/>
            <w:noWrap/>
            <w:hideMark/>
          </w:tcPr>
          <w:p w14:paraId="473DC9D8" w14:textId="77777777" w:rsidR="0078593F" w:rsidRPr="00AD2815" w:rsidRDefault="0078593F" w:rsidP="000E40EE">
            <w:r w:rsidRPr="00AD2815">
              <w:t>869-880 MHz</w:t>
            </w:r>
          </w:p>
        </w:tc>
        <w:tc>
          <w:tcPr>
            <w:tcW w:w="1690" w:type="pct"/>
          </w:tcPr>
          <w:p w14:paraId="28752D5A" w14:textId="77777777" w:rsidR="0078593F" w:rsidRPr="00AD2815" w:rsidRDefault="0078593F" w:rsidP="000E40EE">
            <w:r w:rsidRPr="00AD2815">
              <w:t>-98.49</w:t>
            </w:r>
          </w:p>
        </w:tc>
      </w:tr>
      <w:tr w:rsidR="005F4C6A" w:rsidRPr="00AD2815" w14:paraId="46DD5410" w14:textId="77777777" w:rsidTr="005F4C6A">
        <w:trPr>
          <w:trHeight w:val="300"/>
        </w:trPr>
        <w:tc>
          <w:tcPr>
            <w:tcW w:w="1230" w:type="pct"/>
            <w:noWrap/>
            <w:hideMark/>
          </w:tcPr>
          <w:p w14:paraId="307FE831" w14:textId="77777777" w:rsidR="0078593F" w:rsidRPr="00AD2815" w:rsidRDefault="0078593F" w:rsidP="000E40EE">
            <w:r w:rsidRPr="00AD2815">
              <w:t>CSN-NT-2</w:t>
            </w:r>
          </w:p>
        </w:tc>
        <w:tc>
          <w:tcPr>
            <w:tcW w:w="1023" w:type="pct"/>
            <w:noWrap/>
            <w:hideMark/>
          </w:tcPr>
          <w:p w14:paraId="35FB6AF4" w14:textId="77777777" w:rsidR="0078593F" w:rsidRPr="00AD2815" w:rsidRDefault="0078593F" w:rsidP="000E40EE">
            <w:r w:rsidRPr="00AD2815">
              <w:t>CHN</w:t>
            </w:r>
          </w:p>
        </w:tc>
        <w:tc>
          <w:tcPr>
            <w:tcW w:w="1056" w:type="pct"/>
            <w:noWrap/>
            <w:hideMark/>
          </w:tcPr>
          <w:p w14:paraId="0942F39A" w14:textId="77777777" w:rsidR="0078593F" w:rsidRPr="00AD2815" w:rsidRDefault="0078593F" w:rsidP="000E40EE">
            <w:r w:rsidRPr="00AD2815">
              <w:t>869-880 MHz</w:t>
            </w:r>
          </w:p>
        </w:tc>
        <w:tc>
          <w:tcPr>
            <w:tcW w:w="1690" w:type="pct"/>
          </w:tcPr>
          <w:p w14:paraId="68881011" w14:textId="77777777" w:rsidR="0078593F" w:rsidRPr="00AD2815" w:rsidRDefault="0078593F" w:rsidP="000E40EE">
            <w:r w:rsidRPr="00AD2815">
              <w:t>-99.79</w:t>
            </w:r>
          </w:p>
        </w:tc>
      </w:tr>
      <w:tr w:rsidR="005F4C6A" w:rsidRPr="00AD2815" w14:paraId="0EB8B432" w14:textId="77777777" w:rsidTr="005F4C6A">
        <w:trPr>
          <w:trHeight w:val="300"/>
        </w:trPr>
        <w:tc>
          <w:tcPr>
            <w:tcW w:w="1230" w:type="pct"/>
            <w:noWrap/>
            <w:hideMark/>
          </w:tcPr>
          <w:p w14:paraId="33EEB544" w14:textId="77777777" w:rsidR="0078593F" w:rsidRPr="00AD2815" w:rsidRDefault="0078593F" w:rsidP="000E40EE">
            <w:r w:rsidRPr="00AD2815">
              <w:t>HISPASAT-LEO-ATL-A</w:t>
            </w:r>
          </w:p>
        </w:tc>
        <w:tc>
          <w:tcPr>
            <w:tcW w:w="1023" w:type="pct"/>
            <w:noWrap/>
            <w:hideMark/>
          </w:tcPr>
          <w:p w14:paraId="67ACC82B" w14:textId="77777777" w:rsidR="0078593F" w:rsidRPr="00AD2815" w:rsidRDefault="0078593F" w:rsidP="000E40EE">
            <w:r w:rsidRPr="00AD2815">
              <w:t>E</w:t>
            </w:r>
          </w:p>
        </w:tc>
        <w:tc>
          <w:tcPr>
            <w:tcW w:w="1056" w:type="pct"/>
            <w:noWrap/>
            <w:hideMark/>
          </w:tcPr>
          <w:p w14:paraId="6A880AFC" w14:textId="77777777" w:rsidR="0078593F" w:rsidRPr="00AD2815" w:rsidRDefault="0078593F" w:rsidP="000E40EE">
            <w:r w:rsidRPr="00AD2815">
              <w:t>862-870 MHz</w:t>
            </w:r>
          </w:p>
        </w:tc>
        <w:tc>
          <w:tcPr>
            <w:tcW w:w="1690" w:type="pct"/>
          </w:tcPr>
          <w:p w14:paraId="001A5EEF" w14:textId="77777777" w:rsidR="0078593F" w:rsidRPr="00AD2815" w:rsidRDefault="0078593F" w:rsidP="000E40EE">
            <w:r w:rsidRPr="00AD2815">
              <w:t>-146.49</w:t>
            </w:r>
          </w:p>
        </w:tc>
      </w:tr>
      <w:tr w:rsidR="005F4C6A" w:rsidRPr="00AD2815" w14:paraId="316D574B" w14:textId="77777777" w:rsidTr="005F4C6A">
        <w:trPr>
          <w:trHeight w:val="300"/>
        </w:trPr>
        <w:tc>
          <w:tcPr>
            <w:tcW w:w="1230" w:type="pct"/>
            <w:noWrap/>
            <w:hideMark/>
          </w:tcPr>
          <w:p w14:paraId="5EE58C93" w14:textId="77777777" w:rsidR="0078593F" w:rsidRPr="00AD2815" w:rsidRDefault="0078593F" w:rsidP="000E40EE">
            <w:r w:rsidRPr="00AD2815">
              <w:t>LYNK-2A</w:t>
            </w:r>
          </w:p>
        </w:tc>
        <w:tc>
          <w:tcPr>
            <w:tcW w:w="1023" w:type="pct"/>
            <w:noWrap/>
            <w:hideMark/>
          </w:tcPr>
          <w:p w14:paraId="274EC445" w14:textId="77777777" w:rsidR="0078593F" w:rsidRPr="00AD2815" w:rsidRDefault="0078593F" w:rsidP="000E40EE">
            <w:r w:rsidRPr="00AD2815">
              <w:t>USA</w:t>
            </w:r>
          </w:p>
        </w:tc>
        <w:tc>
          <w:tcPr>
            <w:tcW w:w="1056" w:type="pct"/>
            <w:noWrap/>
            <w:hideMark/>
          </w:tcPr>
          <w:p w14:paraId="13CC4118" w14:textId="77777777" w:rsidR="0078593F" w:rsidRPr="00AD2815" w:rsidRDefault="0078593F" w:rsidP="000E40EE">
            <w:r w:rsidRPr="00AD2815">
              <w:t>869-890 MHz</w:t>
            </w:r>
          </w:p>
        </w:tc>
        <w:tc>
          <w:tcPr>
            <w:tcW w:w="1690" w:type="pct"/>
          </w:tcPr>
          <w:p w14:paraId="1DE9E7C6" w14:textId="77777777" w:rsidR="0078593F" w:rsidRPr="00AD2815" w:rsidRDefault="0078593F" w:rsidP="000E40EE">
            <w:r w:rsidRPr="00AD2815">
              <w:t>-112.24</w:t>
            </w:r>
          </w:p>
        </w:tc>
      </w:tr>
      <w:tr w:rsidR="005F4C6A" w:rsidRPr="00AD2815" w14:paraId="01932B33" w14:textId="77777777" w:rsidTr="005F4C6A">
        <w:trPr>
          <w:trHeight w:val="300"/>
        </w:trPr>
        <w:tc>
          <w:tcPr>
            <w:tcW w:w="1230" w:type="pct"/>
            <w:noWrap/>
            <w:hideMark/>
          </w:tcPr>
          <w:p w14:paraId="4ABAB335" w14:textId="77777777" w:rsidR="0078593F" w:rsidRPr="00AD2815" w:rsidRDefault="0078593F" w:rsidP="000E40EE">
            <w:r w:rsidRPr="00AD2815">
              <w:t>LYNK-SHANNON</w:t>
            </w:r>
          </w:p>
        </w:tc>
        <w:tc>
          <w:tcPr>
            <w:tcW w:w="1023" w:type="pct"/>
            <w:noWrap/>
            <w:hideMark/>
          </w:tcPr>
          <w:p w14:paraId="7779E5B9" w14:textId="77777777" w:rsidR="0078593F" w:rsidRPr="00AD2815" w:rsidRDefault="0078593F" w:rsidP="000E40EE">
            <w:r w:rsidRPr="00AD2815">
              <w:t>USA</w:t>
            </w:r>
          </w:p>
        </w:tc>
        <w:tc>
          <w:tcPr>
            <w:tcW w:w="1056" w:type="pct"/>
            <w:noWrap/>
            <w:hideMark/>
          </w:tcPr>
          <w:p w14:paraId="1A6ED283" w14:textId="77777777" w:rsidR="0078593F" w:rsidRPr="00AD2815" w:rsidRDefault="0078593F" w:rsidP="000E40EE">
            <w:r w:rsidRPr="00AD2815">
              <w:t>869-870 MHz</w:t>
            </w:r>
          </w:p>
        </w:tc>
        <w:tc>
          <w:tcPr>
            <w:tcW w:w="1690" w:type="pct"/>
          </w:tcPr>
          <w:p w14:paraId="288E9913" w14:textId="77777777" w:rsidR="0078593F" w:rsidRPr="00AD2815" w:rsidRDefault="0078593F" w:rsidP="000E40EE">
            <w:r w:rsidRPr="00AD2815">
              <w:t>-109.15</w:t>
            </w:r>
          </w:p>
        </w:tc>
      </w:tr>
      <w:tr w:rsidR="005F4C6A" w:rsidRPr="00AD2815" w14:paraId="54AF31FA" w14:textId="77777777" w:rsidTr="005F4C6A">
        <w:trPr>
          <w:trHeight w:val="300"/>
        </w:trPr>
        <w:tc>
          <w:tcPr>
            <w:tcW w:w="1230" w:type="pct"/>
            <w:noWrap/>
            <w:hideMark/>
          </w:tcPr>
          <w:p w14:paraId="05ECE6F9" w14:textId="77777777" w:rsidR="0078593F" w:rsidRPr="00AD2815" w:rsidRDefault="0078593F" w:rsidP="000E40EE">
            <w:r w:rsidRPr="00AD2815">
              <w:t>MARS-ULS</w:t>
            </w:r>
          </w:p>
        </w:tc>
        <w:tc>
          <w:tcPr>
            <w:tcW w:w="1023" w:type="pct"/>
            <w:noWrap/>
            <w:hideMark/>
          </w:tcPr>
          <w:p w14:paraId="6C658EB6" w14:textId="77777777" w:rsidR="0078593F" w:rsidRPr="00AD2815" w:rsidRDefault="0078593F" w:rsidP="000E40EE">
            <w:r w:rsidRPr="00AD2815">
              <w:t>D</w:t>
            </w:r>
          </w:p>
        </w:tc>
        <w:tc>
          <w:tcPr>
            <w:tcW w:w="1056" w:type="pct"/>
            <w:noWrap/>
            <w:hideMark/>
          </w:tcPr>
          <w:p w14:paraId="0F20C08F" w14:textId="77777777" w:rsidR="0078593F" w:rsidRPr="00AD2815" w:rsidRDefault="0078593F" w:rsidP="000E40EE">
            <w:r w:rsidRPr="00AD2815">
              <w:t>790-890 MHz</w:t>
            </w:r>
          </w:p>
        </w:tc>
        <w:tc>
          <w:tcPr>
            <w:tcW w:w="1690" w:type="pct"/>
          </w:tcPr>
          <w:p w14:paraId="7687D97B" w14:textId="77777777" w:rsidR="0078593F" w:rsidRPr="00AD2815" w:rsidRDefault="0078593F" w:rsidP="000E40EE">
            <w:r w:rsidRPr="00AD2815">
              <w:t>-100.30</w:t>
            </w:r>
          </w:p>
        </w:tc>
      </w:tr>
      <w:tr w:rsidR="005F4C6A" w:rsidRPr="00AD2815" w14:paraId="294A0B85" w14:textId="77777777" w:rsidTr="005F4C6A">
        <w:trPr>
          <w:trHeight w:val="300"/>
        </w:trPr>
        <w:tc>
          <w:tcPr>
            <w:tcW w:w="1230" w:type="pct"/>
            <w:noWrap/>
            <w:hideMark/>
          </w:tcPr>
          <w:p w14:paraId="601D2C0B" w14:textId="77777777" w:rsidR="0078593F" w:rsidRPr="00AD2815" w:rsidRDefault="0078593F" w:rsidP="000E40EE">
            <w:r w:rsidRPr="00AD2815">
              <w:t>MICRONSAT</w:t>
            </w:r>
          </w:p>
        </w:tc>
        <w:tc>
          <w:tcPr>
            <w:tcW w:w="1023" w:type="pct"/>
            <w:noWrap/>
            <w:hideMark/>
          </w:tcPr>
          <w:p w14:paraId="5A2F953C" w14:textId="77777777" w:rsidR="0078593F" w:rsidRPr="00AD2815" w:rsidRDefault="0078593F" w:rsidP="000E40EE">
            <w:r w:rsidRPr="00AD2815">
              <w:t>PNG</w:t>
            </w:r>
          </w:p>
        </w:tc>
        <w:tc>
          <w:tcPr>
            <w:tcW w:w="1056" w:type="pct"/>
            <w:noWrap/>
            <w:hideMark/>
          </w:tcPr>
          <w:p w14:paraId="6E7D0692" w14:textId="77777777" w:rsidR="0078593F" w:rsidRPr="00AD2815" w:rsidRDefault="0078593F" w:rsidP="000E40EE">
            <w:r w:rsidRPr="00AD2815">
              <w:t>853-870 MHz</w:t>
            </w:r>
          </w:p>
        </w:tc>
        <w:tc>
          <w:tcPr>
            <w:tcW w:w="1690" w:type="pct"/>
          </w:tcPr>
          <w:p w14:paraId="4D71FED5" w14:textId="77777777" w:rsidR="0078593F" w:rsidRPr="00AD2815" w:rsidRDefault="0078593F" w:rsidP="000E40EE">
            <w:r w:rsidRPr="00AD2815">
              <w:t>-85.05</w:t>
            </w:r>
          </w:p>
        </w:tc>
      </w:tr>
      <w:tr w:rsidR="005F4C6A" w:rsidRPr="00AD2815" w14:paraId="70CE8379" w14:textId="77777777" w:rsidTr="005F4C6A">
        <w:trPr>
          <w:trHeight w:val="300"/>
        </w:trPr>
        <w:tc>
          <w:tcPr>
            <w:tcW w:w="1230" w:type="pct"/>
            <w:noWrap/>
            <w:hideMark/>
          </w:tcPr>
          <w:p w14:paraId="18A8B480" w14:textId="77777777" w:rsidR="0078593F" w:rsidRPr="00AD2815" w:rsidRDefault="0078593F" w:rsidP="000E40EE">
            <w:r w:rsidRPr="00AD2815">
              <w:lastRenderedPageBreak/>
              <w:t>MICRONSAT-2</w:t>
            </w:r>
          </w:p>
        </w:tc>
        <w:tc>
          <w:tcPr>
            <w:tcW w:w="1023" w:type="pct"/>
            <w:noWrap/>
            <w:hideMark/>
          </w:tcPr>
          <w:p w14:paraId="1B215B68" w14:textId="77777777" w:rsidR="0078593F" w:rsidRPr="00AD2815" w:rsidRDefault="0078593F" w:rsidP="000E40EE">
            <w:r w:rsidRPr="00AD2815">
              <w:t>PNG</w:t>
            </w:r>
          </w:p>
        </w:tc>
        <w:tc>
          <w:tcPr>
            <w:tcW w:w="1056" w:type="pct"/>
            <w:noWrap/>
            <w:hideMark/>
          </w:tcPr>
          <w:p w14:paraId="69BC7481" w14:textId="77777777" w:rsidR="0078593F" w:rsidRPr="00AD2815" w:rsidRDefault="0078593F" w:rsidP="000E40EE">
            <w:r w:rsidRPr="00AD2815">
              <w:t>852-890 MHz</w:t>
            </w:r>
          </w:p>
        </w:tc>
        <w:tc>
          <w:tcPr>
            <w:tcW w:w="1690" w:type="pct"/>
          </w:tcPr>
          <w:p w14:paraId="7DCE5CE4" w14:textId="77777777" w:rsidR="0078593F" w:rsidRPr="00AD2815" w:rsidRDefault="0078593F" w:rsidP="000E40EE">
            <w:r w:rsidRPr="00AD2815">
              <w:t>-111.22</w:t>
            </w:r>
          </w:p>
        </w:tc>
      </w:tr>
      <w:tr w:rsidR="005F4C6A" w:rsidRPr="00AD2815" w14:paraId="73436FC5" w14:textId="77777777" w:rsidTr="005F4C6A">
        <w:trPr>
          <w:trHeight w:val="300"/>
        </w:trPr>
        <w:tc>
          <w:tcPr>
            <w:tcW w:w="1230" w:type="pct"/>
            <w:noWrap/>
            <w:hideMark/>
          </w:tcPr>
          <w:p w14:paraId="3D96A17C" w14:textId="77777777" w:rsidR="0078593F" w:rsidRPr="00AD2815" w:rsidRDefault="0078593F" w:rsidP="000E40EE">
            <w:r w:rsidRPr="00AD2815">
              <w:t>NULION</w:t>
            </w:r>
          </w:p>
        </w:tc>
        <w:tc>
          <w:tcPr>
            <w:tcW w:w="1023" w:type="pct"/>
            <w:noWrap/>
            <w:hideMark/>
          </w:tcPr>
          <w:p w14:paraId="56BDD482" w14:textId="77777777" w:rsidR="0078593F" w:rsidRPr="00AD2815" w:rsidRDefault="0078593F" w:rsidP="000E40EE">
            <w:r w:rsidRPr="00AD2815">
              <w:t>D</w:t>
            </w:r>
          </w:p>
        </w:tc>
        <w:tc>
          <w:tcPr>
            <w:tcW w:w="1056" w:type="pct"/>
            <w:noWrap/>
            <w:hideMark/>
          </w:tcPr>
          <w:p w14:paraId="4B8E5D7C" w14:textId="77777777" w:rsidR="0078593F" w:rsidRPr="00AD2815" w:rsidRDefault="0078593F" w:rsidP="000E40EE">
            <w:r w:rsidRPr="00AD2815">
              <w:t>863-890 MHz</w:t>
            </w:r>
          </w:p>
        </w:tc>
        <w:tc>
          <w:tcPr>
            <w:tcW w:w="1690" w:type="pct"/>
          </w:tcPr>
          <w:p w14:paraId="2FA54B38" w14:textId="77777777" w:rsidR="0078593F" w:rsidRPr="00AD2815" w:rsidRDefault="0078593F" w:rsidP="000E40EE">
            <w:r w:rsidRPr="00AD2815">
              <w:t>-137.75</w:t>
            </w:r>
          </w:p>
        </w:tc>
      </w:tr>
      <w:tr w:rsidR="005F4C6A" w:rsidRPr="00AD2815" w14:paraId="79C94F5B" w14:textId="77777777" w:rsidTr="005F4C6A">
        <w:trPr>
          <w:trHeight w:val="300"/>
        </w:trPr>
        <w:tc>
          <w:tcPr>
            <w:tcW w:w="1230" w:type="pct"/>
            <w:noWrap/>
            <w:hideMark/>
          </w:tcPr>
          <w:p w14:paraId="7D23BCE4" w14:textId="77777777" w:rsidR="0078593F" w:rsidRPr="00AD2815" w:rsidRDefault="0078593F" w:rsidP="000E40EE">
            <w:r w:rsidRPr="00AD2815">
              <w:t>ORB-ASTRO-2</w:t>
            </w:r>
          </w:p>
        </w:tc>
        <w:tc>
          <w:tcPr>
            <w:tcW w:w="1023" w:type="pct"/>
            <w:noWrap/>
            <w:hideMark/>
          </w:tcPr>
          <w:p w14:paraId="5F127F6C" w14:textId="77777777" w:rsidR="0078593F" w:rsidRPr="00AD2815" w:rsidRDefault="0078593F" w:rsidP="000E40EE">
            <w:r w:rsidRPr="00AD2815">
              <w:t>D</w:t>
            </w:r>
          </w:p>
        </w:tc>
        <w:tc>
          <w:tcPr>
            <w:tcW w:w="1056" w:type="pct"/>
            <w:noWrap/>
            <w:hideMark/>
          </w:tcPr>
          <w:p w14:paraId="63AF312B" w14:textId="77777777" w:rsidR="0078593F" w:rsidRPr="00AD2815" w:rsidRDefault="0078593F" w:rsidP="000E40EE">
            <w:r w:rsidRPr="00AD2815">
              <w:t>869.4-869.65 MHz</w:t>
            </w:r>
          </w:p>
        </w:tc>
        <w:tc>
          <w:tcPr>
            <w:tcW w:w="1690" w:type="pct"/>
          </w:tcPr>
          <w:p w14:paraId="52FE1DC7" w14:textId="77777777" w:rsidR="0078593F" w:rsidRPr="00AD2815" w:rsidRDefault="0078593F" w:rsidP="000E40EE">
            <w:r w:rsidRPr="00AD2815">
              <w:t>-125.78</w:t>
            </w:r>
          </w:p>
        </w:tc>
      </w:tr>
      <w:tr w:rsidR="005F4C6A" w:rsidRPr="00AD2815" w14:paraId="1A9296BD" w14:textId="77777777" w:rsidTr="005F4C6A">
        <w:trPr>
          <w:trHeight w:val="300"/>
        </w:trPr>
        <w:tc>
          <w:tcPr>
            <w:tcW w:w="1230" w:type="pct"/>
            <w:noWrap/>
            <w:hideMark/>
          </w:tcPr>
          <w:p w14:paraId="3AF63DC3" w14:textId="77777777" w:rsidR="0078593F" w:rsidRPr="00AD2815" w:rsidRDefault="0078593F" w:rsidP="000E40EE">
            <w:r w:rsidRPr="00AD2815">
              <w:t>SAILSPACE-2-M</w:t>
            </w:r>
          </w:p>
        </w:tc>
        <w:tc>
          <w:tcPr>
            <w:tcW w:w="1023" w:type="pct"/>
            <w:noWrap/>
            <w:hideMark/>
          </w:tcPr>
          <w:p w14:paraId="13AC244E" w14:textId="77777777" w:rsidR="0078593F" w:rsidRPr="00AD2815" w:rsidRDefault="0078593F" w:rsidP="000E40EE">
            <w:r w:rsidRPr="00AD2815">
              <w:t>CHN</w:t>
            </w:r>
          </w:p>
        </w:tc>
        <w:tc>
          <w:tcPr>
            <w:tcW w:w="1056" w:type="pct"/>
            <w:noWrap/>
            <w:hideMark/>
          </w:tcPr>
          <w:p w14:paraId="4DF97C3B" w14:textId="77777777" w:rsidR="0078593F" w:rsidRPr="00AD2815" w:rsidRDefault="0078593F" w:rsidP="000E40EE">
            <w:r w:rsidRPr="00AD2815">
              <w:t>806-960 MHz</w:t>
            </w:r>
          </w:p>
        </w:tc>
        <w:tc>
          <w:tcPr>
            <w:tcW w:w="1690" w:type="pct"/>
          </w:tcPr>
          <w:p w14:paraId="771FD09A" w14:textId="77777777" w:rsidR="0078593F" w:rsidRPr="00AD2815" w:rsidRDefault="0078593F" w:rsidP="000E40EE">
            <w:r w:rsidRPr="00AD2815">
              <w:t>-114.08</w:t>
            </w:r>
          </w:p>
        </w:tc>
      </w:tr>
      <w:tr w:rsidR="005F4C6A" w:rsidRPr="00AD2815" w14:paraId="3FFD0BEF" w14:textId="77777777" w:rsidTr="005F4C6A">
        <w:trPr>
          <w:trHeight w:val="300"/>
        </w:trPr>
        <w:tc>
          <w:tcPr>
            <w:tcW w:w="1230" w:type="pct"/>
            <w:noWrap/>
            <w:hideMark/>
          </w:tcPr>
          <w:p w14:paraId="04AD8EA1" w14:textId="77777777" w:rsidR="0078593F" w:rsidRPr="00AD2815" w:rsidRDefault="0078593F" w:rsidP="000E40EE">
            <w:r w:rsidRPr="00AD2815">
              <w:t>SI-SAT-KIOKIO</w:t>
            </w:r>
          </w:p>
        </w:tc>
        <w:tc>
          <w:tcPr>
            <w:tcW w:w="1023" w:type="pct"/>
            <w:noWrap/>
            <w:hideMark/>
          </w:tcPr>
          <w:p w14:paraId="11457249" w14:textId="77777777" w:rsidR="0078593F" w:rsidRPr="00AD2815" w:rsidRDefault="0078593F" w:rsidP="000E40EE">
            <w:r w:rsidRPr="00AD2815">
              <w:t>SLM</w:t>
            </w:r>
          </w:p>
        </w:tc>
        <w:tc>
          <w:tcPr>
            <w:tcW w:w="1056" w:type="pct"/>
            <w:noWrap/>
            <w:hideMark/>
          </w:tcPr>
          <w:p w14:paraId="303E0C0C" w14:textId="77777777" w:rsidR="0078593F" w:rsidRPr="00AD2815" w:rsidRDefault="0078593F" w:rsidP="000E40EE">
            <w:r w:rsidRPr="00AD2815">
              <w:t>863-870 MHz</w:t>
            </w:r>
          </w:p>
        </w:tc>
        <w:tc>
          <w:tcPr>
            <w:tcW w:w="1690" w:type="pct"/>
          </w:tcPr>
          <w:p w14:paraId="576104AC" w14:textId="77777777" w:rsidR="0078593F" w:rsidRPr="00AD2815" w:rsidRDefault="0078593F" w:rsidP="000E40EE">
            <w:r w:rsidRPr="00AD2815">
              <w:t>-110.38</w:t>
            </w:r>
          </w:p>
        </w:tc>
      </w:tr>
      <w:tr w:rsidR="005F4C6A" w:rsidRPr="00AD2815" w14:paraId="2C417453" w14:textId="77777777" w:rsidTr="005F4C6A">
        <w:trPr>
          <w:trHeight w:val="300"/>
        </w:trPr>
        <w:tc>
          <w:tcPr>
            <w:tcW w:w="1230" w:type="pct"/>
            <w:noWrap/>
            <w:hideMark/>
          </w:tcPr>
          <w:p w14:paraId="69BF944E" w14:textId="77777777" w:rsidR="0078593F" w:rsidRPr="00AD2815" w:rsidRDefault="0078593F" w:rsidP="000E40EE">
            <w:r w:rsidRPr="00AD2815">
              <w:t>SKY-G2</w:t>
            </w:r>
          </w:p>
        </w:tc>
        <w:tc>
          <w:tcPr>
            <w:tcW w:w="1023" w:type="pct"/>
            <w:noWrap/>
            <w:hideMark/>
          </w:tcPr>
          <w:p w14:paraId="75A97549" w14:textId="77777777" w:rsidR="0078593F" w:rsidRPr="00AD2815" w:rsidRDefault="0078593F" w:rsidP="000E40EE">
            <w:r w:rsidRPr="00AD2815">
              <w:t>RRW</w:t>
            </w:r>
          </w:p>
        </w:tc>
        <w:tc>
          <w:tcPr>
            <w:tcW w:w="1056" w:type="pct"/>
            <w:noWrap/>
            <w:hideMark/>
          </w:tcPr>
          <w:p w14:paraId="01056284" w14:textId="77777777" w:rsidR="0078593F" w:rsidRPr="00AD2815" w:rsidRDefault="0078593F" w:rsidP="000E40EE">
            <w:r w:rsidRPr="00AD2815">
              <w:t>862.25-869.75MHz</w:t>
            </w:r>
          </w:p>
        </w:tc>
        <w:tc>
          <w:tcPr>
            <w:tcW w:w="1690" w:type="pct"/>
          </w:tcPr>
          <w:p w14:paraId="46A11222" w14:textId="77777777" w:rsidR="0078593F" w:rsidRPr="00AD2815" w:rsidRDefault="0078593F" w:rsidP="000E40EE">
            <w:r w:rsidRPr="00AD2815">
              <w:t>-125.41</w:t>
            </w:r>
          </w:p>
        </w:tc>
      </w:tr>
      <w:tr w:rsidR="005F4C6A" w:rsidRPr="00AD2815" w14:paraId="0BAD30A7" w14:textId="77777777" w:rsidTr="005F4C6A">
        <w:trPr>
          <w:trHeight w:val="300"/>
        </w:trPr>
        <w:tc>
          <w:tcPr>
            <w:tcW w:w="1230" w:type="pct"/>
            <w:noWrap/>
            <w:hideMark/>
          </w:tcPr>
          <w:p w14:paraId="66186E84" w14:textId="77777777" w:rsidR="0078593F" w:rsidRPr="00AD2815" w:rsidRDefault="0078593F" w:rsidP="000E40EE">
            <w:r w:rsidRPr="00AD2815">
              <w:t>USASAT-NGSO-10</w:t>
            </w:r>
          </w:p>
        </w:tc>
        <w:tc>
          <w:tcPr>
            <w:tcW w:w="1023" w:type="pct"/>
            <w:noWrap/>
            <w:hideMark/>
          </w:tcPr>
          <w:p w14:paraId="52549A0A" w14:textId="77777777" w:rsidR="0078593F" w:rsidRPr="00AD2815" w:rsidRDefault="0078593F" w:rsidP="000E40EE">
            <w:r w:rsidRPr="00AD2815">
              <w:t>USA</w:t>
            </w:r>
          </w:p>
        </w:tc>
        <w:tc>
          <w:tcPr>
            <w:tcW w:w="1056" w:type="pct"/>
            <w:noWrap/>
            <w:hideMark/>
          </w:tcPr>
          <w:p w14:paraId="12A6548B" w14:textId="77777777" w:rsidR="0078593F" w:rsidRPr="00AD2815" w:rsidRDefault="0078593F" w:rsidP="000E40EE">
            <w:r w:rsidRPr="00AD2815">
              <w:t>859-890 MHz</w:t>
            </w:r>
          </w:p>
        </w:tc>
        <w:tc>
          <w:tcPr>
            <w:tcW w:w="1690" w:type="pct"/>
          </w:tcPr>
          <w:p w14:paraId="120602FC" w14:textId="77777777" w:rsidR="0078593F" w:rsidRPr="00AD2815" w:rsidRDefault="0078593F" w:rsidP="000E40EE">
            <w:r w:rsidRPr="00AD2815">
              <w:t>-101.65</w:t>
            </w:r>
          </w:p>
        </w:tc>
      </w:tr>
      <w:tr w:rsidR="0078593F" w:rsidRPr="00AD2815" w14:paraId="604DB0CD" w14:textId="77777777" w:rsidTr="00A56E2F">
        <w:trPr>
          <w:trHeight w:val="300"/>
        </w:trPr>
        <w:tc>
          <w:tcPr>
            <w:tcW w:w="5000" w:type="pct"/>
            <w:gridSpan w:val="4"/>
            <w:noWrap/>
          </w:tcPr>
          <w:p w14:paraId="0E302580" w14:textId="77777777" w:rsidR="0078593F" w:rsidRPr="00AD2815" w:rsidRDefault="0078593F" w:rsidP="000E40EE">
            <w:pPr>
              <w:pStyle w:val="ECCTablenote"/>
            </w:pPr>
            <w:r w:rsidRPr="00AD2815">
              <w:t xml:space="preserve">Note 1: Each satellite networks can have multiple frequency ranges overlapping with the frequency band 862-870 MHz. </w:t>
            </w:r>
          </w:p>
          <w:p w14:paraId="681B6721" w14:textId="1A26E652" w:rsidR="0078593F" w:rsidRPr="00AD2815" w:rsidRDefault="00C74AC7" w:rsidP="000E40EE">
            <w:pPr>
              <w:pStyle w:val="ECCTablenote"/>
            </w:pPr>
            <w:r>
              <w:tab/>
            </w:r>
            <w:r w:rsidR="0078593F" w:rsidRPr="00AD2815">
              <w:t xml:space="preserve">The frequency range corresponding maximum PFD value is indicated under this column. </w:t>
            </w:r>
          </w:p>
          <w:p w14:paraId="6A0E89C0" w14:textId="5974E5E2" w:rsidR="0078593F" w:rsidRPr="00AD2815" w:rsidRDefault="0078593F" w:rsidP="000E40EE">
            <w:pPr>
              <w:pStyle w:val="ECCTablenote"/>
            </w:pPr>
            <w:r w:rsidRPr="00AD2815">
              <w:t>Note 2: Maximum PFD Value (dBW/(m</w:t>
            </w:r>
            <w:r w:rsidRPr="00AD2815">
              <w:rPr>
                <w:rStyle w:val="ECCHLsuperscript"/>
              </w:rPr>
              <w:t>2</w:t>
            </w:r>
            <w:r w:rsidRPr="00AD2815">
              <w:t xml:space="preserve"> 4 kHz) is calculated by using maximum power density, satellite antenna gain, and perigee mentioned in the relevant BR IFICs for the satellite networks concerned. </w:t>
            </w:r>
          </w:p>
          <w:p w14:paraId="4AC7712D" w14:textId="74A3F9DF" w:rsidR="0078593F" w:rsidRPr="00AD2815" w:rsidRDefault="003C5EDF" w:rsidP="000E40EE">
            <w:pPr>
              <w:pStyle w:val="ECCTablenote"/>
            </w:pPr>
            <w:r>
              <w:tab/>
            </w:r>
            <w:r w:rsidR="0078593F" w:rsidRPr="00AD2815">
              <w:t>PFD = maximum power density (dBW/Hz) +</w:t>
            </w:r>
            <w:r w:rsidR="003A4160" w:rsidRPr="00AD2815">
              <w:t xml:space="preserve"> antenna gain (dBi) +</w:t>
            </w:r>
            <w:r w:rsidR="0078593F" w:rsidRPr="00AD2815">
              <w:t xml:space="preserve"> 10* log</w:t>
            </w:r>
            <w:r w:rsidR="0078593F" w:rsidRPr="00AD2815">
              <w:rPr>
                <w:rStyle w:val="ECCHLsubscript"/>
              </w:rPr>
              <w:t>10</w:t>
            </w:r>
            <w:r w:rsidR="0078593F" w:rsidRPr="00AD2815">
              <w:t xml:space="preserve">(1/(4 </w:t>
            </w:r>
            <w:r w:rsidR="0078593F" w:rsidRPr="00AD2815">
              <w:sym w:font="Symbol" w:char="F070"/>
            </w:r>
            <w:r w:rsidR="0078593F" w:rsidRPr="00AD2815">
              <w:t xml:space="preserve"> distance[m]^2) + 10*log</w:t>
            </w:r>
            <w:r w:rsidR="0078593F" w:rsidRPr="00AD2815">
              <w:rPr>
                <w:rStyle w:val="ECCHLsubscript"/>
              </w:rPr>
              <w:t>10</w:t>
            </w:r>
            <w:r w:rsidR="0078593F" w:rsidRPr="00AD2815">
              <w:t>(4000) - propagation loss</w:t>
            </w:r>
            <w:r w:rsidR="005F4C6A">
              <w:t xml:space="preserve"> (dB)</w:t>
            </w:r>
            <w:r w:rsidR="00801A92" w:rsidRPr="00AD2815">
              <w:t xml:space="preserve"> (</w:t>
            </w:r>
            <w:r w:rsidR="0078593F" w:rsidRPr="00AD2815">
              <w:t>see Table 4)</w:t>
            </w:r>
          </w:p>
        </w:tc>
      </w:tr>
    </w:tbl>
    <w:p w14:paraId="1F848011" w14:textId="7321261C" w:rsidR="0078593F" w:rsidRPr="00AD2815" w:rsidRDefault="0078593F" w:rsidP="0078593F">
      <w:r w:rsidRPr="00AD2815">
        <w:t xml:space="preserve">The purpose of the ITU filings listed in </w:t>
      </w:r>
      <w:r w:rsidRPr="00AD2815">
        <w:fldChar w:fldCharType="begin"/>
      </w:r>
      <w:r w:rsidRPr="00AD2815">
        <w:instrText xml:space="preserve"> REF _Ref158279619 \h </w:instrText>
      </w:r>
      <w:r w:rsidRPr="00AD2815">
        <w:fldChar w:fldCharType="separate"/>
      </w:r>
      <w:r w:rsidR="001D1CBE" w:rsidRPr="00AD2815">
        <w:t xml:space="preserve">Table </w:t>
      </w:r>
      <w:r w:rsidR="001D1CBE" w:rsidRPr="00AD2815">
        <w:rPr>
          <w:noProof/>
        </w:rPr>
        <w:t>6</w:t>
      </w:r>
      <w:r w:rsidRPr="00AD2815">
        <w:fldChar w:fldCharType="end"/>
      </w:r>
      <w:r w:rsidRPr="00AD2815">
        <w:t xml:space="preserve"> can be totally different from the concept of use discussed in the present Report. E.g. Radio Regulations No. 4.4 use could be limited to LEOP/emergency situations, use could be in support to existing MSS allocations in certain countries outside of Europe, use under Radio Regulations No.4.4 for M2M/IoT applications but in service area(s) outside of Europe, or use for NTN direct-to-cell applications to smartphones in certain jurisdictions. Also note the sub-banding in Radio Regulations Article 5 is 862-890 MHz for ITU Region 1, 806-890 MHz for ITU Region 2 and 610-890 MHz for ITU Region 3 (i.e. much wider than 862-870 MHz).</w:t>
      </w:r>
    </w:p>
    <w:p w14:paraId="3931CC9D" w14:textId="77777777" w:rsidR="0078593F" w:rsidRPr="00AD2815" w:rsidRDefault="0078593F" w:rsidP="00EB0B3A">
      <w:pPr>
        <w:pStyle w:val="ECCAnnexheading1"/>
        <w:rPr>
          <w:lang w:val="en-GB"/>
        </w:rPr>
      </w:pPr>
      <w:bookmarkStart w:id="163" w:name="_Toc158218304"/>
      <w:bookmarkStart w:id="164" w:name="_Toc147841293"/>
      <w:bookmarkStart w:id="165" w:name="_Toc158983469"/>
      <w:bookmarkStart w:id="166" w:name="_Toc159404992"/>
      <w:bookmarkStart w:id="167" w:name="_Toc159582621"/>
      <w:bookmarkStart w:id="168" w:name="_Toc169687280"/>
      <w:r w:rsidRPr="00AD2815">
        <w:rPr>
          <w:lang w:val="en-GB"/>
        </w:rPr>
        <w:lastRenderedPageBreak/>
        <w:t>Impact assessment</w:t>
      </w:r>
      <w:bookmarkEnd w:id="163"/>
      <w:bookmarkEnd w:id="164"/>
      <w:bookmarkEnd w:id="165"/>
      <w:bookmarkEnd w:id="166"/>
      <w:bookmarkEnd w:id="167"/>
      <w:bookmarkEnd w:id="168"/>
    </w:p>
    <w:p w14:paraId="468384F7" w14:textId="4C0AE1BC" w:rsidR="0078593F" w:rsidRPr="00AD2815" w:rsidRDefault="0078593F" w:rsidP="0078593F">
      <w:r w:rsidRPr="00AD2815">
        <w:t xml:space="preserve">As mentioned in section </w:t>
      </w:r>
      <w:r w:rsidRPr="00AD2815">
        <w:fldChar w:fldCharType="begin"/>
      </w:r>
      <w:r w:rsidRPr="00AD2815">
        <w:instrText xml:space="preserve"> REF _Ref159411765 \r \h </w:instrText>
      </w:r>
      <w:r w:rsidRPr="00AD2815">
        <w:fldChar w:fldCharType="separate"/>
      </w:r>
      <w:r w:rsidR="001D1CBE" w:rsidRPr="00AD2815">
        <w:t>3.2</w:t>
      </w:r>
      <w:r w:rsidRPr="00AD2815">
        <w:fldChar w:fldCharType="end"/>
      </w:r>
      <w:r w:rsidRPr="00AD2815">
        <w:t>, this Annex briefly describes the impact of satellite-to-SRD transmissions on other SRD. The LEO satellite in this example transmits with an e.i.r.p. of -1.1 dBW and bandwidth of 125 kHz to simulate the PFD value of -142 dBW/(m</w:t>
      </w:r>
      <w:r w:rsidRPr="00AD2815">
        <w:rPr>
          <w:rStyle w:val="ECCHLsuperscript"/>
        </w:rPr>
        <w:t>2</w:t>
      </w:r>
      <w:r w:rsidRPr="00AD2815">
        <w:t xml:space="preserve"> 4 kHz). Other orbits (MEO</w:t>
      </w:r>
      <w:r w:rsidR="00474B94" w:rsidRPr="00AD2815">
        <w:t xml:space="preserve"> and</w:t>
      </w:r>
      <w:r w:rsidRPr="00AD2815">
        <w:t xml:space="preserve"> GEO) could be simulated by adjusting the e.i.r.p. to reach the same PFD.</w:t>
      </w:r>
    </w:p>
    <w:p w14:paraId="3E90E114" w14:textId="3320C392" w:rsidR="0078593F" w:rsidRPr="00AD2815" w:rsidRDefault="0078593F" w:rsidP="0078593F">
      <w:r w:rsidRPr="00AD2815">
        <w:t xml:space="preserve">The “victim” characteristics were taken from ECC Report 261 </w:t>
      </w:r>
      <w:r w:rsidR="0048652E" w:rsidRPr="00AD2815">
        <w:fldChar w:fldCharType="begin"/>
      </w:r>
      <w:r w:rsidR="0048652E" w:rsidRPr="00AD2815">
        <w:instrText xml:space="preserve"> REF _Ref159583546 \r \h </w:instrText>
      </w:r>
      <w:r w:rsidR="0048652E" w:rsidRPr="00AD2815">
        <w:fldChar w:fldCharType="separate"/>
      </w:r>
      <w:r w:rsidR="001D1CBE" w:rsidRPr="00AD2815">
        <w:t>[7]</w:t>
      </w:r>
      <w:r w:rsidR="0048652E" w:rsidRPr="00AD2815">
        <w:fldChar w:fldCharType="end"/>
      </w:r>
      <w:r w:rsidRPr="00AD2815">
        <w:t xml:space="preserve">. The antenna type, receiver bandwidth, sensitivity and C/I thresholds are provided in this Report. The worst-case scenario was taken to be the scenario where the satellite is closest to the device (nadir case). The maximum gain of the victim antenna was used, which is a very conservative assumption, given that the maximum gain of the victim cases in almost all cases is not in the zenith (upwards) direction. </w:t>
      </w:r>
    </w:p>
    <w:p w14:paraId="5717A4F0" w14:textId="18192CA3" w:rsidR="0078593F" w:rsidRPr="00AD2815" w:rsidRDefault="0078593F" w:rsidP="0078593F">
      <w:r w:rsidRPr="00AD2815">
        <w:t xml:space="preserve">The assumptions can also be cross-checked by other data, such as in ECC Report 37 </w:t>
      </w:r>
      <w:r w:rsidR="009B10C9" w:rsidRPr="00AD2815">
        <w:fldChar w:fldCharType="begin"/>
      </w:r>
      <w:r w:rsidR="009B10C9" w:rsidRPr="00AD2815">
        <w:instrText xml:space="preserve"> REF _Ref159583167 \r \h </w:instrText>
      </w:r>
      <w:r w:rsidR="009B10C9" w:rsidRPr="00AD2815">
        <w:fldChar w:fldCharType="separate"/>
      </w:r>
      <w:r w:rsidR="001D1CBE" w:rsidRPr="00AD2815">
        <w:t>[10]</w:t>
      </w:r>
      <w:r w:rsidR="009B10C9" w:rsidRPr="00AD2815">
        <w:fldChar w:fldCharType="end"/>
      </w:r>
      <w:r w:rsidRPr="00AD2815">
        <w:t xml:space="preserve">, ECC Report 44 </w:t>
      </w:r>
      <w:r w:rsidR="009B10C9" w:rsidRPr="00AD2815">
        <w:fldChar w:fldCharType="begin"/>
      </w:r>
      <w:r w:rsidR="009B10C9" w:rsidRPr="00AD2815">
        <w:instrText xml:space="preserve"> REF _Ref159583177 \r \h </w:instrText>
      </w:r>
      <w:r w:rsidR="009B10C9" w:rsidRPr="00AD2815">
        <w:fldChar w:fldCharType="separate"/>
      </w:r>
      <w:r w:rsidR="001D1CBE" w:rsidRPr="00AD2815">
        <w:t>[11]</w:t>
      </w:r>
      <w:r w:rsidR="009B10C9" w:rsidRPr="00AD2815">
        <w:fldChar w:fldCharType="end"/>
      </w:r>
      <w:r w:rsidRPr="00AD2815">
        <w:t xml:space="preserve">, ECC Report 207 </w:t>
      </w:r>
      <w:r w:rsidR="009B10C9" w:rsidRPr="00AD2815">
        <w:fldChar w:fldCharType="begin"/>
      </w:r>
      <w:r w:rsidR="009B10C9" w:rsidRPr="00AD2815">
        <w:instrText xml:space="preserve"> REF _Ref159583186 \r \h </w:instrText>
      </w:r>
      <w:r w:rsidR="009B10C9" w:rsidRPr="00AD2815">
        <w:fldChar w:fldCharType="separate"/>
      </w:r>
      <w:r w:rsidR="001D1CBE" w:rsidRPr="00AD2815">
        <w:t>[12]</w:t>
      </w:r>
      <w:r w:rsidR="009B10C9" w:rsidRPr="00AD2815">
        <w:fldChar w:fldCharType="end"/>
      </w:r>
      <w:r w:rsidRPr="00AD2815">
        <w:t xml:space="preserve">, the UHF measurement report in FM22(09)77 </w:t>
      </w:r>
      <w:r w:rsidR="009B10C9" w:rsidRPr="00AD2815">
        <w:fldChar w:fldCharType="begin"/>
      </w:r>
      <w:r w:rsidR="009B10C9" w:rsidRPr="00AD2815">
        <w:instrText xml:space="preserve"> REF _Ref159583197 \r \h </w:instrText>
      </w:r>
      <w:r w:rsidR="009B10C9" w:rsidRPr="00AD2815">
        <w:fldChar w:fldCharType="separate"/>
      </w:r>
      <w:r w:rsidR="001D1CBE" w:rsidRPr="00AD2815">
        <w:t>[13]</w:t>
      </w:r>
      <w:r w:rsidR="009B10C9" w:rsidRPr="00AD2815">
        <w:fldChar w:fldCharType="end"/>
      </w:r>
      <w:r w:rsidRPr="00AD2815">
        <w:t xml:space="preserve">, ECC Report 182 - market survey on 863-870 MHz </w:t>
      </w:r>
      <w:r w:rsidR="009B10C9" w:rsidRPr="00AD2815">
        <w:fldChar w:fldCharType="begin"/>
      </w:r>
      <w:r w:rsidR="009B10C9" w:rsidRPr="00AD2815">
        <w:instrText xml:space="preserve"> REF _Ref159583205 \r \h </w:instrText>
      </w:r>
      <w:r w:rsidR="009B10C9" w:rsidRPr="00AD2815">
        <w:fldChar w:fldCharType="separate"/>
      </w:r>
      <w:r w:rsidR="001D1CBE" w:rsidRPr="00AD2815">
        <w:t>[14]</w:t>
      </w:r>
      <w:r w:rsidR="009B10C9" w:rsidRPr="00AD2815">
        <w:fldChar w:fldCharType="end"/>
      </w:r>
      <w:r w:rsidRPr="00AD2815">
        <w:t>. Available SRD studies in CEPT consider an allowable noise increase by interference of 1</w:t>
      </w:r>
      <w:r w:rsidR="000A1E9E" w:rsidRPr="00AD2815">
        <w:t> </w:t>
      </w:r>
      <w:r w:rsidRPr="00AD2815">
        <w:t>dB which corresponds to an I/N of about -6 dB. Any SRD victim receiver would be subject to aggregate interference from other SRD devices as well as man-made thermal noise. Studies performed show that the electrical field strength received from a single SRD with reference e.r.p. of 25 mW at 1 km distance, using the Okumura-Hata model for open land, is unlikely to be lower than an electrical field strength of 50 dBµV/m and resulting in a PFD on ground at around -126 dBW/(m² 4 kHz). A PFD value of -142 dBW/(m</w:t>
      </w:r>
      <w:r w:rsidRPr="00D974C3">
        <w:rPr>
          <w:vertAlign w:val="superscript"/>
        </w:rPr>
        <w:t>2</w:t>
      </w:r>
      <w:r w:rsidRPr="00AD2815">
        <w:t xml:space="preserve"> 4 kHz) can therefore be considered as not increasing the noise floor for other users in the band at all. It should be noted that the current terrestrial SRD device population operating within 862-870 MHz in the European market can be assumed to be greater than 1 billion devices (extrapolating from information in ECC Report 182). For specific frequencies for which the default reference e.r.p. is higher than 25 mW, a PFD value which is higher than -142</w:t>
      </w:r>
      <w:r w:rsidR="0063315F">
        <w:t xml:space="preserve"> </w:t>
      </w:r>
      <w:r w:rsidRPr="00AD2815">
        <w:t>dBW/(m</w:t>
      </w:r>
      <w:r w:rsidRPr="00D974C3">
        <w:rPr>
          <w:vertAlign w:val="superscript"/>
        </w:rPr>
        <w:t>2</w:t>
      </w:r>
      <w:r w:rsidRPr="00AD2815">
        <w:t xml:space="preserve"> 4 kHz) seems also possible given the available margin. However, not all applications may use the maximum e.r.p. since many SRD applications are battery-powered. Specific frequency sub-bands may therefore need specific additional considerations, if a satellite operator would request a higher PFD on downlink.</w:t>
      </w:r>
    </w:p>
    <w:p w14:paraId="411F81E0" w14:textId="0F880D9D" w:rsidR="0078593F" w:rsidRPr="00AD2815" w:rsidRDefault="0078593F" w:rsidP="0078593F">
      <w:r w:rsidRPr="00AD2815">
        <w:fldChar w:fldCharType="begin"/>
      </w:r>
      <w:r w:rsidRPr="00AD2815">
        <w:instrText xml:space="preserve"> REF _Ref159230850 \h </w:instrText>
      </w:r>
      <w:r w:rsidRPr="00AD2815">
        <w:fldChar w:fldCharType="separate"/>
      </w:r>
      <w:r w:rsidR="001D1CBE" w:rsidRPr="00AD2815">
        <w:t xml:space="preserve">Figure </w:t>
      </w:r>
      <w:r w:rsidR="001D1CBE" w:rsidRPr="00AD2815">
        <w:rPr>
          <w:noProof/>
        </w:rPr>
        <w:t>5</w:t>
      </w:r>
      <w:r w:rsidRPr="00AD2815">
        <w:fldChar w:fldCharType="end"/>
      </w:r>
      <w:r w:rsidRPr="00AD2815">
        <w:t xml:space="preserve"> shows the PFD level over time for a satellite passing over a device at an altitude of 500 km. One minute before and after the time of closest approach, the power level is already 3 dB below the maximum. </w:t>
      </w:r>
    </w:p>
    <w:p w14:paraId="70C63D6C" w14:textId="77777777" w:rsidR="0078593F" w:rsidRPr="00AD2815" w:rsidRDefault="0078593F" w:rsidP="006F73DA">
      <w:pPr>
        <w:jc w:val="center"/>
      </w:pPr>
      <w:r w:rsidRPr="00AD2815">
        <w:rPr>
          <w:noProof/>
        </w:rPr>
        <w:drawing>
          <wp:inline distT="0" distB="0" distL="0" distR="0" wp14:anchorId="5ECA5437" wp14:editId="130D9C1F">
            <wp:extent cx="5237348" cy="3541854"/>
            <wp:effectExtent l="0" t="0" r="1905" b="1905"/>
            <wp:docPr id="81012024" name="Picture 1" descr="A graph with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12024" name="Picture 1" descr="A graph with a line&#10;&#10;Description automatically generated"/>
                    <pic:cNvPicPr/>
                  </pic:nvPicPr>
                  <pic:blipFill>
                    <a:blip r:embed="rId15"/>
                    <a:stretch>
                      <a:fillRect/>
                    </a:stretch>
                  </pic:blipFill>
                  <pic:spPr>
                    <a:xfrm>
                      <a:off x="0" y="0"/>
                      <a:ext cx="5262763" cy="3559041"/>
                    </a:xfrm>
                    <a:prstGeom prst="rect">
                      <a:avLst/>
                    </a:prstGeom>
                  </pic:spPr>
                </pic:pic>
              </a:graphicData>
            </a:graphic>
          </wp:inline>
        </w:drawing>
      </w:r>
    </w:p>
    <w:p w14:paraId="002F4A48" w14:textId="2FF272A8" w:rsidR="0078593F" w:rsidRPr="00AD2815" w:rsidRDefault="0078593F" w:rsidP="0078593F">
      <w:pPr>
        <w:pStyle w:val="Caption"/>
        <w:rPr>
          <w:rFonts w:eastAsia="MS Mincho"/>
          <w:lang w:val="en-GB"/>
        </w:rPr>
      </w:pPr>
      <w:bookmarkStart w:id="169" w:name="_Ref159230850"/>
      <w:r w:rsidRPr="00AD2815">
        <w:rPr>
          <w:lang w:val="en-GB"/>
        </w:rPr>
        <w:t xml:space="preserve">Figure </w:t>
      </w:r>
      <w:r w:rsidRPr="00AD2815">
        <w:rPr>
          <w:lang w:val="en-GB"/>
        </w:rPr>
        <w:fldChar w:fldCharType="begin"/>
      </w:r>
      <w:r w:rsidRPr="00AD2815">
        <w:rPr>
          <w:lang w:val="en-GB"/>
        </w:rPr>
        <w:instrText xml:space="preserve"> SEQ Figure \* ARABIC </w:instrText>
      </w:r>
      <w:r w:rsidRPr="00AD2815">
        <w:rPr>
          <w:lang w:val="en-GB"/>
        </w:rPr>
        <w:fldChar w:fldCharType="separate"/>
      </w:r>
      <w:r w:rsidR="001D1CBE" w:rsidRPr="00AD2815">
        <w:rPr>
          <w:noProof/>
          <w:lang w:val="en-GB"/>
        </w:rPr>
        <w:t>5</w:t>
      </w:r>
      <w:r w:rsidRPr="00AD2815">
        <w:rPr>
          <w:lang w:val="en-GB"/>
        </w:rPr>
        <w:fldChar w:fldCharType="end"/>
      </w:r>
      <w:bookmarkEnd w:id="169"/>
      <w:r w:rsidRPr="00AD2815">
        <w:rPr>
          <w:lang w:val="en-GB"/>
        </w:rPr>
        <w:t xml:space="preserve">: PFD level during a LEO satellite pass </w:t>
      </w:r>
      <w:r w:rsidRPr="00AD2815">
        <w:rPr>
          <w:lang w:val="en-GB"/>
        </w:rPr>
        <w:br/>
        <w:t>(satellite altitude: 500 km, max</w:t>
      </w:r>
      <w:r w:rsidR="00187311" w:rsidRPr="00AD2815">
        <w:rPr>
          <w:lang w:val="en-GB"/>
        </w:rPr>
        <w:t>.</w:t>
      </w:r>
      <w:r w:rsidRPr="00AD2815">
        <w:rPr>
          <w:lang w:val="en-GB"/>
        </w:rPr>
        <w:t xml:space="preserve"> elevation during pass: 90°)</w:t>
      </w:r>
    </w:p>
    <w:p w14:paraId="31414AF4" w14:textId="4D73B6B9" w:rsidR="0078593F" w:rsidRPr="00AD2815" w:rsidRDefault="0078593F" w:rsidP="0078593F">
      <w:r w:rsidRPr="00AD2815">
        <w:lastRenderedPageBreak/>
        <w:fldChar w:fldCharType="begin"/>
      </w:r>
      <w:r w:rsidRPr="00AD2815">
        <w:instrText xml:space="preserve"> REF _Ref159230869 \h </w:instrText>
      </w:r>
      <w:r w:rsidRPr="00AD2815">
        <w:fldChar w:fldCharType="separate"/>
      </w:r>
      <w:r w:rsidR="001D1CBE" w:rsidRPr="00AD2815">
        <w:t xml:space="preserve">Figure </w:t>
      </w:r>
      <w:r w:rsidR="001D1CBE" w:rsidRPr="00AD2815">
        <w:rPr>
          <w:noProof/>
        </w:rPr>
        <w:t>6</w:t>
      </w:r>
      <w:r w:rsidRPr="00AD2815">
        <w:fldChar w:fldCharType="end"/>
      </w:r>
      <w:r w:rsidRPr="00AD2815">
        <w:t xml:space="preserve"> shows the aggregate PFD for a constellation of 24 satellites (4 planes with 6 satellites each) at a latitude of 65° (worst-case assumption for Europe). The blue lines represent the received power at the location from individual satellites, while the red line represents the aggregate power of all 24 satellites for one day. The PFD limit of -142 dBW/(m</w:t>
      </w:r>
      <w:r w:rsidRPr="00D974C3">
        <w:rPr>
          <w:vertAlign w:val="superscript"/>
        </w:rPr>
        <w:t>2</w:t>
      </w:r>
      <w:r w:rsidRPr="00AD2815">
        <w:t xml:space="preserve"> 4 kHz) is never exceeded. This can be further proven by looking at the percentage of time over which the power exceeds a certain PFD value (</w:t>
      </w:r>
      <w:r w:rsidRPr="00AD2815">
        <w:fldChar w:fldCharType="begin"/>
      </w:r>
      <w:r w:rsidRPr="00AD2815">
        <w:instrText xml:space="preserve"> REF _Ref159230880 \h </w:instrText>
      </w:r>
      <w:r w:rsidRPr="00AD2815">
        <w:fldChar w:fldCharType="separate"/>
      </w:r>
      <w:r w:rsidR="001D1CBE" w:rsidRPr="00AD2815">
        <w:t xml:space="preserve">Figure </w:t>
      </w:r>
      <w:r w:rsidR="001D1CBE" w:rsidRPr="00AD2815">
        <w:rPr>
          <w:noProof/>
        </w:rPr>
        <w:t>7</w:t>
      </w:r>
      <w:r w:rsidRPr="00AD2815">
        <w:fldChar w:fldCharType="end"/>
      </w:r>
      <w:r w:rsidRPr="00AD2815">
        <w:t>). The blue line (-142 dBW/(m</w:t>
      </w:r>
      <w:r w:rsidRPr="00D974C3">
        <w:rPr>
          <w:vertAlign w:val="superscript"/>
        </w:rPr>
        <w:t>2</w:t>
      </w:r>
      <w:r w:rsidRPr="00AD2815">
        <w:t xml:space="preserve"> 4 kHz)) is never exceeded.</w:t>
      </w:r>
    </w:p>
    <w:p w14:paraId="30E53F38" w14:textId="541009DC" w:rsidR="0078593F" w:rsidRPr="00AD2815" w:rsidRDefault="0078593F" w:rsidP="0078593F">
      <w:r w:rsidRPr="00AD2815">
        <w:t>Therefore, a 24-satellite constellation has an aggregate impact that is 16 dB below the impact of a single terrestrial SRD at 1 km distance (see -126 dBW/(m</w:t>
      </w:r>
      <w:r w:rsidRPr="00D974C3">
        <w:rPr>
          <w:vertAlign w:val="superscript"/>
        </w:rPr>
        <w:t>2</w:t>
      </w:r>
      <w:r w:rsidRPr="00AD2815">
        <w:t xml:space="preserve"> 4 kHz) result above). In other words, 40 constellations of 24 satellites each would be needed to have the same interference potential as a single SRD that is located 1</w:t>
      </w:r>
      <w:r w:rsidR="001A7D1E" w:rsidRPr="00AD2815">
        <w:t> </w:t>
      </w:r>
      <w:r w:rsidRPr="00AD2815">
        <w:t>km away from the victim receiver.</w:t>
      </w:r>
    </w:p>
    <w:p w14:paraId="65B721A1" w14:textId="77777777" w:rsidR="0078593F" w:rsidRPr="00AD2815" w:rsidRDefault="0078593F" w:rsidP="006F73DA">
      <w:pPr>
        <w:jc w:val="center"/>
      </w:pPr>
      <w:r w:rsidRPr="00AD2815">
        <w:rPr>
          <w:noProof/>
        </w:rPr>
        <w:drawing>
          <wp:inline distT="0" distB="0" distL="0" distR="0" wp14:anchorId="0C2B1872" wp14:editId="6C559651">
            <wp:extent cx="5440101" cy="2640381"/>
            <wp:effectExtent l="0" t="0" r="8255" b="7620"/>
            <wp:docPr id="715543623" name="Picture 1" descr="A graph of red and blu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5543623" name="Picture 1" descr="A graph of red and blue lines&#10;&#10;Description automatically generated"/>
                    <pic:cNvPicPr/>
                  </pic:nvPicPr>
                  <pic:blipFill rotWithShape="1">
                    <a:blip r:embed="rId16"/>
                    <a:srcRect t="10552" r="10691"/>
                    <a:stretch/>
                  </pic:blipFill>
                  <pic:spPr bwMode="auto">
                    <a:xfrm>
                      <a:off x="0" y="0"/>
                      <a:ext cx="5480886" cy="2660176"/>
                    </a:xfrm>
                    <a:prstGeom prst="rect">
                      <a:avLst/>
                    </a:prstGeom>
                    <a:ln>
                      <a:noFill/>
                    </a:ln>
                    <a:extLst>
                      <a:ext uri="{53640926-AAD7-44D8-BBD7-CCE9431645EC}">
                        <a14:shadowObscured xmlns:a14="http://schemas.microsoft.com/office/drawing/2010/main"/>
                      </a:ext>
                    </a:extLst>
                  </pic:spPr>
                </pic:pic>
              </a:graphicData>
            </a:graphic>
          </wp:inline>
        </w:drawing>
      </w:r>
    </w:p>
    <w:p w14:paraId="3D9218F8" w14:textId="4CC0DBA8" w:rsidR="0078593F" w:rsidRPr="00AD2815" w:rsidRDefault="0078593F" w:rsidP="0078593F">
      <w:pPr>
        <w:pStyle w:val="Caption"/>
        <w:rPr>
          <w:rFonts w:eastAsia="MS Mincho"/>
          <w:lang w:val="en-GB"/>
        </w:rPr>
      </w:pPr>
      <w:bookmarkStart w:id="170" w:name="_Ref159230869"/>
      <w:r w:rsidRPr="00AD2815">
        <w:rPr>
          <w:lang w:val="en-GB"/>
        </w:rPr>
        <w:t xml:space="preserve">Figure </w:t>
      </w:r>
      <w:r w:rsidRPr="00AD2815">
        <w:rPr>
          <w:lang w:val="en-GB"/>
        </w:rPr>
        <w:fldChar w:fldCharType="begin"/>
      </w:r>
      <w:r w:rsidRPr="00AD2815">
        <w:rPr>
          <w:lang w:val="en-GB"/>
        </w:rPr>
        <w:instrText xml:space="preserve"> SEQ Figure \* ARABIC </w:instrText>
      </w:r>
      <w:r w:rsidRPr="00AD2815">
        <w:rPr>
          <w:lang w:val="en-GB"/>
        </w:rPr>
        <w:fldChar w:fldCharType="separate"/>
      </w:r>
      <w:r w:rsidR="001D1CBE" w:rsidRPr="00AD2815">
        <w:rPr>
          <w:noProof/>
          <w:lang w:val="en-GB"/>
        </w:rPr>
        <w:t>6</w:t>
      </w:r>
      <w:r w:rsidRPr="00AD2815">
        <w:rPr>
          <w:lang w:val="en-GB"/>
        </w:rPr>
        <w:fldChar w:fldCharType="end"/>
      </w:r>
      <w:bookmarkEnd w:id="170"/>
      <w:r w:rsidRPr="00AD2815">
        <w:rPr>
          <w:lang w:val="en-GB"/>
        </w:rPr>
        <w:t>: Aggregate PFD for a 24-satellite constellation in a 500 km orbit</w:t>
      </w:r>
    </w:p>
    <w:p w14:paraId="28D4C91F" w14:textId="77777777" w:rsidR="0078593F" w:rsidRPr="00AD2815" w:rsidRDefault="0078593F" w:rsidP="000E40EE">
      <w:pPr>
        <w:jc w:val="center"/>
      </w:pPr>
      <w:r w:rsidRPr="00AD2815">
        <w:rPr>
          <w:noProof/>
        </w:rPr>
        <w:drawing>
          <wp:inline distT="0" distB="0" distL="0" distR="0" wp14:anchorId="2A749784" wp14:editId="55E5609E">
            <wp:extent cx="4352081" cy="3440294"/>
            <wp:effectExtent l="0" t="0" r="0" b="8255"/>
            <wp:docPr id="723034043" name="Picture 1" descr="A graph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034043" name="Picture 1" descr="A graph of a graph&#10;&#10;Description automatically generated"/>
                    <pic:cNvPicPr/>
                  </pic:nvPicPr>
                  <pic:blipFill>
                    <a:blip r:embed="rId17"/>
                    <a:stretch>
                      <a:fillRect/>
                    </a:stretch>
                  </pic:blipFill>
                  <pic:spPr>
                    <a:xfrm>
                      <a:off x="0" y="0"/>
                      <a:ext cx="4373120" cy="3456925"/>
                    </a:xfrm>
                    <a:prstGeom prst="rect">
                      <a:avLst/>
                    </a:prstGeom>
                  </pic:spPr>
                </pic:pic>
              </a:graphicData>
            </a:graphic>
          </wp:inline>
        </w:drawing>
      </w:r>
    </w:p>
    <w:p w14:paraId="06347ABD" w14:textId="05EA0A21" w:rsidR="0078593F" w:rsidRPr="00AD2815" w:rsidRDefault="0078593F" w:rsidP="0078593F">
      <w:pPr>
        <w:pStyle w:val="Caption"/>
        <w:rPr>
          <w:rFonts w:eastAsia="MS Mincho"/>
          <w:lang w:val="en-GB"/>
        </w:rPr>
      </w:pPr>
      <w:bookmarkStart w:id="171" w:name="_Ref159230880"/>
      <w:r w:rsidRPr="00AD2815">
        <w:rPr>
          <w:lang w:val="en-GB"/>
        </w:rPr>
        <w:t xml:space="preserve">Figure </w:t>
      </w:r>
      <w:r w:rsidRPr="00AD2815">
        <w:rPr>
          <w:lang w:val="en-GB"/>
        </w:rPr>
        <w:fldChar w:fldCharType="begin"/>
      </w:r>
      <w:r w:rsidRPr="00AD2815">
        <w:rPr>
          <w:lang w:val="en-GB"/>
        </w:rPr>
        <w:instrText xml:space="preserve"> SEQ Figure \* ARABIC </w:instrText>
      </w:r>
      <w:r w:rsidRPr="00AD2815">
        <w:rPr>
          <w:lang w:val="en-GB"/>
        </w:rPr>
        <w:fldChar w:fldCharType="separate"/>
      </w:r>
      <w:r w:rsidR="001D1CBE" w:rsidRPr="00AD2815">
        <w:rPr>
          <w:noProof/>
          <w:lang w:val="en-GB"/>
        </w:rPr>
        <w:t>7</w:t>
      </w:r>
      <w:r w:rsidRPr="00AD2815">
        <w:rPr>
          <w:lang w:val="en-GB"/>
        </w:rPr>
        <w:fldChar w:fldCharType="end"/>
      </w:r>
      <w:bookmarkEnd w:id="171"/>
      <w:r w:rsidRPr="00AD2815">
        <w:rPr>
          <w:lang w:val="en-GB"/>
        </w:rPr>
        <w:t>: Percentage of time during which a certain PFD limit is exceeded. The blue line shows a PFD value of -142 dBW/(m</w:t>
      </w:r>
      <w:r w:rsidRPr="00AD2815">
        <w:rPr>
          <w:vertAlign w:val="superscript"/>
          <w:lang w:val="en-GB"/>
        </w:rPr>
        <w:t>2</w:t>
      </w:r>
      <w:r w:rsidRPr="00AD2815">
        <w:rPr>
          <w:lang w:val="en-GB"/>
        </w:rPr>
        <w:t xml:space="preserve"> </w:t>
      </w:r>
      <w:r w:rsidR="00CC5A82" w:rsidRPr="00AD2815">
        <w:rPr>
          <w:lang w:val="en-GB"/>
        </w:rPr>
        <w:t>4</w:t>
      </w:r>
      <w:r w:rsidR="004B6957" w:rsidRPr="00AD2815">
        <w:rPr>
          <w:lang w:val="en-GB"/>
        </w:rPr>
        <w:t xml:space="preserve"> </w:t>
      </w:r>
      <w:r w:rsidR="00CC5A82" w:rsidRPr="00AD2815">
        <w:rPr>
          <w:lang w:val="en-GB"/>
        </w:rPr>
        <w:t>kHz</w:t>
      </w:r>
      <w:r w:rsidRPr="00AD2815">
        <w:rPr>
          <w:lang w:val="en-GB"/>
        </w:rPr>
        <w:t>)</w:t>
      </w:r>
    </w:p>
    <w:p w14:paraId="26555B49" w14:textId="247CABC1" w:rsidR="0078593F" w:rsidRPr="00AD2815" w:rsidRDefault="0078593F" w:rsidP="000E40EE">
      <w:pPr>
        <w:pStyle w:val="Caption"/>
        <w:rPr>
          <w:lang w:val="en-GB"/>
        </w:rPr>
      </w:pPr>
      <w:bookmarkStart w:id="172" w:name="_Ref158279464"/>
      <w:r w:rsidRPr="00AD2815">
        <w:rPr>
          <w:lang w:val="en-GB"/>
        </w:rPr>
        <w:lastRenderedPageBreak/>
        <w:t xml:space="preserve">Table </w:t>
      </w:r>
      <w:r w:rsidRPr="00AD2815">
        <w:rPr>
          <w:lang w:val="en-GB"/>
        </w:rPr>
        <w:fldChar w:fldCharType="begin"/>
      </w:r>
      <w:r w:rsidRPr="00AD2815">
        <w:rPr>
          <w:lang w:val="en-GB"/>
        </w:rPr>
        <w:instrText xml:space="preserve"> SEQ Table \* ARABIC </w:instrText>
      </w:r>
      <w:r w:rsidRPr="00AD2815">
        <w:rPr>
          <w:lang w:val="en-GB"/>
        </w:rPr>
        <w:fldChar w:fldCharType="separate"/>
      </w:r>
      <w:r w:rsidR="001D1CBE" w:rsidRPr="00AD2815">
        <w:rPr>
          <w:noProof/>
          <w:lang w:val="en-GB"/>
        </w:rPr>
        <w:t>7</w:t>
      </w:r>
      <w:r w:rsidRPr="00AD2815">
        <w:rPr>
          <w:lang w:val="en-GB"/>
        </w:rPr>
        <w:fldChar w:fldCharType="end"/>
      </w:r>
      <w:bookmarkEnd w:id="172"/>
      <w:r w:rsidRPr="00AD2815">
        <w:rPr>
          <w:lang w:val="en-GB"/>
        </w:rPr>
        <w:t xml:space="preserve">: Assessment of satellite-to-SRD transmissions with other SRD. Victim characteristics are taken from ECC Report 261 </w:t>
      </w:r>
      <w:r w:rsidR="0048652E" w:rsidRPr="00AD2815">
        <w:rPr>
          <w:lang w:val="en-GB"/>
        </w:rPr>
        <w:fldChar w:fldCharType="begin"/>
      </w:r>
      <w:r w:rsidR="0048652E" w:rsidRPr="00AD2815">
        <w:rPr>
          <w:lang w:val="en-GB"/>
        </w:rPr>
        <w:instrText xml:space="preserve"> REF _Ref159583546 \r \h </w:instrText>
      </w:r>
      <w:r w:rsidR="0048652E" w:rsidRPr="00AD2815">
        <w:rPr>
          <w:lang w:val="en-GB"/>
        </w:rPr>
      </w:r>
      <w:r w:rsidR="0048652E" w:rsidRPr="00AD2815">
        <w:rPr>
          <w:lang w:val="en-GB"/>
        </w:rPr>
        <w:fldChar w:fldCharType="separate"/>
      </w:r>
      <w:r w:rsidR="001D1CBE" w:rsidRPr="00AD2815">
        <w:rPr>
          <w:lang w:val="en-GB"/>
        </w:rPr>
        <w:t>[7]</w:t>
      </w:r>
      <w:r w:rsidR="0048652E" w:rsidRPr="00AD2815">
        <w:rPr>
          <w:lang w:val="en-GB"/>
        </w:rPr>
        <w:fldChar w:fldCharType="end"/>
      </w:r>
      <w:r w:rsidRPr="00AD2815">
        <w:rPr>
          <w:lang w:val="en-GB"/>
        </w:rPr>
        <w:t>. All path losses were calculated for the shortest distance between satellite and SRD (worst case)</w:t>
      </w:r>
    </w:p>
    <w:tbl>
      <w:tblPr>
        <w:tblStyle w:val="ECCTable-redheader"/>
        <w:tblW w:w="5000" w:type="pct"/>
        <w:tblInd w:w="0" w:type="dxa"/>
        <w:tblLayout w:type="fixed"/>
        <w:tblLook w:val="04A0" w:firstRow="1" w:lastRow="0" w:firstColumn="1" w:lastColumn="0" w:noHBand="0" w:noVBand="1"/>
      </w:tblPr>
      <w:tblGrid>
        <w:gridCol w:w="668"/>
        <w:gridCol w:w="1242"/>
        <w:gridCol w:w="801"/>
        <w:gridCol w:w="828"/>
        <w:gridCol w:w="992"/>
        <w:gridCol w:w="707"/>
        <w:gridCol w:w="992"/>
        <w:gridCol w:w="851"/>
        <w:gridCol w:w="851"/>
        <w:gridCol w:w="713"/>
        <w:gridCol w:w="984"/>
      </w:tblGrid>
      <w:tr w:rsidR="00644925" w:rsidRPr="00AD2815" w14:paraId="2903372A" w14:textId="77777777" w:rsidTr="00644925">
        <w:trPr>
          <w:cnfStyle w:val="100000000000" w:firstRow="1" w:lastRow="0" w:firstColumn="0" w:lastColumn="0" w:oddVBand="0" w:evenVBand="0" w:oddHBand="0" w:evenHBand="0" w:firstRowFirstColumn="0" w:firstRowLastColumn="0" w:lastRowFirstColumn="0" w:lastRowLastColumn="0"/>
          <w:trHeight w:val="300"/>
        </w:trPr>
        <w:tc>
          <w:tcPr>
            <w:tcW w:w="347" w:type="pct"/>
          </w:tcPr>
          <w:p w14:paraId="339BC2F5" w14:textId="38FACCD5" w:rsidR="0078593F" w:rsidRPr="00AD2815" w:rsidRDefault="004B6957" w:rsidP="0078593F">
            <w:pPr>
              <w:pStyle w:val="ECCTableHeaderwhitefont"/>
              <w:rPr>
                <w:rStyle w:val="ECCHLbold"/>
                <w:b/>
                <w:bCs w:val="0"/>
                <w:sz w:val="16"/>
                <w:szCs w:val="16"/>
              </w:rPr>
            </w:pPr>
            <w:r w:rsidRPr="00AD2815">
              <w:rPr>
                <w:rStyle w:val="ECCHLbold"/>
                <w:b/>
                <w:bCs w:val="0"/>
                <w:sz w:val="16"/>
                <w:szCs w:val="16"/>
              </w:rPr>
              <w:t>#</w:t>
            </w:r>
          </w:p>
        </w:tc>
        <w:tc>
          <w:tcPr>
            <w:tcW w:w="645" w:type="pct"/>
            <w:noWrap/>
            <w:hideMark/>
          </w:tcPr>
          <w:p w14:paraId="7992F6C2" w14:textId="77777777" w:rsidR="0078593F" w:rsidRPr="00D974C3" w:rsidRDefault="0078593F" w:rsidP="0078593F">
            <w:pPr>
              <w:pStyle w:val="ECCTableHeaderwhitefont"/>
              <w:rPr>
                <w:rStyle w:val="ECCHLbold"/>
                <w:b/>
                <w:bCs w:val="0"/>
                <w:sz w:val="14"/>
              </w:rPr>
            </w:pPr>
            <w:r w:rsidRPr="00D974C3">
              <w:rPr>
                <w:rStyle w:val="ECCHLbold"/>
                <w:b/>
                <w:bCs w:val="0"/>
                <w:sz w:val="14"/>
              </w:rPr>
              <w:t>System/</w:t>
            </w:r>
            <w:r w:rsidRPr="00D974C3">
              <w:rPr>
                <w:rStyle w:val="ECCHLbold"/>
                <w:b/>
                <w:bCs w:val="0"/>
                <w:sz w:val="14"/>
              </w:rPr>
              <w:br/>
              <w:t>Parameter</w:t>
            </w:r>
          </w:p>
        </w:tc>
        <w:tc>
          <w:tcPr>
            <w:tcW w:w="416" w:type="pct"/>
            <w:noWrap/>
            <w:hideMark/>
          </w:tcPr>
          <w:p w14:paraId="161174CE" w14:textId="77777777" w:rsidR="0078593F" w:rsidRPr="00D974C3" w:rsidRDefault="0078593F" w:rsidP="0078593F">
            <w:pPr>
              <w:pStyle w:val="ECCTableHeaderwhitefont"/>
              <w:rPr>
                <w:rStyle w:val="ECCHLbold"/>
                <w:b/>
                <w:bCs w:val="0"/>
                <w:sz w:val="14"/>
              </w:rPr>
            </w:pPr>
            <w:r w:rsidRPr="00D974C3">
              <w:rPr>
                <w:rStyle w:val="ECCHLbold"/>
                <w:b/>
                <w:bCs w:val="0"/>
                <w:sz w:val="14"/>
              </w:rPr>
              <w:t>Non-specific type A</w:t>
            </w:r>
          </w:p>
        </w:tc>
        <w:tc>
          <w:tcPr>
            <w:tcW w:w="430" w:type="pct"/>
            <w:noWrap/>
            <w:hideMark/>
          </w:tcPr>
          <w:p w14:paraId="36BAADEC" w14:textId="77777777" w:rsidR="0078593F" w:rsidRPr="00D974C3" w:rsidRDefault="0078593F" w:rsidP="0078593F">
            <w:pPr>
              <w:pStyle w:val="ECCTableHeaderwhitefont"/>
              <w:rPr>
                <w:rStyle w:val="ECCHLbold"/>
                <w:b/>
                <w:bCs w:val="0"/>
                <w:sz w:val="14"/>
              </w:rPr>
            </w:pPr>
            <w:r w:rsidRPr="00D974C3">
              <w:rPr>
                <w:rStyle w:val="ECCHLbold"/>
                <w:b/>
                <w:bCs w:val="0"/>
                <w:sz w:val="14"/>
              </w:rPr>
              <w:t>Sub-metering</w:t>
            </w:r>
          </w:p>
        </w:tc>
        <w:tc>
          <w:tcPr>
            <w:tcW w:w="515" w:type="pct"/>
            <w:noWrap/>
            <w:hideMark/>
          </w:tcPr>
          <w:p w14:paraId="32AEFB38" w14:textId="77777777" w:rsidR="0078593F" w:rsidRPr="00D974C3" w:rsidRDefault="0078593F" w:rsidP="0078593F">
            <w:pPr>
              <w:pStyle w:val="ECCTableHeaderwhitefont"/>
              <w:rPr>
                <w:rStyle w:val="ECCHLbold"/>
                <w:b/>
                <w:bCs w:val="0"/>
                <w:sz w:val="14"/>
              </w:rPr>
            </w:pPr>
            <w:r w:rsidRPr="00D974C3">
              <w:rPr>
                <w:rStyle w:val="ECCHLbold"/>
                <w:b/>
                <w:bCs w:val="0"/>
                <w:sz w:val="14"/>
              </w:rPr>
              <w:t>Alarms</w:t>
            </w:r>
          </w:p>
        </w:tc>
        <w:tc>
          <w:tcPr>
            <w:tcW w:w="367" w:type="pct"/>
            <w:noWrap/>
            <w:hideMark/>
          </w:tcPr>
          <w:p w14:paraId="7DE86DEE" w14:textId="77777777" w:rsidR="0078593F" w:rsidRPr="00D974C3" w:rsidRDefault="0078593F" w:rsidP="0078593F">
            <w:pPr>
              <w:pStyle w:val="ECCTableHeaderwhitefont"/>
              <w:rPr>
                <w:rStyle w:val="ECCHLbold"/>
                <w:b/>
                <w:bCs w:val="0"/>
                <w:sz w:val="14"/>
              </w:rPr>
            </w:pPr>
            <w:r w:rsidRPr="00D974C3">
              <w:rPr>
                <w:rStyle w:val="ECCHLbold"/>
                <w:b/>
                <w:bCs w:val="0"/>
                <w:sz w:val="14"/>
              </w:rPr>
              <w:t>RFID omni</w:t>
            </w:r>
          </w:p>
        </w:tc>
        <w:tc>
          <w:tcPr>
            <w:tcW w:w="515" w:type="pct"/>
            <w:noWrap/>
            <w:hideMark/>
          </w:tcPr>
          <w:p w14:paraId="58CE3474" w14:textId="77777777" w:rsidR="0078593F" w:rsidRPr="00D974C3" w:rsidRDefault="0078593F" w:rsidP="0078593F">
            <w:pPr>
              <w:pStyle w:val="ECCTableHeaderwhitefont"/>
              <w:rPr>
                <w:rStyle w:val="ECCHLbold"/>
                <w:b/>
                <w:bCs w:val="0"/>
                <w:sz w:val="14"/>
              </w:rPr>
            </w:pPr>
            <w:r w:rsidRPr="00D974C3">
              <w:rPr>
                <w:rStyle w:val="ECCHLbold"/>
                <w:b/>
                <w:bCs w:val="0"/>
                <w:sz w:val="14"/>
              </w:rPr>
              <w:t xml:space="preserve">RFID </w:t>
            </w:r>
            <w:proofErr w:type="spellStart"/>
            <w:r w:rsidRPr="00D974C3">
              <w:rPr>
                <w:rStyle w:val="ECCHLbold"/>
                <w:b/>
                <w:bCs w:val="0"/>
                <w:sz w:val="14"/>
              </w:rPr>
              <w:t>direc-tional</w:t>
            </w:r>
            <w:proofErr w:type="spellEnd"/>
          </w:p>
        </w:tc>
        <w:tc>
          <w:tcPr>
            <w:tcW w:w="442" w:type="pct"/>
            <w:noWrap/>
            <w:hideMark/>
          </w:tcPr>
          <w:p w14:paraId="79BF1CAE" w14:textId="77777777" w:rsidR="0078593F" w:rsidRPr="00D974C3" w:rsidRDefault="0078593F" w:rsidP="0078593F">
            <w:pPr>
              <w:pStyle w:val="ECCTableHeaderwhitefont"/>
              <w:rPr>
                <w:rStyle w:val="ECCHLbold"/>
                <w:b/>
                <w:bCs w:val="0"/>
                <w:sz w:val="14"/>
              </w:rPr>
            </w:pPr>
            <w:r w:rsidRPr="00D974C3">
              <w:rPr>
                <w:rStyle w:val="ECCHLbold"/>
                <w:b/>
                <w:bCs w:val="0"/>
                <w:sz w:val="14"/>
              </w:rPr>
              <w:t>Cordless audio</w:t>
            </w:r>
          </w:p>
        </w:tc>
        <w:tc>
          <w:tcPr>
            <w:tcW w:w="442" w:type="pct"/>
            <w:noWrap/>
            <w:hideMark/>
          </w:tcPr>
          <w:p w14:paraId="33BC378C" w14:textId="77777777" w:rsidR="0078593F" w:rsidRPr="00D974C3" w:rsidRDefault="0078593F" w:rsidP="0078593F">
            <w:pPr>
              <w:pStyle w:val="ECCTableHeaderwhitefont"/>
              <w:rPr>
                <w:rStyle w:val="ECCHLbold"/>
                <w:b/>
                <w:bCs w:val="0"/>
                <w:sz w:val="14"/>
              </w:rPr>
            </w:pPr>
            <w:r w:rsidRPr="00D974C3">
              <w:rPr>
                <w:rStyle w:val="ECCHLbold"/>
                <w:b/>
                <w:bCs w:val="0"/>
                <w:sz w:val="14"/>
              </w:rPr>
              <w:t>Hearing aids</w:t>
            </w:r>
          </w:p>
        </w:tc>
        <w:tc>
          <w:tcPr>
            <w:tcW w:w="370" w:type="pct"/>
            <w:noWrap/>
            <w:hideMark/>
          </w:tcPr>
          <w:p w14:paraId="56ABC4E8" w14:textId="77777777" w:rsidR="0078593F" w:rsidRPr="00D974C3" w:rsidRDefault="0078593F" w:rsidP="0078593F">
            <w:pPr>
              <w:pStyle w:val="ECCTableHeaderwhitefont"/>
              <w:rPr>
                <w:rStyle w:val="ECCHLbold"/>
                <w:b/>
                <w:bCs w:val="0"/>
                <w:sz w:val="14"/>
              </w:rPr>
            </w:pPr>
            <w:r w:rsidRPr="00D974C3">
              <w:rPr>
                <w:rStyle w:val="ECCHLbold"/>
                <w:b/>
                <w:bCs w:val="0"/>
                <w:sz w:val="14"/>
              </w:rPr>
              <w:t>Unit</w:t>
            </w:r>
          </w:p>
        </w:tc>
        <w:tc>
          <w:tcPr>
            <w:tcW w:w="511" w:type="pct"/>
          </w:tcPr>
          <w:p w14:paraId="16ADEA53" w14:textId="77777777" w:rsidR="0078593F" w:rsidRPr="00D974C3" w:rsidRDefault="0078593F" w:rsidP="0078593F">
            <w:pPr>
              <w:pStyle w:val="ECCTableHeaderwhitefont"/>
              <w:rPr>
                <w:rStyle w:val="ECCHLbold"/>
                <w:b/>
                <w:bCs w:val="0"/>
                <w:sz w:val="16"/>
                <w:szCs w:val="16"/>
              </w:rPr>
            </w:pPr>
            <w:r w:rsidRPr="00D974C3">
              <w:rPr>
                <w:rStyle w:val="ECCHLbold"/>
                <w:b/>
                <w:bCs w:val="0"/>
                <w:sz w:val="16"/>
                <w:szCs w:val="16"/>
              </w:rPr>
              <w:t>Formula</w:t>
            </w:r>
          </w:p>
        </w:tc>
      </w:tr>
      <w:tr w:rsidR="00644925" w:rsidRPr="00AD2815" w14:paraId="55033CF6" w14:textId="77777777" w:rsidTr="00644925">
        <w:trPr>
          <w:trHeight w:val="300"/>
        </w:trPr>
        <w:tc>
          <w:tcPr>
            <w:tcW w:w="347" w:type="pct"/>
          </w:tcPr>
          <w:p w14:paraId="7B6804E5" w14:textId="3E97ED61" w:rsidR="0078593F" w:rsidRPr="00852031" w:rsidRDefault="007B2F29" w:rsidP="0078593F">
            <w:pPr>
              <w:pStyle w:val="ECCTabletext"/>
              <w:rPr>
                <w:sz w:val="14"/>
              </w:rPr>
            </w:pPr>
            <w:r w:rsidRPr="00AD2815">
              <w:rPr>
                <w:sz w:val="14"/>
              </w:rPr>
              <w:t>1</w:t>
            </w:r>
          </w:p>
        </w:tc>
        <w:tc>
          <w:tcPr>
            <w:tcW w:w="645" w:type="pct"/>
            <w:noWrap/>
            <w:hideMark/>
          </w:tcPr>
          <w:p w14:paraId="6090BFB3" w14:textId="77777777" w:rsidR="0078593F" w:rsidRPr="00852031" w:rsidRDefault="0078593F" w:rsidP="0078593F">
            <w:pPr>
              <w:pStyle w:val="ECCTabletext"/>
              <w:rPr>
                <w:sz w:val="14"/>
              </w:rPr>
            </w:pPr>
            <w:r w:rsidRPr="00852031">
              <w:rPr>
                <w:sz w:val="14"/>
              </w:rPr>
              <w:t>Frequency range/ typical frequencies</w:t>
            </w:r>
          </w:p>
        </w:tc>
        <w:tc>
          <w:tcPr>
            <w:tcW w:w="416" w:type="pct"/>
            <w:noWrap/>
            <w:hideMark/>
          </w:tcPr>
          <w:p w14:paraId="2C170F45" w14:textId="77777777" w:rsidR="0078593F" w:rsidRPr="00852031" w:rsidRDefault="0078593F" w:rsidP="0078593F">
            <w:pPr>
              <w:pStyle w:val="ECCTabletext"/>
              <w:rPr>
                <w:sz w:val="14"/>
              </w:rPr>
            </w:pPr>
            <w:r w:rsidRPr="00852031">
              <w:rPr>
                <w:sz w:val="14"/>
              </w:rPr>
              <w:t>862-870</w:t>
            </w:r>
          </w:p>
        </w:tc>
        <w:tc>
          <w:tcPr>
            <w:tcW w:w="430" w:type="pct"/>
            <w:noWrap/>
            <w:hideMark/>
          </w:tcPr>
          <w:p w14:paraId="0BB18A5C" w14:textId="77777777" w:rsidR="0078593F" w:rsidRPr="00852031" w:rsidRDefault="0078593F" w:rsidP="0078593F">
            <w:pPr>
              <w:pStyle w:val="ECCTabletext"/>
              <w:rPr>
                <w:sz w:val="14"/>
              </w:rPr>
            </w:pPr>
            <w:r w:rsidRPr="00852031">
              <w:rPr>
                <w:sz w:val="14"/>
              </w:rPr>
              <w:t>868.3, 868.95</w:t>
            </w:r>
          </w:p>
        </w:tc>
        <w:tc>
          <w:tcPr>
            <w:tcW w:w="515" w:type="pct"/>
            <w:noWrap/>
            <w:hideMark/>
          </w:tcPr>
          <w:p w14:paraId="3515990E" w14:textId="77777777" w:rsidR="0078593F" w:rsidRPr="00852031" w:rsidRDefault="0078593F" w:rsidP="0078593F">
            <w:pPr>
              <w:pStyle w:val="ECCTabletext"/>
              <w:rPr>
                <w:sz w:val="14"/>
              </w:rPr>
            </w:pPr>
            <w:r w:rsidRPr="00852031">
              <w:rPr>
                <w:sz w:val="14"/>
              </w:rPr>
              <w:t>868.6-869.7</w:t>
            </w:r>
          </w:p>
        </w:tc>
        <w:tc>
          <w:tcPr>
            <w:tcW w:w="367" w:type="pct"/>
            <w:noWrap/>
            <w:hideMark/>
          </w:tcPr>
          <w:p w14:paraId="189D7951" w14:textId="77777777" w:rsidR="0078593F" w:rsidRPr="00852031" w:rsidRDefault="0078593F" w:rsidP="0078593F">
            <w:pPr>
              <w:pStyle w:val="ECCTabletext"/>
              <w:rPr>
                <w:sz w:val="14"/>
              </w:rPr>
            </w:pPr>
            <w:r w:rsidRPr="00852031">
              <w:rPr>
                <w:sz w:val="14"/>
              </w:rPr>
              <w:t>865.7, 866.3, 866.9, 867.5</w:t>
            </w:r>
          </w:p>
        </w:tc>
        <w:tc>
          <w:tcPr>
            <w:tcW w:w="515" w:type="pct"/>
            <w:noWrap/>
            <w:hideMark/>
          </w:tcPr>
          <w:p w14:paraId="6C43D9FC" w14:textId="77777777" w:rsidR="0078593F" w:rsidRPr="00852031" w:rsidRDefault="0078593F" w:rsidP="0078593F">
            <w:pPr>
              <w:pStyle w:val="ECCTabletext"/>
              <w:rPr>
                <w:sz w:val="14"/>
              </w:rPr>
            </w:pPr>
            <w:r w:rsidRPr="00852031">
              <w:rPr>
                <w:sz w:val="14"/>
              </w:rPr>
              <w:t>865.7, 866.3, 866.9, 867.5</w:t>
            </w:r>
          </w:p>
        </w:tc>
        <w:tc>
          <w:tcPr>
            <w:tcW w:w="442" w:type="pct"/>
            <w:noWrap/>
            <w:hideMark/>
          </w:tcPr>
          <w:p w14:paraId="020E9648" w14:textId="77777777" w:rsidR="0078593F" w:rsidRPr="00852031" w:rsidRDefault="0078593F" w:rsidP="0078593F">
            <w:pPr>
              <w:pStyle w:val="ECCTabletext"/>
              <w:rPr>
                <w:sz w:val="14"/>
              </w:rPr>
            </w:pPr>
            <w:r w:rsidRPr="00852031">
              <w:rPr>
                <w:sz w:val="14"/>
              </w:rPr>
              <w:t>864.9</w:t>
            </w:r>
          </w:p>
        </w:tc>
        <w:tc>
          <w:tcPr>
            <w:tcW w:w="442" w:type="pct"/>
            <w:noWrap/>
            <w:hideMark/>
          </w:tcPr>
          <w:p w14:paraId="04A7F3D8" w14:textId="77777777" w:rsidR="0078593F" w:rsidRPr="00852031" w:rsidRDefault="0078593F" w:rsidP="0078593F">
            <w:pPr>
              <w:pStyle w:val="ECCTabletext"/>
              <w:rPr>
                <w:sz w:val="14"/>
              </w:rPr>
            </w:pPr>
            <w:r w:rsidRPr="00852031">
              <w:rPr>
                <w:sz w:val="14"/>
              </w:rPr>
              <w:t>863-865</w:t>
            </w:r>
          </w:p>
        </w:tc>
        <w:tc>
          <w:tcPr>
            <w:tcW w:w="370" w:type="pct"/>
            <w:noWrap/>
            <w:hideMark/>
          </w:tcPr>
          <w:p w14:paraId="3A4254FA" w14:textId="77777777" w:rsidR="0078593F" w:rsidRPr="00852031" w:rsidRDefault="0078593F" w:rsidP="0078593F">
            <w:pPr>
              <w:pStyle w:val="ECCTabletext"/>
              <w:rPr>
                <w:sz w:val="14"/>
              </w:rPr>
            </w:pPr>
            <w:r w:rsidRPr="00852031">
              <w:rPr>
                <w:sz w:val="14"/>
              </w:rPr>
              <w:t>MHz</w:t>
            </w:r>
          </w:p>
        </w:tc>
        <w:tc>
          <w:tcPr>
            <w:tcW w:w="511" w:type="pct"/>
          </w:tcPr>
          <w:p w14:paraId="1DC2CB70" w14:textId="77777777" w:rsidR="0078593F" w:rsidRPr="00852031" w:rsidRDefault="0078593F" w:rsidP="0078593F">
            <w:pPr>
              <w:pStyle w:val="ECCTabletext"/>
              <w:rPr>
                <w:sz w:val="14"/>
              </w:rPr>
            </w:pPr>
          </w:p>
        </w:tc>
      </w:tr>
      <w:tr w:rsidR="00644925" w:rsidRPr="00AD2815" w14:paraId="66D4C85B" w14:textId="77777777" w:rsidTr="00644925">
        <w:trPr>
          <w:trHeight w:val="300"/>
        </w:trPr>
        <w:tc>
          <w:tcPr>
            <w:tcW w:w="347" w:type="pct"/>
          </w:tcPr>
          <w:p w14:paraId="784688D3" w14:textId="4E78897D" w:rsidR="0078593F" w:rsidRPr="00852031" w:rsidRDefault="007B2F29" w:rsidP="0063315F">
            <w:pPr>
              <w:pStyle w:val="ECCTabletext"/>
              <w:rPr>
                <w:sz w:val="14"/>
              </w:rPr>
            </w:pPr>
            <w:r w:rsidRPr="00AD2815">
              <w:rPr>
                <w:sz w:val="14"/>
              </w:rPr>
              <w:t>2</w:t>
            </w:r>
          </w:p>
        </w:tc>
        <w:tc>
          <w:tcPr>
            <w:tcW w:w="645" w:type="pct"/>
            <w:noWrap/>
          </w:tcPr>
          <w:p w14:paraId="44FBF03A" w14:textId="77777777" w:rsidR="0078593F" w:rsidRPr="00852031" w:rsidRDefault="0078593F" w:rsidP="0078593F">
            <w:pPr>
              <w:pStyle w:val="ECCTabletext"/>
              <w:rPr>
                <w:sz w:val="14"/>
              </w:rPr>
            </w:pPr>
            <w:r w:rsidRPr="00852031">
              <w:rPr>
                <w:sz w:val="14"/>
              </w:rPr>
              <w:t>Satellite e.i.r.p.</w:t>
            </w:r>
          </w:p>
        </w:tc>
        <w:tc>
          <w:tcPr>
            <w:tcW w:w="416" w:type="pct"/>
            <w:noWrap/>
          </w:tcPr>
          <w:p w14:paraId="103BB85D" w14:textId="77777777" w:rsidR="0078593F" w:rsidRPr="00852031" w:rsidRDefault="0078593F" w:rsidP="0078593F">
            <w:pPr>
              <w:pStyle w:val="ECCTabletext"/>
              <w:rPr>
                <w:sz w:val="14"/>
              </w:rPr>
            </w:pPr>
            <w:r w:rsidRPr="00852031">
              <w:rPr>
                <w:sz w:val="14"/>
              </w:rPr>
              <w:t>-1.1</w:t>
            </w:r>
          </w:p>
        </w:tc>
        <w:tc>
          <w:tcPr>
            <w:tcW w:w="430" w:type="pct"/>
            <w:noWrap/>
          </w:tcPr>
          <w:p w14:paraId="5E1C92B6" w14:textId="77777777" w:rsidR="0078593F" w:rsidRPr="00852031" w:rsidRDefault="0078593F" w:rsidP="0078593F">
            <w:pPr>
              <w:pStyle w:val="ECCTabletext"/>
              <w:rPr>
                <w:sz w:val="14"/>
              </w:rPr>
            </w:pPr>
            <w:r w:rsidRPr="00852031">
              <w:rPr>
                <w:sz w:val="14"/>
              </w:rPr>
              <w:t>-1.1</w:t>
            </w:r>
          </w:p>
        </w:tc>
        <w:tc>
          <w:tcPr>
            <w:tcW w:w="515" w:type="pct"/>
            <w:noWrap/>
          </w:tcPr>
          <w:p w14:paraId="09354289" w14:textId="77777777" w:rsidR="0078593F" w:rsidRPr="00852031" w:rsidRDefault="0078593F" w:rsidP="0078593F">
            <w:pPr>
              <w:pStyle w:val="ECCTabletext"/>
              <w:rPr>
                <w:sz w:val="14"/>
              </w:rPr>
            </w:pPr>
            <w:r w:rsidRPr="00852031">
              <w:rPr>
                <w:sz w:val="14"/>
              </w:rPr>
              <w:t>-1.1</w:t>
            </w:r>
          </w:p>
        </w:tc>
        <w:tc>
          <w:tcPr>
            <w:tcW w:w="367" w:type="pct"/>
            <w:noWrap/>
          </w:tcPr>
          <w:p w14:paraId="5B464341" w14:textId="77777777" w:rsidR="0078593F" w:rsidRPr="00852031" w:rsidRDefault="0078593F" w:rsidP="0078593F">
            <w:pPr>
              <w:pStyle w:val="ECCTabletext"/>
              <w:rPr>
                <w:sz w:val="14"/>
              </w:rPr>
            </w:pPr>
            <w:r w:rsidRPr="00852031">
              <w:rPr>
                <w:sz w:val="14"/>
              </w:rPr>
              <w:t>-1.1</w:t>
            </w:r>
          </w:p>
        </w:tc>
        <w:tc>
          <w:tcPr>
            <w:tcW w:w="515" w:type="pct"/>
            <w:noWrap/>
          </w:tcPr>
          <w:p w14:paraId="318F0B60" w14:textId="77777777" w:rsidR="0078593F" w:rsidRPr="00852031" w:rsidRDefault="0078593F" w:rsidP="0078593F">
            <w:pPr>
              <w:pStyle w:val="ECCTabletext"/>
              <w:rPr>
                <w:sz w:val="14"/>
              </w:rPr>
            </w:pPr>
            <w:r w:rsidRPr="00852031">
              <w:rPr>
                <w:sz w:val="14"/>
              </w:rPr>
              <w:t>-1.1</w:t>
            </w:r>
          </w:p>
        </w:tc>
        <w:tc>
          <w:tcPr>
            <w:tcW w:w="442" w:type="pct"/>
            <w:noWrap/>
          </w:tcPr>
          <w:p w14:paraId="57B437E4" w14:textId="77777777" w:rsidR="0078593F" w:rsidRPr="00852031" w:rsidRDefault="0078593F" w:rsidP="0078593F">
            <w:pPr>
              <w:pStyle w:val="ECCTabletext"/>
              <w:rPr>
                <w:sz w:val="14"/>
              </w:rPr>
            </w:pPr>
            <w:r w:rsidRPr="00852031">
              <w:rPr>
                <w:sz w:val="14"/>
              </w:rPr>
              <w:t>-1.1</w:t>
            </w:r>
          </w:p>
        </w:tc>
        <w:tc>
          <w:tcPr>
            <w:tcW w:w="442" w:type="pct"/>
            <w:noWrap/>
          </w:tcPr>
          <w:p w14:paraId="37D113C0" w14:textId="77777777" w:rsidR="0078593F" w:rsidRPr="00852031" w:rsidRDefault="0078593F" w:rsidP="0078593F">
            <w:pPr>
              <w:pStyle w:val="ECCTabletext"/>
              <w:rPr>
                <w:sz w:val="14"/>
              </w:rPr>
            </w:pPr>
            <w:r w:rsidRPr="00852031">
              <w:rPr>
                <w:sz w:val="14"/>
              </w:rPr>
              <w:t>-1.1</w:t>
            </w:r>
          </w:p>
        </w:tc>
        <w:tc>
          <w:tcPr>
            <w:tcW w:w="370" w:type="pct"/>
            <w:noWrap/>
          </w:tcPr>
          <w:p w14:paraId="6AEF7222" w14:textId="77777777" w:rsidR="0078593F" w:rsidRPr="00852031" w:rsidRDefault="0078593F" w:rsidP="0078593F">
            <w:pPr>
              <w:pStyle w:val="ECCTabletext"/>
              <w:rPr>
                <w:sz w:val="14"/>
              </w:rPr>
            </w:pPr>
            <w:r w:rsidRPr="00852031">
              <w:rPr>
                <w:sz w:val="14"/>
              </w:rPr>
              <w:t>dBW</w:t>
            </w:r>
          </w:p>
        </w:tc>
        <w:tc>
          <w:tcPr>
            <w:tcW w:w="511" w:type="pct"/>
          </w:tcPr>
          <w:p w14:paraId="7EFA63D4" w14:textId="77777777" w:rsidR="0078593F" w:rsidRPr="00852031" w:rsidRDefault="0078593F" w:rsidP="0078593F">
            <w:pPr>
              <w:pStyle w:val="ECCTabletext"/>
              <w:rPr>
                <w:sz w:val="14"/>
              </w:rPr>
            </w:pPr>
          </w:p>
        </w:tc>
      </w:tr>
      <w:tr w:rsidR="00644925" w:rsidRPr="00AD2815" w14:paraId="006C0C48" w14:textId="77777777" w:rsidTr="00644925">
        <w:trPr>
          <w:trHeight w:val="300"/>
        </w:trPr>
        <w:tc>
          <w:tcPr>
            <w:tcW w:w="347" w:type="pct"/>
          </w:tcPr>
          <w:p w14:paraId="0C172D25" w14:textId="013F583B" w:rsidR="0078593F" w:rsidRPr="00852031" w:rsidRDefault="007B2F29" w:rsidP="0078593F">
            <w:pPr>
              <w:pStyle w:val="ECCTabletext"/>
              <w:rPr>
                <w:sz w:val="14"/>
              </w:rPr>
            </w:pPr>
            <w:r w:rsidRPr="00AD2815">
              <w:rPr>
                <w:sz w:val="14"/>
              </w:rPr>
              <w:t>3</w:t>
            </w:r>
          </w:p>
        </w:tc>
        <w:tc>
          <w:tcPr>
            <w:tcW w:w="645" w:type="pct"/>
            <w:noWrap/>
          </w:tcPr>
          <w:p w14:paraId="702B8F00" w14:textId="77777777" w:rsidR="0078593F" w:rsidRPr="00852031" w:rsidRDefault="0078593F" w:rsidP="0078593F">
            <w:pPr>
              <w:pStyle w:val="ECCTabletext"/>
              <w:rPr>
                <w:sz w:val="14"/>
              </w:rPr>
            </w:pPr>
            <w:r w:rsidRPr="00852031">
              <w:rPr>
                <w:sz w:val="14"/>
              </w:rPr>
              <w:t>Satellite transmitter bandwidth</w:t>
            </w:r>
          </w:p>
        </w:tc>
        <w:tc>
          <w:tcPr>
            <w:tcW w:w="416" w:type="pct"/>
            <w:noWrap/>
          </w:tcPr>
          <w:p w14:paraId="5219D36F" w14:textId="77777777" w:rsidR="0078593F" w:rsidRPr="00852031" w:rsidRDefault="0078593F" w:rsidP="0078593F">
            <w:pPr>
              <w:pStyle w:val="ECCTabletext"/>
              <w:rPr>
                <w:sz w:val="14"/>
              </w:rPr>
            </w:pPr>
            <w:r w:rsidRPr="00852031">
              <w:rPr>
                <w:sz w:val="14"/>
              </w:rPr>
              <w:t>125</w:t>
            </w:r>
          </w:p>
        </w:tc>
        <w:tc>
          <w:tcPr>
            <w:tcW w:w="430" w:type="pct"/>
            <w:noWrap/>
          </w:tcPr>
          <w:p w14:paraId="43D11A79" w14:textId="77777777" w:rsidR="0078593F" w:rsidRPr="00852031" w:rsidRDefault="0078593F" w:rsidP="0078593F">
            <w:pPr>
              <w:pStyle w:val="ECCTabletext"/>
              <w:rPr>
                <w:sz w:val="14"/>
              </w:rPr>
            </w:pPr>
            <w:r w:rsidRPr="00852031">
              <w:rPr>
                <w:sz w:val="14"/>
              </w:rPr>
              <w:t>125</w:t>
            </w:r>
          </w:p>
        </w:tc>
        <w:tc>
          <w:tcPr>
            <w:tcW w:w="515" w:type="pct"/>
            <w:noWrap/>
          </w:tcPr>
          <w:p w14:paraId="47F162EE" w14:textId="77777777" w:rsidR="0078593F" w:rsidRPr="00852031" w:rsidRDefault="0078593F" w:rsidP="0078593F">
            <w:pPr>
              <w:pStyle w:val="ECCTabletext"/>
              <w:rPr>
                <w:sz w:val="14"/>
              </w:rPr>
            </w:pPr>
            <w:r w:rsidRPr="00852031">
              <w:rPr>
                <w:sz w:val="14"/>
              </w:rPr>
              <w:t>125</w:t>
            </w:r>
          </w:p>
        </w:tc>
        <w:tc>
          <w:tcPr>
            <w:tcW w:w="367" w:type="pct"/>
            <w:noWrap/>
          </w:tcPr>
          <w:p w14:paraId="126D2F89" w14:textId="77777777" w:rsidR="0078593F" w:rsidRPr="00852031" w:rsidRDefault="0078593F" w:rsidP="0078593F">
            <w:pPr>
              <w:pStyle w:val="ECCTabletext"/>
              <w:rPr>
                <w:sz w:val="14"/>
              </w:rPr>
            </w:pPr>
            <w:r w:rsidRPr="00852031">
              <w:rPr>
                <w:sz w:val="14"/>
              </w:rPr>
              <w:t>125</w:t>
            </w:r>
          </w:p>
        </w:tc>
        <w:tc>
          <w:tcPr>
            <w:tcW w:w="515" w:type="pct"/>
            <w:noWrap/>
          </w:tcPr>
          <w:p w14:paraId="01C563E7" w14:textId="77777777" w:rsidR="0078593F" w:rsidRPr="00852031" w:rsidRDefault="0078593F" w:rsidP="0078593F">
            <w:pPr>
              <w:pStyle w:val="ECCTabletext"/>
              <w:rPr>
                <w:sz w:val="14"/>
              </w:rPr>
            </w:pPr>
            <w:r w:rsidRPr="00852031">
              <w:rPr>
                <w:sz w:val="14"/>
              </w:rPr>
              <w:t>125</w:t>
            </w:r>
          </w:p>
        </w:tc>
        <w:tc>
          <w:tcPr>
            <w:tcW w:w="442" w:type="pct"/>
            <w:noWrap/>
          </w:tcPr>
          <w:p w14:paraId="0C965330" w14:textId="77777777" w:rsidR="0078593F" w:rsidRPr="00852031" w:rsidRDefault="0078593F" w:rsidP="0078593F">
            <w:pPr>
              <w:pStyle w:val="ECCTabletext"/>
              <w:rPr>
                <w:sz w:val="14"/>
              </w:rPr>
            </w:pPr>
            <w:r w:rsidRPr="00852031">
              <w:rPr>
                <w:sz w:val="14"/>
              </w:rPr>
              <w:t>125</w:t>
            </w:r>
          </w:p>
        </w:tc>
        <w:tc>
          <w:tcPr>
            <w:tcW w:w="442" w:type="pct"/>
            <w:noWrap/>
          </w:tcPr>
          <w:p w14:paraId="7E0209BD" w14:textId="77777777" w:rsidR="0078593F" w:rsidRPr="00852031" w:rsidRDefault="0078593F" w:rsidP="0078593F">
            <w:pPr>
              <w:pStyle w:val="ECCTabletext"/>
              <w:rPr>
                <w:sz w:val="14"/>
              </w:rPr>
            </w:pPr>
            <w:r w:rsidRPr="00852031">
              <w:rPr>
                <w:sz w:val="14"/>
              </w:rPr>
              <w:t>125</w:t>
            </w:r>
          </w:p>
        </w:tc>
        <w:tc>
          <w:tcPr>
            <w:tcW w:w="370" w:type="pct"/>
            <w:noWrap/>
          </w:tcPr>
          <w:p w14:paraId="2F3C9C6D" w14:textId="77777777" w:rsidR="0078593F" w:rsidRPr="00852031" w:rsidRDefault="0078593F" w:rsidP="0078593F">
            <w:pPr>
              <w:pStyle w:val="ECCTabletext"/>
              <w:rPr>
                <w:sz w:val="14"/>
              </w:rPr>
            </w:pPr>
            <w:r w:rsidRPr="00852031">
              <w:rPr>
                <w:sz w:val="14"/>
              </w:rPr>
              <w:t>kHz</w:t>
            </w:r>
          </w:p>
        </w:tc>
        <w:tc>
          <w:tcPr>
            <w:tcW w:w="511" w:type="pct"/>
          </w:tcPr>
          <w:p w14:paraId="4349C735" w14:textId="77777777" w:rsidR="0078593F" w:rsidRPr="00852031" w:rsidRDefault="0078593F" w:rsidP="0078593F">
            <w:pPr>
              <w:pStyle w:val="ECCTabletext"/>
              <w:rPr>
                <w:sz w:val="14"/>
              </w:rPr>
            </w:pPr>
          </w:p>
        </w:tc>
      </w:tr>
      <w:tr w:rsidR="00644925" w:rsidRPr="00AD2815" w14:paraId="3B976D1F" w14:textId="77777777" w:rsidTr="00644925">
        <w:trPr>
          <w:trHeight w:val="300"/>
        </w:trPr>
        <w:tc>
          <w:tcPr>
            <w:tcW w:w="347" w:type="pct"/>
          </w:tcPr>
          <w:p w14:paraId="4C1FD955" w14:textId="76287E69" w:rsidR="007B2F29" w:rsidRPr="00852031" w:rsidRDefault="007B2F29" w:rsidP="007B2F29">
            <w:pPr>
              <w:pStyle w:val="ECCTabletext"/>
              <w:rPr>
                <w:sz w:val="14"/>
              </w:rPr>
            </w:pPr>
            <w:r w:rsidRPr="00AD2815">
              <w:rPr>
                <w:sz w:val="14"/>
              </w:rPr>
              <w:t>4</w:t>
            </w:r>
          </w:p>
        </w:tc>
        <w:tc>
          <w:tcPr>
            <w:tcW w:w="645" w:type="pct"/>
            <w:noWrap/>
          </w:tcPr>
          <w:p w14:paraId="7CE16E0A" w14:textId="77777777" w:rsidR="007B2F29" w:rsidRPr="00852031" w:rsidRDefault="007B2F29" w:rsidP="007B2F29">
            <w:pPr>
              <w:pStyle w:val="ECCTabletext"/>
              <w:rPr>
                <w:sz w:val="14"/>
              </w:rPr>
            </w:pPr>
            <w:r w:rsidRPr="00852031">
              <w:rPr>
                <w:sz w:val="14"/>
              </w:rPr>
              <w:t>Satellite altitude</w:t>
            </w:r>
          </w:p>
        </w:tc>
        <w:tc>
          <w:tcPr>
            <w:tcW w:w="416" w:type="pct"/>
            <w:noWrap/>
          </w:tcPr>
          <w:p w14:paraId="6F476AF8" w14:textId="77777777" w:rsidR="007B2F29" w:rsidRPr="00852031" w:rsidRDefault="007B2F29" w:rsidP="007B2F29">
            <w:pPr>
              <w:pStyle w:val="ECCTabletext"/>
              <w:rPr>
                <w:sz w:val="14"/>
              </w:rPr>
            </w:pPr>
            <w:r w:rsidRPr="00852031">
              <w:rPr>
                <w:sz w:val="14"/>
              </w:rPr>
              <w:t>500</w:t>
            </w:r>
          </w:p>
        </w:tc>
        <w:tc>
          <w:tcPr>
            <w:tcW w:w="430" w:type="pct"/>
            <w:noWrap/>
          </w:tcPr>
          <w:p w14:paraId="21DF9751" w14:textId="77777777" w:rsidR="007B2F29" w:rsidRPr="00852031" w:rsidRDefault="007B2F29" w:rsidP="007B2F29">
            <w:pPr>
              <w:pStyle w:val="ECCTabletext"/>
              <w:rPr>
                <w:sz w:val="14"/>
              </w:rPr>
            </w:pPr>
            <w:r w:rsidRPr="00852031">
              <w:rPr>
                <w:sz w:val="14"/>
              </w:rPr>
              <w:t>500</w:t>
            </w:r>
          </w:p>
        </w:tc>
        <w:tc>
          <w:tcPr>
            <w:tcW w:w="515" w:type="pct"/>
            <w:noWrap/>
          </w:tcPr>
          <w:p w14:paraId="19BCD592" w14:textId="77777777" w:rsidR="007B2F29" w:rsidRPr="00852031" w:rsidRDefault="007B2F29" w:rsidP="007B2F29">
            <w:pPr>
              <w:pStyle w:val="ECCTabletext"/>
              <w:rPr>
                <w:sz w:val="14"/>
              </w:rPr>
            </w:pPr>
            <w:r w:rsidRPr="00852031">
              <w:rPr>
                <w:sz w:val="14"/>
              </w:rPr>
              <w:t>500</w:t>
            </w:r>
          </w:p>
        </w:tc>
        <w:tc>
          <w:tcPr>
            <w:tcW w:w="367" w:type="pct"/>
            <w:noWrap/>
          </w:tcPr>
          <w:p w14:paraId="7C59FF07" w14:textId="77777777" w:rsidR="007B2F29" w:rsidRPr="00852031" w:rsidRDefault="007B2F29" w:rsidP="007B2F29">
            <w:pPr>
              <w:pStyle w:val="ECCTabletext"/>
              <w:rPr>
                <w:sz w:val="14"/>
              </w:rPr>
            </w:pPr>
            <w:r w:rsidRPr="00852031">
              <w:rPr>
                <w:sz w:val="14"/>
              </w:rPr>
              <w:t>500</w:t>
            </w:r>
          </w:p>
        </w:tc>
        <w:tc>
          <w:tcPr>
            <w:tcW w:w="515" w:type="pct"/>
            <w:noWrap/>
          </w:tcPr>
          <w:p w14:paraId="2399AA34" w14:textId="77777777" w:rsidR="007B2F29" w:rsidRPr="00852031" w:rsidRDefault="007B2F29" w:rsidP="007B2F29">
            <w:pPr>
              <w:pStyle w:val="ECCTabletext"/>
              <w:rPr>
                <w:sz w:val="14"/>
              </w:rPr>
            </w:pPr>
            <w:r w:rsidRPr="00852031">
              <w:rPr>
                <w:sz w:val="14"/>
              </w:rPr>
              <w:t>500</w:t>
            </w:r>
          </w:p>
        </w:tc>
        <w:tc>
          <w:tcPr>
            <w:tcW w:w="442" w:type="pct"/>
            <w:noWrap/>
          </w:tcPr>
          <w:p w14:paraId="59234DB4" w14:textId="77777777" w:rsidR="007B2F29" w:rsidRPr="00852031" w:rsidRDefault="007B2F29" w:rsidP="007B2F29">
            <w:pPr>
              <w:pStyle w:val="ECCTabletext"/>
              <w:rPr>
                <w:sz w:val="14"/>
              </w:rPr>
            </w:pPr>
            <w:r w:rsidRPr="00852031">
              <w:rPr>
                <w:sz w:val="14"/>
              </w:rPr>
              <w:t>500</w:t>
            </w:r>
          </w:p>
        </w:tc>
        <w:tc>
          <w:tcPr>
            <w:tcW w:w="442" w:type="pct"/>
            <w:noWrap/>
          </w:tcPr>
          <w:p w14:paraId="3A68D0CD" w14:textId="77777777" w:rsidR="007B2F29" w:rsidRPr="00852031" w:rsidRDefault="007B2F29" w:rsidP="007B2F29">
            <w:pPr>
              <w:pStyle w:val="ECCTabletext"/>
              <w:rPr>
                <w:sz w:val="14"/>
              </w:rPr>
            </w:pPr>
            <w:r w:rsidRPr="00852031">
              <w:rPr>
                <w:sz w:val="14"/>
              </w:rPr>
              <w:t>500</w:t>
            </w:r>
          </w:p>
        </w:tc>
        <w:tc>
          <w:tcPr>
            <w:tcW w:w="370" w:type="pct"/>
            <w:noWrap/>
          </w:tcPr>
          <w:p w14:paraId="621F1D37" w14:textId="77777777" w:rsidR="007B2F29" w:rsidRPr="00852031" w:rsidRDefault="007B2F29" w:rsidP="007B2F29">
            <w:pPr>
              <w:pStyle w:val="ECCTabletext"/>
              <w:rPr>
                <w:sz w:val="14"/>
              </w:rPr>
            </w:pPr>
            <w:r w:rsidRPr="00852031">
              <w:rPr>
                <w:sz w:val="14"/>
              </w:rPr>
              <w:t>km</w:t>
            </w:r>
          </w:p>
        </w:tc>
        <w:tc>
          <w:tcPr>
            <w:tcW w:w="511" w:type="pct"/>
          </w:tcPr>
          <w:p w14:paraId="5EB0B187" w14:textId="77777777" w:rsidR="007B2F29" w:rsidRPr="00852031" w:rsidRDefault="007B2F29" w:rsidP="007B2F29">
            <w:pPr>
              <w:pStyle w:val="ECCTabletext"/>
              <w:rPr>
                <w:sz w:val="14"/>
              </w:rPr>
            </w:pPr>
          </w:p>
        </w:tc>
      </w:tr>
      <w:tr w:rsidR="00644925" w:rsidRPr="00AD2815" w14:paraId="15F97C2E" w14:textId="77777777" w:rsidTr="00644925">
        <w:trPr>
          <w:trHeight w:val="300"/>
        </w:trPr>
        <w:tc>
          <w:tcPr>
            <w:tcW w:w="347" w:type="pct"/>
          </w:tcPr>
          <w:p w14:paraId="3B421960" w14:textId="0A867E15" w:rsidR="007B2F29" w:rsidRPr="00852031" w:rsidRDefault="007B2F29" w:rsidP="007B2F29">
            <w:pPr>
              <w:pStyle w:val="ECCTabletext"/>
              <w:rPr>
                <w:sz w:val="14"/>
              </w:rPr>
            </w:pPr>
            <w:r w:rsidRPr="00AD2815">
              <w:rPr>
                <w:sz w:val="14"/>
              </w:rPr>
              <w:t>5</w:t>
            </w:r>
          </w:p>
        </w:tc>
        <w:tc>
          <w:tcPr>
            <w:tcW w:w="645" w:type="pct"/>
            <w:noWrap/>
            <w:hideMark/>
          </w:tcPr>
          <w:p w14:paraId="71D44CEA" w14:textId="77777777" w:rsidR="007B2F29" w:rsidRPr="00852031" w:rsidRDefault="007B2F29" w:rsidP="007B2F29">
            <w:pPr>
              <w:pStyle w:val="ECCTabletext"/>
              <w:rPr>
                <w:sz w:val="14"/>
              </w:rPr>
            </w:pPr>
            <w:r w:rsidRPr="00852031">
              <w:rPr>
                <w:sz w:val="14"/>
              </w:rPr>
              <w:t xml:space="preserve">Path loss </w:t>
            </w:r>
          </w:p>
        </w:tc>
        <w:tc>
          <w:tcPr>
            <w:tcW w:w="416" w:type="pct"/>
            <w:noWrap/>
            <w:hideMark/>
          </w:tcPr>
          <w:p w14:paraId="7897B36D" w14:textId="77777777" w:rsidR="007B2F29" w:rsidRPr="00852031" w:rsidRDefault="007B2F29" w:rsidP="007B2F29">
            <w:pPr>
              <w:pStyle w:val="ECCTabletext"/>
              <w:rPr>
                <w:sz w:val="14"/>
              </w:rPr>
            </w:pPr>
            <w:r w:rsidRPr="00852031">
              <w:rPr>
                <w:sz w:val="14"/>
              </w:rPr>
              <w:t>-145.2</w:t>
            </w:r>
          </w:p>
        </w:tc>
        <w:tc>
          <w:tcPr>
            <w:tcW w:w="430" w:type="pct"/>
            <w:noWrap/>
            <w:hideMark/>
          </w:tcPr>
          <w:p w14:paraId="6ECB57B4" w14:textId="77777777" w:rsidR="007B2F29" w:rsidRPr="00852031" w:rsidRDefault="007B2F29" w:rsidP="007B2F29">
            <w:pPr>
              <w:pStyle w:val="ECCTabletext"/>
              <w:rPr>
                <w:sz w:val="14"/>
              </w:rPr>
            </w:pPr>
            <w:r w:rsidRPr="00852031">
              <w:rPr>
                <w:sz w:val="14"/>
              </w:rPr>
              <w:t>-145.2</w:t>
            </w:r>
          </w:p>
        </w:tc>
        <w:tc>
          <w:tcPr>
            <w:tcW w:w="515" w:type="pct"/>
            <w:noWrap/>
            <w:hideMark/>
          </w:tcPr>
          <w:p w14:paraId="09F07F04" w14:textId="77777777" w:rsidR="007B2F29" w:rsidRPr="00852031" w:rsidRDefault="007B2F29" w:rsidP="007B2F29">
            <w:pPr>
              <w:pStyle w:val="ECCTabletext"/>
              <w:rPr>
                <w:sz w:val="14"/>
              </w:rPr>
            </w:pPr>
            <w:r w:rsidRPr="00852031">
              <w:rPr>
                <w:sz w:val="14"/>
              </w:rPr>
              <w:t>-145.2</w:t>
            </w:r>
          </w:p>
        </w:tc>
        <w:tc>
          <w:tcPr>
            <w:tcW w:w="367" w:type="pct"/>
            <w:noWrap/>
            <w:hideMark/>
          </w:tcPr>
          <w:p w14:paraId="6A458236" w14:textId="77777777" w:rsidR="007B2F29" w:rsidRPr="00852031" w:rsidRDefault="007B2F29" w:rsidP="007B2F29">
            <w:pPr>
              <w:pStyle w:val="ECCTabletext"/>
              <w:rPr>
                <w:sz w:val="14"/>
              </w:rPr>
            </w:pPr>
            <w:r w:rsidRPr="00852031">
              <w:rPr>
                <w:sz w:val="14"/>
              </w:rPr>
              <w:t>-145.2</w:t>
            </w:r>
          </w:p>
        </w:tc>
        <w:tc>
          <w:tcPr>
            <w:tcW w:w="515" w:type="pct"/>
            <w:noWrap/>
            <w:hideMark/>
          </w:tcPr>
          <w:p w14:paraId="07A12F95" w14:textId="77777777" w:rsidR="007B2F29" w:rsidRPr="00852031" w:rsidRDefault="007B2F29" w:rsidP="007B2F29">
            <w:pPr>
              <w:pStyle w:val="ECCTabletext"/>
              <w:rPr>
                <w:sz w:val="14"/>
              </w:rPr>
            </w:pPr>
            <w:r w:rsidRPr="00852031">
              <w:rPr>
                <w:sz w:val="14"/>
              </w:rPr>
              <w:t>-145.2</w:t>
            </w:r>
          </w:p>
        </w:tc>
        <w:tc>
          <w:tcPr>
            <w:tcW w:w="442" w:type="pct"/>
            <w:noWrap/>
            <w:hideMark/>
          </w:tcPr>
          <w:p w14:paraId="4DAB1210" w14:textId="77777777" w:rsidR="007B2F29" w:rsidRPr="00852031" w:rsidRDefault="007B2F29" w:rsidP="007B2F29">
            <w:pPr>
              <w:pStyle w:val="ECCTabletext"/>
              <w:rPr>
                <w:sz w:val="14"/>
              </w:rPr>
            </w:pPr>
            <w:r w:rsidRPr="00852031">
              <w:rPr>
                <w:sz w:val="14"/>
              </w:rPr>
              <w:t>-145.2</w:t>
            </w:r>
          </w:p>
        </w:tc>
        <w:tc>
          <w:tcPr>
            <w:tcW w:w="442" w:type="pct"/>
            <w:noWrap/>
            <w:hideMark/>
          </w:tcPr>
          <w:p w14:paraId="36E0CCB9" w14:textId="77777777" w:rsidR="007B2F29" w:rsidRPr="00852031" w:rsidRDefault="007B2F29" w:rsidP="007B2F29">
            <w:pPr>
              <w:pStyle w:val="ECCTabletext"/>
              <w:rPr>
                <w:sz w:val="14"/>
              </w:rPr>
            </w:pPr>
            <w:r w:rsidRPr="00852031">
              <w:rPr>
                <w:sz w:val="14"/>
              </w:rPr>
              <w:t>-145.2</w:t>
            </w:r>
          </w:p>
        </w:tc>
        <w:tc>
          <w:tcPr>
            <w:tcW w:w="370" w:type="pct"/>
            <w:noWrap/>
            <w:hideMark/>
          </w:tcPr>
          <w:p w14:paraId="691AB809" w14:textId="77777777" w:rsidR="007B2F29" w:rsidRPr="00852031" w:rsidRDefault="007B2F29" w:rsidP="007B2F29">
            <w:pPr>
              <w:pStyle w:val="ECCTabletext"/>
              <w:rPr>
                <w:sz w:val="14"/>
              </w:rPr>
            </w:pPr>
            <w:r w:rsidRPr="00852031">
              <w:rPr>
                <w:sz w:val="14"/>
              </w:rPr>
              <w:t>dB</w:t>
            </w:r>
          </w:p>
        </w:tc>
        <w:tc>
          <w:tcPr>
            <w:tcW w:w="511" w:type="pct"/>
          </w:tcPr>
          <w:p w14:paraId="41132183" w14:textId="77777777" w:rsidR="007B2F29" w:rsidRPr="00852031" w:rsidRDefault="007B2F29" w:rsidP="007B2F29">
            <w:pPr>
              <w:pStyle w:val="ECCTabletext"/>
              <w:rPr>
                <w:sz w:val="14"/>
              </w:rPr>
            </w:pPr>
            <w:r w:rsidRPr="00852031">
              <w:rPr>
                <w:sz w:val="14"/>
              </w:rPr>
              <w:t>FSPL</w:t>
            </w:r>
            <w:r w:rsidRPr="00852031">
              <w:rPr>
                <w:sz w:val="14"/>
              </w:rPr>
              <w:br/>
              <w:t>(Note 1)</w:t>
            </w:r>
          </w:p>
        </w:tc>
      </w:tr>
      <w:tr w:rsidR="00644925" w:rsidRPr="00AD2815" w14:paraId="5313162E" w14:textId="77777777" w:rsidTr="00644925">
        <w:trPr>
          <w:trHeight w:val="300"/>
        </w:trPr>
        <w:tc>
          <w:tcPr>
            <w:tcW w:w="347" w:type="pct"/>
          </w:tcPr>
          <w:p w14:paraId="1F1D9F2B" w14:textId="649F94EA" w:rsidR="007B2F29" w:rsidRPr="00852031" w:rsidRDefault="007B2F29" w:rsidP="007B2F29">
            <w:pPr>
              <w:pStyle w:val="ECCTabletext"/>
              <w:rPr>
                <w:sz w:val="14"/>
              </w:rPr>
            </w:pPr>
            <w:r w:rsidRPr="00AD2815">
              <w:rPr>
                <w:sz w:val="14"/>
              </w:rPr>
              <w:t>6</w:t>
            </w:r>
          </w:p>
        </w:tc>
        <w:tc>
          <w:tcPr>
            <w:tcW w:w="645" w:type="pct"/>
            <w:noWrap/>
          </w:tcPr>
          <w:p w14:paraId="4E6FFFC6" w14:textId="77777777" w:rsidR="007B2F29" w:rsidRPr="00852031" w:rsidRDefault="007B2F29" w:rsidP="007B2F29">
            <w:pPr>
              <w:pStyle w:val="ECCTabletext"/>
              <w:rPr>
                <w:sz w:val="14"/>
              </w:rPr>
            </w:pPr>
            <w:r w:rsidRPr="00852031">
              <w:rPr>
                <w:sz w:val="14"/>
              </w:rPr>
              <w:t>Propagation loss</w:t>
            </w:r>
          </w:p>
        </w:tc>
        <w:tc>
          <w:tcPr>
            <w:tcW w:w="416" w:type="pct"/>
            <w:noWrap/>
          </w:tcPr>
          <w:p w14:paraId="39B42FE3" w14:textId="77777777" w:rsidR="007B2F29" w:rsidRPr="00852031" w:rsidRDefault="007B2F29" w:rsidP="007B2F29">
            <w:pPr>
              <w:pStyle w:val="ECCTabletext"/>
              <w:rPr>
                <w:sz w:val="14"/>
              </w:rPr>
            </w:pPr>
            <w:r w:rsidRPr="00852031">
              <w:rPr>
                <w:sz w:val="14"/>
              </w:rPr>
              <w:t>-1.0</w:t>
            </w:r>
          </w:p>
        </w:tc>
        <w:tc>
          <w:tcPr>
            <w:tcW w:w="430" w:type="pct"/>
            <w:noWrap/>
          </w:tcPr>
          <w:p w14:paraId="509DF2F4" w14:textId="77777777" w:rsidR="007B2F29" w:rsidRPr="00852031" w:rsidRDefault="007B2F29" w:rsidP="007B2F29">
            <w:pPr>
              <w:pStyle w:val="ECCTabletext"/>
              <w:rPr>
                <w:sz w:val="14"/>
              </w:rPr>
            </w:pPr>
            <w:r w:rsidRPr="00852031">
              <w:rPr>
                <w:sz w:val="14"/>
              </w:rPr>
              <w:t>-1.0</w:t>
            </w:r>
          </w:p>
        </w:tc>
        <w:tc>
          <w:tcPr>
            <w:tcW w:w="515" w:type="pct"/>
            <w:noWrap/>
          </w:tcPr>
          <w:p w14:paraId="567E4C29" w14:textId="77777777" w:rsidR="007B2F29" w:rsidRPr="00852031" w:rsidRDefault="007B2F29" w:rsidP="007B2F29">
            <w:pPr>
              <w:pStyle w:val="ECCTabletext"/>
              <w:rPr>
                <w:sz w:val="14"/>
              </w:rPr>
            </w:pPr>
            <w:r w:rsidRPr="00852031">
              <w:rPr>
                <w:sz w:val="14"/>
              </w:rPr>
              <w:t>-1.0</w:t>
            </w:r>
          </w:p>
        </w:tc>
        <w:tc>
          <w:tcPr>
            <w:tcW w:w="367" w:type="pct"/>
            <w:noWrap/>
          </w:tcPr>
          <w:p w14:paraId="463CB2B6" w14:textId="77777777" w:rsidR="007B2F29" w:rsidRPr="00852031" w:rsidRDefault="007B2F29" w:rsidP="007B2F29">
            <w:pPr>
              <w:pStyle w:val="ECCTabletext"/>
              <w:rPr>
                <w:sz w:val="14"/>
              </w:rPr>
            </w:pPr>
            <w:r w:rsidRPr="00852031">
              <w:rPr>
                <w:sz w:val="14"/>
              </w:rPr>
              <w:t>-1.0</w:t>
            </w:r>
          </w:p>
        </w:tc>
        <w:tc>
          <w:tcPr>
            <w:tcW w:w="515" w:type="pct"/>
            <w:noWrap/>
          </w:tcPr>
          <w:p w14:paraId="21A0C696" w14:textId="77777777" w:rsidR="007B2F29" w:rsidRPr="00852031" w:rsidRDefault="007B2F29" w:rsidP="007B2F29">
            <w:pPr>
              <w:pStyle w:val="ECCTabletext"/>
              <w:rPr>
                <w:sz w:val="14"/>
              </w:rPr>
            </w:pPr>
            <w:r w:rsidRPr="00852031">
              <w:rPr>
                <w:sz w:val="14"/>
              </w:rPr>
              <w:t>-1.0</w:t>
            </w:r>
          </w:p>
        </w:tc>
        <w:tc>
          <w:tcPr>
            <w:tcW w:w="442" w:type="pct"/>
            <w:noWrap/>
          </w:tcPr>
          <w:p w14:paraId="2FEF337F" w14:textId="77777777" w:rsidR="007B2F29" w:rsidRPr="00852031" w:rsidRDefault="007B2F29" w:rsidP="007B2F29">
            <w:pPr>
              <w:pStyle w:val="ECCTabletext"/>
              <w:rPr>
                <w:sz w:val="14"/>
              </w:rPr>
            </w:pPr>
            <w:r w:rsidRPr="00852031">
              <w:rPr>
                <w:sz w:val="14"/>
              </w:rPr>
              <w:t>-1.0</w:t>
            </w:r>
          </w:p>
        </w:tc>
        <w:tc>
          <w:tcPr>
            <w:tcW w:w="442" w:type="pct"/>
            <w:noWrap/>
          </w:tcPr>
          <w:p w14:paraId="06976229" w14:textId="77777777" w:rsidR="007B2F29" w:rsidRPr="00852031" w:rsidRDefault="007B2F29" w:rsidP="007B2F29">
            <w:pPr>
              <w:pStyle w:val="ECCTabletext"/>
              <w:rPr>
                <w:sz w:val="14"/>
              </w:rPr>
            </w:pPr>
            <w:r w:rsidRPr="00852031">
              <w:rPr>
                <w:sz w:val="14"/>
              </w:rPr>
              <w:t>-1.0</w:t>
            </w:r>
          </w:p>
        </w:tc>
        <w:tc>
          <w:tcPr>
            <w:tcW w:w="370" w:type="pct"/>
            <w:noWrap/>
          </w:tcPr>
          <w:p w14:paraId="789D7C42" w14:textId="77777777" w:rsidR="007B2F29" w:rsidRPr="00852031" w:rsidRDefault="007B2F29" w:rsidP="007B2F29">
            <w:pPr>
              <w:pStyle w:val="ECCTabletext"/>
              <w:rPr>
                <w:sz w:val="14"/>
              </w:rPr>
            </w:pPr>
            <w:r w:rsidRPr="00852031">
              <w:rPr>
                <w:sz w:val="14"/>
              </w:rPr>
              <w:t>dB</w:t>
            </w:r>
          </w:p>
        </w:tc>
        <w:tc>
          <w:tcPr>
            <w:tcW w:w="511" w:type="pct"/>
          </w:tcPr>
          <w:p w14:paraId="4CB4E71D" w14:textId="77777777" w:rsidR="007B2F29" w:rsidRPr="00852031" w:rsidRDefault="007B2F29" w:rsidP="007B2F29">
            <w:pPr>
              <w:pStyle w:val="ECCTabletext"/>
              <w:rPr>
                <w:sz w:val="14"/>
              </w:rPr>
            </w:pPr>
          </w:p>
        </w:tc>
      </w:tr>
      <w:tr w:rsidR="00644925" w:rsidRPr="00AD2815" w14:paraId="6CA601C2" w14:textId="77777777" w:rsidTr="00644925">
        <w:trPr>
          <w:trHeight w:val="300"/>
        </w:trPr>
        <w:tc>
          <w:tcPr>
            <w:tcW w:w="347" w:type="pct"/>
          </w:tcPr>
          <w:p w14:paraId="1E46C9F7" w14:textId="5920B211" w:rsidR="007B2F29" w:rsidRPr="00852031" w:rsidRDefault="007B2F29" w:rsidP="007B2F29">
            <w:pPr>
              <w:pStyle w:val="ECCTabletext"/>
              <w:rPr>
                <w:sz w:val="14"/>
              </w:rPr>
            </w:pPr>
            <w:r w:rsidRPr="00AD2815">
              <w:rPr>
                <w:sz w:val="14"/>
              </w:rPr>
              <w:t>7</w:t>
            </w:r>
          </w:p>
        </w:tc>
        <w:tc>
          <w:tcPr>
            <w:tcW w:w="645" w:type="pct"/>
            <w:noWrap/>
            <w:hideMark/>
          </w:tcPr>
          <w:p w14:paraId="1CBEC7BF" w14:textId="77777777" w:rsidR="007B2F29" w:rsidRPr="00852031" w:rsidRDefault="007B2F29" w:rsidP="007B2F29">
            <w:pPr>
              <w:pStyle w:val="ECCTabletext"/>
              <w:rPr>
                <w:sz w:val="14"/>
              </w:rPr>
            </w:pPr>
            <w:r w:rsidRPr="00852031">
              <w:rPr>
                <w:sz w:val="14"/>
              </w:rPr>
              <w:t>Polarisation loss</w:t>
            </w:r>
          </w:p>
        </w:tc>
        <w:tc>
          <w:tcPr>
            <w:tcW w:w="416" w:type="pct"/>
            <w:noWrap/>
            <w:hideMark/>
          </w:tcPr>
          <w:p w14:paraId="5E01BB02" w14:textId="77777777" w:rsidR="007B2F29" w:rsidRPr="00852031" w:rsidRDefault="007B2F29" w:rsidP="007B2F29">
            <w:pPr>
              <w:pStyle w:val="ECCTabletext"/>
              <w:rPr>
                <w:sz w:val="14"/>
              </w:rPr>
            </w:pPr>
            <w:r w:rsidRPr="00852031">
              <w:rPr>
                <w:sz w:val="14"/>
              </w:rPr>
              <w:t>-3.0</w:t>
            </w:r>
          </w:p>
        </w:tc>
        <w:tc>
          <w:tcPr>
            <w:tcW w:w="430" w:type="pct"/>
            <w:noWrap/>
            <w:hideMark/>
          </w:tcPr>
          <w:p w14:paraId="037026A7" w14:textId="77777777" w:rsidR="007B2F29" w:rsidRPr="00852031" w:rsidRDefault="007B2F29" w:rsidP="007B2F29">
            <w:pPr>
              <w:pStyle w:val="ECCTabletext"/>
              <w:rPr>
                <w:sz w:val="14"/>
              </w:rPr>
            </w:pPr>
            <w:r w:rsidRPr="00852031">
              <w:rPr>
                <w:sz w:val="14"/>
              </w:rPr>
              <w:t>-3.0</w:t>
            </w:r>
          </w:p>
        </w:tc>
        <w:tc>
          <w:tcPr>
            <w:tcW w:w="515" w:type="pct"/>
            <w:noWrap/>
            <w:hideMark/>
          </w:tcPr>
          <w:p w14:paraId="00878FDE" w14:textId="77777777" w:rsidR="007B2F29" w:rsidRPr="00852031" w:rsidRDefault="007B2F29" w:rsidP="007B2F29">
            <w:pPr>
              <w:pStyle w:val="ECCTabletext"/>
              <w:rPr>
                <w:sz w:val="14"/>
              </w:rPr>
            </w:pPr>
            <w:r w:rsidRPr="00852031">
              <w:rPr>
                <w:sz w:val="14"/>
              </w:rPr>
              <w:t>-3.0</w:t>
            </w:r>
          </w:p>
        </w:tc>
        <w:tc>
          <w:tcPr>
            <w:tcW w:w="367" w:type="pct"/>
            <w:noWrap/>
            <w:hideMark/>
          </w:tcPr>
          <w:p w14:paraId="6BA6D7CA" w14:textId="77777777" w:rsidR="007B2F29" w:rsidRPr="00852031" w:rsidRDefault="007B2F29" w:rsidP="007B2F29">
            <w:pPr>
              <w:pStyle w:val="ECCTabletext"/>
              <w:rPr>
                <w:sz w:val="14"/>
              </w:rPr>
            </w:pPr>
            <w:r w:rsidRPr="00852031">
              <w:rPr>
                <w:sz w:val="14"/>
              </w:rPr>
              <w:t>-3.0</w:t>
            </w:r>
          </w:p>
        </w:tc>
        <w:tc>
          <w:tcPr>
            <w:tcW w:w="515" w:type="pct"/>
            <w:noWrap/>
            <w:hideMark/>
          </w:tcPr>
          <w:p w14:paraId="7AB15DA9" w14:textId="77777777" w:rsidR="007B2F29" w:rsidRPr="00852031" w:rsidRDefault="007B2F29" w:rsidP="007B2F29">
            <w:pPr>
              <w:pStyle w:val="ECCTabletext"/>
              <w:rPr>
                <w:sz w:val="14"/>
              </w:rPr>
            </w:pPr>
            <w:r w:rsidRPr="00852031">
              <w:rPr>
                <w:sz w:val="14"/>
              </w:rPr>
              <w:t>0.0</w:t>
            </w:r>
          </w:p>
        </w:tc>
        <w:tc>
          <w:tcPr>
            <w:tcW w:w="442" w:type="pct"/>
            <w:noWrap/>
            <w:hideMark/>
          </w:tcPr>
          <w:p w14:paraId="01631CC0" w14:textId="77777777" w:rsidR="007B2F29" w:rsidRPr="00852031" w:rsidRDefault="007B2F29" w:rsidP="007B2F29">
            <w:pPr>
              <w:pStyle w:val="ECCTabletext"/>
              <w:rPr>
                <w:sz w:val="14"/>
              </w:rPr>
            </w:pPr>
            <w:r w:rsidRPr="00852031">
              <w:rPr>
                <w:sz w:val="14"/>
              </w:rPr>
              <w:t>0.0</w:t>
            </w:r>
          </w:p>
        </w:tc>
        <w:tc>
          <w:tcPr>
            <w:tcW w:w="442" w:type="pct"/>
            <w:noWrap/>
            <w:hideMark/>
          </w:tcPr>
          <w:p w14:paraId="5252AB12" w14:textId="77777777" w:rsidR="007B2F29" w:rsidRPr="00852031" w:rsidRDefault="007B2F29" w:rsidP="007B2F29">
            <w:pPr>
              <w:pStyle w:val="ECCTabletext"/>
              <w:rPr>
                <w:sz w:val="14"/>
              </w:rPr>
            </w:pPr>
            <w:r w:rsidRPr="00852031">
              <w:rPr>
                <w:sz w:val="14"/>
              </w:rPr>
              <w:t>-3.0</w:t>
            </w:r>
          </w:p>
        </w:tc>
        <w:tc>
          <w:tcPr>
            <w:tcW w:w="370" w:type="pct"/>
            <w:noWrap/>
            <w:hideMark/>
          </w:tcPr>
          <w:p w14:paraId="4879A9A8" w14:textId="77777777" w:rsidR="007B2F29" w:rsidRPr="00852031" w:rsidRDefault="007B2F29" w:rsidP="007B2F29">
            <w:pPr>
              <w:pStyle w:val="ECCTabletext"/>
              <w:rPr>
                <w:sz w:val="14"/>
              </w:rPr>
            </w:pPr>
            <w:r w:rsidRPr="00852031">
              <w:rPr>
                <w:sz w:val="14"/>
              </w:rPr>
              <w:t>dB</w:t>
            </w:r>
          </w:p>
        </w:tc>
        <w:tc>
          <w:tcPr>
            <w:tcW w:w="511" w:type="pct"/>
          </w:tcPr>
          <w:p w14:paraId="7E6E6858" w14:textId="77777777" w:rsidR="007B2F29" w:rsidRPr="00852031" w:rsidRDefault="007B2F29" w:rsidP="007B2F29">
            <w:pPr>
              <w:pStyle w:val="ECCTabletext"/>
              <w:rPr>
                <w:sz w:val="14"/>
              </w:rPr>
            </w:pPr>
          </w:p>
        </w:tc>
      </w:tr>
      <w:tr w:rsidR="00644925" w:rsidRPr="00AD2815" w14:paraId="1735CF21" w14:textId="77777777" w:rsidTr="00644925">
        <w:trPr>
          <w:trHeight w:val="300"/>
        </w:trPr>
        <w:tc>
          <w:tcPr>
            <w:tcW w:w="347" w:type="pct"/>
          </w:tcPr>
          <w:p w14:paraId="379E712E" w14:textId="565C26F1" w:rsidR="007B2F29" w:rsidRPr="00852031" w:rsidRDefault="007B2F29" w:rsidP="007B2F29">
            <w:pPr>
              <w:pStyle w:val="ECCTabletext"/>
              <w:rPr>
                <w:sz w:val="14"/>
              </w:rPr>
            </w:pPr>
            <w:r w:rsidRPr="00AD2815">
              <w:rPr>
                <w:sz w:val="14"/>
              </w:rPr>
              <w:t>8</w:t>
            </w:r>
          </w:p>
        </w:tc>
        <w:tc>
          <w:tcPr>
            <w:tcW w:w="645" w:type="pct"/>
            <w:noWrap/>
          </w:tcPr>
          <w:p w14:paraId="5468B55F" w14:textId="77777777" w:rsidR="007B2F29" w:rsidRPr="00852031" w:rsidRDefault="007B2F29" w:rsidP="007B2F29">
            <w:pPr>
              <w:pStyle w:val="ECCTabletext"/>
              <w:rPr>
                <w:sz w:val="14"/>
              </w:rPr>
            </w:pPr>
            <w:r w:rsidRPr="00852031">
              <w:rPr>
                <w:sz w:val="14"/>
              </w:rPr>
              <w:t xml:space="preserve">Victim antenna gain </w:t>
            </w:r>
          </w:p>
        </w:tc>
        <w:tc>
          <w:tcPr>
            <w:tcW w:w="416" w:type="pct"/>
            <w:noWrap/>
          </w:tcPr>
          <w:p w14:paraId="5002D82D" w14:textId="77777777" w:rsidR="007B2F29" w:rsidRPr="00852031" w:rsidRDefault="007B2F29" w:rsidP="007B2F29">
            <w:pPr>
              <w:pStyle w:val="ECCTabletext"/>
              <w:rPr>
                <w:sz w:val="14"/>
              </w:rPr>
            </w:pPr>
            <w:r w:rsidRPr="00852031">
              <w:rPr>
                <w:sz w:val="14"/>
              </w:rPr>
              <w:t>-2.85</w:t>
            </w:r>
          </w:p>
        </w:tc>
        <w:tc>
          <w:tcPr>
            <w:tcW w:w="430" w:type="pct"/>
            <w:noWrap/>
          </w:tcPr>
          <w:p w14:paraId="182C07F3" w14:textId="77777777" w:rsidR="007B2F29" w:rsidRPr="00852031" w:rsidRDefault="007B2F29" w:rsidP="007B2F29">
            <w:pPr>
              <w:pStyle w:val="ECCTabletext"/>
              <w:rPr>
                <w:sz w:val="14"/>
              </w:rPr>
            </w:pPr>
            <w:r w:rsidRPr="00852031">
              <w:rPr>
                <w:sz w:val="14"/>
              </w:rPr>
              <w:t>-2.85</w:t>
            </w:r>
          </w:p>
        </w:tc>
        <w:tc>
          <w:tcPr>
            <w:tcW w:w="515" w:type="pct"/>
            <w:noWrap/>
          </w:tcPr>
          <w:p w14:paraId="6C39A155" w14:textId="77777777" w:rsidR="007B2F29" w:rsidRPr="00852031" w:rsidRDefault="007B2F29" w:rsidP="007B2F29">
            <w:pPr>
              <w:pStyle w:val="ECCTabletext"/>
              <w:rPr>
                <w:sz w:val="14"/>
              </w:rPr>
            </w:pPr>
            <w:r w:rsidRPr="00852031">
              <w:rPr>
                <w:sz w:val="14"/>
              </w:rPr>
              <w:t>-2.85</w:t>
            </w:r>
          </w:p>
        </w:tc>
        <w:tc>
          <w:tcPr>
            <w:tcW w:w="367" w:type="pct"/>
            <w:noWrap/>
          </w:tcPr>
          <w:p w14:paraId="79EF3296" w14:textId="77777777" w:rsidR="007B2F29" w:rsidRPr="00852031" w:rsidRDefault="007B2F29" w:rsidP="007B2F29">
            <w:pPr>
              <w:pStyle w:val="ECCTabletext"/>
              <w:rPr>
                <w:sz w:val="14"/>
              </w:rPr>
            </w:pPr>
            <w:r w:rsidRPr="00852031">
              <w:rPr>
                <w:sz w:val="14"/>
              </w:rPr>
              <w:t>0</w:t>
            </w:r>
          </w:p>
        </w:tc>
        <w:tc>
          <w:tcPr>
            <w:tcW w:w="515" w:type="pct"/>
            <w:noWrap/>
          </w:tcPr>
          <w:p w14:paraId="6874964E" w14:textId="77777777" w:rsidR="007B2F29" w:rsidRPr="00852031" w:rsidRDefault="007B2F29" w:rsidP="007B2F29">
            <w:pPr>
              <w:pStyle w:val="ECCTabletext"/>
              <w:rPr>
                <w:sz w:val="14"/>
              </w:rPr>
            </w:pPr>
            <w:r w:rsidRPr="00852031">
              <w:rPr>
                <w:sz w:val="14"/>
              </w:rPr>
              <w:t>6.00</w:t>
            </w:r>
          </w:p>
        </w:tc>
        <w:tc>
          <w:tcPr>
            <w:tcW w:w="442" w:type="pct"/>
            <w:noWrap/>
          </w:tcPr>
          <w:p w14:paraId="5BB72B3D" w14:textId="77777777" w:rsidR="007B2F29" w:rsidRPr="00852031" w:rsidRDefault="007B2F29" w:rsidP="007B2F29">
            <w:pPr>
              <w:pStyle w:val="ECCTabletext"/>
              <w:rPr>
                <w:sz w:val="14"/>
              </w:rPr>
            </w:pPr>
            <w:r w:rsidRPr="00852031">
              <w:rPr>
                <w:sz w:val="14"/>
              </w:rPr>
              <w:t>-2.85</w:t>
            </w:r>
          </w:p>
        </w:tc>
        <w:tc>
          <w:tcPr>
            <w:tcW w:w="442" w:type="pct"/>
            <w:noWrap/>
          </w:tcPr>
          <w:p w14:paraId="1D02BB7F" w14:textId="77777777" w:rsidR="007B2F29" w:rsidRPr="00852031" w:rsidRDefault="007B2F29" w:rsidP="007B2F29">
            <w:pPr>
              <w:pStyle w:val="ECCTabletext"/>
              <w:rPr>
                <w:sz w:val="14"/>
              </w:rPr>
            </w:pPr>
            <w:r w:rsidRPr="00852031">
              <w:rPr>
                <w:sz w:val="14"/>
              </w:rPr>
              <w:t>-20.85</w:t>
            </w:r>
          </w:p>
        </w:tc>
        <w:tc>
          <w:tcPr>
            <w:tcW w:w="370" w:type="pct"/>
            <w:noWrap/>
          </w:tcPr>
          <w:p w14:paraId="0CDFC60A" w14:textId="77777777" w:rsidR="007B2F29" w:rsidRPr="00852031" w:rsidRDefault="007B2F29" w:rsidP="007B2F29">
            <w:pPr>
              <w:pStyle w:val="ECCTabletext"/>
              <w:rPr>
                <w:sz w:val="14"/>
              </w:rPr>
            </w:pPr>
            <w:r w:rsidRPr="00852031">
              <w:rPr>
                <w:sz w:val="14"/>
              </w:rPr>
              <w:t>dB</w:t>
            </w:r>
          </w:p>
        </w:tc>
        <w:tc>
          <w:tcPr>
            <w:tcW w:w="511" w:type="pct"/>
          </w:tcPr>
          <w:p w14:paraId="7FBD2B5F" w14:textId="77777777" w:rsidR="007B2F29" w:rsidRPr="00852031" w:rsidRDefault="007B2F29" w:rsidP="007B2F29">
            <w:pPr>
              <w:pStyle w:val="ECCTabletext"/>
              <w:rPr>
                <w:sz w:val="14"/>
              </w:rPr>
            </w:pPr>
          </w:p>
        </w:tc>
      </w:tr>
      <w:tr w:rsidR="00644925" w:rsidRPr="00AD2815" w14:paraId="3FFCDFC4" w14:textId="77777777" w:rsidTr="00644925">
        <w:trPr>
          <w:trHeight w:val="300"/>
        </w:trPr>
        <w:tc>
          <w:tcPr>
            <w:tcW w:w="347" w:type="pct"/>
          </w:tcPr>
          <w:p w14:paraId="0657E2F5" w14:textId="284ED38E" w:rsidR="007B2F29" w:rsidRPr="00852031" w:rsidRDefault="007B2F29" w:rsidP="007B2F29">
            <w:pPr>
              <w:pStyle w:val="ECCTabletext"/>
              <w:rPr>
                <w:sz w:val="14"/>
              </w:rPr>
            </w:pPr>
            <w:r w:rsidRPr="00AD2815">
              <w:rPr>
                <w:sz w:val="14"/>
              </w:rPr>
              <w:t>9</w:t>
            </w:r>
          </w:p>
        </w:tc>
        <w:tc>
          <w:tcPr>
            <w:tcW w:w="645" w:type="pct"/>
            <w:noWrap/>
            <w:hideMark/>
          </w:tcPr>
          <w:p w14:paraId="74AA8CCB" w14:textId="77777777" w:rsidR="007B2F29" w:rsidRPr="00852031" w:rsidRDefault="007B2F29" w:rsidP="007B2F29">
            <w:pPr>
              <w:pStyle w:val="ECCTabletext"/>
              <w:rPr>
                <w:sz w:val="14"/>
              </w:rPr>
            </w:pPr>
            <w:r w:rsidRPr="00852031">
              <w:rPr>
                <w:sz w:val="14"/>
              </w:rPr>
              <w:t>Power at victim receiver input</w:t>
            </w:r>
          </w:p>
        </w:tc>
        <w:tc>
          <w:tcPr>
            <w:tcW w:w="416" w:type="pct"/>
            <w:noWrap/>
            <w:hideMark/>
          </w:tcPr>
          <w:p w14:paraId="4DE84600" w14:textId="77777777" w:rsidR="007B2F29" w:rsidRPr="00852031" w:rsidRDefault="007B2F29" w:rsidP="007B2F29">
            <w:pPr>
              <w:pStyle w:val="ECCTabletext"/>
              <w:rPr>
                <w:sz w:val="14"/>
              </w:rPr>
            </w:pPr>
            <w:r w:rsidRPr="00852031">
              <w:rPr>
                <w:sz w:val="14"/>
              </w:rPr>
              <w:t>-153.1</w:t>
            </w:r>
          </w:p>
        </w:tc>
        <w:tc>
          <w:tcPr>
            <w:tcW w:w="430" w:type="pct"/>
            <w:noWrap/>
            <w:hideMark/>
          </w:tcPr>
          <w:p w14:paraId="62D24A63" w14:textId="77777777" w:rsidR="007B2F29" w:rsidRPr="00852031" w:rsidRDefault="007B2F29" w:rsidP="007B2F29">
            <w:pPr>
              <w:pStyle w:val="ECCTabletext"/>
              <w:rPr>
                <w:sz w:val="14"/>
              </w:rPr>
            </w:pPr>
            <w:r w:rsidRPr="00852031">
              <w:rPr>
                <w:sz w:val="14"/>
              </w:rPr>
              <w:t>-153.1</w:t>
            </w:r>
          </w:p>
        </w:tc>
        <w:tc>
          <w:tcPr>
            <w:tcW w:w="515" w:type="pct"/>
            <w:noWrap/>
            <w:hideMark/>
          </w:tcPr>
          <w:p w14:paraId="387C9062" w14:textId="77777777" w:rsidR="007B2F29" w:rsidRPr="00852031" w:rsidRDefault="007B2F29" w:rsidP="007B2F29">
            <w:pPr>
              <w:pStyle w:val="ECCTabletext"/>
              <w:rPr>
                <w:sz w:val="14"/>
              </w:rPr>
            </w:pPr>
            <w:r w:rsidRPr="00852031">
              <w:rPr>
                <w:sz w:val="14"/>
              </w:rPr>
              <w:t>-160.1</w:t>
            </w:r>
          </w:p>
        </w:tc>
        <w:tc>
          <w:tcPr>
            <w:tcW w:w="367" w:type="pct"/>
            <w:noWrap/>
            <w:hideMark/>
          </w:tcPr>
          <w:p w14:paraId="1DBBBFF8" w14:textId="77777777" w:rsidR="007B2F29" w:rsidRPr="00852031" w:rsidRDefault="007B2F29" w:rsidP="007B2F29">
            <w:pPr>
              <w:pStyle w:val="ECCTabletext"/>
              <w:rPr>
                <w:sz w:val="14"/>
              </w:rPr>
            </w:pPr>
            <w:r w:rsidRPr="00852031">
              <w:rPr>
                <w:sz w:val="14"/>
              </w:rPr>
              <w:t>-150.3</w:t>
            </w:r>
          </w:p>
        </w:tc>
        <w:tc>
          <w:tcPr>
            <w:tcW w:w="515" w:type="pct"/>
            <w:noWrap/>
            <w:hideMark/>
          </w:tcPr>
          <w:p w14:paraId="46C041B1" w14:textId="77777777" w:rsidR="007B2F29" w:rsidRPr="00852031" w:rsidRDefault="007B2F29" w:rsidP="007B2F29">
            <w:pPr>
              <w:pStyle w:val="ECCTabletext"/>
              <w:rPr>
                <w:sz w:val="14"/>
              </w:rPr>
            </w:pPr>
            <w:r w:rsidRPr="00852031">
              <w:rPr>
                <w:sz w:val="14"/>
              </w:rPr>
              <w:t>-141.3</w:t>
            </w:r>
          </w:p>
        </w:tc>
        <w:tc>
          <w:tcPr>
            <w:tcW w:w="442" w:type="pct"/>
            <w:noWrap/>
            <w:hideMark/>
          </w:tcPr>
          <w:p w14:paraId="58A510C5" w14:textId="77777777" w:rsidR="007B2F29" w:rsidRPr="00852031" w:rsidRDefault="007B2F29" w:rsidP="007B2F29">
            <w:pPr>
              <w:pStyle w:val="ECCTabletext"/>
              <w:rPr>
                <w:sz w:val="14"/>
              </w:rPr>
            </w:pPr>
            <w:r w:rsidRPr="00852031">
              <w:rPr>
                <w:sz w:val="14"/>
              </w:rPr>
              <w:t>-150.1</w:t>
            </w:r>
          </w:p>
        </w:tc>
        <w:tc>
          <w:tcPr>
            <w:tcW w:w="442" w:type="pct"/>
            <w:noWrap/>
            <w:hideMark/>
          </w:tcPr>
          <w:p w14:paraId="4F813DDE" w14:textId="77777777" w:rsidR="007B2F29" w:rsidRPr="00852031" w:rsidRDefault="007B2F29" w:rsidP="007B2F29">
            <w:pPr>
              <w:pStyle w:val="ECCTabletext"/>
              <w:rPr>
                <w:sz w:val="14"/>
              </w:rPr>
            </w:pPr>
            <w:r w:rsidRPr="00852031">
              <w:rPr>
                <w:sz w:val="14"/>
              </w:rPr>
              <w:t>-171.1</w:t>
            </w:r>
          </w:p>
        </w:tc>
        <w:tc>
          <w:tcPr>
            <w:tcW w:w="370" w:type="pct"/>
            <w:noWrap/>
            <w:hideMark/>
          </w:tcPr>
          <w:p w14:paraId="2C2F417F" w14:textId="77777777" w:rsidR="007B2F29" w:rsidRPr="00852031" w:rsidRDefault="007B2F29" w:rsidP="007B2F29">
            <w:pPr>
              <w:pStyle w:val="ECCTabletext"/>
              <w:rPr>
                <w:sz w:val="14"/>
              </w:rPr>
            </w:pPr>
            <w:r w:rsidRPr="00852031">
              <w:rPr>
                <w:sz w:val="14"/>
              </w:rPr>
              <w:t>dBW</w:t>
            </w:r>
          </w:p>
        </w:tc>
        <w:tc>
          <w:tcPr>
            <w:tcW w:w="511" w:type="pct"/>
          </w:tcPr>
          <w:p w14:paraId="2BF0626E" w14:textId="7184D9AC" w:rsidR="007B2F29" w:rsidRPr="00852031" w:rsidRDefault="007B2F29" w:rsidP="007B2F29">
            <w:pPr>
              <w:pStyle w:val="ECCTabletext"/>
              <w:rPr>
                <w:sz w:val="14"/>
              </w:rPr>
            </w:pPr>
            <w:r w:rsidRPr="00852031">
              <w:rPr>
                <w:sz w:val="14"/>
              </w:rPr>
              <w:t>(</w:t>
            </w:r>
            <w:r w:rsidRPr="00AD2815">
              <w:rPr>
                <w:sz w:val="14"/>
              </w:rPr>
              <w:t>2)+(</w:t>
            </w:r>
            <w:r w:rsidRPr="00852031">
              <w:rPr>
                <w:sz w:val="14"/>
              </w:rPr>
              <w:t>5</w:t>
            </w:r>
            <w:r w:rsidRPr="00AD2815">
              <w:rPr>
                <w:sz w:val="16"/>
                <w:szCs w:val="16"/>
              </w:rPr>
              <w:t>)+(</w:t>
            </w:r>
            <w:r w:rsidRPr="00852031">
              <w:rPr>
                <w:sz w:val="14"/>
              </w:rPr>
              <w:t>6</w:t>
            </w:r>
            <w:r w:rsidRPr="00AD2815">
              <w:rPr>
                <w:sz w:val="14"/>
              </w:rPr>
              <w:t>)+(</w:t>
            </w:r>
            <w:r w:rsidRPr="00852031">
              <w:rPr>
                <w:sz w:val="14"/>
              </w:rPr>
              <w:t>7</w:t>
            </w:r>
            <w:r w:rsidRPr="00AD2815">
              <w:rPr>
                <w:sz w:val="16"/>
                <w:szCs w:val="16"/>
              </w:rPr>
              <w:t>)+(</w:t>
            </w:r>
            <w:r w:rsidRPr="00AD2815">
              <w:rPr>
                <w:sz w:val="14"/>
              </w:rPr>
              <w:t>8</w:t>
            </w:r>
            <w:r w:rsidRPr="00852031">
              <w:rPr>
                <w:sz w:val="14"/>
              </w:rPr>
              <w:t>)+ BWC</w:t>
            </w:r>
            <w:r w:rsidRPr="00852031">
              <w:rPr>
                <w:sz w:val="14"/>
              </w:rPr>
              <w:br/>
              <w:t>(Note 2)</w:t>
            </w:r>
          </w:p>
        </w:tc>
      </w:tr>
      <w:tr w:rsidR="00644925" w:rsidRPr="00AD2815" w14:paraId="4CAFC7E8" w14:textId="77777777" w:rsidTr="00644925">
        <w:trPr>
          <w:trHeight w:val="300"/>
        </w:trPr>
        <w:tc>
          <w:tcPr>
            <w:tcW w:w="347" w:type="pct"/>
          </w:tcPr>
          <w:p w14:paraId="632138D2" w14:textId="109F93F9" w:rsidR="007B2F29" w:rsidRPr="00852031" w:rsidRDefault="007B2F29" w:rsidP="007B2F29">
            <w:pPr>
              <w:pStyle w:val="ECCTabletext"/>
              <w:rPr>
                <w:sz w:val="14"/>
              </w:rPr>
            </w:pPr>
            <w:r w:rsidRPr="00AD2815">
              <w:rPr>
                <w:sz w:val="14"/>
              </w:rPr>
              <w:t>10</w:t>
            </w:r>
          </w:p>
        </w:tc>
        <w:tc>
          <w:tcPr>
            <w:tcW w:w="645" w:type="pct"/>
            <w:noWrap/>
            <w:hideMark/>
          </w:tcPr>
          <w:p w14:paraId="0C8DA93B" w14:textId="77777777" w:rsidR="007B2F29" w:rsidRPr="00852031" w:rsidRDefault="007B2F29" w:rsidP="007B2F29">
            <w:pPr>
              <w:pStyle w:val="ECCTabletext"/>
              <w:rPr>
                <w:sz w:val="14"/>
              </w:rPr>
            </w:pPr>
            <w:r w:rsidRPr="00852031">
              <w:rPr>
                <w:sz w:val="14"/>
              </w:rPr>
              <w:t>Victim receiver bandwidth</w:t>
            </w:r>
          </w:p>
        </w:tc>
        <w:tc>
          <w:tcPr>
            <w:tcW w:w="416" w:type="pct"/>
            <w:noWrap/>
            <w:hideMark/>
          </w:tcPr>
          <w:p w14:paraId="31A20737" w14:textId="77777777" w:rsidR="007B2F29" w:rsidRPr="00852031" w:rsidRDefault="007B2F29" w:rsidP="007B2F29">
            <w:pPr>
              <w:pStyle w:val="ECCTabletext"/>
              <w:rPr>
                <w:sz w:val="14"/>
              </w:rPr>
            </w:pPr>
            <w:r w:rsidRPr="00852031">
              <w:rPr>
                <w:sz w:val="14"/>
              </w:rPr>
              <w:t>350</w:t>
            </w:r>
          </w:p>
        </w:tc>
        <w:tc>
          <w:tcPr>
            <w:tcW w:w="430" w:type="pct"/>
            <w:noWrap/>
            <w:hideMark/>
          </w:tcPr>
          <w:p w14:paraId="2FFB8719" w14:textId="77777777" w:rsidR="007B2F29" w:rsidRPr="00852031" w:rsidRDefault="007B2F29" w:rsidP="007B2F29">
            <w:pPr>
              <w:pStyle w:val="ECCTabletext"/>
              <w:rPr>
                <w:sz w:val="14"/>
              </w:rPr>
            </w:pPr>
            <w:r w:rsidRPr="00852031">
              <w:rPr>
                <w:sz w:val="14"/>
              </w:rPr>
              <w:t>300</w:t>
            </w:r>
          </w:p>
        </w:tc>
        <w:tc>
          <w:tcPr>
            <w:tcW w:w="515" w:type="pct"/>
            <w:noWrap/>
            <w:hideMark/>
          </w:tcPr>
          <w:p w14:paraId="5F7A93CF" w14:textId="77777777" w:rsidR="007B2F29" w:rsidRPr="00852031" w:rsidRDefault="007B2F29" w:rsidP="007B2F29">
            <w:pPr>
              <w:pStyle w:val="ECCTabletext"/>
              <w:rPr>
                <w:sz w:val="14"/>
              </w:rPr>
            </w:pPr>
            <w:r w:rsidRPr="00852031">
              <w:rPr>
                <w:sz w:val="14"/>
              </w:rPr>
              <w:t>25</w:t>
            </w:r>
          </w:p>
        </w:tc>
        <w:tc>
          <w:tcPr>
            <w:tcW w:w="367" w:type="pct"/>
            <w:noWrap/>
            <w:hideMark/>
          </w:tcPr>
          <w:p w14:paraId="7C856235" w14:textId="77777777" w:rsidR="007B2F29" w:rsidRPr="00852031" w:rsidRDefault="007B2F29" w:rsidP="007B2F29">
            <w:pPr>
              <w:pStyle w:val="ECCTabletext"/>
              <w:rPr>
                <w:sz w:val="14"/>
              </w:rPr>
            </w:pPr>
            <w:r w:rsidRPr="00852031">
              <w:rPr>
                <w:sz w:val="14"/>
              </w:rPr>
              <w:t>200</w:t>
            </w:r>
          </w:p>
        </w:tc>
        <w:tc>
          <w:tcPr>
            <w:tcW w:w="515" w:type="pct"/>
            <w:noWrap/>
            <w:hideMark/>
          </w:tcPr>
          <w:p w14:paraId="24158EAE" w14:textId="77777777" w:rsidR="007B2F29" w:rsidRPr="00852031" w:rsidRDefault="007B2F29" w:rsidP="007B2F29">
            <w:pPr>
              <w:pStyle w:val="ECCTabletext"/>
              <w:rPr>
                <w:sz w:val="14"/>
              </w:rPr>
            </w:pPr>
            <w:r w:rsidRPr="00852031">
              <w:rPr>
                <w:sz w:val="14"/>
              </w:rPr>
              <w:t>200</w:t>
            </w:r>
          </w:p>
        </w:tc>
        <w:tc>
          <w:tcPr>
            <w:tcW w:w="442" w:type="pct"/>
            <w:noWrap/>
            <w:hideMark/>
          </w:tcPr>
          <w:p w14:paraId="6A0F73C3" w14:textId="77777777" w:rsidR="007B2F29" w:rsidRPr="00852031" w:rsidRDefault="007B2F29" w:rsidP="007B2F29">
            <w:pPr>
              <w:pStyle w:val="ECCTabletext"/>
              <w:rPr>
                <w:sz w:val="14"/>
              </w:rPr>
            </w:pPr>
            <w:r w:rsidRPr="00852031">
              <w:rPr>
                <w:sz w:val="14"/>
              </w:rPr>
              <w:t>200</w:t>
            </w:r>
          </w:p>
        </w:tc>
        <w:tc>
          <w:tcPr>
            <w:tcW w:w="442" w:type="pct"/>
            <w:noWrap/>
            <w:hideMark/>
          </w:tcPr>
          <w:p w14:paraId="6DD8F5C6" w14:textId="77777777" w:rsidR="007B2F29" w:rsidRPr="00852031" w:rsidRDefault="007B2F29" w:rsidP="007B2F29">
            <w:pPr>
              <w:pStyle w:val="ECCTabletext"/>
              <w:rPr>
                <w:sz w:val="14"/>
              </w:rPr>
            </w:pPr>
            <w:r w:rsidRPr="00852031">
              <w:rPr>
                <w:sz w:val="14"/>
              </w:rPr>
              <w:t>600</w:t>
            </w:r>
          </w:p>
        </w:tc>
        <w:tc>
          <w:tcPr>
            <w:tcW w:w="370" w:type="pct"/>
            <w:noWrap/>
            <w:hideMark/>
          </w:tcPr>
          <w:p w14:paraId="3759A963" w14:textId="77777777" w:rsidR="007B2F29" w:rsidRPr="00852031" w:rsidRDefault="007B2F29" w:rsidP="007B2F29">
            <w:pPr>
              <w:pStyle w:val="ECCTabletext"/>
              <w:rPr>
                <w:sz w:val="14"/>
              </w:rPr>
            </w:pPr>
            <w:r w:rsidRPr="00852031">
              <w:rPr>
                <w:sz w:val="14"/>
              </w:rPr>
              <w:t>kHz</w:t>
            </w:r>
          </w:p>
        </w:tc>
        <w:tc>
          <w:tcPr>
            <w:tcW w:w="511" w:type="pct"/>
          </w:tcPr>
          <w:p w14:paraId="05C40992" w14:textId="77777777" w:rsidR="007B2F29" w:rsidRPr="00852031" w:rsidRDefault="007B2F29" w:rsidP="007B2F29">
            <w:pPr>
              <w:pStyle w:val="ECCTabletext"/>
              <w:rPr>
                <w:sz w:val="14"/>
              </w:rPr>
            </w:pPr>
          </w:p>
        </w:tc>
      </w:tr>
      <w:tr w:rsidR="00644925" w:rsidRPr="00AD2815" w14:paraId="2C1AA598" w14:textId="77777777" w:rsidTr="00644925">
        <w:trPr>
          <w:trHeight w:val="300"/>
        </w:trPr>
        <w:tc>
          <w:tcPr>
            <w:tcW w:w="347" w:type="pct"/>
          </w:tcPr>
          <w:p w14:paraId="0E94ED05" w14:textId="54FC6DEE" w:rsidR="007B2F29" w:rsidRPr="00852031" w:rsidRDefault="007B2F29" w:rsidP="007B2F29">
            <w:pPr>
              <w:pStyle w:val="ECCTabletext"/>
              <w:rPr>
                <w:sz w:val="14"/>
              </w:rPr>
            </w:pPr>
            <w:r w:rsidRPr="00AD2815">
              <w:rPr>
                <w:sz w:val="14"/>
              </w:rPr>
              <w:t>11</w:t>
            </w:r>
          </w:p>
        </w:tc>
        <w:tc>
          <w:tcPr>
            <w:tcW w:w="645" w:type="pct"/>
            <w:noWrap/>
            <w:hideMark/>
          </w:tcPr>
          <w:p w14:paraId="02559536" w14:textId="77777777" w:rsidR="007B2F29" w:rsidRPr="00852031" w:rsidRDefault="007B2F29" w:rsidP="007B2F29">
            <w:pPr>
              <w:pStyle w:val="ECCTabletext"/>
              <w:rPr>
                <w:sz w:val="14"/>
              </w:rPr>
            </w:pPr>
            <w:r w:rsidRPr="00852031">
              <w:rPr>
                <w:sz w:val="14"/>
              </w:rPr>
              <w:t>Victim sensitivity</w:t>
            </w:r>
          </w:p>
        </w:tc>
        <w:tc>
          <w:tcPr>
            <w:tcW w:w="416" w:type="pct"/>
            <w:noWrap/>
            <w:hideMark/>
          </w:tcPr>
          <w:p w14:paraId="2849FB88" w14:textId="77777777" w:rsidR="007B2F29" w:rsidRPr="00852031" w:rsidRDefault="007B2F29" w:rsidP="007B2F29">
            <w:pPr>
              <w:pStyle w:val="ECCTabletext"/>
              <w:rPr>
                <w:sz w:val="14"/>
              </w:rPr>
            </w:pPr>
            <w:r w:rsidRPr="00852031">
              <w:rPr>
                <w:sz w:val="14"/>
              </w:rPr>
              <w:t>-134</w:t>
            </w:r>
          </w:p>
        </w:tc>
        <w:tc>
          <w:tcPr>
            <w:tcW w:w="430" w:type="pct"/>
            <w:noWrap/>
            <w:hideMark/>
          </w:tcPr>
          <w:p w14:paraId="39434BC1" w14:textId="77777777" w:rsidR="007B2F29" w:rsidRPr="00852031" w:rsidRDefault="007B2F29" w:rsidP="007B2F29">
            <w:pPr>
              <w:pStyle w:val="ECCTabletext"/>
              <w:rPr>
                <w:sz w:val="14"/>
              </w:rPr>
            </w:pPr>
            <w:r w:rsidRPr="00852031">
              <w:rPr>
                <w:sz w:val="14"/>
              </w:rPr>
              <w:t>-134</w:t>
            </w:r>
          </w:p>
        </w:tc>
        <w:tc>
          <w:tcPr>
            <w:tcW w:w="515" w:type="pct"/>
            <w:noWrap/>
            <w:hideMark/>
          </w:tcPr>
          <w:p w14:paraId="65BDF032" w14:textId="77777777" w:rsidR="007B2F29" w:rsidRPr="00852031" w:rsidRDefault="007B2F29" w:rsidP="007B2F29">
            <w:pPr>
              <w:pStyle w:val="ECCTabletext"/>
              <w:rPr>
                <w:sz w:val="14"/>
              </w:rPr>
            </w:pPr>
            <w:r w:rsidRPr="00852031">
              <w:rPr>
                <w:sz w:val="14"/>
              </w:rPr>
              <w:t>-142</w:t>
            </w:r>
          </w:p>
        </w:tc>
        <w:tc>
          <w:tcPr>
            <w:tcW w:w="367" w:type="pct"/>
            <w:noWrap/>
            <w:hideMark/>
          </w:tcPr>
          <w:p w14:paraId="42B49A23" w14:textId="77777777" w:rsidR="007B2F29" w:rsidRPr="00852031" w:rsidRDefault="007B2F29" w:rsidP="007B2F29">
            <w:pPr>
              <w:pStyle w:val="ECCTabletext"/>
              <w:rPr>
                <w:sz w:val="14"/>
              </w:rPr>
            </w:pPr>
            <w:r w:rsidRPr="00852031">
              <w:rPr>
                <w:sz w:val="14"/>
              </w:rPr>
              <w:t>-115</w:t>
            </w:r>
          </w:p>
        </w:tc>
        <w:tc>
          <w:tcPr>
            <w:tcW w:w="515" w:type="pct"/>
            <w:noWrap/>
            <w:hideMark/>
          </w:tcPr>
          <w:p w14:paraId="258A00BD" w14:textId="77777777" w:rsidR="007B2F29" w:rsidRPr="00852031" w:rsidRDefault="007B2F29" w:rsidP="007B2F29">
            <w:pPr>
              <w:pStyle w:val="ECCTabletext"/>
              <w:rPr>
                <w:sz w:val="14"/>
              </w:rPr>
            </w:pPr>
            <w:r w:rsidRPr="00852031">
              <w:rPr>
                <w:sz w:val="14"/>
              </w:rPr>
              <w:t>-115</w:t>
            </w:r>
          </w:p>
        </w:tc>
        <w:tc>
          <w:tcPr>
            <w:tcW w:w="442" w:type="pct"/>
            <w:noWrap/>
            <w:hideMark/>
          </w:tcPr>
          <w:p w14:paraId="3A4B2C33" w14:textId="77777777" w:rsidR="007B2F29" w:rsidRPr="00852031" w:rsidRDefault="007B2F29" w:rsidP="007B2F29">
            <w:pPr>
              <w:pStyle w:val="ECCTabletext"/>
              <w:rPr>
                <w:sz w:val="14"/>
              </w:rPr>
            </w:pPr>
            <w:r w:rsidRPr="00852031">
              <w:rPr>
                <w:sz w:val="14"/>
              </w:rPr>
              <w:t>-127</w:t>
            </w:r>
          </w:p>
        </w:tc>
        <w:tc>
          <w:tcPr>
            <w:tcW w:w="442" w:type="pct"/>
            <w:noWrap/>
            <w:hideMark/>
          </w:tcPr>
          <w:p w14:paraId="70EB7CB0" w14:textId="77777777" w:rsidR="007B2F29" w:rsidRPr="00852031" w:rsidRDefault="007B2F29" w:rsidP="007B2F29">
            <w:pPr>
              <w:pStyle w:val="ECCTabletext"/>
              <w:rPr>
                <w:sz w:val="14"/>
              </w:rPr>
            </w:pPr>
            <w:r w:rsidRPr="00852031">
              <w:rPr>
                <w:sz w:val="14"/>
              </w:rPr>
              <w:t>-124</w:t>
            </w:r>
          </w:p>
        </w:tc>
        <w:tc>
          <w:tcPr>
            <w:tcW w:w="370" w:type="pct"/>
            <w:noWrap/>
            <w:hideMark/>
          </w:tcPr>
          <w:p w14:paraId="151B55D0" w14:textId="77777777" w:rsidR="007B2F29" w:rsidRPr="00852031" w:rsidRDefault="007B2F29" w:rsidP="007B2F29">
            <w:pPr>
              <w:pStyle w:val="ECCTabletext"/>
              <w:rPr>
                <w:sz w:val="14"/>
              </w:rPr>
            </w:pPr>
            <w:r w:rsidRPr="00852031">
              <w:rPr>
                <w:sz w:val="14"/>
              </w:rPr>
              <w:t>dBW</w:t>
            </w:r>
          </w:p>
        </w:tc>
        <w:tc>
          <w:tcPr>
            <w:tcW w:w="511" w:type="pct"/>
          </w:tcPr>
          <w:p w14:paraId="54B7D95D" w14:textId="77777777" w:rsidR="007B2F29" w:rsidRPr="00852031" w:rsidRDefault="007B2F29" w:rsidP="007B2F29">
            <w:pPr>
              <w:pStyle w:val="ECCTabletext"/>
              <w:rPr>
                <w:sz w:val="14"/>
              </w:rPr>
            </w:pPr>
          </w:p>
        </w:tc>
      </w:tr>
      <w:tr w:rsidR="00644925" w:rsidRPr="00AD2815" w14:paraId="200E5260" w14:textId="77777777" w:rsidTr="00644925">
        <w:trPr>
          <w:trHeight w:val="320"/>
        </w:trPr>
        <w:tc>
          <w:tcPr>
            <w:tcW w:w="347" w:type="pct"/>
          </w:tcPr>
          <w:p w14:paraId="154F85C6" w14:textId="73121F52" w:rsidR="007B2F29" w:rsidRPr="00852031" w:rsidRDefault="007B2F29" w:rsidP="007B2F29">
            <w:pPr>
              <w:pStyle w:val="ECCTabletext"/>
              <w:rPr>
                <w:sz w:val="14"/>
              </w:rPr>
            </w:pPr>
            <w:r w:rsidRPr="00AD2815">
              <w:rPr>
                <w:sz w:val="14"/>
              </w:rPr>
              <w:t>12</w:t>
            </w:r>
          </w:p>
        </w:tc>
        <w:tc>
          <w:tcPr>
            <w:tcW w:w="645" w:type="pct"/>
            <w:noWrap/>
            <w:hideMark/>
          </w:tcPr>
          <w:p w14:paraId="26CBB055" w14:textId="77777777" w:rsidR="007B2F29" w:rsidRPr="00852031" w:rsidRDefault="007B2F29" w:rsidP="007B2F29">
            <w:pPr>
              <w:pStyle w:val="ECCTabletext"/>
              <w:rPr>
                <w:sz w:val="14"/>
              </w:rPr>
            </w:pPr>
            <w:r w:rsidRPr="00852031">
              <w:rPr>
                <w:sz w:val="14"/>
              </w:rPr>
              <w:t>C/I threshold</w:t>
            </w:r>
          </w:p>
        </w:tc>
        <w:tc>
          <w:tcPr>
            <w:tcW w:w="416" w:type="pct"/>
            <w:noWrap/>
            <w:hideMark/>
          </w:tcPr>
          <w:p w14:paraId="6F387794" w14:textId="77777777" w:rsidR="007B2F29" w:rsidRPr="00852031" w:rsidRDefault="007B2F29" w:rsidP="007B2F29">
            <w:pPr>
              <w:pStyle w:val="ECCTabletext"/>
              <w:rPr>
                <w:sz w:val="14"/>
              </w:rPr>
            </w:pPr>
            <w:r w:rsidRPr="00852031">
              <w:rPr>
                <w:sz w:val="14"/>
              </w:rPr>
              <w:t>8</w:t>
            </w:r>
          </w:p>
        </w:tc>
        <w:tc>
          <w:tcPr>
            <w:tcW w:w="430" w:type="pct"/>
            <w:noWrap/>
            <w:hideMark/>
          </w:tcPr>
          <w:p w14:paraId="64506CA3" w14:textId="77777777" w:rsidR="007B2F29" w:rsidRPr="00852031" w:rsidRDefault="007B2F29" w:rsidP="007B2F29">
            <w:pPr>
              <w:pStyle w:val="ECCTabletext"/>
              <w:rPr>
                <w:sz w:val="14"/>
              </w:rPr>
            </w:pPr>
            <w:r w:rsidRPr="00852031">
              <w:rPr>
                <w:sz w:val="14"/>
              </w:rPr>
              <w:t>8</w:t>
            </w:r>
          </w:p>
        </w:tc>
        <w:tc>
          <w:tcPr>
            <w:tcW w:w="515" w:type="pct"/>
            <w:noWrap/>
            <w:hideMark/>
          </w:tcPr>
          <w:p w14:paraId="7C649D6D" w14:textId="77777777" w:rsidR="007B2F29" w:rsidRPr="00852031" w:rsidRDefault="007B2F29" w:rsidP="007B2F29">
            <w:pPr>
              <w:pStyle w:val="ECCTabletext"/>
              <w:rPr>
                <w:sz w:val="14"/>
              </w:rPr>
            </w:pPr>
            <w:r w:rsidRPr="00852031">
              <w:rPr>
                <w:sz w:val="14"/>
              </w:rPr>
              <w:t>8</w:t>
            </w:r>
          </w:p>
        </w:tc>
        <w:tc>
          <w:tcPr>
            <w:tcW w:w="367" w:type="pct"/>
            <w:noWrap/>
            <w:hideMark/>
          </w:tcPr>
          <w:p w14:paraId="3AF8543C" w14:textId="77777777" w:rsidR="007B2F29" w:rsidRPr="00852031" w:rsidRDefault="007B2F29" w:rsidP="007B2F29">
            <w:pPr>
              <w:pStyle w:val="ECCTabletext"/>
              <w:rPr>
                <w:sz w:val="14"/>
              </w:rPr>
            </w:pPr>
            <w:r w:rsidRPr="00852031">
              <w:rPr>
                <w:sz w:val="14"/>
              </w:rPr>
              <w:t>12</w:t>
            </w:r>
          </w:p>
        </w:tc>
        <w:tc>
          <w:tcPr>
            <w:tcW w:w="515" w:type="pct"/>
            <w:noWrap/>
            <w:hideMark/>
          </w:tcPr>
          <w:p w14:paraId="63C46287" w14:textId="77777777" w:rsidR="007B2F29" w:rsidRPr="00852031" w:rsidRDefault="007B2F29" w:rsidP="007B2F29">
            <w:pPr>
              <w:pStyle w:val="ECCTabletext"/>
              <w:rPr>
                <w:sz w:val="14"/>
              </w:rPr>
            </w:pPr>
            <w:r w:rsidRPr="00852031">
              <w:rPr>
                <w:sz w:val="14"/>
              </w:rPr>
              <w:t>12</w:t>
            </w:r>
          </w:p>
        </w:tc>
        <w:tc>
          <w:tcPr>
            <w:tcW w:w="442" w:type="pct"/>
            <w:noWrap/>
            <w:hideMark/>
          </w:tcPr>
          <w:p w14:paraId="0004C1FE" w14:textId="77777777" w:rsidR="007B2F29" w:rsidRPr="00852031" w:rsidRDefault="007B2F29" w:rsidP="007B2F29">
            <w:pPr>
              <w:pStyle w:val="ECCTabletext"/>
              <w:rPr>
                <w:sz w:val="14"/>
              </w:rPr>
            </w:pPr>
            <w:r w:rsidRPr="00852031">
              <w:rPr>
                <w:sz w:val="14"/>
              </w:rPr>
              <w:t>17</w:t>
            </w:r>
          </w:p>
        </w:tc>
        <w:tc>
          <w:tcPr>
            <w:tcW w:w="442" w:type="pct"/>
            <w:noWrap/>
            <w:hideMark/>
          </w:tcPr>
          <w:p w14:paraId="5192E4CB" w14:textId="77777777" w:rsidR="007B2F29" w:rsidRPr="00852031" w:rsidRDefault="007B2F29" w:rsidP="007B2F29">
            <w:pPr>
              <w:pStyle w:val="ECCTabletext"/>
              <w:rPr>
                <w:sz w:val="14"/>
              </w:rPr>
            </w:pPr>
            <w:r w:rsidRPr="00852031">
              <w:rPr>
                <w:sz w:val="14"/>
              </w:rPr>
              <w:t>17</w:t>
            </w:r>
          </w:p>
        </w:tc>
        <w:tc>
          <w:tcPr>
            <w:tcW w:w="370" w:type="pct"/>
            <w:noWrap/>
            <w:hideMark/>
          </w:tcPr>
          <w:p w14:paraId="0B603071" w14:textId="77777777" w:rsidR="007B2F29" w:rsidRPr="00852031" w:rsidRDefault="007B2F29" w:rsidP="007B2F29">
            <w:pPr>
              <w:pStyle w:val="ECCTabletext"/>
              <w:rPr>
                <w:sz w:val="14"/>
              </w:rPr>
            </w:pPr>
            <w:r w:rsidRPr="00852031">
              <w:rPr>
                <w:sz w:val="14"/>
              </w:rPr>
              <w:t>dB</w:t>
            </w:r>
          </w:p>
        </w:tc>
        <w:tc>
          <w:tcPr>
            <w:tcW w:w="511" w:type="pct"/>
          </w:tcPr>
          <w:p w14:paraId="042F2796" w14:textId="77777777" w:rsidR="007B2F29" w:rsidRPr="00852031" w:rsidRDefault="007B2F29" w:rsidP="007B2F29">
            <w:pPr>
              <w:pStyle w:val="ECCTabletext"/>
              <w:rPr>
                <w:sz w:val="14"/>
              </w:rPr>
            </w:pPr>
          </w:p>
        </w:tc>
      </w:tr>
      <w:tr w:rsidR="00644925" w:rsidRPr="00AD2815" w14:paraId="25DB2033" w14:textId="77777777" w:rsidTr="00644925">
        <w:trPr>
          <w:trHeight w:val="320"/>
        </w:trPr>
        <w:tc>
          <w:tcPr>
            <w:tcW w:w="347" w:type="pct"/>
          </w:tcPr>
          <w:p w14:paraId="607AFF25" w14:textId="19488128" w:rsidR="007B2F29" w:rsidRPr="00852031" w:rsidRDefault="007B2F29" w:rsidP="007B2F29">
            <w:pPr>
              <w:pStyle w:val="ECCTabletext"/>
              <w:rPr>
                <w:sz w:val="14"/>
              </w:rPr>
            </w:pPr>
            <w:r w:rsidRPr="00AD2815">
              <w:rPr>
                <w:sz w:val="14"/>
              </w:rPr>
              <w:t>13</w:t>
            </w:r>
          </w:p>
        </w:tc>
        <w:tc>
          <w:tcPr>
            <w:tcW w:w="645" w:type="pct"/>
            <w:noWrap/>
          </w:tcPr>
          <w:p w14:paraId="699B1936" w14:textId="77777777" w:rsidR="007B2F29" w:rsidRPr="00852031" w:rsidRDefault="007B2F29" w:rsidP="007B2F29">
            <w:pPr>
              <w:pStyle w:val="ECCTabletext"/>
              <w:rPr>
                <w:sz w:val="14"/>
              </w:rPr>
            </w:pPr>
            <w:r w:rsidRPr="00852031">
              <w:rPr>
                <w:sz w:val="14"/>
              </w:rPr>
              <w:t>Imax</w:t>
            </w:r>
          </w:p>
        </w:tc>
        <w:tc>
          <w:tcPr>
            <w:tcW w:w="416" w:type="pct"/>
            <w:noWrap/>
          </w:tcPr>
          <w:p w14:paraId="7E232699" w14:textId="77777777" w:rsidR="007B2F29" w:rsidRPr="00852031" w:rsidRDefault="007B2F29" w:rsidP="007B2F29">
            <w:pPr>
              <w:pStyle w:val="ECCTabletext"/>
              <w:rPr>
                <w:sz w:val="14"/>
              </w:rPr>
            </w:pPr>
            <w:r w:rsidRPr="00852031">
              <w:rPr>
                <w:sz w:val="14"/>
              </w:rPr>
              <w:t>-142</w:t>
            </w:r>
          </w:p>
        </w:tc>
        <w:tc>
          <w:tcPr>
            <w:tcW w:w="430" w:type="pct"/>
            <w:noWrap/>
          </w:tcPr>
          <w:p w14:paraId="258CB0B2" w14:textId="77777777" w:rsidR="007B2F29" w:rsidRPr="00852031" w:rsidRDefault="007B2F29" w:rsidP="007B2F29">
            <w:pPr>
              <w:pStyle w:val="ECCTabletext"/>
              <w:rPr>
                <w:sz w:val="14"/>
              </w:rPr>
            </w:pPr>
            <w:r w:rsidRPr="00852031">
              <w:rPr>
                <w:sz w:val="14"/>
              </w:rPr>
              <w:t>-142</w:t>
            </w:r>
          </w:p>
        </w:tc>
        <w:tc>
          <w:tcPr>
            <w:tcW w:w="515" w:type="pct"/>
            <w:noWrap/>
          </w:tcPr>
          <w:p w14:paraId="216372E9" w14:textId="77777777" w:rsidR="007B2F29" w:rsidRPr="00852031" w:rsidRDefault="007B2F29" w:rsidP="007B2F29">
            <w:pPr>
              <w:pStyle w:val="ECCTabletext"/>
              <w:rPr>
                <w:sz w:val="14"/>
              </w:rPr>
            </w:pPr>
            <w:r w:rsidRPr="00852031">
              <w:rPr>
                <w:sz w:val="14"/>
              </w:rPr>
              <w:t>-150</w:t>
            </w:r>
          </w:p>
        </w:tc>
        <w:tc>
          <w:tcPr>
            <w:tcW w:w="367" w:type="pct"/>
            <w:noWrap/>
          </w:tcPr>
          <w:p w14:paraId="7F3C0ABD" w14:textId="77777777" w:rsidR="007B2F29" w:rsidRPr="00852031" w:rsidRDefault="007B2F29" w:rsidP="007B2F29">
            <w:pPr>
              <w:pStyle w:val="ECCTabletext"/>
              <w:rPr>
                <w:sz w:val="14"/>
              </w:rPr>
            </w:pPr>
            <w:r w:rsidRPr="00852031">
              <w:rPr>
                <w:sz w:val="14"/>
              </w:rPr>
              <w:t>-127</w:t>
            </w:r>
          </w:p>
        </w:tc>
        <w:tc>
          <w:tcPr>
            <w:tcW w:w="515" w:type="pct"/>
            <w:noWrap/>
          </w:tcPr>
          <w:p w14:paraId="3D74FA68" w14:textId="77777777" w:rsidR="007B2F29" w:rsidRPr="00852031" w:rsidRDefault="007B2F29" w:rsidP="007B2F29">
            <w:pPr>
              <w:pStyle w:val="ECCTabletext"/>
              <w:rPr>
                <w:sz w:val="14"/>
              </w:rPr>
            </w:pPr>
            <w:r w:rsidRPr="00852031">
              <w:rPr>
                <w:sz w:val="14"/>
              </w:rPr>
              <w:t>-127</w:t>
            </w:r>
          </w:p>
        </w:tc>
        <w:tc>
          <w:tcPr>
            <w:tcW w:w="442" w:type="pct"/>
            <w:noWrap/>
          </w:tcPr>
          <w:p w14:paraId="4BB74A76" w14:textId="77777777" w:rsidR="007B2F29" w:rsidRPr="00852031" w:rsidRDefault="007B2F29" w:rsidP="007B2F29">
            <w:pPr>
              <w:pStyle w:val="ECCTabletext"/>
              <w:rPr>
                <w:sz w:val="14"/>
              </w:rPr>
            </w:pPr>
            <w:r w:rsidRPr="00852031">
              <w:rPr>
                <w:sz w:val="14"/>
              </w:rPr>
              <w:t>-144</w:t>
            </w:r>
          </w:p>
        </w:tc>
        <w:tc>
          <w:tcPr>
            <w:tcW w:w="442" w:type="pct"/>
            <w:noWrap/>
          </w:tcPr>
          <w:p w14:paraId="51B0732C" w14:textId="77777777" w:rsidR="007B2F29" w:rsidRPr="00852031" w:rsidRDefault="007B2F29" w:rsidP="007B2F29">
            <w:pPr>
              <w:pStyle w:val="ECCTabletext"/>
              <w:rPr>
                <w:sz w:val="14"/>
              </w:rPr>
            </w:pPr>
            <w:r w:rsidRPr="00852031">
              <w:rPr>
                <w:sz w:val="14"/>
              </w:rPr>
              <w:t>-141</w:t>
            </w:r>
          </w:p>
        </w:tc>
        <w:tc>
          <w:tcPr>
            <w:tcW w:w="370" w:type="pct"/>
            <w:noWrap/>
          </w:tcPr>
          <w:p w14:paraId="793F44CF" w14:textId="77777777" w:rsidR="007B2F29" w:rsidRPr="00852031" w:rsidRDefault="007B2F29" w:rsidP="007B2F29">
            <w:pPr>
              <w:pStyle w:val="ECCTabletext"/>
              <w:rPr>
                <w:sz w:val="14"/>
              </w:rPr>
            </w:pPr>
            <w:r w:rsidRPr="00852031">
              <w:rPr>
                <w:sz w:val="14"/>
              </w:rPr>
              <w:t>dBW</w:t>
            </w:r>
          </w:p>
        </w:tc>
        <w:tc>
          <w:tcPr>
            <w:tcW w:w="511" w:type="pct"/>
          </w:tcPr>
          <w:p w14:paraId="0B3FB3A3" w14:textId="0D8F9275" w:rsidR="007B2F29" w:rsidRPr="00852031" w:rsidRDefault="007B2F29" w:rsidP="007B2F29">
            <w:pPr>
              <w:pStyle w:val="ECCTabletext"/>
              <w:rPr>
                <w:sz w:val="14"/>
              </w:rPr>
            </w:pPr>
            <w:r w:rsidRPr="00852031">
              <w:rPr>
                <w:sz w:val="14"/>
              </w:rPr>
              <w:t>(</w:t>
            </w:r>
            <w:r w:rsidRPr="00AD2815">
              <w:rPr>
                <w:sz w:val="14"/>
              </w:rPr>
              <w:t>11)-(</w:t>
            </w:r>
            <w:r w:rsidRPr="00852031">
              <w:rPr>
                <w:sz w:val="14"/>
              </w:rPr>
              <w:t>10)</w:t>
            </w:r>
          </w:p>
        </w:tc>
      </w:tr>
      <w:tr w:rsidR="00644925" w:rsidRPr="00AD2815" w14:paraId="5D9D059C" w14:textId="77777777" w:rsidTr="00644925">
        <w:trPr>
          <w:trHeight w:val="320"/>
        </w:trPr>
        <w:tc>
          <w:tcPr>
            <w:tcW w:w="347" w:type="pct"/>
          </w:tcPr>
          <w:p w14:paraId="626F0FE7" w14:textId="57F24B73" w:rsidR="0078593F" w:rsidRPr="00852031" w:rsidRDefault="0078593F" w:rsidP="0078593F">
            <w:pPr>
              <w:pStyle w:val="ECCTabletext"/>
              <w:rPr>
                <w:sz w:val="14"/>
              </w:rPr>
            </w:pPr>
            <w:r w:rsidRPr="00AD2815">
              <w:rPr>
                <w:sz w:val="14"/>
              </w:rPr>
              <w:t>1</w:t>
            </w:r>
            <w:r w:rsidR="007B2F29" w:rsidRPr="00AD2815">
              <w:rPr>
                <w:sz w:val="14"/>
              </w:rPr>
              <w:t>4</w:t>
            </w:r>
          </w:p>
        </w:tc>
        <w:tc>
          <w:tcPr>
            <w:tcW w:w="645" w:type="pct"/>
            <w:noWrap/>
            <w:hideMark/>
          </w:tcPr>
          <w:p w14:paraId="59C206C7" w14:textId="77777777" w:rsidR="0078593F" w:rsidRPr="00852031" w:rsidRDefault="0078593F" w:rsidP="0078593F">
            <w:pPr>
              <w:pStyle w:val="ECCTabletext"/>
              <w:rPr>
                <w:sz w:val="14"/>
              </w:rPr>
            </w:pPr>
            <w:r w:rsidRPr="00852031">
              <w:rPr>
                <w:sz w:val="14"/>
              </w:rPr>
              <w:t>Margin</w:t>
            </w:r>
          </w:p>
        </w:tc>
        <w:tc>
          <w:tcPr>
            <w:tcW w:w="416" w:type="pct"/>
            <w:noWrap/>
            <w:hideMark/>
          </w:tcPr>
          <w:p w14:paraId="038AF5C9" w14:textId="77777777" w:rsidR="0078593F" w:rsidRPr="00852031" w:rsidRDefault="0078593F" w:rsidP="0078593F">
            <w:pPr>
              <w:pStyle w:val="ECCTabletext"/>
              <w:rPr>
                <w:sz w:val="14"/>
              </w:rPr>
            </w:pPr>
            <w:r w:rsidRPr="00852031">
              <w:rPr>
                <w:sz w:val="14"/>
              </w:rPr>
              <w:t>11.1</w:t>
            </w:r>
          </w:p>
        </w:tc>
        <w:tc>
          <w:tcPr>
            <w:tcW w:w="430" w:type="pct"/>
            <w:noWrap/>
            <w:hideMark/>
          </w:tcPr>
          <w:p w14:paraId="0503CC4E" w14:textId="77777777" w:rsidR="0078593F" w:rsidRPr="00852031" w:rsidRDefault="0078593F" w:rsidP="0078593F">
            <w:pPr>
              <w:pStyle w:val="ECCTabletext"/>
              <w:rPr>
                <w:sz w:val="14"/>
              </w:rPr>
            </w:pPr>
            <w:r w:rsidRPr="00852031">
              <w:rPr>
                <w:sz w:val="14"/>
              </w:rPr>
              <w:t>11.1</w:t>
            </w:r>
          </w:p>
        </w:tc>
        <w:tc>
          <w:tcPr>
            <w:tcW w:w="515" w:type="pct"/>
            <w:noWrap/>
            <w:hideMark/>
          </w:tcPr>
          <w:p w14:paraId="7DC18D38" w14:textId="77777777" w:rsidR="0078593F" w:rsidRPr="00852031" w:rsidRDefault="0078593F" w:rsidP="0078593F">
            <w:pPr>
              <w:pStyle w:val="ECCTabletext"/>
              <w:rPr>
                <w:sz w:val="14"/>
              </w:rPr>
            </w:pPr>
            <w:r w:rsidRPr="00852031">
              <w:rPr>
                <w:sz w:val="14"/>
              </w:rPr>
              <w:t>10.1</w:t>
            </w:r>
          </w:p>
        </w:tc>
        <w:tc>
          <w:tcPr>
            <w:tcW w:w="367" w:type="pct"/>
            <w:noWrap/>
            <w:hideMark/>
          </w:tcPr>
          <w:p w14:paraId="0553A917" w14:textId="77777777" w:rsidR="0078593F" w:rsidRPr="00852031" w:rsidRDefault="0078593F" w:rsidP="0078593F">
            <w:pPr>
              <w:pStyle w:val="ECCTabletext"/>
              <w:rPr>
                <w:sz w:val="14"/>
              </w:rPr>
            </w:pPr>
            <w:r w:rsidRPr="00852031">
              <w:rPr>
                <w:sz w:val="14"/>
              </w:rPr>
              <w:t>23.3</w:t>
            </w:r>
          </w:p>
        </w:tc>
        <w:tc>
          <w:tcPr>
            <w:tcW w:w="515" w:type="pct"/>
            <w:noWrap/>
            <w:hideMark/>
          </w:tcPr>
          <w:p w14:paraId="758A81B0" w14:textId="77777777" w:rsidR="0078593F" w:rsidRPr="00852031" w:rsidRDefault="0078593F" w:rsidP="0078593F">
            <w:pPr>
              <w:pStyle w:val="ECCTabletext"/>
              <w:rPr>
                <w:sz w:val="14"/>
              </w:rPr>
            </w:pPr>
            <w:r w:rsidRPr="00852031">
              <w:rPr>
                <w:sz w:val="14"/>
              </w:rPr>
              <w:t>14.3</w:t>
            </w:r>
          </w:p>
        </w:tc>
        <w:tc>
          <w:tcPr>
            <w:tcW w:w="442" w:type="pct"/>
            <w:noWrap/>
            <w:hideMark/>
          </w:tcPr>
          <w:p w14:paraId="5D9E2ED4" w14:textId="77777777" w:rsidR="0078593F" w:rsidRPr="00852031" w:rsidRDefault="0078593F" w:rsidP="0078593F">
            <w:pPr>
              <w:pStyle w:val="ECCTabletext"/>
              <w:rPr>
                <w:sz w:val="14"/>
              </w:rPr>
            </w:pPr>
            <w:r w:rsidRPr="00852031">
              <w:rPr>
                <w:sz w:val="14"/>
              </w:rPr>
              <w:t>6.1</w:t>
            </w:r>
          </w:p>
        </w:tc>
        <w:tc>
          <w:tcPr>
            <w:tcW w:w="442" w:type="pct"/>
            <w:noWrap/>
            <w:hideMark/>
          </w:tcPr>
          <w:p w14:paraId="18775874" w14:textId="77777777" w:rsidR="0078593F" w:rsidRPr="00852031" w:rsidRDefault="0078593F" w:rsidP="0078593F">
            <w:pPr>
              <w:pStyle w:val="ECCTabletext"/>
              <w:rPr>
                <w:sz w:val="14"/>
              </w:rPr>
            </w:pPr>
            <w:r w:rsidRPr="00852031">
              <w:rPr>
                <w:sz w:val="14"/>
              </w:rPr>
              <w:t>30.1</w:t>
            </w:r>
          </w:p>
        </w:tc>
        <w:tc>
          <w:tcPr>
            <w:tcW w:w="370" w:type="pct"/>
            <w:noWrap/>
            <w:hideMark/>
          </w:tcPr>
          <w:p w14:paraId="35892106" w14:textId="77777777" w:rsidR="0078593F" w:rsidRPr="00852031" w:rsidRDefault="0078593F" w:rsidP="0078593F">
            <w:pPr>
              <w:pStyle w:val="ECCTabletext"/>
              <w:rPr>
                <w:sz w:val="14"/>
              </w:rPr>
            </w:pPr>
            <w:r w:rsidRPr="00852031">
              <w:rPr>
                <w:sz w:val="14"/>
              </w:rPr>
              <w:t>dB</w:t>
            </w:r>
          </w:p>
        </w:tc>
        <w:tc>
          <w:tcPr>
            <w:tcW w:w="511" w:type="pct"/>
          </w:tcPr>
          <w:p w14:paraId="68C4B693" w14:textId="0545566B" w:rsidR="0078593F" w:rsidRPr="00852031" w:rsidRDefault="0078593F" w:rsidP="0078593F">
            <w:pPr>
              <w:pStyle w:val="ECCTabletext"/>
              <w:rPr>
                <w:sz w:val="14"/>
              </w:rPr>
            </w:pPr>
            <w:r w:rsidRPr="00852031">
              <w:rPr>
                <w:sz w:val="14"/>
              </w:rPr>
              <w:t>(</w:t>
            </w:r>
            <w:r w:rsidR="007B2F29" w:rsidRPr="00AD2815">
              <w:rPr>
                <w:sz w:val="14"/>
              </w:rPr>
              <w:t>13</w:t>
            </w:r>
            <w:r w:rsidRPr="00AD2815">
              <w:rPr>
                <w:sz w:val="14"/>
              </w:rPr>
              <w:t>)-(</w:t>
            </w:r>
            <w:r w:rsidR="007B2F29" w:rsidRPr="00AD2815">
              <w:rPr>
                <w:sz w:val="14"/>
              </w:rPr>
              <w:t>9</w:t>
            </w:r>
            <w:r w:rsidRPr="00852031">
              <w:rPr>
                <w:sz w:val="14"/>
              </w:rPr>
              <w:t>)</w:t>
            </w:r>
          </w:p>
        </w:tc>
      </w:tr>
      <w:tr w:rsidR="0078593F" w:rsidRPr="00AD2815" w14:paraId="73CADFBB" w14:textId="77777777" w:rsidTr="00644925">
        <w:trPr>
          <w:trHeight w:val="320"/>
        </w:trPr>
        <w:tc>
          <w:tcPr>
            <w:tcW w:w="5000" w:type="pct"/>
            <w:gridSpan w:val="11"/>
            <w:noWrap/>
          </w:tcPr>
          <w:p w14:paraId="6BED1433" w14:textId="3738904E" w:rsidR="0078593F" w:rsidRPr="00852031" w:rsidRDefault="0078593F" w:rsidP="000E40EE">
            <w:pPr>
              <w:pStyle w:val="ECCTablenote"/>
              <w:rPr>
                <w:sz w:val="14"/>
              </w:rPr>
            </w:pPr>
            <w:r w:rsidRPr="00852031">
              <w:rPr>
                <w:sz w:val="14"/>
              </w:rPr>
              <w:t>Note:</w:t>
            </w:r>
            <w:r w:rsidR="0063315F">
              <w:tab/>
            </w:r>
            <w:r w:rsidRPr="00852031">
              <w:rPr>
                <w:sz w:val="14"/>
              </w:rPr>
              <w:t xml:space="preserve">This table does not include LPWAN systems. The SRD-satellite systems presented in </w:t>
            </w:r>
            <w:r w:rsidR="00A02561" w:rsidRPr="00AD2815">
              <w:rPr>
                <w:sz w:val="14"/>
                <w:szCs w:val="14"/>
              </w:rPr>
              <w:fldChar w:fldCharType="begin"/>
            </w:r>
            <w:r w:rsidR="00A02561" w:rsidRPr="00AD2815">
              <w:rPr>
                <w:sz w:val="14"/>
                <w:szCs w:val="14"/>
              </w:rPr>
              <w:instrText xml:space="preserve"> REF _Ref163630479 \r \h </w:instrText>
            </w:r>
            <w:r w:rsidR="00A02561" w:rsidRPr="00AD2815">
              <w:rPr>
                <w:sz w:val="14"/>
                <w:szCs w:val="14"/>
              </w:rPr>
            </w:r>
            <w:r w:rsidR="00A02561" w:rsidRPr="00AD2815">
              <w:rPr>
                <w:sz w:val="14"/>
                <w:szCs w:val="14"/>
              </w:rPr>
              <w:fldChar w:fldCharType="separate"/>
            </w:r>
            <w:r w:rsidR="001D1CBE" w:rsidRPr="00AD2815">
              <w:rPr>
                <w:sz w:val="14"/>
                <w:szCs w:val="14"/>
              </w:rPr>
              <w:t>ANNEX 1:</w:t>
            </w:r>
            <w:r w:rsidR="00A02561" w:rsidRPr="00AD2815">
              <w:rPr>
                <w:sz w:val="14"/>
                <w:szCs w:val="14"/>
              </w:rPr>
              <w:fldChar w:fldCharType="end"/>
            </w:r>
            <w:r w:rsidRPr="00852031">
              <w:rPr>
                <w:sz w:val="14"/>
              </w:rPr>
              <w:t xml:space="preserve"> also use LPWAN technology. It is reasonable that transmissions from satellites to 'victim' LPWAN devices have at most the same impact as they have on 'wanted' LPWAN devices. </w:t>
            </w:r>
          </w:p>
          <w:p w14:paraId="012CE344" w14:textId="77777777" w:rsidR="0078593F" w:rsidRPr="00852031" w:rsidRDefault="0078593F" w:rsidP="000E40EE">
            <w:pPr>
              <w:pStyle w:val="ECCTablenote"/>
              <w:rPr>
                <w:sz w:val="14"/>
              </w:rPr>
            </w:pPr>
            <w:r w:rsidRPr="00852031">
              <w:rPr>
                <w:sz w:val="14"/>
              </w:rPr>
              <w:t>Note 1: Free Space Path Loss: FSPL = - (20*log</w:t>
            </w:r>
            <w:r w:rsidRPr="00852031">
              <w:rPr>
                <w:rStyle w:val="ECCHLsubscript"/>
                <w:sz w:val="14"/>
              </w:rPr>
              <w:t>10</w:t>
            </w:r>
            <w:r w:rsidRPr="00852031">
              <w:rPr>
                <w:sz w:val="14"/>
              </w:rPr>
              <w:t>(4*</w:t>
            </w:r>
            <w:r w:rsidRPr="00852031">
              <w:rPr>
                <w:sz w:val="14"/>
              </w:rPr>
              <w:sym w:font="Symbol" w:char="F070"/>
            </w:r>
            <w:r w:rsidRPr="00852031">
              <w:rPr>
                <w:sz w:val="14"/>
              </w:rPr>
              <w:t>*distance[m]*frequency[Hz]/</w:t>
            </w:r>
            <w:proofErr w:type="spellStart"/>
            <w:r w:rsidRPr="00852031">
              <w:rPr>
                <w:sz w:val="14"/>
              </w:rPr>
              <w:t>speed_of_light</w:t>
            </w:r>
            <w:proofErr w:type="spellEnd"/>
            <w:r w:rsidRPr="00852031">
              <w:rPr>
                <w:sz w:val="14"/>
              </w:rPr>
              <w:t>[m/s])</w:t>
            </w:r>
          </w:p>
          <w:p w14:paraId="32174932" w14:textId="77777777" w:rsidR="0078593F" w:rsidRPr="00852031" w:rsidRDefault="0078593F" w:rsidP="000E40EE">
            <w:pPr>
              <w:pStyle w:val="ECCTablenote"/>
              <w:rPr>
                <w:sz w:val="14"/>
              </w:rPr>
            </w:pPr>
            <w:r w:rsidRPr="00852031">
              <w:rPr>
                <w:sz w:val="14"/>
              </w:rPr>
              <w:t xml:space="preserve">Note 2: If the transmitter bandwidth is larger than receiver bandwidth, the following bandwidth correction term is added: </w:t>
            </w:r>
          </w:p>
          <w:p w14:paraId="425FE46C" w14:textId="77777777" w:rsidR="0078593F" w:rsidRPr="00AD2815" w:rsidRDefault="0078593F" w:rsidP="000E40EE">
            <w:pPr>
              <w:pStyle w:val="ECCTablenote"/>
            </w:pPr>
            <w:r w:rsidRPr="00852031">
              <w:rPr>
                <w:sz w:val="14"/>
              </w:rPr>
              <w:tab/>
              <w:t>BWC = 10 log</w:t>
            </w:r>
            <w:r w:rsidRPr="00852031">
              <w:rPr>
                <w:rStyle w:val="ECCHLsubscript"/>
                <w:sz w:val="14"/>
              </w:rPr>
              <w:t>10</w:t>
            </w:r>
            <w:r w:rsidRPr="00852031">
              <w:rPr>
                <w:sz w:val="14"/>
              </w:rPr>
              <w:t xml:space="preserve"> (</w:t>
            </w:r>
            <w:proofErr w:type="spellStart"/>
            <w:r w:rsidRPr="00852031">
              <w:rPr>
                <w:sz w:val="14"/>
              </w:rPr>
              <w:t>receiver_bandwidth</w:t>
            </w:r>
            <w:proofErr w:type="spellEnd"/>
            <w:r w:rsidRPr="00852031">
              <w:rPr>
                <w:sz w:val="14"/>
              </w:rPr>
              <w:t>/</w:t>
            </w:r>
            <w:proofErr w:type="spellStart"/>
            <w:r w:rsidRPr="00852031">
              <w:rPr>
                <w:sz w:val="14"/>
              </w:rPr>
              <w:t>transmit_bandwidth</w:t>
            </w:r>
            <w:proofErr w:type="spellEnd"/>
            <w:r w:rsidRPr="00852031">
              <w:rPr>
                <w:sz w:val="14"/>
              </w:rPr>
              <w:t>)</w:t>
            </w:r>
          </w:p>
        </w:tc>
      </w:tr>
    </w:tbl>
    <w:p w14:paraId="48F5FF05" w14:textId="77777777" w:rsidR="0078593F" w:rsidRPr="00AD2815" w:rsidRDefault="0078593F" w:rsidP="00EB0B3A">
      <w:pPr>
        <w:pStyle w:val="ECCAnnexheading1"/>
        <w:rPr>
          <w:lang w:val="en-GB"/>
        </w:rPr>
      </w:pPr>
      <w:bookmarkStart w:id="173" w:name="_Toc501387197"/>
      <w:bookmarkStart w:id="174" w:name="_Toc158983470"/>
      <w:bookmarkStart w:id="175" w:name="_Toc158218305"/>
      <w:bookmarkStart w:id="176" w:name="_Toc159404993"/>
      <w:bookmarkStart w:id="177" w:name="_Toc159582622"/>
      <w:bookmarkStart w:id="178" w:name="_Toc169687281"/>
      <w:bookmarkEnd w:id="173"/>
      <w:r w:rsidRPr="00AD2815">
        <w:rPr>
          <w:lang w:val="en-GB"/>
        </w:rPr>
        <w:lastRenderedPageBreak/>
        <w:t xml:space="preserve">Field </w:t>
      </w:r>
      <w:bookmarkEnd w:id="174"/>
      <w:r w:rsidRPr="00AD2815">
        <w:rPr>
          <w:lang w:val="en-GB"/>
        </w:rPr>
        <w:t>study</w:t>
      </w:r>
      <w:bookmarkEnd w:id="175"/>
      <w:bookmarkEnd w:id="176"/>
      <w:bookmarkEnd w:id="177"/>
      <w:bookmarkEnd w:id="178"/>
    </w:p>
    <w:p w14:paraId="204546D9" w14:textId="524E55A7" w:rsidR="0078593F" w:rsidRPr="00AD2815" w:rsidRDefault="0078593F" w:rsidP="0078593F">
      <w:r w:rsidRPr="00AD2815">
        <w:t xml:space="preserve">As mentioned in section </w:t>
      </w:r>
      <w:r w:rsidRPr="00AD2815">
        <w:fldChar w:fldCharType="begin"/>
      </w:r>
      <w:r w:rsidRPr="00AD2815">
        <w:instrText xml:space="preserve"> REF _Ref147824786 \r \h </w:instrText>
      </w:r>
      <w:r w:rsidRPr="00AD2815">
        <w:fldChar w:fldCharType="separate"/>
      </w:r>
      <w:r w:rsidRPr="00AD2815">
        <w:t>3.2</w:t>
      </w:r>
      <w:r w:rsidRPr="00AD2815">
        <w:fldChar w:fldCharType="end"/>
      </w:r>
      <w:r w:rsidRPr="00AD2815">
        <w:t>, a PFD value of not more than -142 dBW/(m</w:t>
      </w:r>
      <w:r w:rsidRPr="00644925">
        <w:rPr>
          <w:vertAlign w:val="superscript"/>
        </w:rPr>
        <w:t>2</w:t>
      </w:r>
      <w:r w:rsidRPr="00AD2815">
        <w:t xml:space="preserve"> 4 kHz) can assure sufficient protection for other systems, while closing the link to sensitive receivers as used in SRD-satellite systems. As part of a grant to operate satellite systems under Radio Regulations No 4.4 in the range 862-870 MHz, BNetzA requested the operator (Lacuna Space) to prove the link feasibility at such a PFD value. Members of BNetzA and Lacuna Space conducted measurements at the Leeheim monitoring station.</w:t>
      </w:r>
    </w:p>
    <w:p w14:paraId="1CBBB91E" w14:textId="77777777" w:rsidR="0078593F" w:rsidRPr="00AD2815" w:rsidRDefault="0078593F" w:rsidP="0078593F">
      <w:r w:rsidRPr="00AD2815">
        <w:t>The ground station in Leeheim provides calibrated antennas that can measure PFD in the frequency band 862-870 MHz. The measuring campaign took place on a day when one of Lacuna Space's satellites passed over the ground station with a maximum elevation of 86.1 degree (date: 11 October 2021, 9:46:46 UTC). The satellite transmitted with an e.i.r.p. of 26 dBm and a peak PFD of -149.78 dBW/(m</w:t>
      </w:r>
      <w:r w:rsidRPr="00644925">
        <w:rPr>
          <w:vertAlign w:val="superscript"/>
        </w:rPr>
        <w:t>2</w:t>
      </w:r>
      <w:r w:rsidRPr="00AD2815">
        <w:t xml:space="preserve"> 4 kHz) was measured. A Lacuna Space user terminal was placed outside and the decoding of received messages was monitored. The first message could be recorded at around 40-degree elevation. The successful demonstration was confirmed by employees of measuring station and administration.</w:t>
      </w:r>
    </w:p>
    <w:p w14:paraId="68B975E8" w14:textId="77777777" w:rsidR="0078593F" w:rsidRPr="00AD2815" w:rsidRDefault="0078593F" w:rsidP="000E40EE">
      <w:r w:rsidRPr="00AD2815">
        <w:rPr>
          <w:noProof/>
        </w:rPr>
        <w:drawing>
          <wp:inline distT="0" distB="0" distL="0" distR="0" wp14:anchorId="5BB87A0B" wp14:editId="4F2EE05F">
            <wp:extent cx="2956264" cy="3189985"/>
            <wp:effectExtent l="0" t="0" r="3175" b="0"/>
            <wp:docPr id="167450967" name="Picture 1" descr="A small building with a blue 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50967" name="Picture 1" descr="A small building with a blue door&#10;&#10;Description automatically generated"/>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3022412" cy="3261363"/>
                    </a:xfrm>
                    <a:prstGeom prst="rect">
                      <a:avLst/>
                    </a:prstGeom>
                    <a:ln>
                      <a:noFill/>
                    </a:ln>
                    <a:extLst>
                      <a:ext uri="{53640926-AAD7-44D8-BBD7-CCE9431645EC}">
                        <a14:shadowObscured xmlns:a14="http://schemas.microsoft.com/office/drawing/2010/main"/>
                      </a:ext>
                    </a:extLst>
                  </pic:spPr>
                </pic:pic>
              </a:graphicData>
            </a:graphic>
          </wp:inline>
        </w:drawing>
      </w:r>
      <w:r w:rsidRPr="00AD2815">
        <w:rPr>
          <w:noProof/>
        </w:rPr>
        <w:drawing>
          <wp:inline distT="0" distB="0" distL="0" distR="0" wp14:anchorId="54627753" wp14:editId="60888AAF">
            <wp:extent cx="2965142" cy="3196450"/>
            <wp:effectExtent l="0" t="0" r="0" b="4445"/>
            <wp:docPr id="1243269693" name="Picture 1" descr="A computer on a table in a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269693" name="Picture 1" descr="A computer on a table in a field&#10;&#10;Description automatically generated"/>
                    <pic:cNvPicPr/>
                  </pic:nvPicPr>
                  <pic:blipFill rotWithShape="1">
                    <a:blip r:embed="rId19" cstate="screen">
                      <a:extLst>
                        <a:ext uri="{28A0092B-C50C-407E-A947-70E740481C1C}">
                          <a14:useLocalDpi xmlns:a14="http://schemas.microsoft.com/office/drawing/2010/main"/>
                        </a:ext>
                      </a:extLst>
                    </a:blip>
                    <a:srcRect/>
                    <a:stretch/>
                  </pic:blipFill>
                  <pic:spPr bwMode="auto">
                    <a:xfrm>
                      <a:off x="0" y="0"/>
                      <a:ext cx="2996401" cy="3230147"/>
                    </a:xfrm>
                    <a:prstGeom prst="rect">
                      <a:avLst/>
                    </a:prstGeom>
                    <a:ln>
                      <a:noFill/>
                    </a:ln>
                    <a:extLst>
                      <a:ext uri="{53640926-AAD7-44D8-BBD7-CCE9431645EC}">
                        <a14:shadowObscured xmlns:a14="http://schemas.microsoft.com/office/drawing/2010/main"/>
                      </a:ext>
                    </a:extLst>
                  </pic:spPr>
                </pic:pic>
              </a:graphicData>
            </a:graphic>
          </wp:inline>
        </w:drawing>
      </w:r>
    </w:p>
    <w:p w14:paraId="02B4D60B" w14:textId="7076CED1" w:rsidR="0078593F" w:rsidRPr="00AD2815" w:rsidRDefault="0078593F" w:rsidP="0078593F">
      <w:pPr>
        <w:pStyle w:val="Caption"/>
        <w:rPr>
          <w:lang w:val="en-GB"/>
        </w:rPr>
      </w:pPr>
      <w:r w:rsidRPr="00AD2815">
        <w:rPr>
          <w:lang w:val="en-GB"/>
        </w:rPr>
        <w:t xml:space="preserve">Figure </w:t>
      </w:r>
      <w:r w:rsidRPr="00AD2815">
        <w:rPr>
          <w:b w:val="0"/>
          <w:bCs w:val="0"/>
        </w:rPr>
        <w:fldChar w:fldCharType="begin"/>
      </w:r>
      <w:r w:rsidRPr="00AD2815">
        <w:rPr>
          <w:lang w:val="en-GB"/>
        </w:rPr>
        <w:instrText xml:space="preserve"> SEQ Figure \* ARABIC </w:instrText>
      </w:r>
      <w:r w:rsidRPr="00AD2815">
        <w:rPr>
          <w:b w:val="0"/>
          <w:bCs w:val="0"/>
        </w:rPr>
        <w:fldChar w:fldCharType="separate"/>
      </w:r>
      <w:r w:rsidR="001D1CBE" w:rsidRPr="00AD2815">
        <w:rPr>
          <w:noProof/>
          <w:lang w:val="en-GB"/>
        </w:rPr>
        <w:t>8</w:t>
      </w:r>
      <w:r w:rsidRPr="00AD2815">
        <w:rPr>
          <w:b w:val="0"/>
          <w:bCs w:val="0"/>
        </w:rPr>
        <w:fldChar w:fldCharType="end"/>
      </w:r>
      <w:r w:rsidRPr="00AD2815">
        <w:rPr>
          <w:lang w:val="en-GB"/>
        </w:rPr>
        <w:t>: Leeheim Monitoring Station</w:t>
      </w:r>
      <w:r w:rsidR="009F4A06">
        <w:rPr>
          <w:lang w:val="en-GB"/>
        </w:rPr>
        <w:br/>
      </w:r>
      <w:r w:rsidRPr="00AD2815">
        <w:rPr>
          <w:lang w:val="en-GB"/>
        </w:rPr>
        <w:t xml:space="preserve">Left: Calibrated antenna to measure PFD value; </w:t>
      </w:r>
      <w:r w:rsidR="009F4A06">
        <w:rPr>
          <w:lang w:val="en-GB"/>
        </w:rPr>
        <w:br/>
      </w:r>
      <w:r w:rsidRPr="00AD2815">
        <w:rPr>
          <w:lang w:val="en-GB"/>
        </w:rPr>
        <w:t>Right: Lacuna Space user terminal and laptop placed on a cart to confirm reception of messages</w:t>
      </w:r>
    </w:p>
    <w:p w14:paraId="6E8407CF" w14:textId="77777777" w:rsidR="0078593F" w:rsidRPr="00AD2815" w:rsidRDefault="0078593F" w:rsidP="00EB0B3A">
      <w:pPr>
        <w:pStyle w:val="ECCAnnexheading1"/>
        <w:rPr>
          <w:rStyle w:val="ECCParagraph"/>
        </w:rPr>
      </w:pPr>
      <w:bookmarkStart w:id="179" w:name="_Toc158218306"/>
      <w:bookmarkStart w:id="180" w:name="_Toc158983471"/>
      <w:bookmarkStart w:id="181" w:name="_Toc159404994"/>
      <w:bookmarkStart w:id="182" w:name="_Toc159582623"/>
      <w:bookmarkStart w:id="183" w:name="_Toc169687282"/>
      <w:r w:rsidRPr="00AD2815">
        <w:rPr>
          <w:lang w:val="en-GB"/>
        </w:rPr>
        <w:lastRenderedPageBreak/>
        <w:t>List of references</w:t>
      </w:r>
      <w:bookmarkEnd w:id="179"/>
      <w:bookmarkEnd w:id="180"/>
      <w:bookmarkEnd w:id="181"/>
      <w:bookmarkEnd w:id="182"/>
      <w:bookmarkEnd w:id="183"/>
    </w:p>
    <w:bookmarkStart w:id="184" w:name="_Ref159582164"/>
    <w:bookmarkEnd w:id="157"/>
    <w:bookmarkEnd w:id="158"/>
    <w:bookmarkEnd w:id="159"/>
    <w:bookmarkEnd w:id="160"/>
    <w:p w14:paraId="5A2C89A9" w14:textId="24BEBA0A" w:rsidR="0078593F" w:rsidRPr="00AD2815" w:rsidRDefault="00DC71F3" w:rsidP="0078593F">
      <w:pPr>
        <w:pStyle w:val="ECCReference"/>
      </w:pPr>
      <w:r w:rsidRPr="00AD2815">
        <w:fldChar w:fldCharType="begin"/>
      </w:r>
      <w:r w:rsidRPr="00AD2815">
        <w:instrText>HYPERLINK "https://docdb.cept.org/document/845"</w:instrText>
      </w:r>
      <w:r w:rsidRPr="00AD2815">
        <w:fldChar w:fldCharType="separate"/>
      </w:r>
      <w:r w:rsidRPr="00AD2815">
        <w:rPr>
          <w:rStyle w:val="Hyperlink"/>
        </w:rPr>
        <w:t>ERC Recommendation 70-03</w:t>
      </w:r>
      <w:r w:rsidRPr="00AD2815">
        <w:fldChar w:fldCharType="end"/>
      </w:r>
      <w:r w:rsidR="0078593F" w:rsidRPr="00AD2815">
        <w:t xml:space="preserve">: "Relating to the use of </w:t>
      </w:r>
      <w:proofErr w:type="gramStart"/>
      <w:r w:rsidR="0078593F" w:rsidRPr="00AD2815">
        <w:t>Short Range</w:t>
      </w:r>
      <w:proofErr w:type="gramEnd"/>
      <w:r w:rsidR="0078593F" w:rsidRPr="00AD2815">
        <w:t xml:space="preserve"> Devices (SRD)", latest amended </w:t>
      </w:r>
      <w:r w:rsidR="00D110A0" w:rsidRPr="00AD2815">
        <w:t>March 2024</w:t>
      </w:r>
      <w:bookmarkEnd w:id="184"/>
    </w:p>
    <w:bookmarkStart w:id="185" w:name="_Ref159582407"/>
    <w:p w14:paraId="79A9F3BB" w14:textId="49054CC2" w:rsidR="0078593F" w:rsidRPr="00AD2815" w:rsidRDefault="001F5CC5" w:rsidP="0078593F">
      <w:pPr>
        <w:pStyle w:val="ECCReference"/>
      </w:pPr>
      <w:r w:rsidRPr="00AD2815">
        <w:fldChar w:fldCharType="begin"/>
      </w:r>
      <w:r w:rsidRPr="00AD2815">
        <w:instrText>HYPERLINK "https://docdb.cept.org/document/13607"</w:instrText>
      </w:r>
      <w:r w:rsidRPr="00AD2815">
        <w:fldChar w:fldCharType="separate"/>
      </w:r>
      <w:r w:rsidRPr="00AD2815">
        <w:rPr>
          <w:rStyle w:val="Hyperlink"/>
        </w:rPr>
        <w:t>ECC Report 305</w:t>
      </w:r>
      <w:r w:rsidRPr="00AD2815">
        <w:fldChar w:fldCharType="end"/>
      </w:r>
      <w:r w:rsidR="0078593F" w:rsidRPr="00AD2815">
        <w:t xml:space="preserve">: "M2M/IoT Operation via Satellite", </w:t>
      </w:r>
      <w:r w:rsidRPr="00AD2815">
        <w:t xml:space="preserve">approved </w:t>
      </w:r>
      <w:r w:rsidR="0078593F" w:rsidRPr="00AD2815">
        <w:t>February 2020</w:t>
      </w:r>
      <w:bookmarkEnd w:id="185"/>
    </w:p>
    <w:p w14:paraId="07F836E3" w14:textId="77777777" w:rsidR="0078593F" w:rsidRPr="00AD2815" w:rsidRDefault="0078593F" w:rsidP="0078593F">
      <w:pPr>
        <w:pStyle w:val="ECCReference"/>
      </w:pPr>
      <w:bookmarkStart w:id="186" w:name="_Ref159582507"/>
      <w:r w:rsidRPr="00AD2815">
        <w:t>Decision 2006/771/EC: Commission Decision of 9 November 2006 on harmonisation of the radio spectrum for use by short-range devices</w:t>
      </w:r>
      <w:bookmarkEnd w:id="186"/>
    </w:p>
    <w:p w14:paraId="585E4FF2" w14:textId="77777777" w:rsidR="0078593F" w:rsidRPr="00AD2815" w:rsidRDefault="0078593F" w:rsidP="0078593F">
      <w:pPr>
        <w:pStyle w:val="ECCReference"/>
      </w:pPr>
      <w:bookmarkStart w:id="187" w:name="_Ref159582565"/>
      <w:r w:rsidRPr="00AD2815">
        <w:t>Commission Implementing Decision (EU) 2022/180 of 8 February 2022 amending Decision 2006/771/EC as regards the update of harmonised technical conditions in the area of radio spectrum use for short-range devices</w:t>
      </w:r>
      <w:bookmarkEnd w:id="187"/>
    </w:p>
    <w:p w14:paraId="352DDA92" w14:textId="77777777" w:rsidR="0078593F" w:rsidRPr="00AD2815" w:rsidRDefault="0078593F" w:rsidP="0078593F">
      <w:pPr>
        <w:pStyle w:val="ECCReference"/>
      </w:pPr>
      <w:bookmarkStart w:id="188" w:name="_Ref147756268"/>
      <w:r w:rsidRPr="00AD2815">
        <w:t>ITU Radio Regulations, Edition of 2020</w:t>
      </w:r>
      <w:bookmarkEnd w:id="188"/>
    </w:p>
    <w:p w14:paraId="3B26DCD8" w14:textId="77777777" w:rsidR="0078593F" w:rsidRPr="00AD2815" w:rsidRDefault="0078593F" w:rsidP="0078593F">
      <w:pPr>
        <w:pStyle w:val="ECCReference"/>
      </w:pPr>
      <w:bookmarkStart w:id="189" w:name="_Ref166766092"/>
      <w:r w:rsidRPr="00AD2815">
        <w:t>ITU-R Report SM.2153-7 (06/2019): “Technical and operating parameters and spectrum use for short-range radiocommunication devices“</w:t>
      </w:r>
      <w:bookmarkEnd w:id="189"/>
      <w:r w:rsidRPr="00AD2815">
        <w:t xml:space="preserve"> </w:t>
      </w:r>
    </w:p>
    <w:bookmarkStart w:id="190" w:name="_Ref147763758"/>
    <w:bookmarkStart w:id="191" w:name="_Ref159583546"/>
    <w:p w14:paraId="5CF32116" w14:textId="5BA70FD3" w:rsidR="0078593F" w:rsidRPr="00AD2815" w:rsidRDefault="006C6278" w:rsidP="0078593F">
      <w:pPr>
        <w:pStyle w:val="ECCReference"/>
      </w:pPr>
      <w:r>
        <w:fldChar w:fldCharType="begin"/>
      </w:r>
      <w:r>
        <w:instrText xml:space="preserve"> HYPERLINK "https://docdb.cept.org/document/985" </w:instrText>
      </w:r>
      <w:r>
        <w:fldChar w:fldCharType="separate"/>
      </w:r>
      <w:r w:rsidR="0078593F" w:rsidRPr="006C6278">
        <w:rPr>
          <w:rStyle w:val="Hyperlink"/>
        </w:rPr>
        <w:t>ECC Report 261</w:t>
      </w:r>
      <w:r>
        <w:fldChar w:fldCharType="end"/>
      </w:r>
      <w:r w:rsidR="0078593F" w:rsidRPr="00AD2815">
        <w:t>: "Short Range Devices in the frequency range 862-870 MHz</w:t>
      </w:r>
      <w:bookmarkEnd w:id="190"/>
      <w:r w:rsidR="0078593F" w:rsidRPr="00AD2815">
        <w:t xml:space="preserve">", </w:t>
      </w:r>
      <w:r w:rsidR="001F5CC5" w:rsidRPr="00AD2815">
        <w:t xml:space="preserve">approved </w:t>
      </w:r>
      <w:r w:rsidR="0078593F" w:rsidRPr="00AD2815">
        <w:t>January 2017</w:t>
      </w:r>
      <w:bookmarkEnd w:id="191"/>
    </w:p>
    <w:p w14:paraId="764921EE" w14:textId="77777777" w:rsidR="0078593F" w:rsidRPr="00AD2815" w:rsidRDefault="0078593F" w:rsidP="00473C6F">
      <w:pPr>
        <w:pStyle w:val="ECCReference"/>
      </w:pPr>
      <w:bookmarkStart w:id="192" w:name="_Ref159583592"/>
      <w:r w:rsidRPr="00AD2815">
        <w:t>Rules of Procedure approved by the Radio Regulations Board, for the application, by the Radiocommunication Bureau, of the provisions of the Radio Regulations, Regional Agreements, Resolutions and Recommendations of World and Regional Radiocommunication Conferences, 2021 edition (+ rev.2)</w:t>
      </w:r>
      <w:bookmarkEnd w:id="192"/>
    </w:p>
    <w:p w14:paraId="711FC3B5" w14:textId="23B78793" w:rsidR="002C0450" w:rsidRPr="00635C1B" w:rsidRDefault="002C0450" w:rsidP="00473C6F">
      <w:pPr>
        <w:pStyle w:val="ECCReference"/>
      </w:pPr>
      <w:bookmarkStart w:id="193" w:name="_Ref166765867"/>
      <w:r w:rsidRPr="003E7063">
        <w:t>Rec</w:t>
      </w:r>
      <w:r w:rsidR="0066181F" w:rsidRPr="00635C1B">
        <w:t>ommendation</w:t>
      </w:r>
      <w:r w:rsidRPr="00635C1B">
        <w:t xml:space="preserve"> ITU-R P.372-14</w:t>
      </w:r>
      <w:bookmarkEnd w:id="193"/>
      <w:r w:rsidR="00B67C74" w:rsidRPr="00635C1B">
        <w:t xml:space="preserve"> (08/2019)</w:t>
      </w:r>
      <w:r w:rsidR="0066181F" w:rsidRPr="00635C1B">
        <w:t>, “Radio noise”</w:t>
      </w:r>
    </w:p>
    <w:bookmarkStart w:id="194" w:name="_Ref147824959"/>
    <w:bookmarkStart w:id="195" w:name="_Ref159583167"/>
    <w:p w14:paraId="6EA7989A" w14:textId="54C14EF7" w:rsidR="0078593F" w:rsidRPr="00AD2815" w:rsidRDefault="004754B8" w:rsidP="0078593F">
      <w:pPr>
        <w:pStyle w:val="ECCReference"/>
      </w:pPr>
      <w:r w:rsidRPr="00AD2815">
        <w:fldChar w:fldCharType="begin"/>
      </w:r>
      <w:r w:rsidRPr="00AD2815">
        <w:instrText>HYPERLINK "https://docdb.cept.org/document/147"</w:instrText>
      </w:r>
      <w:r w:rsidRPr="00AD2815">
        <w:fldChar w:fldCharType="separate"/>
      </w:r>
      <w:r w:rsidRPr="00AD2815">
        <w:rPr>
          <w:rStyle w:val="Hyperlink"/>
        </w:rPr>
        <w:t>ECC Report 37</w:t>
      </w:r>
      <w:r w:rsidRPr="00AD2815">
        <w:fldChar w:fldCharType="end"/>
      </w:r>
      <w:bookmarkEnd w:id="194"/>
      <w:r w:rsidR="0078593F" w:rsidRPr="00AD2815">
        <w:t xml:space="preserve">: "Compatibility of planned SRD applications with currently existing radiocommunication applications in the frequency band 863-870 MHz", </w:t>
      </w:r>
      <w:r w:rsidR="001F5CC5" w:rsidRPr="00AD2815">
        <w:t xml:space="preserve">approved </w:t>
      </w:r>
      <w:r w:rsidR="0078593F" w:rsidRPr="00AD2815">
        <w:t>February 2004</w:t>
      </w:r>
      <w:bookmarkEnd w:id="195"/>
      <w:r w:rsidR="0078593F" w:rsidRPr="00AD2815">
        <w:t xml:space="preserve"> </w:t>
      </w:r>
    </w:p>
    <w:bookmarkStart w:id="196" w:name="_Ref159583177"/>
    <w:p w14:paraId="2E963093" w14:textId="69F53329" w:rsidR="0078593F" w:rsidRPr="00AD2815" w:rsidRDefault="007D6D96" w:rsidP="0078593F">
      <w:pPr>
        <w:pStyle w:val="ECCReference"/>
      </w:pPr>
      <w:r w:rsidRPr="00AD2815">
        <w:fldChar w:fldCharType="begin"/>
      </w:r>
      <w:r w:rsidRPr="00AD2815">
        <w:instrText>HYPERLINK "https://docdb.cept.org/document/992"</w:instrText>
      </w:r>
      <w:r w:rsidRPr="00AD2815">
        <w:fldChar w:fldCharType="separate"/>
      </w:r>
      <w:r w:rsidRPr="00AD2815">
        <w:rPr>
          <w:rStyle w:val="Hyperlink"/>
        </w:rPr>
        <w:t>ECC Report 44</w:t>
      </w:r>
      <w:r w:rsidRPr="00AD2815">
        <w:fldChar w:fldCharType="end"/>
      </w:r>
      <w:r w:rsidR="0078593F" w:rsidRPr="00AD2815">
        <w:t xml:space="preserve">: “Guidance for radio usage at special events", </w:t>
      </w:r>
      <w:r w:rsidR="001F5CC5" w:rsidRPr="00AD2815">
        <w:t xml:space="preserve">approved </w:t>
      </w:r>
      <w:r w:rsidR="0078593F" w:rsidRPr="00AD2815">
        <w:t>October 2014</w:t>
      </w:r>
      <w:bookmarkEnd w:id="196"/>
    </w:p>
    <w:bookmarkStart w:id="197" w:name="_Ref159583186"/>
    <w:p w14:paraId="52D24F24" w14:textId="7EB8A6ED" w:rsidR="0078593F" w:rsidRPr="00AD2815" w:rsidRDefault="00E20998" w:rsidP="0078593F">
      <w:pPr>
        <w:pStyle w:val="ECCReference"/>
      </w:pPr>
      <w:r w:rsidRPr="00AD2815">
        <w:fldChar w:fldCharType="begin"/>
      </w:r>
      <w:r w:rsidRPr="00AD2815">
        <w:instrText>HYPERLINK "https://docdb.cept.org/document/314"</w:instrText>
      </w:r>
      <w:r w:rsidRPr="00AD2815">
        <w:fldChar w:fldCharType="separate"/>
      </w:r>
      <w:r w:rsidRPr="00AD2815">
        <w:rPr>
          <w:rStyle w:val="Hyperlink"/>
        </w:rPr>
        <w:t>ECC Report 207</w:t>
      </w:r>
      <w:r w:rsidRPr="00AD2815">
        <w:fldChar w:fldCharType="end"/>
      </w:r>
      <w:r w:rsidR="0078593F" w:rsidRPr="00AD2815">
        <w:t xml:space="preserve">: “Adjacent band co-existence of SRD in the band 863-870 MHz in light of the LTE usage below 862 MHz", </w:t>
      </w:r>
      <w:r w:rsidR="001F5CC5" w:rsidRPr="00AD2815">
        <w:t xml:space="preserve">approved </w:t>
      </w:r>
      <w:r w:rsidR="0078593F" w:rsidRPr="00AD2815">
        <w:t>January 2014</w:t>
      </w:r>
      <w:bookmarkEnd w:id="197"/>
    </w:p>
    <w:p w14:paraId="69330CD0" w14:textId="77777777" w:rsidR="0078593F" w:rsidRPr="00AD2815" w:rsidRDefault="0078593F" w:rsidP="0078593F">
      <w:pPr>
        <w:pStyle w:val="ECCReference"/>
      </w:pPr>
      <w:bookmarkStart w:id="198" w:name="_Ref159583197"/>
      <w:r w:rsidRPr="00AD2815">
        <w:t>FM22(09)77: "Monitoring Campaign 863-870 MHz on behalf of SRD MG and SE 24", November 2009</w:t>
      </w:r>
      <w:bookmarkEnd w:id="198"/>
    </w:p>
    <w:bookmarkStart w:id="199" w:name="_Ref159583205"/>
    <w:p w14:paraId="7989ED70" w14:textId="0CE8CCAF" w:rsidR="005A461A" w:rsidRPr="00AD2815" w:rsidRDefault="00172D0F">
      <w:pPr>
        <w:pStyle w:val="ECCReference"/>
      </w:pPr>
      <w:r w:rsidRPr="00AD2815">
        <w:fldChar w:fldCharType="begin"/>
      </w:r>
      <w:r w:rsidRPr="00AD2815">
        <w:instrText>HYPERLINK "https://docdb.cept.org/document/289"</w:instrText>
      </w:r>
      <w:r w:rsidRPr="00AD2815">
        <w:fldChar w:fldCharType="separate"/>
      </w:r>
      <w:r w:rsidRPr="00AD2815">
        <w:rPr>
          <w:rStyle w:val="Hyperlink"/>
        </w:rPr>
        <w:t>ECC Report 182</w:t>
      </w:r>
      <w:r w:rsidRPr="00AD2815">
        <w:fldChar w:fldCharType="end"/>
      </w:r>
      <w:r w:rsidR="0078593F" w:rsidRPr="00AD2815">
        <w:t xml:space="preserve">: "Survey about the use of the frequency band 863-870 MHz", </w:t>
      </w:r>
      <w:r w:rsidRPr="00AD2815">
        <w:t xml:space="preserve">approved </w:t>
      </w:r>
      <w:r w:rsidR="0078593F" w:rsidRPr="00AD2815">
        <w:t>October 2012</w:t>
      </w:r>
      <w:bookmarkEnd w:id="199"/>
    </w:p>
    <w:p w14:paraId="667F879D" w14:textId="3B66E796" w:rsidR="0078593F" w:rsidRPr="00AD2815" w:rsidRDefault="0078593F" w:rsidP="009F4A06">
      <w:pPr>
        <w:pStyle w:val="ECCReference"/>
        <w:numPr>
          <w:ilvl w:val="0"/>
          <w:numId w:val="0"/>
        </w:numPr>
        <w:ind w:left="397" w:hanging="397"/>
      </w:pPr>
    </w:p>
    <w:sectPr w:rsidR="0078593F" w:rsidRPr="00AD2815" w:rsidSect="00A77B8B">
      <w:headerReference w:type="even" r:id="rId20"/>
      <w:headerReference w:type="default" r:id="rId21"/>
      <w:footerReference w:type="even" r:id="rId22"/>
      <w:footerReference w:type="default" r:id="rId23"/>
      <w:headerReference w:type="first" r:id="rId24"/>
      <w:footerReference w:type="first" r:id="rId25"/>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384AA9" w14:textId="77777777" w:rsidR="00034D96" w:rsidRDefault="00034D96" w:rsidP="004930E1">
      <w:r>
        <w:separator/>
      </w:r>
    </w:p>
    <w:p w14:paraId="41950844" w14:textId="77777777" w:rsidR="00034D96" w:rsidRDefault="00034D96" w:rsidP="004930E1"/>
  </w:endnote>
  <w:endnote w:type="continuationSeparator" w:id="0">
    <w:p w14:paraId="5A4C5726" w14:textId="77777777" w:rsidR="00034D96" w:rsidRDefault="00034D96" w:rsidP="004930E1">
      <w:r>
        <w:continuationSeparator/>
      </w:r>
    </w:p>
    <w:p w14:paraId="3DB844EA" w14:textId="77777777" w:rsidR="00034D96" w:rsidRDefault="00034D96" w:rsidP="004930E1"/>
  </w:endnote>
  <w:endnote w:type="continuationNotice" w:id="1">
    <w:p w14:paraId="552CD140" w14:textId="77777777" w:rsidR="00034D96" w:rsidRDefault="00034D96">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Bold">
    <w:altName w:val="Arial"/>
    <w:panose1 w:val="020B0704020202020204"/>
    <w:charset w:val="59"/>
    <w:family w:val="auto"/>
    <w:pitch w:val="variable"/>
    <w:sig w:usb0="00000201" w:usb1="00000000" w:usb2="00000000" w:usb3="00000000" w:csb0="00000004" w:csb1="00000000"/>
  </w:font>
  <w:font w:name="Calibri">
    <w:panose1 w:val="020F0502020204030204"/>
    <w:charset w:val="00"/>
    <w:family w:val="swiss"/>
    <w:pitch w:val="variable"/>
    <w:sig w:usb0="E4002EFF" w:usb1="C2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Times New Roman Bold">
    <w:altName w:val="Times New Roman"/>
    <w:panose1 w:val="02020803070505020304"/>
    <w:charset w:val="00"/>
    <w:family w:val="roman"/>
    <w:pitch w:val="variable"/>
    <w:sig w:usb0="00003A87" w:usb1="00000000" w:usb2="00000000" w:usb3="00000000" w:csb0="000000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3BB9BA" w14:textId="77777777" w:rsidR="00966D7D" w:rsidRDefault="00966D7D" w:rsidP="001C57CA">
    <w:pPr>
      <w:spacing w:before="0" w:after="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E3E675" w14:textId="77777777" w:rsidR="00966D7D" w:rsidRDefault="00966D7D" w:rsidP="00095A0B">
    <w:pPr>
      <w:spacing w:before="0" w:after="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CEBB39" w14:textId="77777777" w:rsidR="00966D7D" w:rsidRDefault="00966D7D" w:rsidP="00095A0B">
    <w:pPr>
      <w:spacing w:before="0"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5848F4" w14:textId="77777777" w:rsidR="00034D96" w:rsidRPr="00F7440E" w:rsidRDefault="00034D96" w:rsidP="004930E1">
      <w:pPr>
        <w:pStyle w:val="FootnoteText"/>
      </w:pPr>
      <w:r>
        <w:separator/>
      </w:r>
    </w:p>
  </w:footnote>
  <w:footnote w:type="continuationSeparator" w:id="0">
    <w:p w14:paraId="186CA8AD" w14:textId="77777777" w:rsidR="00034D96" w:rsidRPr="00F7440E" w:rsidRDefault="00034D96" w:rsidP="004930E1">
      <w:r>
        <w:continuationSeparator/>
      </w:r>
    </w:p>
  </w:footnote>
  <w:footnote w:type="continuationNotice" w:id="1">
    <w:p w14:paraId="74A042A3" w14:textId="77777777" w:rsidR="00034D96" w:rsidRPr="00CD07E7" w:rsidRDefault="00034D96" w:rsidP="004930E1"/>
  </w:footnote>
  <w:footnote w:id="2">
    <w:p w14:paraId="1E880D32" w14:textId="24AD00DC" w:rsidR="004A3359" w:rsidRPr="008A363F" w:rsidRDefault="00966D7D">
      <w:pPr>
        <w:pStyle w:val="FootnoteText"/>
        <w:rPr>
          <w:lang w:val="en-IE"/>
        </w:rPr>
      </w:pPr>
      <w:r>
        <w:rPr>
          <w:rStyle w:val="FootnoteReference"/>
        </w:rPr>
        <w:footnoteRef/>
      </w:r>
      <w:r w:rsidRPr="0098601A">
        <w:rPr>
          <w:lang w:val="en-GB"/>
        </w:rPr>
        <w:t xml:space="preserve"> </w:t>
      </w:r>
      <w:hyperlink r:id="rId1" w:history="1">
        <w:r w:rsidR="004A3359" w:rsidRPr="007C3BBC">
          <w:rPr>
            <w:rStyle w:val="Hyperlink"/>
          </w:rPr>
          <w:t>https://cept.org/ecc/tools-and-services/cept-workshops/presentations-cept-workshop-21-22-nov-2022</w:t>
        </w:r>
      </w:hyperlink>
    </w:p>
  </w:footnote>
  <w:footnote w:id="3">
    <w:p w14:paraId="713D4C1D" w14:textId="1F8E418B" w:rsidR="00966D7D" w:rsidRPr="00AC532A" w:rsidRDefault="00966D7D" w:rsidP="0078593F">
      <w:pPr>
        <w:pStyle w:val="FootnoteText"/>
        <w:rPr>
          <w:lang w:val="en-GB"/>
        </w:rPr>
      </w:pPr>
      <w:r w:rsidRPr="00AC532A">
        <w:rPr>
          <w:rStyle w:val="FootnoteReference"/>
          <w:lang w:val="en-GB"/>
        </w:rPr>
        <w:footnoteRef/>
      </w:r>
      <w:r w:rsidRPr="00AC532A">
        <w:rPr>
          <w:lang w:val="en-GB"/>
        </w:rPr>
        <w:t xml:space="preserve"> </w:t>
      </w:r>
      <w:r w:rsidR="00644925" w:rsidRPr="00644925">
        <w:rPr>
          <w:rStyle w:val="Hyperlink"/>
          <w:lang w:val="en-GB"/>
        </w:rPr>
        <w:t>https://lora-alliance.org/resource_hub/netid-faqs</w:t>
      </w:r>
      <w:r w:rsidRPr="00AC532A">
        <w:rPr>
          <w:lang w:val="en-GB"/>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9E4558" w14:textId="1E7AA1CF" w:rsidR="00966D7D" w:rsidRPr="000E40EE" w:rsidRDefault="00966D7D" w:rsidP="00185A95">
    <w:pPr>
      <w:pStyle w:val="Header"/>
    </w:pPr>
    <w:r w:rsidRPr="000E40EE">
      <w:t xml:space="preserve">ECC REPORT 357 - Page </w:t>
    </w:r>
    <w:r w:rsidRPr="000E40EE">
      <w:fldChar w:fldCharType="begin"/>
    </w:r>
    <w:r w:rsidRPr="000E40EE">
      <w:instrText xml:space="preserve"> PAGE  \* Arabic  \* MERGEFORMAT </w:instrText>
    </w:r>
    <w:r w:rsidRPr="000E40EE">
      <w:fldChar w:fldCharType="separate"/>
    </w:r>
    <w:r w:rsidRPr="000E40EE">
      <w:t>1</w:t>
    </w:r>
    <w:r w:rsidRPr="000E40EE">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A7FA51" w14:textId="619E4BB4" w:rsidR="00966D7D" w:rsidRPr="000E40EE" w:rsidRDefault="00966D7D" w:rsidP="00185A95">
    <w:pPr>
      <w:pStyle w:val="Header"/>
      <w:jc w:val="right"/>
    </w:pPr>
    <w:r w:rsidRPr="000E40EE">
      <w:t xml:space="preserve"> ECC REPORT 357 - Page </w:t>
    </w:r>
    <w:r w:rsidRPr="000E40EE">
      <w:fldChar w:fldCharType="begin"/>
    </w:r>
    <w:r w:rsidRPr="000E40EE">
      <w:instrText xml:space="preserve"> PAGE  \* Arabic  \* MERGEFORMAT </w:instrText>
    </w:r>
    <w:r w:rsidRPr="000E40EE">
      <w:fldChar w:fldCharType="separate"/>
    </w:r>
    <w:r w:rsidRPr="000E40EE">
      <w:t>1</w:t>
    </w:r>
    <w:r w:rsidRPr="000E40EE">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091D2F" w14:textId="6F580311" w:rsidR="00966D7D" w:rsidRDefault="00966D7D" w:rsidP="00CA4832">
    <w:r w:rsidRPr="00F7440E">
      <w:rPr>
        <w:noProof/>
        <w:lang w:eastAsia="da-DK"/>
      </w:rPr>
      <w:drawing>
        <wp:anchor distT="0" distB="0" distL="114300" distR="114300" simplePos="0" relativeHeight="251658242" behindDoc="0" locked="0" layoutInCell="1" allowOverlap="1" wp14:anchorId="48FA66BD" wp14:editId="49443DB9">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p>
  <w:p w14:paraId="7FEE57F7" w14:textId="77777777" w:rsidR="00966D7D" w:rsidRDefault="00966D7D">
    <w:pPr>
      <w:jc w:val="right"/>
    </w:pPr>
  </w:p>
  <w:p w14:paraId="14B175DC" w14:textId="31839BC9" w:rsidR="00966D7D" w:rsidRDefault="00966D7D" w:rsidP="00A02AFB">
    <w:pPr>
      <w:jc w:val="right"/>
    </w:pPr>
    <w:r w:rsidRPr="00F7440E">
      <w:rPr>
        <w:noProof/>
        <w:lang w:eastAsia="da-DK"/>
      </w:rPr>
      <w:drawing>
        <wp:anchor distT="0" distB="0" distL="114300" distR="114300" simplePos="0" relativeHeight="251658243" behindDoc="0" locked="0" layoutInCell="1" allowOverlap="1" wp14:anchorId="5A00AC9C" wp14:editId="66EAC4AC">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14:paraId="77032DF8" w14:textId="77777777" w:rsidR="00966D7D" w:rsidRPr="005611D0" w:rsidRDefault="00966D7D" w:rsidP="00CA4832">
    <w:pPr>
      <w:pStyle w:val="ECCpageHeader"/>
    </w:pPr>
  </w:p>
  <w:p w14:paraId="50077403" w14:textId="77777777" w:rsidR="00966D7D" w:rsidRPr="005611D0" w:rsidRDefault="00966D7D" w:rsidP="00CA4832">
    <w:pPr>
      <w:pStyle w:val="ECCpageHeader"/>
    </w:pPr>
  </w:p>
  <w:p w14:paraId="2FD832F3" w14:textId="4D4B09C2" w:rsidR="00966D7D" w:rsidRPr="005611D0" w:rsidRDefault="00966D7D" w:rsidP="00881FCB">
    <w:pPr>
      <w:pStyle w:val="ECCpageHeader"/>
      <w:jc w:val="right"/>
    </w:pPr>
    <w:r w:rsidDel="00F44F0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856375"/>
    <w:multiLevelType w:val="hybridMultilevel"/>
    <w:tmpl w:val="BC048712"/>
    <w:lvl w:ilvl="0" w:tplc="D1AA144C">
      <w:start w:val="1"/>
      <w:numFmt w:val="decimal"/>
      <w:lvlText w:val="%1.1.1.1.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 w15:restartNumberingAfterBreak="0">
    <w:nsid w:val="092C007F"/>
    <w:multiLevelType w:val="hybridMultilevel"/>
    <w:tmpl w:val="8A265CF0"/>
    <w:lvl w:ilvl="0" w:tplc="91C4760E">
      <w:start w:val="1"/>
      <w:numFmt w:val="bullet"/>
      <w:lvlText w:val=""/>
      <w:lvlJc w:val="left"/>
      <w:pPr>
        <w:ind w:left="720" w:hanging="360"/>
      </w:pPr>
      <w:rPr>
        <w:rFonts w:ascii="Wingdings" w:hAnsi="Wingdings" w:hint="default"/>
        <w:color w:val="D2232A"/>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094E2BC9"/>
    <w:multiLevelType w:val="multilevel"/>
    <w:tmpl w:val="CEECBCBC"/>
    <w:numStyleLink w:val="ECCLetteredListlevel2"/>
  </w:abstractNum>
  <w:abstractNum w:abstractNumId="3" w15:restartNumberingAfterBreak="0">
    <w:nsid w:val="0B9925CB"/>
    <w:multiLevelType w:val="hybridMultilevel"/>
    <w:tmpl w:val="3872EB8E"/>
    <w:lvl w:ilvl="0" w:tplc="91C4760E">
      <w:start w:val="1"/>
      <w:numFmt w:val="bullet"/>
      <w:lvlText w:val=""/>
      <w:lvlJc w:val="left"/>
      <w:pPr>
        <w:ind w:left="720" w:hanging="360"/>
      </w:pPr>
      <w:rPr>
        <w:rFonts w:ascii="Wingdings" w:hAnsi="Wingdings" w:hint="default"/>
        <w:color w:val="D2232A"/>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 w15:restartNumberingAfterBreak="0">
    <w:nsid w:val="0BDF161E"/>
    <w:multiLevelType w:val="hybridMultilevel"/>
    <w:tmpl w:val="83FA6CFA"/>
    <w:lvl w:ilvl="0" w:tplc="B8FA011A">
      <w:start w:val="24"/>
      <w:numFmt w:val="bullet"/>
      <w:lvlText w:val="-"/>
      <w:lvlJc w:val="left"/>
      <w:pPr>
        <w:ind w:left="720" w:hanging="360"/>
      </w:pPr>
      <w:rPr>
        <w:rFonts w:ascii="Arial" w:eastAsia="Cambr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EB4A7C"/>
    <w:multiLevelType w:val="hybridMultilevel"/>
    <w:tmpl w:val="DC4E40FA"/>
    <w:lvl w:ilvl="0" w:tplc="1E4E1AAC">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0217BD6"/>
    <w:multiLevelType w:val="hybridMultilevel"/>
    <w:tmpl w:val="38D0D344"/>
    <w:lvl w:ilvl="0" w:tplc="4EE8A1D4">
      <w:start w:val="1"/>
      <w:numFmt w:val="lowerLetter"/>
      <w:lvlText w:val="%1."/>
      <w:lvlJc w:val="left"/>
      <w:pPr>
        <w:ind w:left="807" w:hanging="240"/>
      </w:pPr>
      <w:rPr>
        <w:rFonts w:ascii="Arial" w:eastAsia="Arial" w:hAnsi="Arial" w:cs="Arial" w:hint="default"/>
        <w:b w:val="0"/>
        <w:bCs w:val="0"/>
        <w:i w:val="0"/>
        <w:iCs w:val="0"/>
        <w:color w:val="FF0000"/>
        <w:spacing w:val="-1"/>
        <w:w w:val="100"/>
        <w:sz w:val="20"/>
        <w:szCs w:val="20"/>
        <w:lang w:val="en-US" w:eastAsia="en-US" w:bidi="ar-SA"/>
      </w:rPr>
    </w:lvl>
    <w:lvl w:ilvl="1" w:tplc="ACCC781C">
      <w:numFmt w:val="bullet"/>
      <w:lvlText w:val="•"/>
      <w:lvlJc w:val="left"/>
      <w:pPr>
        <w:ind w:left="1866" w:hanging="240"/>
      </w:pPr>
      <w:rPr>
        <w:rFonts w:hint="default"/>
        <w:lang w:val="en-US" w:eastAsia="en-US" w:bidi="ar-SA"/>
      </w:rPr>
    </w:lvl>
    <w:lvl w:ilvl="2" w:tplc="6E46EAD8">
      <w:numFmt w:val="bullet"/>
      <w:lvlText w:val="•"/>
      <w:lvlJc w:val="left"/>
      <w:pPr>
        <w:ind w:left="2919" w:hanging="240"/>
      </w:pPr>
      <w:rPr>
        <w:rFonts w:hint="default"/>
        <w:lang w:val="en-US" w:eastAsia="en-US" w:bidi="ar-SA"/>
      </w:rPr>
    </w:lvl>
    <w:lvl w:ilvl="3" w:tplc="F6CEDC94">
      <w:numFmt w:val="bullet"/>
      <w:lvlText w:val="•"/>
      <w:lvlJc w:val="left"/>
      <w:pPr>
        <w:ind w:left="3971" w:hanging="240"/>
      </w:pPr>
      <w:rPr>
        <w:rFonts w:hint="default"/>
        <w:lang w:val="en-US" w:eastAsia="en-US" w:bidi="ar-SA"/>
      </w:rPr>
    </w:lvl>
    <w:lvl w:ilvl="4" w:tplc="B3AC7388">
      <w:numFmt w:val="bullet"/>
      <w:lvlText w:val="•"/>
      <w:lvlJc w:val="left"/>
      <w:pPr>
        <w:ind w:left="5024" w:hanging="240"/>
      </w:pPr>
      <w:rPr>
        <w:rFonts w:hint="default"/>
        <w:lang w:val="en-US" w:eastAsia="en-US" w:bidi="ar-SA"/>
      </w:rPr>
    </w:lvl>
    <w:lvl w:ilvl="5" w:tplc="AB94D6A6">
      <w:numFmt w:val="bullet"/>
      <w:lvlText w:val="•"/>
      <w:lvlJc w:val="left"/>
      <w:pPr>
        <w:ind w:left="6076" w:hanging="240"/>
      </w:pPr>
      <w:rPr>
        <w:rFonts w:hint="default"/>
        <w:lang w:val="en-US" w:eastAsia="en-US" w:bidi="ar-SA"/>
      </w:rPr>
    </w:lvl>
    <w:lvl w:ilvl="6" w:tplc="4086A628">
      <w:numFmt w:val="bullet"/>
      <w:lvlText w:val="•"/>
      <w:lvlJc w:val="left"/>
      <w:pPr>
        <w:ind w:left="7129" w:hanging="240"/>
      </w:pPr>
      <w:rPr>
        <w:rFonts w:hint="default"/>
        <w:lang w:val="en-US" w:eastAsia="en-US" w:bidi="ar-SA"/>
      </w:rPr>
    </w:lvl>
    <w:lvl w:ilvl="7" w:tplc="E81CF892">
      <w:numFmt w:val="bullet"/>
      <w:lvlText w:val="•"/>
      <w:lvlJc w:val="left"/>
      <w:pPr>
        <w:ind w:left="8181" w:hanging="240"/>
      </w:pPr>
      <w:rPr>
        <w:rFonts w:hint="default"/>
        <w:lang w:val="en-US" w:eastAsia="en-US" w:bidi="ar-SA"/>
      </w:rPr>
    </w:lvl>
    <w:lvl w:ilvl="8" w:tplc="87FEC4BA">
      <w:numFmt w:val="bullet"/>
      <w:lvlText w:val="•"/>
      <w:lvlJc w:val="left"/>
      <w:pPr>
        <w:ind w:left="9234" w:hanging="240"/>
      </w:pPr>
      <w:rPr>
        <w:rFonts w:hint="default"/>
        <w:lang w:val="en-US" w:eastAsia="en-US" w:bidi="ar-SA"/>
      </w:rPr>
    </w:lvl>
  </w:abstractNum>
  <w:abstractNum w:abstractNumId="7" w15:restartNumberingAfterBreak="0">
    <w:nsid w:val="11E47F73"/>
    <w:multiLevelType w:val="hybridMultilevel"/>
    <w:tmpl w:val="D06409EC"/>
    <w:lvl w:ilvl="0" w:tplc="174C2500">
      <w:start w:val="1"/>
      <w:numFmt w:val="lowerLetter"/>
      <w:lvlText w:val="%1."/>
      <w:lvlJc w:val="left"/>
      <w:pPr>
        <w:ind w:left="1287" w:hanging="360"/>
      </w:pPr>
      <w:rPr>
        <w:rFonts w:cs="Times New Roman" w:hint="default"/>
        <w:b w:val="0"/>
        <w:bCs w:val="0"/>
        <w:i w:val="0"/>
        <w:iCs w:val="0"/>
        <w:caps w:val="0"/>
        <w:smallCaps w:val="0"/>
        <w:strike w:val="0"/>
        <w:dstrike w:val="0"/>
        <w:outline w:val="0"/>
        <w:shadow w:val="0"/>
        <w:emboss w:val="0"/>
        <w:imprint w:val="0"/>
        <w:noProof w:val="0"/>
        <w:vanish w:val="0"/>
        <w:color w:val="C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20000019" w:tentative="1">
      <w:start w:val="1"/>
      <w:numFmt w:val="lowerLetter"/>
      <w:lvlText w:val="%2."/>
      <w:lvlJc w:val="left"/>
      <w:pPr>
        <w:ind w:left="2007" w:hanging="360"/>
      </w:pPr>
    </w:lvl>
    <w:lvl w:ilvl="2" w:tplc="2000001B" w:tentative="1">
      <w:start w:val="1"/>
      <w:numFmt w:val="lowerRoman"/>
      <w:lvlText w:val="%3."/>
      <w:lvlJc w:val="right"/>
      <w:pPr>
        <w:ind w:left="2727" w:hanging="180"/>
      </w:pPr>
    </w:lvl>
    <w:lvl w:ilvl="3" w:tplc="2000000F" w:tentative="1">
      <w:start w:val="1"/>
      <w:numFmt w:val="decimal"/>
      <w:lvlText w:val="%4."/>
      <w:lvlJc w:val="left"/>
      <w:pPr>
        <w:ind w:left="3447" w:hanging="360"/>
      </w:pPr>
    </w:lvl>
    <w:lvl w:ilvl="4" w:tplc="20000019" w:tentative="1">
      <w:start w:val="1"/>
      <w:numFmt w:val="lowerLetter"/>
      <w:lvlText w:val="%5."/>
      <w:lvlJc w:val="left"/>
      <w:pPr>
        <w:ind w:left="4167" w:hanging="360"/>
      </w:pPr>
    </w:lvl>
    <w:lvl w:ilvl="5" w:tplc="2000001B" w:tentative="1">
      <w:start w:val="1"/>
      <w:numFmt w:val="lowerRoman"/>
      <w:lvlText w:val="%6."/>
      <w:lvlJc w:val="right"/>
      <w:pPr>
        <w:ind w:left="4887" w:hanging="180"/>
      </w:pPr>
    </w:lvl>
    <w:lvl w:ilvl="6" w:tplc="2000000F" w:tentative="1">
      <w:start w:val="1"/>
      <w:numFmt w:val="decimal"/>
      <w:lvlText w:val="%7."/>
      <w:lvlJc w:val="left"/>
      <w:pPr>
        <w:ind w:left="5607" w:hanging="360"/>
      </w:pPr>
    </w:lvl>
    <w:lvl w:ilvl="7" w:tplc="20000019" w:tentative="1">
      <w:start w:val="1"/>
      <w:numFmt w:val="lowerLetter"/>
      <w:lvlText w:val="%8."/>
      <w:lvlJc w:val="left"/>
      <w:pPr>
        <w:ind w:left="6327" w:hanging="360"/>
      </w:pPr>
    </w:lvl>
    <w:lvl w:ilvl="8" w:tplc="2000001B" w:tentative="1">
      <w:start w:val="1"/>
      <w:numFmt w:val="lowerRoman"/>
      <w:lvlText w:val="%9."/>
      <w:lvlJc w:val="right"/>
      <w:pPr>
        <w:ind w:left="7047" w:hanging="180"/>
      </w:pPr>
    </w:lvl>
  </w:abstractNum>
  <w:abstractNum w:abstractNumId="8" w15:restartNumberingAfterBreak="0">
    <w:nsid w:val="20A87A02"/>
    <w:multiLevelType w:val="hybridMultilevel"/>
    <w:tmpl w:val="3CD420C8"/>
    <w:lvl w:ilvl="0" w:tplc="41900E8A">
      <w:start w:val="1"/>
      <w:numFmt w:val="bullet"/>
      <w:pStyle w:val="ECCParBulleted"/>
      <w:lvlText w:val=""/>
      <w:lvlJc w:val="left"/>
      <w:pPr>
        <w:tabs>
          <w:tab w:val="num" w:pos="360"/>
        </w:tabs>
        <w:ind w:left="360" w:hanging="360"/>
      </w:pPr>
      <w:rPr>
        <w:rFonts w:ascii="Wingdings" w:hAnsi="Wingdings" w:hint="default"/>
        <w:color w:val="D2232A"/>
      </w:rPr>
    </w:lvl>
    <w:lvl w:ilvl="1" w:tplc="04090003">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12F4188"/>
    <w:multiLevelType w:val="multilevel"/>
    <w:tmpl w:val="6B4222D0"/>
    <w:lvl w:ilvl="0">
      <w:start w:val="1"/>
      <w:numFmt w:val="decimal"/>
      <w:pStyle w:val="ECCAnnexheading1"/>
      <w:suff w:val="space"/>
      <w:lvlText w:val="ANNEX %1:"/>
      <w:lvlJc w:val="left"/>
      <w:pPr>
        <w:ind w:left="709" w:firstLine="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ECCAnnexheading2"/>
      <w:suff w:val="space"/>
      <w:lvlText w:val="A%1.%2"/>
      <w:lvlJc w:val="left"/>
      <w:pPr>
        <w:ind w:left="-1125" w:hanging="576"/>
      </w:pPr>
      <w:rPr>
        <w:rFonts w:hint="default"/>
      </w:rPr>
    </w:lvl>
    <w:lvl w:ilvl="2">
      <w:start w:val="1"/>
      <w:numFmt w:val="decimal"/>
      <w:pStyle w:val="ECCAnnexheading3"/>
      <w:lvlText w:val="A%1.%2.%3"/>
      <w:lvlJc w:val="left"/>
      <w:pPr>
        <w:tabs>
          <w:tab w:val="num" w:pos="-981"/>
        </w:tabs>
        <w:ind w:left="-981" w:hanging="720"/>
      </w:pPr>
      <w:rPr>
        <w:rFonts w:hint="default"/>
      </w:rPr>
    </w:lvl>
    <w:lvl w:ilvl="3">
      <w:start w:val="1"/>
      <w:numFmt w:val="decimal"/>
      <w:pStyle w:val="ECCAnnexheading4"/>
      <w:lvlText w:val="A%1.%2.%3.%4"/>
      <w:lvlJc w:val="left"/>
      <w:pPr>
        <w:tabs>
          <w:tab w:val="num" w:pos="-837"/>
        </w:tabs>
        <w:ind w:left="-837" w:hanging="864"/>
      </w:pPr>
      <w:rPr>
        <w:rFonts w:hint="default"/>
      </w:rPr>
    </w:lvl>
    <w:lvl w:ilvl="4">
      <w:start w:val="1"/>
      <w:numFmt w:val="decimal"/>
      <w:lvlText w:val="%1.%2.%3.%4.%5"/>
      <w:lvlJc w:val="left"/>
      <w:pPr>
        <w:tabs>
          <w:tab w:val="num" w:pos="-693"/>
        </w:tabs>
        <w:ind w:left="-693" w:hanging="1008"/>
      </w:pPr>
      <w:rPr>
        <w:rFonts w:hint="default"/>
      </w:rPr>
    </w:lvl>
    <w:lvl w:ilvl="5">
      <w:start w:val="1"/>
      <w:numFmt w:val="decimal"/>
      <w:lvlText w:val="%1.%2.%3.%4.%5.%6"/>
      <w:lvlJc w:val="left"/>
      <w:pPr>
        <w:tabs>
          <w:tab w:val="num" w:pos="-549"/>
        </w:tabs>
        <w:ind w:left="-549" w:hanging="1152"/>
      </w:pPr>
      <w:rPr>
        <w:rFonts w:hint="default"/>
      </w:rPr>
    </w:lvl>
    <w:lvl w:ilvl="6">
      <w:start w:val="1"/>
      <w:numFmt w:val="decimal"/>
      <w:lvlText w:val="%1.%2.%3.%4.%5.%6.%7"/>
      <w:lvlJc w:val="left"/>
      <w:pPr>
        <w:tabs>
          <w:tab w:val="num" w:pos="-405"/>
        </w:tabs>
        <w:ind w:left="-405" w:hanging="1296"/>
      </w:pPr>
      <w:rPr>
        <w:rFonts w:hint="default"/>
      </w:rPr>
    </w:lvl>
    <w:lvl w:ilvl="7">
      <w:start w:val="1"/>
      <w:numFmt w:val="decimal"/>
      <w:lvlText w:val="%1.%2.%3.%4.%5.%6.%7.%8"/>
      <w:lvlJc w:val="left"/>
      <w:pPr>
        <w:tabs>
          <w:tab w:val="num" w:pos="-261"/>
        </w:tabs>
        <w:ind w:left="-261" w:hanging="1440"/>
      </w:pPr>
      <w:rPr>
        <w:rFonts w:hint="default"/>
      </w:rPr>
    </w:lvl>
    <w:lvl w:ilvl="8">
      <w:start w:val="1"/>
      <w:numFmt w:val="decimal"/>
      <w:lvlText w:val="%1.%2.%3.%4.%5.%6.%7.%8.%9"/>
      <w:lvlJc w:val="left"/>
      <w:pPr>
        <w:tabs>
          <w:tab w:val="num" w:pos="-117"/>
        </w:tabs>
        <w:ind w:left="-117" w:hanging="1584"/>
      </w:pPr>
      <w:rPr>
        <w:rFonts w:hint="default"/>
      </w:rPr>
    </w:lvl>
  </w:abstractNum>
  <w:abstractNum w:abstractNumId="10" w15:restartNumberingAfterBreak="0">
    <w:nsid w:val="222C2A7D"/>
    <w:multiLevelType w:val="hybridMultilevel"/>
    <w:tmpl w:val="5B8A383C"/>
    <w:lvl w:ilvl="0" w:tplc="BC50F4C4">
      <w:start w:val="1"/>
      <w:numFmt w:val="bullet"/>
      <w:lvlText w:val="-"/>
      <w:lvlJc w:val="left"/>
      <w:pPr>
        <w:tabs>
          <w:tab w:val="num" w:pos="720"/>
        </w:tabs>
        <w:ind w:left="720" w:hanging="360"/>
      </w:pPr>
      <w:rPr>
        <w:rFonts w:ascii="Calibri" w:hAnsi="Calibri" w:hint="default"/>
      </w:rPr>
    </w:lvl>
    <w:lvl w:ilvl="1" w:tplc="B3FEA914" w:tentative="1">
      <w:start w:val="1"/>
      <w:numFmt w:val="bullet"/>
      <w:lvlText w:val="-"/>
      <w:lvlJc w:val="left"/>
      <w:pPr>
        <w:tabs>
          <w:tab w:val="num" w:pos="1440"/>
        </w:tabs>
        <w:ind w:left="1440" w:hanging="360"/>
      </w:pPr>
      <w:rPr>
        <w:rFonts w:ascii="Calibri" w:hAnsi="Calibri" w:hint="default"/>
      </w:rPr>
    </w:lvl>
    <w:lvl w:ilvl="2" w:tplc="DEFADFCC" w:tentative="1">
      <w:start w:val="1"/>
      <w:numFmt w:val="bullet"/>
      <w:lvlText w:val="-"/>
      <w:lvlJc w:val="left"/>
      <w:pPr>
        <w:tabs>
          <w:tab w:val="num" w:pos="2160"/>
        </w:tabs>
        <w:ind w:left="2160" w:hanging="360"/>
      </w:pPr>
      <w:rPr>
        <w:rFonts w:ascii="Calibri" w:hAnsi="Calibri" w:hint="default"/>
      </w:rPr>
    </w:lvl>
    <w:lvl w:ilvl="3" w:tplc="0E90EFCA" w:tentative="1">
      <w:start w:val="1"/>
      <w:numFmt w:val="bullet"/>
      <w:lvlText w:val="-"/>
      <w:lvlJc w:val="left"/>
      <w:pPr>
        <w:tabs>
          <w:tab w:val="num" w:pos="2880"/>
        </w:tabs>
        <w:ind w:left="2880" w:hanging="360"/>
      </w:pPr>
      <w:rPr>
        <w:rFonts w:ascii="Calibri" w:hAnsi="Calibri" w:hint="default"/>
      </w:rPr>
    </w:lvl>
    <w:lvl w:ilvl="4" w:tplc="AB6E1ECA" w:tentative="1">
      <w:start w:val="1"/>
      <w:numFmt w:val="bullet"/>
      <w:lvlText w:val="-"/>
      <w:lvlJc w:val="left"/>
      <w:pPr>
        <w:tabs>
          <w:tab w:val="num" w:pos="3600"/>
        </w:tabs>
        <w:ind w:left="3600" w:hanging="360"/>
      </w:pPr>
      <w:rPr>
        <w:rFonts w:ascii="Calibri" w:hAnsi="Calibri" w:hint="default"/>
      </w:rPr>
    </w:lvl>
    <w:lvl w:ilvl="5" w:tplc="8D72B9F2" w:tentative="1">
      <w:start w:val="1"/>
      <w:numFmt w:val="bullet"/>
      <w:lvlText w:val="-"/>
      <w:lvlJc w:val="left"/>
      <w:pPr>
        <w:tabs>
          <w:tab w:val="num" w:pos="4320"/>
        </w:tabs>
        <w:ind w:left="4320" w:hanging="360"/>
      </w:pPr>
      <w:rPr>
        <w:rFonts w:ascii="Calibri" w:hAnsi="Calibri" w:hint="default"/>
      </w:rPr>
    </w:lvl>
    <w:lvl w:ilvl="6" w:tplc="F1004CEA" w:tentative="1">
      <w:start w:val="1"/>
      <w:numFmt w:val="bullet"/>
      <w:lvlText w:val="-"/>
      <w:lvlJc w:val="left"/>
      <w:pPr>
        <w:tabs>
          <w:tab w:val="num" w:pos="5040"/>
        </w:tabs>
        <w:ind w:left="5040" w:hanging="360"/>
      </w:pPr>
      <w:rPr>
        <w:rFonts w:ascii="Calibri" w:hAnsi="Calibri" w:hint="default"/>
      </w:rPr>
    </w:lvl>
    <w:lvl w:ilvl="7" w:tplc="39E4443A" w:tentative="1">
      <w:start w:val="1"/>
      <w:numFmt w:val="bullet"/>
      <w:lvlText w:val="-"/>
      <w:lvlJc w:val="left"/>
      <w:pPr>
        <w:tabs>
          <w:tab w:val="num" w:pos="5760"/>
        </w:tabs>
        <w:ind w:left="5760" w:hanging="360"/>
      </w:pPr>
      <w:rPr>
        <w:rFonts w:ascii="Calibri" w:hAnsi="Calibri" w:hint="default"/>
      </w:rPr>
    </w:lvl>
    <w:lvl w:ilvl="8" w:tplc="F8662854" w:tentative="1">
      <w:start w:val="1"/>
      <w:numFmt w:val="bullet"/>
      <w:lvlText w:val="-"/>
      <w:lvlJc w:val="left"/>
      <w:pPr>
        <w:tabs>
          <w:tab w:val="num" w:pos="6480"/>
        </w:tabs>
        <w:ind w:left="6480" w:hanging="360"/>
      </w:pPr>
      <w:rPr>
        <w:rFonts w:ascii="Calibri" w:hAnsi="Calibri" w:hint="default"/>
      </w:rPr>
    </w:lvl>
  </w:abstractNum>
  <w:abstractNum w:abstractNumId="11" w15:restartNumberingAfterBreak="0">
    <w:nsid w:val="231B753F"/>
    <w:multiLevelType w:val="hybridMultilevel"/>
    <w:tmpl w:val="9996ABB2"/>
    <w:lvl w:ilvl="0" w:tplc="91C4760E">
      <w:start w:val="1"/>
      <w:numFmt w:val="bullet"/>
      <w:lvlText w:val=""/>
      <w:lvlJc w:val="left"/>
      <w:pPr>
        <w:ind w:left="1080" w:hanging="360"/>
      </w:pPr>
      <w:rPr>
        <w:rFonts w:ascii="Wingdings" w:hAnsi="Wingdings" w:hint="default"/>
        <w:color w:val="D2232A"/>
      </w:rPr>
    </w:lvl>
    <w:lvl w:ilvl="1" w:tplc="20000003" w:tentative="1">
      <w:start w:val="1"/>
      <w:numFmt w:val="bullet"/>
      <w:lvlText w:val="o"/>
      <w:lvlJc w:val="left"/>
      <w:pPr>
        <w:ind w:left="1800" w:hanging="360"/>
      </w:pPr>
      <w:rPr>
        <w:rFonts w:ascii="Courier New" w:hAnsi="Courier New" w:cs="Courier New" w:hint="default"/>
      </w:rPr>
    </w:lvl>
    <w:lvl w:ilvl="2" w:tplc="20000005" w:tentative="1">
      <w:start w:val="1"/>
      <w:numFmt w:val="bullet"/>
      <w:lvlText w:val=""/>
      <w:lvlJc w:val="left"/>
      <w:pPr>
        <w:ind w:left="2520" w:hanging="360"/>
      </w:pPr>
      <w:rPr>
        <w:rFonts w:ascii="Wingdings" w:hAnsi="Wingdings" w:hint="default"/>
      </w:rPr>
    </w:lvl>
    <w:lvl w:ilvl="3" w:tplc="20000001" w:tentative="1">
      <w:start w:val="1"/>
      <w:numFmt w:val="bullet"/>
      <w:lvlText w:val=""/>
      <w:lvlJc w:val="left"/>
      <w:pPr>
        <w:ind w:left="3240" w:hanging="360"/>
      </w:pPr>
      <w:rPr>
        <w:rFonts w:ascii="Symbol" w:hAnsi="Symbol" w:hint="default"/>
      </w:rPr>
    </w:lvl>
    <w:lvl w:ilvl="4" w:tplc="20000003" w:tentative="1">
      <w:start w:val="1"/>
      <w:numFmt w:val="bullet"/>
      <w:lvlText w:val="o"/>
      <w:lvlJc w:val="left"/>
      <w:pPr>
        <w:ind w:left="3960" w:hanging="360"/>
      </w:pPr>
      <w:rPr>
        <w:rFonts w:ascii="Courier New" w:hAnsi="Courier New" w:cs="Courier New" w:hint="default"/>
      </w:rPr>
    </w:lvl>
    <w:lvl w:ilvl="5" w:tplc="20000005" w:tentative="1">
      <w:start w:val="1"/>
      <w:numFmt w:val="bullet"/>
      <w:lvlText w:val=""/>
      <w:lvlJc w:val="left"/>
      <w:pPr>
        <w:ind w:left="4680" w:hanging="360"/>
      </w:pPr>
      <w:rPr>
        <w:rFonts w:ascii="Wingdings" w:hAnsi="Wingdings" w:hint="default"/>
      </w:rPr>
    </w:lvl>
    <w:lvl w:ilvl="6" w:tplc="20000001" w:tentative="1">
      <w:start w:val="1"/>
      <w:numFmt w:val="bullet"/>
      <w:lvlText w:val=""/>
      <w:lvlJc w:val="left"/>
      <w:pPr>
        <w:ind w:left="5400" w:hanging="360"/>
      </w:pPr>
      <w:rPr>
        <w:rFonts w:ascii="Symbol" w:hAnsi="Symbol" w:hint="default"/>
      </w:rPr>
    </w:lvl>
    <w:lvl w:ilvl="7" w:tplc="20000003" w:tentative="1">
      <w:start w:val="1"/>
      <w:numFmt w:val="bullet"/>
      <w:lvlText w:val="o"/>
      <w:lvlJc w:val="left"/>
      <w:pPr>
        <w:ind w:left="6120" w:hanging="360"/>
      </w:pPr>
      <w:rPr>
        <w:rFonts w:ascii="Courier New" w:hAnsi="Courier New" w:cs="Courier New" w:hint="default"/>
      </w:rPr>
    </w:lvl>
    <w:lvl w:ilvl="8" w:tplc="20000005" w:tentative="1">
      <w:start w:val="1"/>
      <w:numFmt w:val="bullet"/>
      <w:lvlText w:val=""/>
      <w:lvlJc w:val="left"/>
      <w:pPr>
        <w:ind w:left="6840" w:hanging="360"/>
      </w:pPr>
      <w:rPr>
        <w:rFonts w:ascii="Wingdings" w:hAnsi="Wingdings" w:hint="default"/>
      </w:rPr>
    </w:lvl>
  </w:abstractNum>
  <w:abstractNum w:abstractNumId="12" w15:restartNumberingAfterBreak="0">
    <w:nsid w:val="256A0B1C"/>
    <w:multiLevelType w:val="hybridMultilevel"/>
    <w:tmpl w:val="EAD23392"/>
    <w:lvl w:ilvl="0" w:tplc="CF6863F4">
      <w:start w:val="1"/>
      <w:numFmt w:val="bullet"/>
      <w:lvlText w:val="•"/>
      <w:lvlJc w:val="left"/>
      <w:pPr>
        <w:tabs>
          <w:tab w:val="num" w:pos="720"/>
        </w:tabs>
        <w:ind w:left="720" w:hanging="360"/>
      </w:pPr>
      <w:rPr>
        <w:rFonts w:ascii="Cambria" w:hAnsi="Cambria" w:hint="default"/>
      </w:rPr>
    </w:lvl>
    <w:lvl w:ilvl="1" w:tplc="F46A20D6" w:tentative="1">
      <w:start w:val="1"/>
      <w:numFmt w:val="bullet"/>
      <w:lvlText w:val="•"/>
      <w:lvlJc w:val="left"/>
      <w:pPr>
        <w:tabs>
          <w:tab w:val="num" w:pos="1440"/>
        </w:tabs>
        <w:ind w:left="1440" w:hanging="360"/>
      </w:pPr>
      <w:rPr>
        <w:rFonts w:ascii="Cambria" w:hAnsi="Cambria" w:hint="default"/>
      </w:rPr>
    </w:lvl>
    <w:lvl w:ilvl="2" w:tplc="3BB04302" w:tentative="1">
      <w:start w:val="1"/>
      <w:numFmt w:val="bullet"/>
      <w:lvlText w:val="•"/>
      <w:lvlJc w:val="left"/>
      <w:pPr>
        <w:tabs>
          <w:tab w:val="num" w:pos="2160"/>
        </w:tabs>
        <w:ind w:left="2160" w:hanging="360"/>
      </w:pPr>
      <w:rPr>
        <w:rFonts w:ascii="Cambria" w:hAnsi="Cambria" w:hint="default"/>
      </w:rPr>
    </w:lvl>
    <w:lvl w:ilvl="3" w:tplc="1A0C83AC" w:tentative="1">
      <w:start w:val="1"/>
      <w:numFmt w:val="bullet"/>
      <w:lvlText w:val="•"/>
      <w:lvlJc w:val="left"/>
      <w:pPr>
        <w:tabs>
          <w:tab w:val="num" w:pos="2880"/>
        </w:tabs>
        <w:ind w:left="2880" w:hanging="360"/>
      </w:pPr>
      <w:rPr>
        <w:rFonts w:ascii="Cambria" w:hAnsi="Cambria" w:hint="default"/>
      </w:rPr>
    </w:lvl>
    <w:lvl w:ilvl="4" w:tplc="FA505E76" w:tentative="1">
      <w:start w:val="1"/>
      <w:numFmt w:val="bullet"/>
      <w:lvlText w:val="•"/>
      <w:lvlJc w:val="left"/>
      <w:pPr>
        <w:tabs>
          <w:tab w:val="num" w:pos="3600"/>
        </w:tabs>
        <w:ind w:left="3600" w:hanging="360"/>
      </w:pPr>
      <w:rPr>
        <w:rFonts w:ascii="Cambria" w:hAnsi="Cambria" w:hint="default"/>
      </w:rPr>
    </w:lvl>
    <w:lvl w:ilvl="5" w:tplc="570A95D4" w:tentative="1">
      <w:start w:val="1"/>
      <w:numFmt w:val="bullet"/>
      <w:lvlText w:val="•"/>
      <w:lvlJc w:val="left"/>
      <w:pPr>
        <w:tabs>
          <w:tab w:val="num" w:pos="4320"/>
        </w:tabs>
        <w:ind w:left="4320" w:hanging="360"/>
      </w:pPr>
      <w:rPr>
        <w:rFonts w:ascii="Cambria" w:hAnsi="Cambria" w:hint="default"/>
      </w:rPr>
    </w:lvl>
    <w:lvl w:ilvl="6" w:tplc="6C101070" w:tentative="1">
      <w:start w:val="1"/>
      <w:numFmt w:val="bullet"/>
      <w:lvlText w:val="•"/>
      <w:lvlJc w:val="left"/>
      <w:pPr>
        <w:tabs>
          <w:tab w:val="num" w:pos="5040"/>
        </w:tabs>
        <w:ind w:left="5040" w:hanging="360"/>
      </w:pPr>
      <w:rPr>
        <w:rFonts w:ascii="Cambria" w:hAnsi="Cambria" w:hint="default"/>
      </w:rPr>
    </w:lvl>
    <w:lvl w:ilvl="7" w:tplc="1A104506" w:tentative="1">
      <w:start w:val="1"/>
      <w:numFmt w:val="bullet"/>
      <w:lvlText w:val="•"/>
      <w:lvlJc w:val="left"/>
      <w:pPr>
        <w:tabs>
          <w:tab w:val="num" w:pos="5760"/>
        </w:tabs>
        <w:ind w:left="5760" w:hanging="360"/>
      </w:pPr>
      <w:rPr>
        <w:rFonts w:ascii="Cambria" w:hAnsi="Cambria" w:hint="default"/>
      </w:rPr>
    </w:lvl>
    <w:lvl w:ilvl="8" w:tplc="72F47D6C" w:tentative="1">
      <w:start w:val="1"/>
      <w:numFmt w:val="bullet"/>
      <w:lvlText w:val="•"/>
      <w:lvlJc w:val="left"/>
      <w:pPr>
        <w:tabs>
          <w:tab w:val="num" w:pos="6480"/>
        </w:tabs>
        <w:ind w:left="6480" w:hanging="360"/>
      </w:pPr>
      <w:rPr>
        <w:rFonts w:ascii="Cambria" w:hAnsi="Cambria" w:hint="default"/>
      </w:rPr>
    </w:lvl>
  </w:abstractNum>
  <w:abstractNum w:abstractNumId="13" w15:restartNumberingAfterBreak="0">
    <w:nsid w:val="26582B83"/>
    <w:multiLevelType w:val="multilevel"/>
    <w:tmpl w:val="CEECBCBC"/>
    <w:styleLink w:val="ECCLetteredListlevel2"/>
    <w:lvl w:ilvl="0">
      <w:start w:val="1"/>
      <w:numFmt w:val="lowerLetter"/>
      <w:lvlText w:val="%1)"/>
      <w:lvlJc w:val="left"/>
      <w:pPr>
        <w:tabs>
          <w:tab w:val="num" w:pos="340"/>
        </w:tabs>
        <w:ind w:left="340" w:hanging="340"/>
      </w:pPr>
      <w:rPr>
        <w:rFonts w:ascii="Arial" w:hAnsi="Arial" w:hint="default"/>
        <w:b w:val="0"/>
        <w:i w:val="0"/>
        <w:color w:val="D2232A"/>
        <w:sz w:val="20"/>
      </w:rPr>
    </w:lvl>
    <w:lvl w:ilvl="1">
      <w:start w:val="1"/>
      <w:numFmt w:val="lowerRoman"/>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4" w15:restartNumberingAfterBreak="0">
    <w:nsid w:val="28230585"/>
    <w:multiLevelType w:val="hybridMultilevel"/>
    <w:tmpl w:val="C1B6E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85F0A1B"/>
    <w:multiLevelType w:val="hybridMultilevel"/>
    <w:tmpl w:val="C08AFA1E"/>
    <w:lvl w:ilvl="0" w:tplc="91C4760E">
      <w:start w:val="1"/>
      <w:numFmt w:val="bullet"/>
      <w:lvlText w:val=""/>
      <w:lvlJc w:val="left"/>
      <w:pPr>
        <w:ind w:left="1080" w:hanging="360"/>
      </w:pPr>
      <w:rPr>
        <w:rFonts w:ascii="Wingdings" w:hAnsi="Wingdings" w:hint="default"/>
        <w:color w:val="D2232A"/>
      </w:rPr>
    </w:lvl>
    <w:lvl w:ilvl="1" w:tplc="20000003" w:tentative="1">
      <w:start w:val="1"/>
      <w:numFmt w:val="bullet"/>
      <w:lvlText w:val="o"/>
      <w:lvlJc w:val="left"/>
      <w:pPr>
        <w:ind w:left="1800" w:hanging="360"/>
      </w:pPr>
      <w:rPr>
        <w:rFonts w:ascii="Courier New" w:hAnsi="Courier New" w:cs="Courier New" w:hint="default"/>
      </w:rPr>
    </w:lvl>
    <w:lvl w:ilvl="2" w:tplc="20000005" w:tentative="1">
      <w:start w:val="1"/>
      <w:numFmt w:val="bullet"/>
      <w:lvlText w:val=""/>
      <w:lvlJc w:val="left"/>
      <w:pPr>
        <w:ind w:left="2520" w:hanging="360"/>
      </w:pPr>
      <w:rPr>
        <w:rFonts w:ascii="Wingdings" w:hAnsi="Wingdings" w:hint="default"/>
      </w:rPr>
    </w:lvl>
    <w:lvl w:ilvl="3" w:tplc="20000001" w:tentative="1">
      <w:start w:val="1"/>
      <w:numFmt w:val="bullet"/>
      <w:lvlText w:val=""/>
      <w:lvlJc w:val="left"/>
      <w:pPr>
        <w:ind w:left="3240" w:hanging="360"/>
      </w:pPr>
      <w:rPr>
        <w:rFonts w:ascii="Symbol" w:hAnsi="Symbol" w:hint="default"/>
      </w:rPr>
    </w:lvl>
    <w:lvl w:ilvl="4" w:tplc="20000003" w:tentative="1">
      <w:start w:val="1"/>
      <w:numFmt w:val="bullet"/>
      <w:lvlText w:val="o"/>
      <w:lvlJc w:val="left"/>
      <w:pPr>
        <w:ind w:left="3960" w:hanging="360"/>
      </w:pPr>
      <w:rPr>
        <w:rFonts w:ascii="Courier New" w:hAnsi="Courier New" w:cs="Courier New" w:hint="default"/>
      </w:rPr>
    </w:lvl>
    <w:lvl w:ilvl="5" w:tplc="20000005" w:tentative="1">
      <w:start w:val="1"/>
      <w:numFmt w:val="bullet"/>
      <w:lvlText w:val=""/>
      <w:lvlJc w:val="left"/>
      <w:pPr>
        <w:ind w:left="4680" w:hanging="360"/>
      </w:pPr>
      <w:rPr>
        <w:rFonts w:ascii="Wingdings" w:hAnsi="Wingdings" w:hint="default"/>
      </w:rPr>
    </w:lvl>
    <w:lvl w:ilvl="6" w:tplc="20000001" w:tentative="1">
      <w:start w:val="1"/>
      <w:numFmt w:val="bullet"/>
      <w:lvlText w:val=""/>
      <w:lvlJc w:val="left"/>
      <w:pPr>
        <w:ind w:left="5400" w:hanging="360"/>
      </w:pPr>
      <w:rPr>
        <w:rFonts w:ascii="Symbol" w:hAnsi="Symbol" w:hint="default"/>
      </w:rPr>
    </w:lvl>
    <w:lvl w:ilvl="7" w:tplc="20000003" w:tentative="1">
      <w:start w:val="1"/>
      <w:numFmt w:val="bullet"/>
      <w:lvlText w:val="o"/>
      <w:lvlJc w:val="left"/>
      <w:pPr>
        <w:ind w:left="6120" w:hanging="360"/>
      </w:pPr>
      <w:rPr>
        <w:rFonts w:ascii="Courier New" w:hAnsi="Courier New" w:cs="Courier New" w:hint="default"/>
      </w:rPr>
    </w:lvl>
    <w:lvl w:ilvl="8" w:tplc="20000005" w:tentative="1">
      <w:start w:val="1"/>
      <w:numFmt w:val="bullet"/>
      <w:lvlText w:val=""/>
      <w:lvlJc w:val="left"/>
      <w:pPr>
        <w:ind w:left="6840" w:hanging="360"/>
      </w:pPr>
      <w:rPr>
        <w:rFonts w:ascii="Wingdings" w:hAnsi="Wingdings" w:hint="default"/>
      </w:rPr>
    </w:lvl>
  </w:abstractNum>
  <w:abstractNum w:abstractNumId="16" w15:restartNumberingAfterBreak="0">
    <w:nsid w:val="29211B1C"/>
    <w:multiLevelType w:val="hybridMultilevel"/>
    <w:tmpl w:val="5D5AA570"/>
    <w:lvl w:ilvl="0" w:tplc="2000000F">
      <w:start w:val="1"/>
      <w:numFmt w:val="decimal"/>
      <w:lvlText w:val="%1."/>
      <w:lvlJc w:val="left"/>
      <w:pPr>
        <w:ind w:left="360" w:hanging="360"/>
      </w:pPr>
      <w:rPr>
        <w:rFont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A0A7C33"/>
    <w:multiLevelType w:val="hybridMultilevel"/>
    <w:tmpl w:val="3FA4DF84"/>
    <w:lvl w:ilvl="0" w:tplc="2718434E">
      <w:start w:val="1"/>
      <w:numFmt w:val="decimal"/>
      <w:pStyle w:val="ECCEditorsNote"/>
      <w:lvlText w:val="Editor's Note %1:"/>
      <w:lvlJc w:val="left"/>
      <w:pPr>
        <w:tabs>
          <w:tab w:val="num" w:pos="3686"/>
        </w:tabs>
        <w:ind w:left="3686"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2D8E59A0"/>
    <w:multiLevelType w:val="hybridMultilevel"/>
    <w:tmpl w:val="4DA29FA4"/>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9" w15:restartNumberingAfterBreak="0">
    <w:nsid w:val="331D2CAF"/>
    <w:multiLevelType w:val="multilevel"/>
    <w:tmpl w:val="F3F4632E"/>
    <w:lvl w:ilvl="0">
      <w:start w:val="1"/>
      <w:numFmt w:val="decimal"/>
      <w:pStyle w:val="ECCNumberedList"/>
      <w:lvlText w:val="%1"/>
      <w:lvlJc w:val="left"/>
      <w:pPr>
        <w:ind w:left="360" w:hanging="360"/>
      </w:pPr>
      <w:rPr>
        <w:rFonts w:hint="default"/>
        <w:b w:val="0"/>
        <w:i w:val="0"/>
        <w:color w:val="D2232A"/>
        <w:sz w:val="20"/>
      </w:rPr>
    </w:lvl>
    <w:lvl w:ilvl="1">
      <w:start w:val="1"/>
      <w:numFmt w:val="bullet"/>
      <w:pStyle w:val="ECCNumberedListlevel2"/>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0" w15:restartNumberingAfterBreak="0">
    <w:nsid w:val="3A3700AD"/>
    <w:multiLevelType w:val="singleLevel"/>
    <w:tmpl w:val="2000000F"/>
    <w:lvl w:ilvl="0">
      <w:start w:val="1"/>
      <w:numFmt w:val="decimal"/>
      <w:lvlText w:val="%1."/>
      <w:lvlJc w:val="left"/>
      <w:pPr>
        <w:tabs>
          <w:tab w:val="num" w:pos="340"/>
        </w:tabs>
        <w:ind w:left="340" w:hanging="340"/>
      </w:pPr>
      <w:rPr>
        <w:rFonts w:hint="default"/>
        <w:b w:val="0"/>
        <w:i w:val="0"/>
        <w:color w:val="D2232A"/>
        <w:sz w:val="20"/>
      </w:rPr>
    </w:lvl>
  </w:abstractNum>
  <w:abstractNum w:abstractNumId="21" w15:restartNumberingAfterBreak="0">
    <w:nsid w:val="3D163F7A"/>
    <w:multiLevelType w:val="multilevel"/>
    <w:tmpl w:val="62B635FA"/>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2" w15:restartNumberingAfterBreak="0">
    <w:nsid w:val="3F03054E"/>
    <w:multiLevelType w:val="hybridMultilevel"/>
    <w:tmpl w:val="7A6C07C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3" w15:restartNumberingAfterBreak="0">
    <w:nsid w:val="427E184A"/>
    <w:multiLevelType w:val="hybridMultilevel"/>
    <w:tmpl w:val="F51A9A3A"/>
    <w:lvl w:ilvl="0" w:tplc="C65085F2">
      <w:start w:val="1"/>
      <w:numFmt w:val="bullet"/>
      <w:lvlText w:val=""/>
      <w:lvlJc w:val="left"/>
      <w:pPr>
        <w:tabs>
          <w:tab w:val="num" w:pos="360"/>
        </w:tabs>
        <w:ind w:left="360" w:hanging="360"/>
      </w:pPr>
      <w:rPr>
        <w:rFonts w:ascii="Wingdings" w:hAnsi="Wingdings" w:hint="default"/>
        <w:color w:val="D2232A"/>
      </w:rPr>
    </w:lvl>
    <w:lvl w:ilvl="1" w:tplc="2722AF3A">
      <w:start w:val="1"/>
      <w:numFmt w:val="bullet"/>
      <w:lvlText w:val="o"/>
      <w:lvlJc w:val="left"/>
      <w:pPr>
        <w:tabs>
          <w:tab w:val="num" w:pos="1440"/>
        </w:tabs>
        <w:ind w:left="1440" w:hanging="360"/>
      </w:pPr>
      <w:rPr>
        <w:rFonts w:ascii="Courier New" w:hAnsi="Courier New" w:cs="Arial" w:hint="default"/>
      </w:rPr>
    </w:lvl>
    <w:lvl w:ilvl="2" w:tplc="DF3A6222" w:tentative="1">
      <w:start w:val="1"/>
      <w:numFmt w:val="bullet"/>
      <w:lvlText w:val=""/>
      <w:lvlJc w:val="left"/>
      <w:pPr>
        <w:tabs>
          <w:tab w:val="num" w:pos="2160"/>
        </w:tabs>
        <w:ind w:left="2160" w:hanging="360"/>
      </w:pPr>
      <w:rPr>
        <w:rFonts w:ascii="Wingdings" w:hAnsi="Wingdings" w:hint="default"/>
      </w:rPr>
    </w:lvl>
    <w:lvl w:ilvl="3" w:tplc="38384B7C" w:tentative="1">
      <w:start w:val="1"/>
      <w:numFmt w:val="bullet"/>
      <w:lvlText w:val=""/>
      <w:lvlJc w:val="left"/>
      <w:pPr>
        <w:tabs>
          <w:tab w:val="num" w:pos="2880"/>
        </w:tabs>
        <w:ind w:left="2880" w:hanging="360"/>
      </w:pPr>
      <w:rPr>
        <w:rFonts w:ascii="Symbol" w:hAnsi="Symbol" w:hint="default"/>
      </w:rPr>
    </w:lvl>
    <w:lvl w:ilvl="4" w:tplc="3FACFB98" w:tentative="1">
      <w:start w:val="1"/>
      <w:numFmt w:val="bullet"/>
      <w:lvlText w:val="o"/>
      <w:lvlJc w:val="left"/>
      <w:pPr>
        <w:tabs>
          <w:tab w:val="num" w:pos="3600"/>
        </w:tabs>
        <w:ind w:left="3600" w:hanging="360"/>
      </w:pPr>
      <w:rPr>
        <w:rFonts w:ascii="Courier New" w:hAnsi="Courier New" w:cs="Arial" w:hint="default"/>
      </w:rPr>
    </w:lvl>
    <w:lvl w:ilvl="5" w:tplc="9AB23964" w:tentative="1">
      <w:start w:val="1"/>
      <w:numFmt w:val="bullet"/>
      <w:lvlText w:val=""/>
      <w:lvlJc w:val="left"/>
      <w:pPr>
        <w:tabs>
          <w:tab w:val="num" w:pos="4320"/>
        </w:tabs>
        <w:ind w:left="4320" w:hanging="360"/>
      </w:pPr>
      <w:rPr>
        <w:rFonts w:ascii="Wingdings" w:hAnsi="Wingdings" w:hint="default"/>
      </w:rPr>
    </w:lvl>
    <w:lvl w:ilvl="6" w:tplc="0CD81336" w:tentative="1">
      <w:start w:val="1"/>
      <w:numFmt w:val="bullet"/>
      <w:lvlText w:val=""/>
      <w:lvlJc w:val="left"/>
      <w:pPr>
        <w:tabs>
          <w:tab w:val="num" w:pos="5040"/>
        </w:tabs>
        <w:ind w:left="5040" w:hanging="360"/>
      </w:pPr>
      <w:rPr>
        <w:rFonts w:ascii="Symbol" w:hAnsi="Symbol" w:hint="default"/>
      </w:rPr>
    </w:lvl>
    <w:lvl w:ilvl="7" w:tplc="41885BBC" w:tentative="1">
      <w:start w:val="1"/>
      <w:numFmt w:val="bullet"/>
      <w:lvlText w:val="o"/>
      <w:lvlJc w:val="left"/>
      <w:pPr>
        <w:tabs>
          <w:tab w:val="num" w:pos="5760"/>
        </w:tabs>
        <w:ind w:left="5760" w:hanging="360"/>
      </w:pPr>
      <w:rPr>
        <w:rFonts w:ascii="Courier New" w:hAnsi="Courier New" w:cs="Arial" w:hint="default"/>
      </w:rPr>
    </w:lvl>
    <w:lvl w:ilvl="8" w:tplc="BC0A8502"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3B83504"/>
    <w:multiLevelType w:val="multilevel"/>
    <w:tmpl w:val="2708B8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6E6242A"/>
    <w:multiLevelType w:val="hybridMultilevel"/>
    <w:tmpl w:val="ADB8EBB2"/>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48E532EA"/>
    <w:multiLevelType w:val="hybridMultilevel"/>
    <w:tmpl w:val="5810E2A4"/>
    <w:lvl w:ilvl="0" w:tplc="20B4FF9A">
      <w:start w:val="1"/>
      <w:numFmt w:val="bullet"/>
      <w:lvlText w:val=""/>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49BE4C9A"/>
    <w:multiLevelType w:val="multilevel"/>
    <w:tmpl w:val="D2886BDA"/>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 w:ilvl="1">
      <w:start w:val="1"/>
      <w:numFmt w:val="lowerRoman"/>
      <w:pStyle w:val="ECCLetteredListLevel20"/>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9" w15:restartNumberingAfterBreak="0">
    <w:nsid w:val="4AD92A2E"/>
    <w:multiLevelType w:val="multilevel"/>
    <w:tmpl w:val="B824E2F2"/>
    <w:numStyleLink w:val="ECCNumbers-Bullets"/>
  </w:abstractNum>
  <w:abstractNum w:abstractNumId="30" w15:restartNumberingAfterBreak="0">
    <w:nsid w:val="4EAF5C55"/>
    <w:multiLevelType w:val="hybridMultilevel"/>
    <w:tmpl w:val="D840AFE8"/>
    <w:lvl w:ilvl="0" w:tplc="0809000F">
      <w:start w:val="1"/>
      <w:numFmt w:val="decimal"/>
      <w:lvlText w:val="%1."/>
      <w:lvlJc w:val="left"/>
      <w:pPr>
        <w:ind w:left="2421" w:hanging="360"/>
      </w:pPr>
    </w:lvl>
    <w:lvl w:ilvl="1" w:tplc="08090019" w:tentative="1">
      <w:start w:val="1"/>
      <w:numFmt w:val="lowerLetter"/>
      <w:lvlText w:val="%2."/>
      <w:lvlJc w:val="left"/>
      <w:pPr>
        <w:ind w:left="3141" w:hanging="360"/>
      </w:pPr>
    </w:lvl>
    <w:lvl w:ilvl="2" w:tplc="0809001B" w:tentative="1">
      <w:start w:val="1"/>
      <w:numFmt w:val="lowerRoman"/>
      <w:lvlText w:val="%3."/>
      <w:lvlJc w:val="right"/>
      <w:pPr>
        <w:ind w:left="3861" w:hanging="180"/>
      </w:pPr>
    </w:lvl>
    <w:lvl w:ilvl="3" w:tplc="0809000F" w:tentative="1">
      <w:start w:val="1"/>
      <w:numFmt w:val="decimal"/>
      <w:lvlText w:val="%4."/>
      <w:lvlJc w:val="left"/>
      <w:pPr>
        <w:ind w:left="4581" w:hanging="360"/>
      </w:pPr>
    </w:lvl>
    <w:lvl w:ilvl="4" w:tplc="08090019" w:tentative="1">
      <w:start w:val="1"/>
      <w:numFmt w:val="lowerLetter"/>
      <w:lvlText w:val="%5."/>
      <w:lvlJc w:val="left"/>
      <w:pPr>
        <w:ind w:left="5301" w:hanging="360"/>
      </w:pPr>
    </w:lvl>
    <w:lvl w:ilvl="5" w:tplc="0809001B" w:tentative="1">
      <w:start w:val="1"/>
      <w:numFmt w:val="lowerRoman"/>
      <w:lvlText w:val="%6."/>
      <w:lvlJc w:val="right"/>
      <w:pPr>
        <w:ind w:left="6021" w:hanging="180"/>
      </w:pPr>
    </w:lvl>
    <w:lvl w:ilvl="6" w:tplc="0809000F" w:tentative="1">
      <w:start w:val="1"/>
      <w:numFmt w:val="decimal"/>
      <w:lvlText w:val="%7."/>
      <w:lvlJc w:val="left"/>
      <w:pPr>
        <w:ind w:left="6741" w:hanging="360"/>
      </w:pPr>
    </w:lvl>
    <w:lvl w:ilvl="7" w:tplc="08090019" w:tentative="1">
      <w:start w:val="1"/>
      <w:numFmt w:val="lowerLetter"/>
      <w:lvlText w:val="%8."/>
      <w:lvlJc w:val="left"/>
      <w:pPr>
        <w:ind w:left="7461" w:hanging="360"/>
      </w:pPr>
    </w:lvl>
    <w:lvl w:ilvl="8" w:tplc="0809001B" w:tentative="1">
      <w:start w:val="1"/>
      <w:numFmt w:val="lowerRoman"/>
      <w:lvlText w:val="%9."/>
      <w:lvlJc w:val="right"/>
      <w:pPr>
        <w:ind w:left="8181" w:hanging="180"/>
      </w:pPr>
    </w:lvl>
  </w:abstractNum>
  <w:abstractNum w:abstractNumId="31" w15:restartNumberingAfterBreak="0">
    <w:nsid w:val="559169EE"/>
    <w:multiLevelType w:val="hybridMultilevel"/>
    <w:tmpl w:val="158CEA1A"/>
    <w:lvl w:ilvl="0" w:tplc="91C4760E">
      <w:start w:val="1"/>
      <w:numFmt w:val="bullet"/>
      <w:lvlText w:val=""/>
      <w:lvlJc w:val="left"/>
      <w:pPr>
        <w:ind w:left="720" w:hanging="360"/>
      </w:pPr>
      <w:rPr>
        <w:rFonts w:ascii="Wingdings" w:hAnsi="Wingdings" w:hint="default"/>
        <w:color w:val="D2232A"/>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2" w15:restartNumberingAfterBreak="0">
    <w:nsid w:val="572326EE"/>
    <w:multiLevelType w:val="multilevel"/>
    <w:tmpl w:val="B824E2F2"/>
    <w:styleLink w:val="ECCNumbers-Bullets"/>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decimal"/>
      <w:lvlText w:val="%2."/>
      <w:lvlJc w:val="left"/>
      <w:pPr>
        <w:tabs>
          <w:tab w:val="num" w:pos="680"/>
        </w:tabs>
        <w:ind w:left="680" w:hanging="340"/>
      </w:pPr>
      <w:rPr>
        <w:rFont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33" w15:restartNumberingAfterBreak="0">
    <w:nsid w:val="5A147264"/>
    <w:multiLevelType w:val="hybridMultilevel"/>
    <w:tmpl w:val="59B03A70"/>
    <w:lvl w:ilvl="0" w:tplc="268A042E">
      <w:start w:val="1"/>
      <w:numFmt w:val="bullet"/>
      <w:lvlText w:val=""/>
      <w:lvlJc w:val="left"/>
      <w:pPr>
        <w:ind w:left="700" w:hanging="360"/>
      </w:pPr>
      <w:rPr>
        <w:rFonts w:ascii="Wingdings" w:hAnsi="Wingdings" w:hint="default"/>
        <w:color w:val="FF0000"/>
      </w:rPr>
    </w:lvl>
    <w:lvl w:ilvl="1" w:tplc="933E380C" w:tentative="1">
      <w:start w:val="1"/>
      <w:numFmt w:val="bullet"/>
      <w:lvlText w:val="o"/>
      <w:lvlJc w:val="left"/>
      <w:pPr>
        <w:ind w:left="1420" w:hanging="360"/>
      </w:pPr>
      <w:rPr>
        <w:rFonts w:ascii="Courier New" w:hAnsi="Courier New" w:cs="Courier New" w:hint="default"/>
      </w:rPr>
    </w:lvl>
    <w:lvl w:ilvl="2" w:tplc="70A86444" w:tentative="1">
      <w:start w:val="1"/>
      <w:numFmt w:val="bullet"/>
      <w:lvlText w:val=""/>
      <w:lvlJc w:val="left"/>
      <w:pPr>
        <w:ind w:left="2140" w:hanging="360"/>
      </w:pPr>
      <w:rPr>
        <w:rFonts w:ascii="Wingdings" w:hAnsi="Wingdings" w:hint="default"/>
      </w:rPr>
    </w:lvl>
    <w:lvl w:ilvl="3" w:tplc="F330FBDE" w:tentative="1">
      <w:start w:val="1"/>
      <w:numFmt w:val="bullet"/>
      <w:lvlText w:val=""/>
      <w:lvlJc w:val="left"/>
      <w:pPr>
        <w:ind w:left="2860" w:hanging="360"/>
      </w:pPr>
      <w:rPr>
        <w:rFonts w:ascii="Symbol" w:hAnsi="Symbol" w:hint="default"/>
      </w:rPr>
    </w:lvl>
    <w:lvl w:ilvl="4" w:tplc="25A6C4B2" w:tentative="1">
      <w:start w:val="1"/>
      <w:numFmt w:val="bullet"/>
      <w:lvlText w:val="o"/>
      <w:lvlJc w:val="left"/>
      <w:pPr>
        <w:ind w:left="3580" w:hanging="360"/>
      </w:pPr>
      <w:rPr>
        <w:rFonts w:ascii="Courier New" w:hAnsi="Courier New" w:cs="Courier New" w:hint="default"/>
      </w:rPr>
    </w:lvl>
    <w:lvl w:ilvl="5" w:tplc="973C4B78" w:tentative="1">
      <w:start w:val="1"/>
      <w:numFmt w:val="bullet"/>
      <w:lvlText w:val=""/>
      <w:lvlJc w:val="left"/>
      <w:pPr>
        <w:ind w:left="4300" w:hanging="360"/>
      </w:pPr>
      <w:rPr>
        <w:rFonts w:ascii="Wingdings" w:hAnsi="Wingdings" w:hint="default"/>
      </w:rPr>
    </w:lvl>
    <w:lvl w:ilvl="6" w:tplc="C5B6719C" w:tentative="1">
      <w:start w:val="1"/>
      <w:numFmt w:val="bullet"/>
      <w:lvlText w:val=""/>
      <w:lvlJc w:val="left"/>
      <w:pPr>
        <w:ind w:left="5020" w:hanging="360"/>
      </w:pPr>
      <w:rPr>
        <w:rFonts w:ascii="Symbol" w:hAnsi="Symbol" w:hint="default"/>
      </w:rPr>
    </w:lvl>
    <w:lvl w:ilvl="7" w:tplc="EC889B54" w:tentative="1">
      <w:start w:val="1"/>
      <w:numFmt w:val="bullet"/>
      <w:lvlText w:val="o"/>
      <w:lvlJc w:val="left"/>
      <w:pPr>
        <w:ind w:left="5740" w:hanging="360"/>
      </w:pPr>
      <w:rPr>
        <w:rFonts w:ascii="Courier New" w:hAnsi="Courier New" w:cs="Courier New" w:hint="default"/>
      </w:rPr>
    </w:lvl>
    <w:lvl w:ilvl="8" w:tplc="8926EC22" w:tentative="1">
      <w:start w:val="1"/>
      <w:numFmt w:val="bullet"/>
      <w:lvlText w:val=""/>
      <w:lvlJc w:val="left"/>
      <w:pPr>
        <w:ind w:left="6460" w:hanging="360"/>
      </w:pPr>
      <w:rPr>
        <w:rFonts w:ascii="Wingdings" w:hAnsi="Wingdings" w:hint="default"/>
      </w:rPr>
    </w:lvl>
  </w:abstractNum>
  <w:abstractNum w:abstractNumId="34" w15:restartNumberingAfterBreak="0">
    <w:nsid w:val="5AA70487"/>
    <w:multiLevelType w:val="hybridMultilevel"/>
    <w:tmpl w:val="D402E600"/>
    <w:lvl w:ilvl="0" w:tplc="04060005">
      <w:start w:val="1"/>
      <w:numFmt w:val="decimal"/>
      <w:lvlText w:val="%1."/>
      <w:lvlJc w:val="left"/>
      <w:pPr>
        <w:ind w:left="720" w:hanging="360"/>
      </w:pPr>
    </w:lvl>
    <w:lvl w:ilvl="1" w:tplc="08090003">
      <w:start w:val="1"/>
      <w:numFmt w:val="lowerLetter"/>
      <w:lvlText w:val="%2."/>
      <w:lvlJc w:val="left"/>
      <w:pPr>
        <w:ind w:left="1440" w:hanging="360"/>
      </w:pPr>
    </w:lvl>
    <w:lvl w:ilvl="2" w:tplc="08090005">
      <w:start w:val="1"/>
      <w:numFmt w:val="lowerRoman"/>
      <w:lvlText w:val="%3."/>
      <w:lvlJc w:val="right"/>
      <w:pPr>
        <w:ind w:left="2160" w:hanging="180"/>
      </w:pPr>
    </w:lvl>
    <w:lvl w:ilvl="3" w:tplc="08090001">
      <w:start w:val="1"/>
      <w:numFmt w:val="decimal"/>
      <w:lvlText w:val="%4."/>
      <w:lvlJc w:val="left"/>
      <w:pPr>
        <w:ind w:left="2880" w:hanging="360"/>
      </w:pPr>
    </w:lvl>
    <w:lvl w:ilvl="4" w:tplc="08090003">
      <w:start w:val="1"/>
      <w:numFmt w:val="lowerLetter"/>
      <w:lvlText w:val="%5."/>
      <w:lvlJc w:val="left"/>
      <w:pPr>
        <w:ind w:left="3600" w:hanging="360"/>
      </w:pPr>
    </w:lvl>
    <w:lvl w:ilvl="5" w:tplc="08090005">
      <w:start w:val="1"/>
      <w:numFmt w:val="lowerRoman"/>
      <w:lvlText w:val="%6."/>
      <w:lvlJc w:val="right"/>
      <w:pPr>
        <w:ind w:left="4320" w:hanging="180"/>
      </w:pPr>
    </w:lvl>
    <w:lvl w:ilvl="6" w:tplc="08090001">
      <w:start w:val="1"/>
      <w:numFmt w:val="decimal"/>
      <w:lvlText w:val="%7."/>
      <w:lvlJc w:val="left"/>
      <w:pPr>
        <w:ind w:left="5040" w:hanging="360"/>
      </w:pPr>
    </w:lvl>
    <w:lvl w:ilvl="7" w:tplc="08090003">
      <w:start w:val="1"/>
      <w:numFmt w:val="lowerLetter"/>
      <w:lvlText w:val="%8."/>
      <w:lvlJc w:val="left"/>
      <w:pPr>
        <w:ind w:left="5760" w:hanging="360"/>
      </w:pPr>
    </w:lvl>
    <w:lvl w:ilvl="8" w:tplc="08090005">
      <w:start w:val="1"/>
      <w:numFmt w:val="lowerRoman"/>
      <w:lvlText w:val="%9."/>
      <w:lvlJc w:val="right"/>
      <w:pPr>
        <w:ind w:left="6480" w:hanging="180"/>
      </w:pPr>
    </w:lvl>
  </w:abstractNum>
  <w:abstractNum w:abstractNumId="35" w15:restartNumberingAfterBreak="0">
    <w:nsid w:val="5AD613E2"/>
    <w:multiLevelType w:val="hybridMultilevel"/>
    <w:tmpl w:val="C3B230A4"/>
    <w:lvl w:ilvl="0" w:tplc="2912EBAC">
      <w:start w:val="1"/>
      <w:numFmt w:val="lowerLetter"/>
      <w:lvlText w:val="%1)"/>
      <w:lvlJc w:val="left"/>
      <w:pPr>
        <w:ind w:left="720" w:hanging="360"/>
      </w:pPr>
    </w:lvl>
    <w:lvl w:ilvl="1" w:tplc="C8D4FD96">
      <w:start w:val="1"/>
      <w:numFmt w:val="lowerLetter"/>
      <w:lvlText w:val="%2."/>
      <w:lvlJc w:val="left"/>
      <w:pPr>
        <w:ind w:left="1440" w:hanging="360"/>
      </w:pPr>
    </w:lvl>
    <w:lvl w:ilvl="2" w:tplc="01F0C30A" w:tentative="1">
      <w:start w:val="1"/>
      <w:numFmt w:val="lowerRoman"/>
      <w:lvlText w:val="%3."/>
      <w:lvlJc w:val="right"/>
      <w:pPr>
        <w:ind w:left="2160" w:hanging="180"/>
      </w:pPr>
    </w:lvl>
    <w:lvl w:ilvl="3" w:tplc="DEB09370" w:tentative="1">
      <w:start w:val="1"/>
      <w:numFmt w:val="decimal"/>
      <w:lvlText w:val="%4."/>
      <w:lvlJc w:val="left"/>
      <w:pPr>
        <w:ind w:left="2880" w:hanging="360"/>
      </w:pPr>
    </w:lvl>
    <w:lvl w:ilvl="4" w:tplc="95C8BEEE" w:tentative="1">
      <w:start w:val="1"/>
      <w:numFmt w:val="lowerLetter"/>
      <w:lvlText w:val="%5."/>
      <w:lvlJc w:val="left"/>
      <w:pPr>
        <w:ind w:left="3600" w:hanging="360"/>
      </w:pPr>
    </w:lvl>
    <w:lvl w:ilvl="5" w:tplc="25AED958" w:tentative="1">
      <w:start w:val="1"/>
      <w:numFmt w:val="lowerRoman"/>
      <w:lvlText w:val="%6."/>
      <w:lvlJc w:val="right"/>
      <w:pPr>
        <w:ind w:left="4320" w:hanging="180"/>
      </w:pPr>
    </w:lvl>
    <w:lvl w:ilvl="6" w:tplc="C8E0EDA0" w:tentative="1">
      <w:start w:val="1"/>
      <w:numFmt w:val="decimal"/>
      <w:lvlText w:val="%7."/>
      <w:lvlJc w:val="left"/>
      <w:pPr>
        <w:ind w:left="5040" w:hanging="360"/>
      </w:pPr>
    </w:lvl>
    <w:lvl w:ilvl="7" w:tplc="A7EA58A2" w:tentative="1">
      <w:start w:val="1"/>
      <w:numFmt w:val="lowerLetter"/>
      <w:lvlText w:val="%8."/>
      <w:lvlJc w:val="left"/>
      <w:pPr>
        <w:ind w:left="5760" w:hanging="360"/>
      </w:pPr>
    </w:lvl>
    <w:lvl w:ilvl="8" w:tplc="9140B318" w:tentative="1">
      <w:start w:val="1"/>
      <w:numFmt w:val="lowerRoman"/>
      <w:lvlText w:val="%9."/>
      <w:lvlJc w:val="right"/>
      <w:pPr>
        <w:ind w:left="6480" w:hanging="180"/>
      </w:pPr>
    </w:lvl>
  </w:abstractNum>
  <w:abstractNum w:abstractNumId="36" w15:restartNumberingAfterBreak="0">
    <w:nsid w:val="5AF64644"/>
    <w:multiLevelType w:val="hybridMultilevel"/>
    <w:tmpl w:val="215E6B64"/>
    <w:lvl w:ilvl="0" w:tplc="F5289FB6">
      <w:numFmt w:val="bullet"/>
      <w:lvlText w:val="-"/>
      <w:lvlJc w:val="left"/>
      <w:pPr>
        <w:ind w:left="720" w:hanging="360"/>
      </w:pPr>
      <w:rPr>
        <w:rFonts w:ascii="Calibri" w:eastAsia="Calibri" w:hAnsi="Calibri" w:cs="Calibri" w:hint="default"/>
      </w:rPr>
    </w:lvl>
    <w:lvl w:ilvl="1" w:tplc="ECA2B448">
      <w:start w:val="1"/>
      <w:numFmt w:val="bullet"/>
      <w:lvlText w:val="o"/>
      <w:lvlJc w:val="left"/>
      <w:pPr>
        <w:ind w:left="1440" w:hanging="360"/>
      </w:pPr>
      <w:rPr>
        <w:rFonts w:ascii="Courier New" w:hAnsi="Courier New" w:cs="Courier New" w:hint="default"/>
      </w:rPr>
    </w:lvl>
    <w:lvl w:ilvl="2" w:tplc="2000001B">
      <w:start w:val="1"/>
      <w:numFmt w:val="bullet"/>
      <w:lvlText w:val=""/>
      <w:lvlJc w:val="left"/>
      <w:pPr>
        <w:ind w:left="2160" w:hanging="360"/>
      </w:pPr>
      <w:rPr>
        <w:rFonts w:ascii="Wingdings" w:hAnsi="Wingdings" w:hint="default"/>
      </w:rPr>
    </w:lvl>
    <w:lvl w:ilvl="3" w:tplc="2000000F">
      <w:start w:val="1"/>
      <w:numFmt w:val="bullet"/>
      <w:lvlText w:val=""/>
      <w:lvlJc w:val="left"/>
      <w:pPr>
        <w:ind w:left="2880" w:hanging="360"/>
      </w:pPr>
      <w:rPr>
        <w:rFonts w:ascii="Symbol" w:hAnsi="Symbol" w:hint="default"/>
      </w:rPr>
    </w:lvl>
    <w:lvl w:ilvl="4" w:tplc="20000019">
      <w:start w:val="1"/>
      <w:numFmt w:val="bullet"/>
      <w:lvlText w:val="o"/>
      <w:lvlJc w:val="left"/>
      <w:pPr>
        <w:ind w:left="3600" w:hanging="360"/>
      </w:pPr>
      <w:rPr>
        <w:rFonts w:ascii="Courier New" w:hAnsi="Courier New" w:cs="Courier New" w:hint="default"/>
      </w:rPr>
    </w:lvl>
    <w:lvl w:ilvl="5" w:tplc="2000001B">
      <w:start w:val="1"/>
      <w:numFmt w:val="bullet"/>
      <w:lvlText w:val=""/>
      <w:lvlJc w:val="left"/>
      <w:pPr>
        <w:ind w:left="4320" w:hanging="360"/>
      </w:pPr>
      <w:rPr>
        <w:rFonts w:ascii="Wingdings" w:hAnsi="Wingdings" w:hint="default"/>
      </w:rPr>
    </w:lvl>
    <w:lvl w:ilvl="6" w:tplc="2000000F">
      <w:start w:val="1"/>
      <w:numFmt w:val="bullet"/>
      <w:lvlText w:val=""/>
      <w:lvlJc w:val="left"/>
      <w:pPr>
        <w:ind w:left="5040" w:hanging="360"/>
      </w:pPr>
      <w:rPr>
        <w:rFonts w:ascii="Symbol" w:hAnsi="Symbol" w:hint="default"/>
      </w:rPr>
    </w:lvl>
    <w:lvl w:ilvl="7" w:tplc="20000019">
      <w:start w:val="1"/>
      <w:numFmt w:val="bullet"/>
      <w:lvlText w:val="o"/>
      <w:lvlJc w:val="left"/>
      <w:pPr>
        <w:ind w:left="5760" w:hanging="360"/>
      </w:pPr>
      <w:rPr>
        <w:rFonts w:ascii="Courier New" w:hAnsi="Courier New" w:cs="Courier New" w:hint="default"/>
      </w:rPr>
    </w:lvl>
    <w:lvl w:ilvl="8" w:tplc="2000001B">
      <w:start w:val="1"/>
      <w:numFmt w:val="bullet"/>
      <w:lvlText w:val=""/>
      <w:lvlJc w:val="left"/>
      <w:pPr>
        <w:ind w:left="6480" w:hanging="360"/>
      </w:pPr>
      <w:rPr>
        <w:rFonts w:ascii="Wingdings" w:hAnsi="Wingdings" w:hint="default"/>
      </w:rPr>
    </w:lvl>
  </w:abstractNum>
  <w:abstractNum w:abstractNumId="37" w15:restartNumberingAfterBreak="0">
    <w:nsid w:val="6C1A0005"/>
    <w:multiLevelType w:val="multilevel"/>
    <w:tmpl w:val="CEECBCBC"/>
    <w:numStyleLink w:val="ECCLetteredListlevel2"/>
  </w:abstractNum>
  <w:abstractNum w:abstractNumId="38" w15:restartNumberingAfterBreak="0">
    <w:nsid w:val="70412EE4"/>
    <w:multiLevelType w:val="hybridMultilevel"/>
    <w:tmpl w:val="57804248"/>
    <w:lvl w:ilvl="0" w:tplc="0409000F">
      <w:start w:val="1"/>
      <w:numFmt w:val="decimal"/>
      <w:lvlText w:val="%1."/>
      <w:lvlJc w:val="left"/>
      <w:pPr>
        <w:tabs>
          <w:tab w:val="num" w:pos="360"/>
        </w:tabs>
        <w:ind w:left="360" w:hanging="360"/>
      </w:pPr>
      <w:rPr>
        <w:rFonts w:hint="default"/>
        <w:color w:val="D2232A"/>
      </w:rPr>
    </w:lvl>
    <w:lvl w:ilvl="1" w:tplc="04090003">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0F36A59"/>
    <w:multiLevelType w:val="hybridMultilevel"/>
    <w:tmpl w:val="53A2EF1A"/>
    <w:lvl w:ilvl="0" w:tplc="91C4760E">
      <w:start w:val="1"/>
      <w:numFmt w:val="bullet"/>
      <w:lvlText w:val=""/>
      <w:lvlJc w:val="left"/>
      <w:pPr>
        <w:ind w:left="990" w:hanging="360"/>
      </w:pPr>
      <w:rPr>
        <w:rFonts w:ascii="Wingdings" w:hAnsi="Wingdings" w:hint="default"/>
        <w:color w:val="D2232A"/>
      </w:rPr>
    </w:lvl>
    <w:lvl w:ilvl="1" w:tplc="20000003" w:tentative="1">
      <w:start w:val="1"/>
      <w:numFmt w:val="bullet"/>
      <w:lvlText w:val="o"/>
      <w:lvlJc w:val="left"/>
      <w:pPr>
        <w:ind w:left="1710" w:hanging="360"/>
      </w:pPr>
      <w:rPr>
        <w:rFonts w:ascii="Courier New" w:hAnsi="Courier New" w:cs="Courier New" w:hint="default"/>
      </w:rPr>
    </w:lvl>
    <w:lvl w:ilvl="2" w:tplc="20000005" w:tentative="1">
      <w:start w:val="1"/>
      <w:numFmt w:val="bullet"/>
      <w:lvlText w:val=""/>
      <w:lvlJc w:val="left"/>
      <w:pPr>
        <w:ind w:left="2430" w:hanging="360"/>
      </w:pPr>
      <w:rPr>
        <w:rFonts w:ascii="Wingdings" w:hAnsi="Wingdings" w:hint="default"/>
      </w:rPr>
    </w:lvl>
    <w:lvl w:ilvl="3" w:tplc="20000001" w:tentative="1">
      <w:start w:val="1"/>
      <w:numFmt w:val="bullet"/>
      <w:lvlText w:val=""/>
      <w:lvlJc w:val="left"/>
      <w:pPr>
        <w:ind w:left="3150" w:hanging="360"/>
      </w:pPr>
      <w:rPr>
        <w:rFonts w:ascii="Symbol" w:hAnsi="Symbol" w:hint="default"/>
      </w:rPr>
    </w:lvl>
    <w:lvl w:ilvl="4" w:tplc="20000003" w:tentative="1">
      <w:start w:val="1"/>
      <w:numFmt w:val="bullet"/>
      <w:lvlText w:val="o"/>
      <w:lvlJc w:val="left"/>
      <w:pPr>
        <w:ind w:left="3870" w:hanging="360"/>
      </w:pPr>
      <w:rPr>
        <w:rFonts w:ascii="Courier New" w:hAnsi="Courier New" w:cs="Courier New" w:hint="default"/>
      </w:rPr>
    </w:lvl>
    <w:lvl w:ilvl="5" w:tplc="20000005" w:tentative="1">
      <w:start w:val="1"/>
      <w:numFmt w:val="bullet"/>
      <w:lvlText w:val=""/>
      <w:lvlJc w:val="left"/>
      <w:pPr>
        <w:ind w:left="4590" w:hanging="360"/>
      </w:pPr>
      <w:rPr>
        <w:rFonts w:ascii="Wingdings" w:hAnsi="Wingdings" w:hint="default"/>
      </w:rPr>
    </w:lvl>
    <w:lvl w:ilvl="6" w:tplc="20000001" w:tentative="1">
      <w:start w:val="1"/>
      <w:numFmt w:val="bullet"/>
      <w:lvlText w:val=""/>
      <w:lvlJc w:val="left"/>
      <w:pPr>
        <w:ind w:left="5310" w:hanging="360"/>
      </w:pPr>
      <w:rPr>
        <w:rFonts w:ascii="Symbol" w:hAnsi="Symbol" w:hint="default"/>
      </w:rPr>
    </w:lvl>
    <w:lvl w:ilvl="7" w:tplc="20000003" w:tentative="1">
      <w:start w:val="1"/>
      <w:numFmt w:val="bullet"/>
      <w:lvlText w:val="o"/>
      <w:lvlJc w:val="left"/>
      <w:pPr>
        <w:ind w:left="6030" w:hanging="360"/>
      </w:pPr>
      <w:rPr>
        <w:rFonts w:ascii="Courier New" w:hAnsi="Courier New" w:cs="Courier New" w:hint="default"/>
      </w:rPr>
    </w:lvl>
    <w:lvl w:ilvl="8" w:tplc="20000005" w:tentative="1">
      <w:start w:val="1"/>
      <w:numFmt w:val="bullet"/>
      <w:lvlText w:val=""/>
      <w:lvlJc w:val="left"/>
      <w:pPr>
        <w:ind w:left="6750" w:hanging="360"/>
      </w:pPr>
      <w:rPr>
        <w:rFonts w:ascii="Wingdings" w:hAnsi="Wingdings" w:hint="default"/>
      </w:rPr>
    </w:lvl>
  </w:abstractNum>
  <w:abstractNum w:abstractNumId="40" w15:restartNumberingAfterBreak="0">
    <w:nsid w:val="7CA757DC"/>
    <w:multiLevelType w:val="hybridMultilevel"/>
    <w:tmpl w:val="2EEA2220"/>
    <w:lvl w:ilvl="0" w:tplc="1516429E">
      <w:start w:val="1"/>
      <w:numFmt w:val="bullet"/>
      <w:lvlText w:val=""/>
      <w:lvlJc w:val="left"/>
      <w:pPr>
        <w:ind w:left="700" w:hanging="360"/>
      </w:pPr>
      <w:rPr>
        <w:rFonts w:ascii="Wingdings" w:hAnsi="Wingdings" w:hint="default"/>
        <w:color w:val="FF0000"/>
      </w:rPr>
    </w:lvl>
    <w:lvl w:ilvl="1" w:tplc="04060003">
      <w:start w:val="1"/>
      <w:numFmt w:val="bullet"/>
      <w:lvlText w:val=""/>
      <w:lvlJc w:val="left"/>
      <w:pPr>
        <w:ind w:left="1420" w:hanging="360"/>
      </w:pPr>
      <w:rPr>
        <w:rFonts w:ascii="Wingdings" w:hAnsi="Wingdings" w:hint="default"/>
        <w:color w:val="FF0000"/>
      </w:rPr>
    </w:lvl>
    <w:lvl w:ilvl="2" w:tplc="04060005" w:tentative="1">
      <w:start w:val="1"/>
      <w:numFmt w:val="bullet"/>
      <w:lvlText w:val=""/>
      <w:lvlJc w:val="left"/>
      <w:pPr>
        <w:ind w:left="2140" w:hanging="360"/>
      </w:pPr>
      <w:rPr>
        <w:rFonts w:ascii="Wingdings" w:hAnsi="Wingdings" w:hint="default"/>
      </w:rPr>
    </w:lvl>
    <w:lvl w:ilvl="3" w:tplc="04060001" w:tentative="1">
      <w:start w:val="1"/>
      <w:numFmt w:val="bullet"/>
      <w:lvlText w:val=""/>
      <w:lvlJc w:val="left"/>
      <w:pPr>
        <w:ind w:left="2860" w:hanging="360"/>
      </w:pPr>
      <w:rPr>
        <w:rFonts w:ascii="Symbol" w:hAnsi="Symbol" w:hint="default"/>
      </w:rPr>
    </w:lvl>
    <w:lvl w:ilvl="4" w:tplc="04060003" w:tentative="1">
      <w:start w:val="1"/>
      <w:numFmt w:val="bullet"/>
      <w:lvlText w:val="o"/>
      <w:lvlJc w:val="left"/>
      <w:pPr>
        <w:ind w:left="3580" w:hanging="360"/>
      </w:pPr>
      <w:rPr>
        <w:rFonts w:ascii="Courier New" w:hAnsi="Courier New" w:cs="Courier New" w:hint="default"/>
      </w:rPr>
    </w:lvl>
    <w:lvl w:ilvl="5" w:tplc="04060005" w:tentative="1">
      <w:start w:val="1"/>
      <w:numFmt w:val="bullet"/>
      <w:lvlText w:val=""/>
      <w:lvlJc w:val="left"/>
      <w:pPr>
        <w:ind w:left="4300" w:hanging="360"/>
      </w:pPr>
      <w:rPr>
        <w:rFonts w:ascii="Wingdings" w:hAnsi="Wingdings" w:hint="default"/>
      </w:rPr>
    </w:lvl>
    <w:lvl w:ilvl="6" w:tplc="04060001" w:tentative="1">
      <w:start w:val="1"/>
      <w:numFmt w:val="bullet"/>
      <w:lvlText w:val=""/>
      <w:lvlJc w:val="left"/>
      <w:pPr>
        <w:ind w:left="5020" w:hanging="360"/>
      </w:pPr>
      <w:rPr>
        <w:rFonts w:ascii="Symbol" w:hAnsi="Symbol" w:hint="default"/>
      </w:rPr>
    </w:lvl>
    <w:lvl w:ilvl="7" w:tplc="04060003" w:tentative="1">
      <w:start w:val="1"/>
      <w:numFmt w:val="bullet"/>
      <w:lvlText w:val="o"/>
      <w:lvlJc w:val="left"/>
      <w:pPr>
        <w:ind w:left="5740" w:hanging="360"/>
      </w:pPr>
      <w:rPr>
        <w:rFonts w:ascii="Courier New" w:hAnsi="Courier New" w:cs="Courier New" w:hint="default"/>
      </w:rPr>
    </w:lvl>
    <w:lvl w:ilvl="8" w:tplc="04060005" w:tentative="1">
      <w:start w:val="1"/>
      <w:numFmt w:val="bullet"/>
      <w:lvlText w:val=""/>
      <w:lvlJc w:val="left"/>
      <w:pPr>
        <w:ind w:left="6460" w:hanging="360"/>
      </w:pPr>
      <w:rPr>
        <w:rFonts w:ascii="Wingdings" w:hAnsi="Wingdings" w:hint="default"/>
      </w:rPr>
    </w:lvl>
  </w:abstractNum>
  <w:num w:numId="1" w16cid:durableId="1503542737">
    <w:abstractNumId w:val="9"/>
  </w:num>
  <w:num w:numId="2" w16cid:durableId="2048602184">
    <w:abstractNumId w:val="5"/>
  </w:num>
  <w:num w:numId="3" w16cid:durableId="920066687">
    <w:abstractNumId w:val="28"/>
  </w:num>
  <w:num w:numId="4" w16cid:durableId="596906886">
    <w:abstractNumId w:val="19"/>
  </w:num>
  <w:num w:numId="5" w16cid:durableId="470295200">
    <w:abstractNumId w:val="25"/>
  </w:num>
  <w:num w:numId="6" w16cid:durableId="1371296998">
    <w:abstractNumId w:val="21"/>
  </w:num>
  <w:num w:numId="7" w16cid:durableId="383018915">
    <w:abstractNumId w:val="17"/>
  </w:num>
  <w:num w:numId="8" w16cid:durableId="1432972886">
    <w:abstractNumId w:val="32"/>
  </w:num>
  <w:num w:numId="9" w16cid:durableId="1177766969">
    <w:abstractNumId w:val="19"/>
    <w:lvlOverride w:ilvl="0">
      <w:lvl w:ilvl="0">
        <w:start w:val="1"/>
        <w:numFmt w:val="decimal"/>
        <w:pStyle w:val="ECCNumberedList"/>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10" w16cid:durableId="1318413979">
    <w:abstractNumId w:val="13"/>
  </w:num>
  <w:num w:numId="11" w16cid:durableId="1830437551">
    <w:abstractNumId w:val="28"/>
    <w:lvlOverride w:ilvl="0">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lvl w:ilvl="1">
        <w:start w:val="1"/>
        <w:numFmt w:val="lowerRoman"/>
        <w:pStyle w:val="ECCLetteredListLevel20"/>
        <w:lvlText w:val="%2)"/>
        <w:lvlJc w:val="left"/>
        <w:pPr>
          <w:tabs>
            <w:tab w:val="num" w:pos="680"/>
          </w:tabs>
          <w:ind w:left="680" w:hanging="340"/>
        </w:pPr>
        <w:rPr>
          <w:rFonts w:ascii="Arial" w:hAnsi="Arial" w:hint="default"/>
          <w:b w:val="0"/>
          <w:i w:val="0"/>
          <w:color w:val="D2232A"/>
          <w:sz w:val="2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none"/>
        <w:lvlText w:val=""/>
        <w:lvlJc w:val="left"/>
        <w:pPr>
          <w:tabs>
            <w:tab w:val="num" w:pos="1077"/>
          </w:tabs>
          <w:ind w:left="1728" w:hanging="648"/>
        </w:pPr>
        <w:rPr>
          <w:rFonts w:hint="default"/>
        </w:rPr>
      </w:lvl>
    </w:lvlOverride>
    <w:lvlOverride w:ilvl="4">
      <w:lvl w:ilvl="4">
        <w:start w:val="1"/>
        <w:numFmt w:val="none"/>
        <w:lvlText w:val=""/>
        <w:lvlJc w:val="left"/>
        <w:pPr>
          <w:ind w:left="2232" w:hanging="792"/>
        </w:pPr>
        <w:rPr>
          <w:rFonts w:hint="default"/>
        </w:rPr>
      </w:lvl>
    </w:lvlOverride>
    <w:lvlOverride w:ilvl="5">
      <w:lvl w:ilvl="5">
        <w:start w:val="1"/>
        <w:numFmt w:val="none"/>
        <w:lvlText w:val=""/>
        <w:lvlJc w:val="left"/>
        <w:pPr>
          <w:ind w:left="2736" w:hanging="936"/>
        </w:pPr>
        <w:rPr>
          <w:rFonts w:hint="default"/>
        </w:rPr>
      </w:lvl>
    </w:lvlOverride>
    <w:lvlOverride w:ilvl="6">
      <w:lvl w:ilvl="6">
        <w:start w:val="1"/>
        <w:numFmt w:val="none"/>
        <w:lvlText w:val=""/>
        <w:lvlJc w:val="left"/>
        <w:pPr>
          <w:ind w:left="3240" w:hanging="1080"/>
        </w:pPr>
        <w:rPr>
          <w:rFonts w:hint="default"/>
        </w:rPr>
      </w:lvl>
    </w:lvlOverride>
    <w:lvlOverride w:ilvl="7">
      <w:lvl w:ilvl="7">
        <w:start w:val="1"/>
        <w:numFmt w:val="none"/>
        <w:lvlText w:val=""/>
        <w:lvlJc w:val="left"/>
        <w:pPr>
          <w:ind w:left="3744" w:hanging="1224"/>
        </w:pPr>
        <w:rPr>
          <w:rFonts w:hint="default"/>
        </w:rPr>
      </w:lvl>
    </w:lvlOverride>
    <w:lvlOverride w:ilvl="8">
      <w:lvl w:ilvl="8">
        <w:start w:val="1"/>
        <w:numFmt w:val="none"/>
        <w:lvlText w:val=""/>
        <w:lvlJc w:val="left"/>
        <w:pPr>
          <w:ind w:left="4320" w:hanging="1440"/>
        </w:pPr>
        <w:rPr>
          <w:rFonts w:hint="default"/>
        </w:rPr>
      </w:lvl>
    </w:lvlOverride>
  </w:num>
  <w:num w:numId="12" w16cid:durableId="1741707127">
    <w:abstractNumId w:val="26"/>
  </w:num>
  <w:num w:numId="13" w16cid:durableId="1662197215">
    <w:abstractNumId w:val="34"/>
  </w:num>
  <w:num w:numId="14" w16cid:durableId="1997682947">
    <w:abstractNumId w:val="0"/>
  </w:num>
  <w:num w:numId="15" w16cid:durableId="1233004776">
    <w:abstractNumId w:val="33"/>
  </w:num>
  <w:num w:numId="16" w16cid:durableId="184908893">
    <w:abstractNumId w:val="40"/>
  </w:num>
  <w:num w:numId="17" w16cid:durableId="937835575">
    <w:abstractNumId w:val="23"/>
  </w:num>
  <w:num w:numId="18" w16cid:durableId="1593246919">
    <w:abstractNumId w:val="22"/>
  </w:num>
  <w:num w:numId="19" w16cid:durableId="1152331090">
    <w:abstractNumId w:val="36"/>
  </w:num>
  <w:num w:numId="20" w16cid:durableId="132497165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108508200">
    <w:abstractNumId w:val="16"/>
  </w:num>
  <w:num w:numId="22" w16cid:durableId="510418621">
    <w:abstractNumId w:val="18"/>
  </w:num>
  <w:num w:numId="23" w16cid:durableId="1980302994">
    <w:abstractNumId w:val="35"/>
  </w:num>
  <w:num w:numId="24" w16cid:durableId="98986892">
    <w:abstractNumId w:val="7"/>
  </w:num>
  <w:num w:numId="25" w16cid:durableId="46597441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412433893">
    <w:abstractNumId w:val="20"/>
  </w:num>
  <w:num w:numId="27" w16cid:durableId="1787507649">
    <w:abstractNumId w:val="29"/>
  </w:num>
  <w:num w:numId="28" w16cid:durableId="193665033">
    <w:abstractNumId w:val="19"/>
    <w:lvlOverride w:ilvl="0">
      <w:lvl w:ilvl="0">
        <w:start w:val="1"/>
        <w:numFmt w:val="decimal"/>
        <w:pStyle w:val="ECCNumberedList"/>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29" w16cid:durableId="619725534">
    <w:abstractNumId w:val="19"/>
    <w:lvlOverride w:ilvl="0">
      <w:lvl w:ilvl="0">
        <w:start w:val="1"/>
        <w:numFmt w:val="decimal"/>
        <w:pStyle w:val="ECCNumberedList"/>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30" w16cid:durableId="1531145640">
    <w:abstractNumId w:val="19"/>
    <w:lvlOverride w:ilvl="0">
      <w:lvl w:ilvl="0">
        <w:start w:val="1"/>
        <w:numFmt w:val="decimal"/>
        <w:pStyle w:val="ECCNumberedList"/>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lowerRoman"/>
        <w:lvlText w:val="%3"/>
        <w:lvlJc w:val="left"/>
        <w:pPr>
          <w:tabs>
            <w:tab w:val="num" w:pos="1021"/>
          </w:tabs>
          <w:ind w:left="1021" w:hanging="341"/>
        </w:pPr>
        <w:rPr>
          <w:rFonts w:hint="default"/>
          <w:color w:val="C00000"/>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31" w16cid:durableId="80570332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439831569">
    <w:abstractNumId w:val="37"/>
  </w:num>
  <w:num w:numId="33" w16cid:durableId="1853227160">
    <w:abstractNumId w:val="28"/>
    <w:lvlOverride w:ilvl="0">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lvl w:ilvl="1">
        <w:start w:val="1"/>
        <w:numFmt w:val="lowerRoman"/>
        <w:pStyle w:val="ECCLetteredListLevel20"/>
        <w:lvlText w:val="%2)"/>
        <w:lvlJc w:val="left"/>
        <w:pPr>
          <w:tabs>
            <w:tab w:val="num" w:pos="680"/>
          </w:tabs>
          <w:ind w:left="680" w:hanging="340"/>
        </w:pPr>
        <w:rPr>
          <w:rFonts w:ascii="Arial" w:hAnsi="Arial" w:hint="default"/>
          <w:b w:val="0"/>
          <w:i w:val="0"/>
          <w:color w:val="D2232A"/>
          <w:sz w:val="2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none"/>
        <w:lvlText w:val=""/>
        <w:lvlJc w:val="left"/>
        <w:pPr>
          <w:tabs>
            <w:tab w:val="num" w:pos="1077"/>
          </w:tabs>
          <w:ind w:left="1728" w:hanging="648"/>
        </w:pPr>
        <w:rPr>
          <w:rFonts w:hint="default"/>
        </w:rPr>
      </w:lvl>
    </w:lvlOverride>
    <w:lvlOverride w:ilvl="4">
      <w:lvl w:ilvl="4">
        <w:start w:val="1"/>
        <w:numFmt w:val="none"/>
        <w:lvlText w:val=""/>
        <w:lvlJc w:val="left"/>
        <w:pPr>
          <w:ind w:left="2232" w:hanging="792"/>
        </w:pPr>
        <w:rPr>
          <w:rFonts w:hint="default"/>
        </w:rPr>
      </w:lvl>
    </w:lvlOverride>
    <w:lvlOverride w:ilvl="5">
      <w:lvl w:ilvl="5">
        <w:start w:val="1"/>
        <w:numFmt w:val="none"/>
        <w:lvlText w:val=""/>
        <w:lvlJc w:val="left"/>
        <w:pPr>
          <w:ind w:left="2736" w:hanging="936"/>
        </w:pPr>
        <w:rPr>
          <w:rFonts w:hint="default"/>
        </w:rPr>
      </w:lvl>
    </w:lvlOverride>
    <w:lvlOverride w:ilvl="6">
      <w:lvl w:ilvl="6">
        <w:start w:val="1"/>
        <w:numFmt w:val="none"/>
        <w:lvlText w:val=""/>
        <w:lvlJc w:val="left"/>
        <w:pPr>
          <w:ind w:left="3240" w:hanging="1080"/>
        </w:pPr>
        <w:rPr>
          <w:rFonts w:hint="default"/>
        </w:rPr>
      </w:lvl>
    </w:lvlOverride>
    <w:lvlOverride w:ilvl="7">
      <w:lvl w:ilvl="7">
        <w:start w:val="1"/>
        <w:numFmt w:val="none"/>
        <w:lvlText w:val=""/>
        <w:lvlJc w:val="left"/>
        <w:pPr>
          <w:ind w:left="3744" w:hanging="1224"/>
        </w:pPr>
        <w:rPr>
          <w:rFonts w:hint="default"/>
        </w:rPr>
      </w:lvl>
    </w:lvlOverride>
    <w:lvlOverride w:ilvl="8">
      <w:lvl w:ilvl="8">
        <w:start w:val="1"/>
        <w:numFmt w:val="none"/>
        <w:lvlText w:val=""/>
        <w:lvlJc w:val="left"/>
        <w:pPr>
          <w:ind w:left="4320" w:hanging="1440"/>
        </w:pPr>
        <w:rPr>
          <w:rFonts w:hint="default"/>
        </w:rPr>
      </w:lvl>
    </w:lvlOverride>
  </w:num>
  <w:num w:numId="34" w16cid:durableId="57760029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028679092">
    <w:abstractNumId w:val="12"/>
  </w:num>
  <w:num w:numId="36" w16cid:durableId="1483280338">
    <w:abstractNumId w:val="10"/>
  </w:num>
  <w:num w:numId="37" w16cid:durableId="1837259145">
    <w:abstractNumId w:val="8"/>
  </w:num>
  <w:num w:numId="38" w16cid:durableId="331371545">
    <w:abstractNumId w:val="27"/>
  </w:num>
  <w:num w:numId="39" w16cid:durableId="286855710">
    <w:abstractNumId w:val="38"/>
  </w:num>
  <w:num w:numId="40" w16cid:durableId="1393039878">
    <w:abstractNumId w:val="3"/>
  </w:num>
  <w:num w:numId="41" w16cid:durableId="831876050">
    <w:abstractNumId w:val="39"/>
  </w:num>
  <w:num w:numId="42" w16cid:durableId="242420009">
    <w:abstractNumId w:val="11"/>
  </w:num>
  <w:num w:numId="43" w16cid:durableId="704675344">
    <w:abstractNumId w:val="15"/>
  </w:num>
  <w:num w:numId="44" w16cid:durableId="1327515069">
    <w:abstractNumId w:val="31"/>
  </w:num>
  <w:num w:numId="45" w16cid:durableId="331107656">
    <w:abstractNumId w:val="1"/>
  </w:num>
  <w:num w:numId="46" w16cid:durableId="2101028381">
    <w:abstractNumId w:val="2"/>
  </w:num>
  <w:num w:numId="47" w16cid:durableId="957762572">
    <w:abstractNumId w:val="14"/>
  </w:num>
  <w:num w:numId="48" w16cid:durableId="882399155">
    <w:abstractNumId w:val="4"/>
  </w:num>
  <w:num w:numId="49" w16cid:durableId="800809530">
    <w:abstractNumId w:val="6"/>
  </w:num>
  <w:num w:numId="50" w16cid:durableId="679544598">
    <w:abstractNumId w:val="24"/>
  </w:num>
  <w:num w:numId="51" w16cid:durableId="1844054306">
    <w:abstractNumId w:val="30"/>
  </w:num>
  <w:num w:numId="52" w16cid:durableId="600987264">
    <w:abstractNumId w:val="28"/>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225336234">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990400328">
    <w:abstractNumId w:val="5"/>
  </w:num>
  <w:num w:numId="55" w16cid:durableId="1760639969">
    <w:abstractNumId w:val="5"/>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47"/>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ocumentProtection w:formatting="1" w:enforcement="1" w:cryptProviderType="rsaAES" w:cryptAlgorithmClass="hash" w:cryptAlgorithmType="typeAny" w:cryptAlgorithmSid="14" w:cryptSpinCount="100000" w:hash="0ekVYwiXveC2tVFYUOmb4miNXnHYVwwUtAaYkOWSgXnyan65qEbbh4YzFHiimnSxDoHavLnw+Nw4C6FKkXMi9Q==" w:salt="EGEhYa4UYET7bfTZOjzLgw=="/>
  <w:styleLockTheme/>
  <w:defaultTabStop w:val="567"/>
  <w:hyphenationZone w:val="425"/>
  <w:evenAndOddHeaders/>
  <w:characterSpacingControl w:val="doNotCompress"/>
  <w:hdrShapeDefaults>
    <o:shapedefaults v:ext="edit" spidmax="2050">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656C"/>
    <w:rsid w:val="000006C0"/>
    <w:rsid w:val="00001780"/>
    <w:rsid w:val="00006285"/>
    <w:rsid w:val="00006E3E"/>
    <w:rsid w:val="0000773C"/>
    <w:rsid w:val="000101B9"/>
    <w:rsid w:val="000102A2"/>
    <w:rsid w:val="00010DCC"/>
    <w:rsid w:val="0001112E"/>
    <w:rsid w:val="00012E3B"/>
    <w:rsid w:val="000134CC"/>
    <w:rsid w:val="00013E1F"/>
    <w:rsid w:val="00013F6F"/>
    <w:rsid w:val="00016107"/>
    <w:rsid w:val="0002217A"/>
    <w:rsid w:val="000224D7"/>
    <w:rsid w:val="00024FA0"/>
    <w:rsid w:val="00024FC3"/>
    <w:rsid w:val="00027136"/>
    <w:rsid w:val="00027345"/>
    <w:rsid w:val="00027CCD"/>
    <w:rsid w:val="00030359"/>
    <w:rsid w:val="000308D4"/>
    <w:rsid w:val="00031285"/>
    <w:rsid w:val="00034D96"/>
    <w:rsid w:val="00034F0A"/>
    <w:rsid w:val="00035A23"/>
    <w:rsid w:val="00036F06"/>
    <w:rsid w:val="00040716"/>
    <w:rsid w:val="00041286"/>
    <w:rsid w:val="00041A18"/>
    <w:rsid w:val="00043EDB"/>
    <w:rsid w:val="0004427B"/>
    <w:rsid w:val="00044AC3"/>
    <w:rsid w:val="00046933"/>
    <w:rsid w:val="00046F50"/>
    <w:rsid w:val="00047EBF"/>
    <w:rsid w:val="00053EB4"/>
    <w:rsid w:val="000555FF"/>
    <w:rsid w:val="00056E09"/>
    <w:rsid w:val="000617FB"/>
    <w:rsid w:val="00064C60"/>
    <w:rsid w:val="0006754A"/>
    <w:rsid w:val="00067793"/>
    <w:rsid w:val="000702A7"/>
    <w:rsid w:val="00070C06"/>
    <w:rsid w:val="00071CA1"/>
    <w:rsid w:val="000722B2"/>
    <w:rsid w:val="00072408"/>
    <w:rsid w:val="0007258B"/>
    <w:rsid w:val="00073836"/>
    <w:rsid w:val="0007526D"/>
    <w:rsid w:val="00076160"/>
    <w:rsid w:val="00080D4D"/>
    <w:rsid w:val="00080D86"/>
    <w:rsid w:val="00081050"/>
    <w:rsid w:val="000810E7"/>
    <w:rsid w:val="0008235C"/>
    <w:rsid w:val="000827F4"/>
    <w:rsid w:val="000828F5"/>
    <w:rsid w:val="00082DD7"/>
    <w:rsid w:val="000839E0"/>
    <w:rsid w:val="0008429E"/>
    <w:rsid w:val="000856DE"/>
    <w:rsid w:val="00085762"/>
    <w:rsid w:val="000862C2"/>
    <w:rsid w:val="00086AEB"/>
    <w:rsid w:val="00086DBC"/>
    <w:rsid w:val="00087190"/>
    <w:rsid w:val="00087A64"/>
    <w:rsid w:val="00090FA6"/>
    <w:rsid w:val="00091DC5"/>
    <w:rsid w:val="00093038"/>
    <w:rsid w:val="000949FE"/>
    <w:rsid w:val="00094A95"/>
    <w:rsid w:val="00095620"/>
    <w:rsid w:val="00095764"/>
    <w:rsid w:val="00095A0B"/>
    <w:rsid w:val="00096242"/>
    <w:rsid w:val="00096474"/>
    <w:rsid w:val="0009656C"/>
    <w:rsid w:val="0009722F"/>
    <w:rsid w:val="00097370"/>
    <w:rsid w:val="00097DF4"/>
    <w:rsid w:val="000A05E3"/>
    <w:rsid w:val="000A0C46"/>
    <w:rsid w:val="000A1227"/>
    <w:rsid w:val="000A14D9"/>
    <w:rsid w:val="000A19D0"/>
    <w:rsid w:val="000A19DD"/>
    <w:rsid w:val="000A1E9E"/>
    <w:rsid w:val="000A3316"/>
    <w:rsid w:val="000A3940"/>
    <w:rsid w:val="000A4E60"/>
    <w:rsid w:val="000A5AC9"/>
    <w:rsid w:val="000B0657"/>
    <w:rsid w:val="000B0D1D"/>
    <w:rsid w:val="000B5B44"/>
    <w:rsid w:val="000B5C05"/>
    <w:rsid w:val="000B6D45"/>
    <w:rsid w:val="000C028F"/>
    <w:rsid w:val="000C1362"/>
    <w:rsid w:val="000C2952"/>
    <w:rsid w:val="000C2C9D"/>
    <w:rsid w:val="000C4137"/>
    <w:rsid w:val="000C4A09"/>
    <w:rsid w:val="000C602C"/>
    <w:rsid w:val="000C6A17"/>
    <w:rsid w:val="000D004F"/>
    <w:rsid w:val="000D0182"/>
    <w:rsid w:val="000D040E"/>
    <w:rsid w:val="000D1088"/>
    <w:rsid w:val="000D1710"/>
    <w:rsid w:val="000D2FEF"/>
    <w:rsid w:val="000D3733"/>
    <w:rsid w:val="000D43BB"/>
    <w:rsid w:val="000D62D1"/>
    <w:rsid w:val="000D6D56"/>
    <w:rsid w:val="000E082E"/>
    <w:rsid w:val="000E10ED"/>
    <w:rsid w:val="000E2DB3"/>
    <w:rsid w:val="000E40EE"/>
    <w:rsid w:val="000E42F5"/>
    <w:rsid w:val="000E4431"/>
    <w:rsid w:val="000E447A"/>
    <w:rsid w:val="000E44BD"/>
    <w:rsid w:val="000E453A"/>
    <w:rsid w:val="000E6136"/>
    <w:rsid w:val="000E6D2C"/>
    <w:rsid w:val="000F0594"/>
    <w:rsid w:val="000F0A57"/>
    <w:rsid w:val="000F0CA8"/>
    <w:rsid w:val="000F24F5"/>
    <w:rsid w:val="000F2E14"/>
    <w:rsid w:val="000F2ED9"/>
    <w:rsid w:val="000F4B07"/>
    <w:rsid w:val="000F5CEE"/>
    <w:rsid w:val="000F7232"/>
    <w:rsid w:val="0010033F"/>
    <w:rsid w:val="001006CA"/>
    <w:rsid w:val="00100F8B"/>
    <w:rsid w:val="00102172"/>
    <w:rsid w:val="001022EC"/>
    <w:rsid w:val="00103011"/>
    <w:rsid w:val="00110652"/>
    <w:rsid w:val="00113CB7"/>
    <w:rsid w:val="00114B52"/>
    <w:rsid w:val="00117E6D"/>
    <w:rsid w:val="0012090F"/>
    <w:rsid w:val="00120A17"/>
    <w:rsid w:val="00121FD5"/>
    <w:rsid w:val="001250FB"/>
    <w:rsid w:val="00125845"/>
    <w:rsid w:val="0012662E"/>
    <w:rsid w:val="001273E8"/>
    <w:rsid w:val="00130689"/>
    <w:rsid w:val="001314FB"/>
    <w:rsid w:val="0013605E"/>
    <w:rsid w:val="00136389"/>
    <w:rsid w:val="001376D6"/>
    <w:rsid w:val="00137CE6"/>
    <w:rsid w:val="001406B2"/>
    <w:rsid w:val="00142663"/>
    <w:rsid w:val="001426F6"/>
    <w:rsid w:val="00142EAE"/>
    <w:rsid w:val="00143906"/>
    <w:rsid w:val="001464D2"/>
    <w:rsid w:val="00147C57"/>
    <w:rsid w:val="001526A2"/>
    <w:rsid w:val="00152B6E"/>
    <w:rsid w:val="00153078"/>
    <w:rsid w:val="001555E1"/>
    <w:rsid w:val="00156113"/>
    <w:rsid w:val="00156314"/>
    <w:rsid w:val="00157D4D"/>
    <w:rsid w:val="001606AE"/>
    <w:rsid w:val="001621DF"/>
    <w:rsid w:val="00165218"/>
    <w:rsid w:val="00165951"/>
    <w:rsid w:val="00165F8C"/>
    <w:rsid w:val="00166EE5"/>
    <w:rsid w:val="00167443"/>
    <w:rsid w:val="001720B8"/>
    <w:rsid w:val="00172B28"/>
    <w:rsid w:val="00172D0F"/>
    <w:rsid w:val="00174449"/>
    <w:rsid w:val="0017688C"/>
    <w:rsid w:val="001771F1"/>
    <w:rsid w:val="00181ACE"/>
    <w:rsid w:val="00183912"/>
    <w:rsid w:val="00183E10"/>
    <w:rsid w:val="00183FE0"/>
    <w:rsid w:val="0018553F"/>
    <w:rsid w:val="0018592E"/>
    <w:rsid w:val="00185A95"/>
    <w:rsid w:val="00187311"/>
    <w:rsid w:val="0018738E"/>
    <w:rsid w:val="00187C92"/>
    <w:rsid w:val="0019002A"/>
    <w:rsid w:val="00192870"/>
    <w:rsid w:val="001932CC"/>
    <w:rsid w:val="00194AD5"/>
    <w:rsid w:val="0019537A"/>
    <w:rsid w:val="00195E68"/>
    <w:rsid w:val="001A02FB"/>
    <w:rsid w:val="001A0AD6"/>
    <w:rsid w:val="001A1775"/>
    <w:rsid w:val="001A1AF2"/>
    <w:rsid w:val="001A4183"/>
    <w:rsid w:val="001A4784"/>
    <w:rsid w:val="001A7D1E"/>
    <w:rsid w:val="001A7E36"/>
    <w:rsid w:val="001B0E0C"/>
    <w:rsid w:val="001B190A"/>
    <w:rsid w:val="001B2C03"/>
    <w:rsid w:val="001B6AF8"/>
    <w:rsid w:val="001B7D65"/>
    <w:rsid w:val="001B7D88"/>
    <w:rsid w:val="001C122A"/>
    <w:rsid w:val="001C151A"/>
    <w:rsid w:val="001C2F89"/>
    <w:rsid w:val="001C30A8"/>
    <w:rsid w:val="001C35A6"/>
    <w:rsid w:val="001C57CA"/>
    <w:rsid w:val="001C5FCD"/>
    <w:rsid w:val="001C6805"/>
    <w:rsid w:val="001C760A"/>
    <w:rsid w:val="001D0581"/>
    <w:rsid w:val="001D1A61"/>
    <w:rsid w:val="001D1CBE"/>
    <w:rsid w:val="001D31CD"/>
    <w:rsid w:val="001D4521"/>
    <w:rsid w:val="001D4BB1"/>
    <w:rsid w:val="001D6BAD"/>
    <w:rsid w:val="001D7C97"/>
    <w:rsid w:val="001E09F4"/>
    <w:rsid w:val="001E6056"/>
    <w:rsid w:val="001E631A"/>
    <w:rsid w:val="001E6432"/>
    <w:rsid w:val="001E78A9"/>
    <w:rsid w:val="001E78AF"/>
    <w:rsid w:val="001F186C"/>
    <w:rsid w:val="001F1D12"/>
    <w:rsid w:val="001F2896"/>
    <w:rsid w:val="001F2A93"/>
    <w:rsid w:val="001F4621"/>
    <w:rsid w:val="001F47A0"/>
    <w:rsid w:val="001F482C"/>
    <w:rsid w:val="001F56F5"/>
    <w:rsid w:val="001F5CC5"/>
    <w:rsid w:val="001F64B8"/>
    <w:rsid w:val="001F69A2"/>
    <w:rsid w:val="001F7AF5"/>
    <w:rsid w:val="0020079A"/>
    <w:rsid w:val="00202B90"/>
    <w:rsid w:val="0020384A"/>
    <w:rsid w:val="00204708"/>
    <w:rsid w:val="0020705B"/>
    <w:rsid w:val="00207463"/>
    <w:rsid w:val="00210414"/>
    <w:rsid w:val="00210F43"/>
    <w:rsid w:val="00211073"/>
    <w:rsid w:val="0021167D"/>
    <w:rsid w:val="00212151"/>
    <w:rsid w:val="0021342D"/>
    <w:rsid w:val="00215564"/>
    <w:rsid w:val="00215ED8"/>
    <w:rsid w:val="00220299"/>
    <w:rsid w:val="00220759"/>
    <w:rsid w:val="00221645"/>
    <w:rsid w:val="002229C2"/>
    <w:rsid w:val="00222F9E"/>
    <w:rsid w:val="0022496D"/>
    <w:rsid w:val="0022523E"/>
    <w:rsid w:val="00226C96"/>
    <w:rsid w:val="002302A9"/>
    <w:rsid w:val="00230438"/>
    <w:rsid w:val="002314AF"/>
    <w:rsid w:val="00233FE0"/>
    <w:rsid w:val="002352C2"/>
    <w:rsid w:val="002373AB"/>
    <w:rsid w:val="0024189E"/>
    <w:rsid w:val="00243177"/>
    <w:rsid w:val="0024546C"/>
    <w:rsid w:val="00245781"/>
    <w:rsid w:val="002502B1"/>
    <w:rsid w:val="00250407"/>
    <w:rsid w:val="0025043D"/>
    <w:rsid w:val="00250912"/>
    <w:rsid w:val="00251CD0"/>
    <w:rsid w:val="00255EAA"/>
    <w:rsid w:val="00262348"/>
    <w:rsid w:val="00264464"/>
    <w:rsid w:val="002668D6"/>
    <w:rsid w:val="00266C43"/>
    <w:rsid w:val="00267C19"/>
    <w:rsid w:val="002703EB"/>
    <w:rsid w:val="00271C0D"/>
    <w:rsid w:val="00274D4D"/>
    <w:rsid w:val="00274F84"/>
    <w:rsid w:val="00276720"/>
    <w:rsid w:val="00276A5C"/>
    <w:rsid w:val="00276DE1"/>
    <w:rsid w:val="0027787F"/>
    <w:rsid w:val="00277D70"/>
    <w:rsid w:val="00280609"/>
    <w:rsid w:val="0028060B"/>
    <w:rsid w:val="0028120C"/>
    <w:rsid w:val="00282ECA"/>
    <w:rsid w:val="00283417"/>
    <w:rsid w:val="00283E8A"/>
    <w:rsid w:val="00284712"/>
    <w:rsid w:val="00285109"/>
    <w:rsid w:val="002855E6"/>
    <w:rsid w:val="0028636B"/>
    <w:rsid w:val="00286D21"/>
    <w:rsid w:val="00292FB8"/>
    <w:rsid w:val="00294235"/>
    <w:rsid w:val="00294FCF"/>
    <w:rsid w:val="00295827"/>
    <w:rsid w:val="002959CB"/>
    <w:rsid w:val="00295A0D"/>
    <w:rsid w:val="00295F16"/>
    <w:rsid w:val="002960DF"/>
    <w:rsid w:val="00296C44"/>
    <w:rsid w:val="002A02FF"/>
    <w:rsid w:val="002A033F"/>
    <w:rsid w:val="002A2549"/>
    <w:rsid w:val="002A3E2B"/>
    <w:rsid w:val="002A404B"/>
    <w:rsid w:val="002A4210"/>
    <w:rsid w:val="002A45B9"/>
    <w:rsid w:val="002A543D"/>
    <w:rsid w:val="002A564A"/>
    <w:rsid w:val="002A641E"/>
    <w:rsid w:val="002A6C8E"/>
    <w:rsid w:val="002A6E4B"/>
    <w:rsid w:val="002B1C31"/>
    <w:rsid w:val="002B20E6"/>
    <w:rsid w:val="002B35CA"/>
    <w:rsid w:val="002B42A0"/>
    <w:rsid w:val="002B4BCE"/>
    <w:rsid w:val="002B59DD"/>
    <w:rsid w:val="002B7211"/>
    <w:rsid w:val="002B73C2"/>
    <w:rsid w:val="002B746A"/>
    <w:rsid w:val="002B7BCC"/>
    <w:rsid w:val="002B7C91"/>
    <w:rsid w:val="002C0450"/>
    <w:rsid w:val="002C09CE"/>
    <w:rsid w:val="002C16D6"/>
    <w:rsid w:val="002C33C0"/>
    <w:rsid w:val="002C62A0"/>
    <w:rsid w:val="002C6515"/>
    <w:rsid w:val="002C6DC3"/>
    <w:rsid w:val="002C7E54"/>
    <w:rsid w:val="002D1FA9"/>
    <w:rsid w:val="002D237A"/>
    <w:rsid w:val="002D412D"/>
    <w:rsid w:val="002D4542"/>
    <w:rsid w:val="002D48C1"/>
    <w:rsid w:val="002D50A3"/>
    <w:rsid w:val="002D6D9E"/>
    <w:rsid w:val="002E0BF6"/>
    <w:rsid w:val="002E4649"/>
    <w:rsid w:val="002E5299"/>
    <w:rsid w:val="002E596E"/>
    <w:rsid w:val="002E5D54"/>
    <w:rsid w:val="002E6AF5"/>
    <w:rsid w:val="002E6DE7"/>
    <w:rsid w:val="002F1080"/>
    <w:rsid w:val="002F14D6"/>
    <w:rsid w:val="002F1EFC"/>
    <w:rsid w:val="002F2648"/>
    <w:rsid w:val="002F35D6"/>
    <w:rsid w:val="002F49C3"/>
    <w:rsid w:val="00302DE3"/>
    <w:rsid w:val="003063E3"/>
    <w:rsid w:val="00306945"/>
    <w:rsid w:val="003077E3"/>
    <w:rsid w:val="00307A79"/>
    <w:rsid w:val="00311817"/>
    <w:rsid w:val="00311C15"/>
    <w:rsid w:val="0031366E"/>
    <w:rsid w:val="00315674"/>
    <w:rsid w:val="00315992"/>
    <w:rsid w:val="00315AAE"/>
    <w:rsid w:val="00316EED"/>
    <w:rsid w:val="003171AE"/>
    <w:rsid w:val="003204D5"/>
    <w:rsid w:val="003226D8"/>
    <w:rsid w:val="00322E6A"/>
    <w:rsid w:val="00323C3C"/>
    <w:rsid w:val="00323CA6"/>
    <w:rsid w:val="003279FB"/>
    <w:rsid w:val="0033003C"/>
    <w:rsid w:val="00330934"/>
    <w:rsid w:val="003314A0"/>
    <w:rsid w:val="00331C5D"/>
    <w:rsid w:val="00332592"/>
    <w:rsid w:val="003330BC"/>
    <w:rsid w:val="003369DA"/>
    <w:rsid w:val="00336CD0"/>
    <w:rsid w:val="00336F26"/>
    <w:rsid w:val="00337AB4"/>
    <w:rsid w:val="00337AE7"/>
    <w:rsid w:val="00340A87"/>
    <w:rsid w:val="00340B38"/>
    <w:rsid w:val="00343193"/>
    <w:rsid w:val="003471D4"/>
    <w:rsid w:val="003505FE"/>
    <w:rsid w:val="00351D8B"/>
    <w:rsid w:val="00352C77"/>
    <w:rsid w:val="00353114"/>
    <w:rsid w:val="00353B09"/>
    <w:rsid w:val="00353C89"/>
    <w:rsid w:val="0035440A"/>
    <w:rsid w:val="00357C66"/>
    <w:rsid w:val="0036009F"/>
    <w:rsid w:val="003606A5"/>
    <w:rsid w:val="00360FFF"/>
    <w:rsid w:val="00361C8F"/>
    <w:rsid w:val="003625E6"/>
    <w:rsid w:val="00363B8D"/>
    <w:rsid w:val="00363BDD"/>
    <w:rsid w:val="0036442C"/>
    <w:rsid w:val="00364641"/>
    <w:rsid w:val="00367403"/>
    <w:rsid w:val="003725B1"/>
    <w:rsid w:val="003726A7"/>
    <w:rsid w:val="003762B4"/>
    <w:rsid w:val="00381169"/>
    <w:rsid w:val="003828FD"/>
    <w:rsid w:val="0038358E"/>
    <w:rsid w:val="00384450"/>
    <w:rsid w:val="00385E65"/>
    <w:rsid w:val="00387867"/>
    <w:rsid w:val="00387AB8"/>
    <w:rsid w:val="00387DDE"/>
    <w:rsid w:val="00387FE1"/>
    <w:rsid w:val="00391A01"/>
    <w:rsid w:val="00392958"/>
    <w:rsid w:val="003940A5"/>
    <w:rsid w:val="00394ABB"/>
    <w:rsid w:val="003A0EB5"/>
    <w:rsid w:val="003A3CA0"/>
    <w:rsid w:val="003A4160"/>
    <w:rsid w:val="003A5711"/>
    <w:rsid w:val="003A65EB"/>
    <w:rsid w:val="003A68EA"/>
    <w:rsid w:val="003B1238"/>
    <w:rsid w:val="003B1553"/>
    <w:rsid w:val="003B1F07"/>
    <w:rsid w:val="003B30FB"/>
    <w:rsid w:val="003B4161"/>
    <w:rsid w:val="003B5F03"/>
    <w:rsid w:val="003B5FE0"/>
    <w:rsid w:val="003B7471"/>
    <w:rsid w:val="003C03A8"/>
    <w:rsid w:val="003C0BAF"/>
    <w:rsid w:val="003C0BD7"/>
    <w:rsid w:val="003C33CF"/>
    <w:rsid w:val="003C3918"/>
    <w:rsid w:val="003C3FFD"/>
    <w:rsid w:val="003C44A7"/>
    <w:rsid w:val="003C5103"/>
    <w:rsid w:val="003C5104"/>
    <w:rsid w:val="003C5EDF"/>
    <w:rsid w:val="003C61C1"/>
    <w:rsid w:val="003C64D9"/>
    <w:rsid w:val="003C6754"/>
    <w:rsid w:val="003C6A7E"/>
    <w:rsid w:val="003C6BC4"/>
    <w:rsid w:val="003D122C"/>
    <w:rsid w:val="003D141E"/>
    <w:rsid w:val="003D23E7"/>
    <w:rsid w:val="003D2AC0"/>
    <w:rsid w:val="003D6277"/>
    <w:rsid w:val="003D6756"/>
    <w:rsid w:val="003E004D"/>
    <w:rsid w:val="003E02F1"/>
    <w:rsid w:val="003E03C4"/>
    <w:rsid w:val="003E1C45"/>
    <w:rsid w:val="003E2C85"/>
    <w:rsid w:val="003E2E42"/>
    <w:rsid w:val="003E3150"/>
    <w:rsid w:val="003E37C5"/>
    <w:rsid w:val="003E46BE"/>
    <w:rsid w:val="003E5660"/>
    <w:rsid w:val="003E7063"/>
    <w:rsid w:val="003E70E0"/>
    <w:rsid w:val="003F2917"/>
    <w:rsid w:val="003F4A31"/>
    <w:rsid w:val="003F6FBB"/>
    <w:rsid w:val="003F77E7"/>
    <w:rsid w:val="0040059A"/>
    <w:rsid w:val="00400826"/>
    <w:rsid w:val="00400A7A"/>
    <w:rsid w:val="00401DB4"/>
    <w:rsid w:val="00402FEC"/>
    <w:rsid w:val="00403CE6"/>
    <w:rsid w:val="00403E2E"/>
    <w:rsid w:val="0040797D"/>
    <w:rsid w:val="004110CA"/>
    <w:rsid w:val="0041160E"/>
    <w:rsid w:val="004119D2"/>
    <w:rsid w:val="00412289"/>
    <w:rsid w:val="00412376"/>
    <w:rsid w:val="00414147"/>
    <w:rsid w:val="00414496"/>
    <w:rsid w:val="00416141"/>
    <w:rsid w:val="00416A5A"/>
    <w:rsid w:val="00417315"/>
    <w:rsid w:val="00421031"/>
    <w:rsid w:val="00421E0F"/>
    <w:rsid w:val="0042338E"/>
    <w:rsid w:val="00427D9E"/>
    <w:rsid w:val="00431162"/>
    <w:rsid w:val="00432321"/>
    <w:rsid w:val="00437914"/>
    <w:rsid w:val="00442828"/>
    <w:rsid w:val="00443482"/>
    <w:rsid w:val="00444E86"/>
    <w:rsid w:val="00446F0B"/>
    <w:rsid w:val="00450308"/>
    <w:rsid w:val="00451BA7"/>
    <w:rsid w:val="00452173"/>
    <w:rsid w:val="00452E1A"/>
    <w:rsid w:val="00455258"/>
    <w:rsid w:val="004555A4"/>
    <w:rsid w:val="004573D9"/>
    <w:rsid w:val="00457AD1"/>
    <w:rsid w:val="00460181"/>
    <w:rsid w:val="00460915"/>
    <w:rsid w:val="00461851"/>
    <w:rsid w:val="0046198B"/>
    <w:rsid w:val="00462D65"/>
    <w:rsid w:val="00462D7B"/>
    <w:rsid w:val="0046427F"/>
    <w:rsid w:val="00464ACD"/>
    <w:rsid w:val="00465A46"/>
    <w:rsid w:val="00465F13"/>
    <w:rsid w:val="00466A12"/>
    <w:rsid w:val="0046781C"/>
    <w:rsid w:val="00471F0A"/>
    <w:rsid w:val="00473C6F"/>
    <w:rsid w:val="00474B94"/>
    <w:rsid w:val="004754B8"/>
    <w:rsid w:val="0047784A"/>
    <w:rsid w:val="00483F95"/>
    <w:rsid w:val="00484EF0"/>
    <w:rsid w:val="0048556C"/>
    <w:rsid w:val="00485665"/>
    <w:rsid w:val="00485C17"/>
    <w:rsid w:val="0048652E"/>
    <w:rsid w:val="00486DC4"/>
    <w:rsid w:val="004870FC"/>
    <w:rsid w:val="00487D95"/>
    <w:rsid w:val="0049006B"/>
    <w:rsid w:val="00490D7E"/>
    <w:rsid w:val="00491977"/>
    <w:rsid w:val="004930E1"/>
    <w:rsid w:val="0049545E"/>
    <w:rsid w:val="004973E7"/>
    <w:rsid w:val="004975BB"/>
    <w:rsid w:val="004A0497"/>
    <w:rsid w:val="004A0BA3"/>
    <w:rsid w:val="004A1329"/>
    <w:rsid w:val="004A15D8"/>
    <w:rsid w:val="004A1B55"/>
    <w:rsid w:val="004A1E39"/>
    <w:rsid w:val="004A3359"/>
    <w:rsid w:val="004A3915"/>
    <w:rsid w:val="004A3A5E"/>
    <w:rsid w:val="004A509E"/>
    <w:rsid w:val="004A5CBF"/>
    <w:rsid w:val="004B07D7"/>
    <w:rsid w:val="004B27FD"/>
    <w:rsid w:val="004B5580"/>
    <w:rsid w:val="004B6957"/>
    <w:rsid w:val="004B7291"/>
    <w:rsid w:val="004C1652"/>
    <w:rsid w:val="004C1CD2"/>
    <w:rsid w:val="004C20D9"/>
    <w:rsid w:val="004C3C6A"/>
    <w:rsid w:val="004C4A2E"/>
    <w:rsid w:val="004D0D3D"/>
    <w:rsid w:val="004D14BE"/>
    <w:rsid w:val="004D1AD4"/>
    <w:rsid w:val="004D32AA"/>
    <w:rsid w:val="004D3868"/>
    <w:rsid w:val="004D3910"/>
    <w:rsid w:val="004D40F8"/>
    <w:rsid w:val="004D41D3"/>
    <w:rsid w:val="004D47EF"/>
    <w:rsid w:val="004D6405"/>
    <w:rsid w:val="004D67E1"/>
    <w:rsid w:val="004D681A"/>
    <w:rsid w:val="004E057E"/>
    <w:rsid w:val="004E12C4"/>
    <w:rsid w:val="004E1D70"/>
    <w:rsid w:val="004E284F"/>
    <w:rsid w:val="004E44C8"/>
    <w:rsid w:val="004E4C77"/>
    <w:rsid w:val="004E53BE"/>
    <w:rsid w:val="004E74E1"/>
    <w:rsid w:val="004E7F82"/>
    <w:rsid w:val="004F00C4"/>
    <w:rsid w:val="004F0EE3"/>
    <w:rsid w:val="004F5CFD"/>
    <w:rsid w:val="005003D8"/>
    <w:rsid w:val="00501992"/>
    <w:rsid w:val="00501D7B"/>
    <w:rsid w:val="005040C7"/>
    <w:rsid w:val="00504110"/>
    <w:rsid w:val="005043A9"/>
    <w:rsid w:val="005045C1"/>
    <w:rsid w:val="0050726B"/>
    <w:rsid w:val="00507880"/>
    <w:rsid w:val="005078CE"/>
    <w:rsid w:val="00510252"/>
    <w:rsid w:val="0051136A"/>
    <w:rsid w:val="00513DD0"/>
    <w:rsid w:val="005167EB"/>
    <w:rsid w:val="005177E6"/>
    <w:rsid w:val="00521EF3"/>
    <w:rsid w:val="0052275A"/>
    <w:rsid w:val="0052570C"/>
    <w:rsid w:val="0052698A"/>
    <w:rsid w:val="0052711C"/>
    <w:rsid w:val="0053062A"/>
    <w:rsid w:val="00531228"/>
    <w:rsid w:val="00532106"/>
    <w:rsid w:val="00535050"/>
    <w:rsid w:val="00536F3C"/>
    <w:rsid w:val="0053773C"/>
    <w:rsid w:val="00540271"/>
    <w:rsid w:val="00540351"/>
    <w:rsid w:val="00540F16"/>
    <w:rsid w:val="0054260E"/>
    <w:rsid w:val="0054348F"/>
    <w:rsid w:val="0054642C"/>
    <w:rsid w:val="00550D79"/>
    <w:rsid w:val="0055297C"/>
    <w:rsid w:val="005542B2"/>
    <w:rsid w:val="005543A7"/>
    <w:rsid w:val="00554CBD"/>
    <w:rsid w:val="005559AC"/>
    <w:rsid w:val="00555D43"/>
    <w:rsid w:val="00555FB3"/>
    <w:rsid w:val="00556448"/>
    <w:rsid w:val="00557B5A"/>
    <w:rsid w:val="00557D6E"/>
    <w:rsid w:val="005611D0"/>
    <w:rsid w:val="00562C68"/>
    <w:rsid w:val="00563A31"/>
    <w:rsid w:val="00566BD4"/>
    <w:rsid w:val="00566DA4"/>
    <w:rsid w:val="0056760D"/>
    <w:rsid w:val="00570118"/>
    <w:rsid w:val="00572E77"/>
    <w:rsid w:val="0057440A"/>
    <w:rsid w:val="005756CD"/>
    <w:rsid w:val="005769BC"/>
    <w:rsid w:val="00577626"/>
    <w:rsid w:val="00577CAF"/>
    <w:rsid w:val="00580223"/>
    <w:rsid w:val="00580F5D"/>
    <w:rsid w:val="00582603"/>
    <w:rsid w:val="00585B4A"/>
    <w:rsid w:val="005919AD"/>
    <w:rsid w:val="0059239C"/>
    <w:rsid w:val="00594186"/>
    <w:rsid w:val="00596861"/>
    <w:rsid w:val="005974F0"/>
    <w:rsid w:val="005A05D1"/>
    <w:rsid w:val="005A301E"/>
    <w:rsid w:val="005A3280"/>
    <w:rsid w:val="005A461A"/>
    <w:rsid w:val="005A5056"/>
    <w:rsid w:val="005A53B8"/>
    <w:rsid w:val="005A5917"/>
    <w:rsid w:val="005A73AB"/>
    <w:rsid w:val="005A74EE"/>
    <w:rsid w:val="005A75B2"/>
    <w:rsid w:val="005A799E"/>
    <w:rsid w:val="005A79CB"/>
    <w:rsid w:val="005B0CA9"/>
    <w:rsid w:val="005B1438"/>
    <w:rsid w:val="005B1BB9"/>
    <w:rsid w:val="005B202B"/>
    <w:rsid w:val="005B264B"/>
    <w:rsid w:val="005B4C50"/>
    <w:rsid w:val="005B5DCE"/>
    <w:rsid w:val="005B72B8"/>
    <w:rsid w:val="005B754F"/>
    <w:rsid w:val="005B7A1A"/>
    <w:rsid w:val="005C10EB"/>
    <w:rsid w:val="005C1D82"/>
    <w:rsid w:val="005C2EA0"/>
    <w:rsid w:val="005C5A96"/>
    <w:rsid w:val="005C6535"/>
    <w:rsid w:val="005C675B"/>
    <w:rsid w:val="005D0613"/>
    <w:rsid w:val="005D09DB"/>
    <w:rsid w:val="005D2544"/>
    <w:rsid w:val="005D25E7"/>
    <w:rsid w:val="005D371D"/>
    <w:rsid w:val="005D5A59"/>
    <w:rsid w:val="005D7A36"/>
    <w:rsid w:val="005E1021"/>
    <w:rsid w:val="005E17A4"/>
    <w:rsid w:val="005E2332"/>
    <w:rsid w:val="005E3B15"/>
    <w:rsid w:val="005E50A8"/>
    <w:rsid w:val="005E6A60"/>
    <w:rsid w:val="005E71BA"/>
    <w:rsid w:val="005E71F3"/>
    <w:rsid w:val="005E7495"/>
    <w:rsid w:val="005F0AB5"/>
    <w:rsid w:val="005F2437"/>
    <w:rsid w:val="005F2650"/>
    <w:rsid w:val="005F36CA"/>
    <w:rsid w:val="005F4C6A"/>
    <w:rsid w:val="005F50C4"/>
    <w:rsid w:val="005F5587"/>
    <w:rsid w:val="006052DE"/>
    <w:rsid w:val="006058DC"/>
    <w:rsid w:val="006063D3"/>
    <w:rsid w:val="006079A5"/>
    <w:rsid w:val="00607EB4"/>
    <w:rsid w:val="00611796"/>
    <w:rsid w:val="00613B19"/>
    <w:rsid w:val="00614074"/>
    <w:rsid w:val="00614E26"/>
    <w:rsid w:val="00615D86"/>
    <w:rsid w:val="00617B0B"/>
    <w:rsid w:val="006211B6"/>
    <w:rsid w:val="006219AB"/>
    <w:rsid w:val="00621C12"/>
    <w:rsid w:val="00623E18"/>
    <w:rsid w:val="00623F8B"/>
    <w:rsid w:val="00625C5D"/>
    <w:rsid w:val="0062723F"/>
    <w:rsid w:val="0062797F"/>
    <w:rsid w:val="00630FE3"/>
    <w:rsid w:val="006318D0"/>
    <w:rsid w:val="0063315F"/>
    <w:rsid w:val="00634E6C"/>
    <w:rsid w:val="00635008"/>
    <w:rsid w:val="00635A22"/>
    <w:rsid w:val="00635C1B"/>
    <w:rsid w:val="00636F50"/>
    <w:rsid w:val="006374D7"/>
    <w:rsid w:val="006415B8"/>
    <w:rsid w:val="00642083"/>
    <w:rsid w:val="00642642"/>
    <w:rsid w:val="00644925"/>
    <w:rsid w:val="00646397"/>
    <w:rsid w:val="00646D9D"/>
    <w:rsid w:val="00647F33"/>
    <w:rsid w:val="00651731"/>
    <w:rsid w:val="006543C8"/>
    <w:rsid w:val="0065550D"/>
    <w:rsid w:val="00655786"/>
    <w:rsid w:val="0065725E"/>
    <w:rsid w:val="00660227"/>
    <w:rsid w:val="00661089"/>
    <w:rsid w:val="0066161A"/>
    <w:rsid w:val="0066181F"/>
    <w:rsid w:val="00661EA3"/>
    <w:rsid w:val="00664295"/>
    <w:rsid w:val="0066518C"/>
    <w:rsid w:val="00665364"/>
    <w:rsid w:val="00665414"/>
    <w:rsid w:val="00666EF7"/>
    <w:rsid w:val="00666F8B"/>
    <w:rsid w:val="006670D1"/>
    <w:rsid w:val="00667B35"/>
    <w:rsid w:val="00670EA2"/>
    <w:rsid w:val="00671458"/>
    <w:rsid w:val="00672332"/>
    <w:rsid w:val="00673A9B"/>
    <w:rsid w:val="006753A5"/>
    <w:rsid w:val="006768EF"/>
    <w:rsid w:val="00676906"/>
    <w:rsid w:val="00677102"/>
    <w:rsid w:val="00677152"/>
    <w:rsid w:val="00677597"/>
    <w:rsid w:val="00677BBF"/>
    <w:rsid w:val="006814DA"/>
    <w:rsid w:val="00683170"/>
    <w:rsid w:val="00685790"/>
    <w:rsid w:val="00685B32"/>
    <w:rsid w:val="00685E5A"/>
    <w:rsid w:val="00685EDE"/>
    <w:rsid w:val="00687692"/>
    <w:rsid w:val="006876A8"/>
    <w:rsid w:val="006878E9"/>
    <w:rsid w:val="00690F70"/>
    <w:rsid w:val="00691B5E"/>
    <w:rsid w:val="006928D8"/>
    <w:rsid w:val="00693A7E"/>
    <w:rsid w:val="00693EE7"/>
    <w:rsid w:val="00694950"/>
    <w:rsid w:val="00695928"/>
    <w:rsid w:val="006963AD"/>
    <w:rsid w:val="0069730C"/>
    <w:rsid w:val="006974AA"/>
    <w:rsid w:val="006A2245"/>
    <w:rsid w:val="006A49E3"/>
    <w:rsid w:val="006A60D7"/>
    <w:rsid w:val="006A74FA"/>
    <w:rsid w:val="006B0B11"/>
    <w:rsid w:val="006B10F7"/>
    <w:rsid w:val="006B1EFD"/>
    <w:rsid w:val="006B27DE"/>
    <w:rsid w:val="006B47B6"/>
    <w:rsid w:val="006B6176"/>
    <w:rsid w:val="006B66B6"/>
    <w:rsid w:val="006B6B87"/>
    <w:rsid w:val="006B73EC"/>
    <w:rsid w:val="006C0FEA"/>
    <w:rsid w:val="006C14E4"/>
    <w:rsid w:val="006C1832"/>
    <w:rsid w:val="006C2F0B"/>
    <w:rsid w:val="006C41AE"/>
    <w:rsid w:val="006C6278"/>
    <w:rsid w:val="006C6DA8"/>
    <w:rsid w:val="006C7F61"/>
    <w:rsid w:val="006D0233"/>
    <w:rsid w:val="006D0CDF"/>
    <w:rsid w:val="006D2D00"/>
    <w:rsid w:val="006D39C4"/>
    <w:rsid w:val="006D407F"/>
    <w:rsid w:val="006D40CF"/>
    <w:rsid w:val="006D55B7"/>
    <w:rsid w:val="006E12BB"/>
    <w:rsid w:val="006E207B"/>
    <w:rsid w:val="006E5109"/>
    <w:rsid w:val="006E6318"/>
    <w:rsid w:val="006E6C7E"/>
    <w:rsid w:val="006E7774"/>
    <w:rsid w:val="006F0442"/>
    <w:rsid w:val="006F19FD"/>
    <w:rsid w:val="006F1E24"/>
    <w:rsid w:val="006F26A4"/>
    <w:rsid w:val="006F3B2D"/>
    <w:rsid w:val="006F5E62"/>
    <w:rsid w:val="006F6620"/>
    <w:rsid w:val="006F696B"/>
    <w:rsid w:val="006F73DA"/>
    <w:rsid w:val="006F7DE7"/>
    <w:rsid w:val="007003DF"/>
    <w:rsid w:val="00701370"/>
    <w:rsid w:val="0070148E"/>
    <w:rsid w:val="007037B0"/>
    <w:rsid w:val="00704003"/>
    <w:rsid w:val="0070772B"/>
    <w:rsid w:val="00707776"/>
    <w:rsid w:val="00710CEF"/>
    <w:rsid w:val="00710F9A"/>
    <w:rsid w:val="0071105B"/>
    <w:rsid w:val="00711300"/>
    <w:rsid w:val="00712C23"/>
    <w:rsid w:val="00712FF8"/>
    <w:rsid w:val="00713255"/>
    <w:rsid w:val="007138FD"/>
    <w:rsid w:val="00713D66"/>
    <w:rsid w:val="007160BE"/>
    <w:rsid w:val="007163AC"/>
    <w:rsid w:val="0071792D"/>
    <w:rsid w:val="00720320"/>
    <w:rsid w:val="00721982"/>
    <w:rsid w:val="00722F65"/>
    <w:rsid w:val="00723335"/>
    <w:rsid w:val="007257CD"/>
    <w:rsid w:val="00726A4E"/>
    <w:rsid w:val="00726F26"/>
    <w:rsid w:val="007307DF"/>
    <w:rsid w:val="00732EBF"/>
    <w:rsid w:val="007334C3"/>
    <w:rsid w:val="00733685"/>
    <w:rsid w:val="00733F58"/>
    <w:rsid w:val="007343A9"/>
    <w:rsid w:val="00734A4F"/>
    <w:rsid w:val="00734CF5"/>
    <w:rsid w:val="00735471"/>
    <w:rsid w:val="00736681"/>
    <w:rsid w:val="007414C6"/>
    <w:rsid w:val="00741E9C"/>
    <w:rsid w:val="00742AE2"/>
    <w:rsid w:val="0074629B"/>
    <w:rsid w:val="00747130"/>
    <w:rsid w:val="0075095F"/>
    <w:rsid w:val="00750AB9"/>
    <w:rsid w:val="007515EC"/>
    <w:rsid w:val="00751E44"/>
    <w:rsid w:val="007525FF"/>
    <w:rsid w:val="007537FE"/>
    <w:rsid w:val="007538AD"/>
    <w:rsid w:val="00754950"/>
    <w:rsid w:val="00755525"/>
    <w:rsid w:val="007559D1"/>
    <w:rsid w:val="00755FC4"/>
    <w:rsid w:val="00756572"/>
    <w:rsid w:val="007575F1"/>
    <w:rsid w:val="007577B3"/>
    <w:rsid w:val="00757F24"/>
    <w:rsid w:val="00762BCC"/>
    <w:rsid w:val="00763BA3"/>
    <w:rsid w:val="007650D4"/>
    <w:rsid w:val="00765B66"/>
    <w:rsid w:val="00767BB2"/>
    <w:rsid w:val="00770C7A"/>
    <w:rsid w:val="0077159C"/>
    <w:rsid w:val="00771F0A"/>
    <w:rsid w:val="007740DB"/>
    <w:rsid w:val="0077417A"/>
    <w:rsid w:val="007764D7"/>
    <w:rsid w:val="00780376"/>
    <w:rsid w:val="00780EE3"/>
    <w:rsid w:val="0078156F"/>
    <w:rsid w:val="007828FA"/>
    <w:rsid w:val="0078398B"/>
    <w:rsid w:val="00783B21"/>
    <w:rsid w:val="007849B6"/>
    <w:rsid w:val="0078593F"/>
    <w:rsid w:val="0079017C"/>
    <w:rsid w:val="00791AAC"/>
    <w:rsid w:val="00791B7A"/>
    <w:rsid w:val="007954E1"/>
    <w:rsid w:val="00797D4C"/>
    <w:rsid w:val="007A0316"/>
    <w:rsid w:val="007A1250"/>
    <w:rsid w:val="007A2350"/>
    <w:rsid w:val="007A5525"/>
    <w:rsid w:val="007A67BA"/>
    <w:rsid w:val="007A74D4"/>
    <w:rsid w:val="007B04C4"/>
    <w:rsid w:val="007B2F29"/>
    <w:rsid w:val="007B3503"/>
    <w:rsid w:val="007B56B1"/>
    <w:rsid w:val="007B5FD9"/>
    <w:rsid w:val="007C06BC"/>
    <w:rsid w:val="007C0E7E"/>
    <w:rsid w:val="007C222E"/>
    <w:rsid w:val="007C31C0"/>
    <w:rsid w:val="007C38E2"/>
    <w:rsid w:val="007C4098"/>
    <w:rsid w:val="007C5A9F"/>
    <w:rsid w:val="007C7005"/>
    <w:rsid w:val="007C725B"/>
    <w:rsid w:val="007D019E"/>
    <w:rsid w:val="007D0220"/>
    <w:rsid w:val="007D06F4"/>
    <w:rsid w:val="007D17C5"/>
    <w:rsid w:val="007D23B9"/>
    <w:rsid w:val="007D25DD"/>
    <w:rsid w:val="007D487A"/>
    <w:rsid w:val="007D52EC"/>
    <w:rsid w:val="007D5323"/>
    <w:rsid w:val="007D6D96"/>
    <w:rsid w:val="007D70DC"/>
    <w:rsid w:val="007D7E2B"/>
    <w:rsid w:val="007E50C1"/>
    <w:rsid w:val="007E6057"/>
    <w:rsid w:val="007E74B6"/>
    <w:rsid w:val="007E7C3B"/>
    <w:rsid w:val="007F1CEE"/>
    <w:rsid w:val="007F29FA"/>
    <w:rsid w:val="007F33B6"/>
    <w:rsid w:val="007F3990"/>
    <w:rsid w:val="007F6657"/>
    <w:rsid w:val="007F6A36"/>
    <w:rsid w:val="00800106"/>
    <w:rsid w:val="008006BB"/>
    <w:rsid w:val="00800997"/>
    <w:rsid w:val="00801A92"/>
    <w:rsid w:val="00802AE5"/>
    <w:rsid w:val="00807E4B"/>
    <w:rsid w:val="008143B1"/>
    <w:rsid w:val="00814BDA"/>
    <w:rsid w:val="00814D53"/>
    <w:rsid w:val="00815024"/>
    <w:rsid w:val="00815588"/>
    <w:rsid w:val="008167E0"/>
    <w:rsid w:val="00821181"/>
    <w:rsid w:val="008234E8"/>
    <w:rsid w:val="0082432B"/>
    <w:rsid w:val="00824F09"/>
    <w:rsid w:val="00825181"/>
    <w:rsid w:val="00826E20"/>
    <w:rsid w:val="0082769B"/>
    <w:rsid w:val="00827985"/>
    <w:rsid w:val="008302E7"/>
    <w:rsid w:val="008303AA"/>
    <w:rsid w:val="008303C2"/>
    <w:rsid w:val="008338F1"/>
    <w:rsid w:val="00834113"/>
    <w:rsid w:val="008353D0"/>
    <w:rsid w:val="00836085"/>
    <w:rsid w:val="008372EB"/>
    <w:rsid w:val="00837537"/>
    <w:rsid w:val="00837577"/>
    <w:rsid w:val="008378FF"/>
    <w:rsid w:val="00840ECB"/>
    <w:rsid w:val="00842053"/>
    <w:rsid w:val="00842766"/>
    <w:rsid w:val="0084339B"/>
    <w:rsid w:val="0084528C"/>
    <w:rsid w:val="00852031"/>
    <w:rsid w:val="00853D02"/>
    <w:rsid w:val="00854314"/>
    <w:rsid w:val="008545D6"/>
    <w:rsid w:val="008571F6"/>
    <w:rsid w:val="00860250"/>
    <w:rsid w:val="0086094D"/>
    <w:rsid w:val="008618F8"/>
    <w:rsid w:val="00862180"/>
    <w:rsid w:val="00863B60"/>
    <w:rsid w:val="008641E1"/>
    <w:rsid w:val="00866CBE"/>
    <w:rsid w:val="0086798D"/>
    <w:rsid w:val="0087173F"/>
    <w:rsid w:val="00872382"/>
    <w:rsid w:val="008730BE"/>
    <w:rsid w:val="00873220"/>
    <w:rsid w:val="008733A6"/>
    <w:rsid w:val="00875A13"/>
    <w:rsid w:val="00877004"/>
    <w:rsid w:val="0088055E"/>
    <w:rsid w:val="00880894"/>
    <w:rsid w:val="008812BA"/>
    <w:rsid w:val="00881FCB"/>
    <w:rsid w:val="0088275B"/>
    <w:rsid w:val="00882A5F"/>
    <w:rsid w:val="0088363C"/>
    <w:rsid w:val="008869B9"/>
    <w:rsid w:val="008912FE"/>
    <w:rsid w:val="00892972"/>
    <w:rsid w:val="00895DA8"/>
    <w:rsid w:val="00896A2E"/>
    <w:rsid w:val="00896ED6"/>
    <w:rsid w:val="00897CB8"/>
    <w:rsid w:val="008A245D"/>
    <w:rsid w:val="008A363F"/>
    <w:rsid w:val="008A3B60"/>
    <w:rsid w:val="008A54FC"/>
    <w:rsid w:val="008A56EF"/>
    <w:rsid w:val="008A7A33"/>
    <w:rsid w:val="008B088E"/>
    <w:rsid w:val="008B5A24"/>
    <w:rsid w:val="008B70CD"/>
    <w:rsid w:val="008B77A3"/>
    <w:rsid w:val="008C023F"/>
    <w:rsid w:val="008C1ABF"/>
    <w:rsid w:val="008C276A"/>
    <w:rsid w:val="008C4DE5"/>
    <w:rsid w:val="008C5EDD"/>
    <w:rsid w:val="008C6E49"/>
    <w:rsid w:val="008D141C"/>
    <w:rsid w:val="008D2C13"/>
    <w:rsid w:val="008D2EBA"/>
    <w:rsid w:val="008D3FB6"/>
    <w:rsid w:val="008D4382"/>
    <w:rsid w:val="008D4B14"/>
    <w:rsid w:val="008D5018"/>
    <w:rsid w:val="008D5D49"/>
    <w:rsid w:val="008D5E3D"/>
    <w:rsid w:val="008D6532"/>
    <w:rsid w:val="008D75EB"/>
    <w:rsid w:val="008D7FA6"/>
    <w:rsid w:val="008E0C0C"/>
    <w:rsid w:val="008E0E63"/>
    <w:rsid w:val="008E1A87"/>
    <w:rsid w:val="008E1D1F"/>
    <w:rsid w:val="008E397A"/>
    <w:rsid w:val="008E5260"/>
    <w:rsid w:val="008E5E06"/>
    <w:rsid w:val="008E6109"/>
    <w:rsid w:val="008F19E6"/>
    <w:rsid w:val="008F2AEE"/>
    <w:rsid w:val="008F3284"/>
    <w:rsid w:val="008F3391"/>
    <w:rsid w:val="008F47AB"/>
    <w:rsid w:val="008F59A4"/>
    <w:rsid w:val="008F5EDF"/>
    <w:rsid w:val="008F7B4E"/>
    <w:rsid w:val="00900B80"/>
    <w:rsid w:val="00901836"/>
    <w:rsid w:val="00902F08"/>
    <w:rsid w:val="00904DBB"/>
    <w:rsid w:val="00905C77"/>
    <w:rsid w:val="009069B9"/>
    <w:rsid w:val="00906AF5"/>
    <w:rsid w:val="00912C6D"/>
    <w:rsid w:val="00914767"/>
    <w:rsid w:val="009167C2"/>
    <w:rsid w:val="009170EA"/>
    <w:rsid w:val="00917993"/>
    <w:rsid w:val="0092076F"/>
    <w:rsid w:val="009209C8"/>
    <w:rsid w:val="009216C7"/>
    <w:rsid w:val="00921924"/>
    <w:rsid w:val="00921C65"/>
    <w:rsid w:val="00923737"/>
    <w:rsid w:val="009260D8"/>
    <w:rsid w:val="00926163"/>
    <w:rsid w:val="009261AB"/>
    <w:rsid w:val="00926D68"/>
    <w:rsid w:val="00927F81"/>
    <w:rsid w:val="00930439"/>
    <w:rsid w:val="0093056B"/>
    <w:rsid w:val="00932497"/>
    <w:rsid w:val="00933CF6"/>
    <w:rsid w:val="00937660"/>
    <w:rsid w:val="0093769F"/>
    <w:rsid w:val="00937AEB"/>
    <w:rsid w:val="009400A3"/>
    <w:rsid w:val="00940E64"/>
    <w:rsid w:val="009410BC"/>
    <w:rsid w:val="0094133F"/>
    <w:rsid w:val="00941AB0"/>
    <w:rsid w:val="00941D3A"/>
    <w:rsid w:val="009420FF"/>
    <w:rsid w:val="00943096"/>
    <w:rsid w:val="00943E59"/>
    <w:rsid w:val="00944439"/>
    <w:rsid w:val="00944AAF"/>
    <w:rsid w:val="00945AED"/>
    <w:rsid w:val="009465E0"/>
    <w:rsid w:val="009475EF"/>
    <w:rsid w:val="00950638"/>
    <w:rsid w:val="009513FE"/>
    <w:rsid w:val="00951D5A"/>
    <w:rsid w:val="009531C0"/>
    <w:rsid w:val="0095441F"/>
    <w:rsid w:val="00954F6F"/>
    <w:rsid w:val="009567F2"/>
    <w:rsid w:val="0095793E"/>
    <w:rsid w:val="009620A2"/>
    <w:rsid w:val="009623EA"/>
    <w:rsid w:val="009630A2"/>
    <w:rsid w:val="009630C0"/>
    <w:rsid w:val="009645E6"/>
    <w:rsid w:val="009662E3"/>
    <w:rsid w:val="00966560"/>
    <w:rsid w:val="00966D7D"/>
    <w:rsid w:val="00966DD9"/>
    <w:rsid w:val="00966F77"/>
    <w:rsid w:val="009674A2"/>
    <w:rsid w:val="00970289"/>
    <w:rsid w:val="0097069F"/>
    <w:rsid w:val="00970DB3"/>
    <w:rsid w:val="0098058E"/>
    <w:rsid w:val="00980DFC"/>
    <w:rsid w:val="00980E7F"/>
    <w:rsid w:val="00981314"/>
    <w:rsid w:val="00982B3A"/>
    <w:rsid w:val="0098556B"/>
    <w:rsid w:val="0098601A"/>
    <w:rsid w:val="00986287"/>
    <w:rsid w:val="00986677"/>
    <w:rsid w:val="00986947"/>
    <w:rsid w:val="009874D4"/>
    <w:rsid w:val="009879EF"/>
    <w:rsid w:val="00991B65"/>
    <w:rsid w:val="0099362D"/>
    <w:rsid w:val="0099421C"/>
    <w:rsid w:val="009946AF"/>
    <w:rsid w:val="00996F4F"/>
    <w:rsid w:val="009A21BD"/>
    <w:rsid w:val="009A2F3A"/>
    <w:rsid w:val="009A451D"/>
    <w:rsid w:val="009A7670"/>
    <w:rsid w:val="009A7A45"/>
    <w:rsid w:val="009B022D"/>
    <w:rsid w:val="009B0AFE"/>
    <w:rsid w:val="009B10C9"/>
    <w:rsid w:val="009B130E"/>
    <w:rsid w:val="009B1451"/>
    <w:rsid w:val="009B2258"/>
    <w:rsid w:val="009B24BA"/>
    <w:rsid w:val="009B3C27"/>
    <w:rsid w:val="009B4A5D"/>
    <w:rsid w:val="009B6F90"/>
    <w:rsid w:val="009B77F3"/>
    <w:rsid w:val="009B7C7D"/>
    <w:rsid w:val="009C061B"/>
    <w:rsid w:val="009C0AE4"/>
    <w:rsid w:val="009C1803"/>
    <w:rsid w:val="009C218A"/>
    <w:rsid w:val="009C3420"/>
    <w:rsid w:val="009C3803"/>
    <w:rsid w:val="009C7FE7"/>
    <w:rsid w:val="009D1138"/>
    <w:rsid w:val="009D15AC"/>
    <w:rsid w:val="009D2C13"/>
    <w:rsid w:val="009D3BA5"/>
    <w:rsid w:val="009D3C9F"/>
    <w:rsid w:val="009D460D"/>
    <w:rsid w:val="009D4BA1"/>
    <w:rsid w:val="009D5D95"/>
    <w:rsid w:val="009D7CD4"/>
    <w:rsid w:val="009D7D5A"/>
    <w:rsid w:val="009E29BF"/>
    <w:rsid w:val="009E3060"/>
    <w:rsid w:val="009E39F4"/>
    <w:rsid w:val="009E47EB"/>
    <w:rsid w:val="009E4B51"/>
    <w:rsid w:val="009E694B"/>
    <w:rsid w:val="009F077B"/>
    <w:rsid w:val="009F0D21"/>
    <w:rsid w:val="009F1110"/>
    <w:rsid w:val="009F314F"/>
    <w:rsid w:val="009F3A37"/>
    <w:rsid w:val="009F481D"/>
    <w:rsid w:val="009F4A06"/>
    <w:rsid w:val="009F51CE"/>
    <w:rsid w:val="009F6EA2"/>
    <w:rsid w:val="00A005B7"/>
    <w:rsid w:val="00A00D4A"/>
    <w:rsid w:val="00A02090"/>
    <w:rsid w:val="00A0210A"/>
    <w:rsid w:val="00A02561"/>
    <w:rsid w:val="00A02AFB"/>
    <w:rsid w:val="00A03731"/>
    <w:rsid w:val="00A05776"/>
    <w:rsid w:val="00A0580D"/>
    <w:rsid w:val="00A05F2C"/>
    <w:rsid w:val="00A061CE"/>
    <w:rsid w:val="00A06548"/>
    <w:rsid w:val="00A07323"/>
    <w:rsid w:val="00A076B5"/>
    <w:rsid w:val="00A10A83"/>
    <w:rsid w:val="00A1156C"/>
    <w:rsid w:val="00A1197E"/>
    <w:rsid w:val="00A11EEE"/>
    <w:rsid w:val="00A11F94"/>
    <w:rsid w:val="00A123D3"/>
    <w:rsid w:val="00A12AF4"/>
    <w:rsid w:val="00A148BB"/>
    <w:rsid w:val="00A15CC7"/>
    <w:rsid w:val="00A16266"/>
    <w:rsid w:val="00A17F69"/>
    <w:rsid w:val="00A20E12"/>
    <w:rsid w:val="00A21C4B"/>
    <w:rsid w:val="00A23033"/>
    <w:rsid w:val="00A23870"/>
    <w:rsid w:val="00A24980"/>
    <w:rsid w:val="00A26AC6"/>
    <w:rsid w:val="00A27467"/>
    <w:rsid w:val="00A274DB"/>
    <w:rsid w:val="00A30264"/>
    <w:rsid w:val="00A30CBC"/>
    <w:rsid w:val="00A315FF"/>
    <w:rsid w:val="00A31A40"/>
    <w:rsid w:val="00A31DC4"/>
    <w:rsid w:val="00A3358C"/>
    <w:rsid w:val="00A347A9"/>
    <w:rsid w:val="00A34BB5"/>
    <w:rsid w:val="00A352A3"/>
    <w:rsid w:val="00A3564D"/>
    <w:rsid w:val="00A36500"/>
    <w:rsid w:val="00A37593"/>
    <w:rsid w:val="00A377D4"/>
    <w:rsid w:val="00A40895"/>
    <w:rsid w:val="00A41AEA"/>
    <w:rsid w:val="00A435D6"/>
    <w:rsid w:val="00A43DE3"/>
    <w:rsid w:val="00A449A7"/>
    <w:rsid w:val="00A462D3"/>
    <w:rsid w:val="00A4694D"/>
    <w:rsid w:val="00A46FFC"/>
    <w:rsid w:val="00A50CC5"/>
    <w:rsid w:val="00A5297C"/>
    <w:rsid w:val="00A53C1B"/>
    <w:rsid w:val="00A5493D"/>
    <w:rsid w:val="00A552C1"/>
    <w:rsid w:val="00A567B1"/>
    <w:rsid w:val="00A56E2F"/>
    <w:rsid w:val="00A6411D"/>
    <w:rsid w:val="00A64953"/>
    <w:rsid w:val="00A65BDC"/>
    <w:rsid w:val="00A65D4E"/>
    <w:rsid w:val="00A66D6A"/>
    <w:rsid w:val="00A73298"/>
    <w:rsid w:val="00A7450F"/>
    <w:rsid w:val="00A74611"/>
    <w:rsid w:val="00A771C1"/>
    <w:rsid w:val="00A77B8B"/>
    <w:rsid w:val="00A80FB8"/>
    <w:rsid w:val="00A9033A"/>
    <w:rsid w:val="00A90997"/>
    <w:rsid w:val="00A93811"/>
    <w:rsid w:val="00A9481E"/>
    <w:rsid w:val="00A94CBD"/>
    <w:rsid w:val="00A9593F"/>
    <w:rsid w:val="00A95ACB"/>
    <w:rsid w:val="00A95AD2"/>
    <w:rsid w:val="00A95C80"/>
    <w:rsid w:val="00A95D7E"/>
    <w:rsid w:val="00A97942"/>
    <w:rsid w:val="00A979EB"/>
    <w:rsid w:val="00AA079B"/>
    <w:rsid w:val="00AA086A"/>
    <w:rsid w:val="00AA19F0"/>
    <w:rsid w:val="00AA37D8"/>
    <w:rsid w:val="00AA4747"/>
    <w:rsid w:val="00AA4788"/>
    <w:rsid w:val="00AA6BFE"/>
    <w:rsid w:val="00AA7870"/>
    <w:rsid w:val="00AB2C42"/>
    <w:rsid w:val="00AB2EE8"/>
    <w:rsid w:val="00AB31F6"/>
    <w:rsid w:val="00AB3DCE"/>
    <w:rsid w:val="00AB3E4A"/>
    <w:rsid w:val="00AB50E2"/>
    <w:rsid w:val="00AB5C45"/>
    <w:rsid w:val="00AC0794"/>
    <w:rsid w:val="00AC0EA5"/>
    <w:rsid w:val="00AC127B"/>
    <w:rsid w:val="00AC2686"/>
    <w:rsid w:val="00AC29D1"/>
    <w:rsid w:val="00AC532A"/>
    <w:rsid w:val="00AC573E"/>
    <w:rsid w:val="00AC6E99"/>
    <w:rsid w:val="00AC78E9"/>
    <w:rsid w:val="00AC7B4B"/>
    <w:rsid w:val="00AD13AA"/>
    <w:rsid w:val="00AD1BE1"/>
    <w:rsid w:val="00AD2815"/>
    <w:rsid w:val="00AD7257"/>
    <w:rsid w:val="00AE01D2"/>
    <w:rsid w:val="00AE096C"/>
    <w:rsid w:val="00AE1146"/>
    <w:rsid w:val="00AE16FB"/>
    <w:rsid w:val="00AE45AE"/>
    <w:rsid w:val="00AE4792"/>
    <w:rsid w:val="00AE54B4"/>
    <w:rsid w:val="00AE569B"/>
    <w:rsid w:val="00AE6D8B"/>
    <w:rsid w:val="00AE7A1A"/>
    <w:rsid w:val="00AE7AB3"/>
    <w:rsid w:val="00AE7F12"/>
    <w:rsid w:val="00AF0CDF"/>
    <w:rsid w:val="00AF1364"/>
    <w:rsid w:val="00AF1FD1"/>
    <w:rsid w:val="00AF2D0C"/>
    <w:rsid w:val="00AF477D"/>
    <w:rsid w:val="00AF4C0E"/>
    <w:rsid w:val="00AF62D1"/>
    <w:rsid w:val="00AF709B"/>
    <w:rsid w:val="00AF710E"/>
    <w:rsid w:val="00AF77AE"/>
    <w:rsid w:val="00B00158"/>
    <w:rsid w:val="00B02245"/>
    <w:rsid w:val="00B02E7C"/>
    <w:rsid w:val="00B03580"/>
    <w:rsid w:val="00B0447E"/>
    <w:rsid w:val="00B04D70"/>
    <w:rsid w:val="00B051E0"/>
    <w:rsid w:val="00B07661"/>
    <w:rsid w:val="00B07CEE"/>
    <w:rsid w:val="00B12686"/>
    <w:rsid w:val="00B128A8"/>
    <w:rsid w:val="00B12D41"/>
    <w:rsid w:val="00B14231"/>
    <w:rsid w:val="00B14444"/>
    <w:rsid w:val="00B14E5E"/>
    <w:rsid w:val="00B16919"/>
    <w:rsid w:val="00B1709C"/>
    <w:rsid w:val="00B20E81"/>
    <w:rsid w:val="00B216B4"/>
    <w:rsid w:val="00B21B72"/>
    <w:rsid w:val="00B23CC7"/>
    <w:rsid w:val="00B249F9"/>
    <w:rsid w:val="00B2543D"/>
    <w:rsid w:val="00B25910"/>
    <w:rsid w:val="00B26973"/>
    <w:rsid w:val="00B30D3B"/>
    <w:rsid w:val="00B30E06"/>
    <w:rsid w:val="00B32C94"/>
    <w:rsid w:val="00B32F22"/>
    <w:rsid w:val="00B34226"/>
    <w:rsid w:val="00B3678D"/>
    <w:rsid w:val="00B37909"/>
    <w:rsid w:val="00B37B7A"/>
    <w:rsid w:val="00B4065A"/>
    <w:rsid w:val="00B40985"/>
    <w:rsid w:val="00B42031"/>
    <w:rsid w:val="00B4229C"/>
    <w:rsid w:val="00B424EF"/>
    <w:rsid w:val="00B429D8"/>
    <w:rsid w:val="00B432D4"/>
    <w:rsid w:val="00B45FDA"/>
    <w:rsid w:val="00B513E9"/>
    <w:rsid w:val="00B52283"/>
    <w:rsid w:val="00B52B79"/>
    <w:rsid w:val="00B5315C"/>
    <w:rsid w:val="00B54296"/>
    <w:rsid w:val="00B54855"/>
    <w:rsid w:val="00B56032"/>
    <w:rsid w:val="00B57268"/>
    <w:rsid w:val="00B5734B"/>
    <w:rsid w:val="00B576D7"/>
    <w:rsid w:val="00B6012B"/>
    <w:rsid w:val="00B613F3"/>
    <w:rsid w:val="00B61952"/>
    <w:rsid w:val="00B6465A"/>
    <w:rsid w:val="00B6686E"/>
    <w:rsid w:val="00B67C74"/>
    <w:rsid w:val="00B67FCB"/>
    <w:rsid w:val="00B70328"/>
    <w:rsid w:val="00B70A0B"/>
    <w:rsid w:val="00B71D5C"/>
    <w:rsid w:val="00B730FD"/>
    <w:rsid w:val="00B7455D"/>
    <w:rsid w:val="00B761E3"/>
    <w:rsid w:val="00B76C90"/>
    <w:rsid w:val="00B77337"/>
    <w:rsid w:val="00B80892"/>
    <w:rsid w:val="00B82735"/>
    <w:rsid w:val="00B849D4"/>
    <w:rsid w:val="00B9028F"/>
    <w:rsid w:val="00B908A8"/>
    <w:rsid w:val="00B90967"/>
    <w:rsid w:val="00B918CA"/>
    <w:rsid w:val="00B9197F"/>
    <w:rsid w:val="00B91E58"/>
    <w:rsid w:val="00B92306"/>
    <w:rsid w:val="00B9235D"/>
    <w:rsid w:val="00B92653"/>
    <w:rsid w:val="00B92861"/>
    <w:rsid w:val="00B92C07"/>
    <w:rsid w:val="00B944D4"/>
    <w:rsid w:val="00B96772"/>
    <w:rsid w:val="00B97611"/>
    <w:rsid w:val="00B97710"/>
    <w:rsid w:val="00BA0A4D"/>
    <w:rsid w:val="00BA3031"/>
    <w:rsid w:val="00BA3486"/>
    <w:rsid w:val="00BA3FFB"/>
    <w:rsid w:val="00BA53BB"/>
    <w:rsid w:val="00BA7A69"/>
    <w:rsid w:val="00BA7C17"/>
    <w:rsid w:val="00BB050A"/>
    <w:rsid w:val="00BB07A4"/>
    <w:rsid w:val="00BB0A2B"/>
    <w:rsid w:val="00BB12A5"/>
    <w:rsid w:val="00BB15E2"/>
    <w:rsid w:val="00BB1E92"/>
    <w:rsid w:val="00BB3B07"/>
    <w:rsid w:val="00BB3C5F"/>
    <w:rsid w:val="00BB6A9A"/>
    <w:rsid w:val="00BC00D5"/>
    <w:rsid w:val="00BC03FD"/>
    <w:rsid w:val="00BC0BF2"/>
    <w:rsid w:val="00BC0EC9"/>
    <w:rsid w:val="00BC1FEF"/>
    <w:rsid w:val="00BC6AE3"/>
    <w:rsid w:val="00BD00C1"/>
    <w:rsid w:val="00BD02FB"/>
    <w:rsid w:val="00BD09C3"/>
    <w:rsid w:val="00BD181A"/>
    <w:rsid w:val="00BD28DF"/>
    <w:rsid w:val="00BD3185"/>
    <w:rsid w:val="00BD6147"/>
    <w:rsid w:val="00BD6876"/>
    <w:rsid w:val="00BD6DF5"/>
    <w:rsid w:val="00BE16C7"/>
    <w:rsid w:val="00BE1B0C"/>
    <w:rsid w:val="00BE233F"/>
    <w:rsid w:val="00BE2864"/>
    <w:rsid w:val="00BE4FCB"/>
    <w:rsid w:val="00BE54E3"/>
    <w:rsid w:val="00BF2D74"/>
    <w:rsid w:val="00BF3BD2"/>
    <w:rsid w:val="00BF4082"/>
    <w:rsid w:val="00BF4FBE"/>
    <w:rsid w:val="00BF5462"/>
    <w:rsid w:val="00BF5597"/>
    <w:rsid w:val="00BF5FFF"/>
    <w:rsid w:val="00BF7BF1"/>
    <w:rsid w:val="00C00565"/>
    <w:rsid w:val="00C0174C"/>
    <w:rsid w:val="00C018C4"/>
    <w:rsid w:val="00C02913"/>
    <w:rsid w:val="00C038EC"/>
    <w:rsid w:val="00C04723"/>
    <w:rsid w:val="00C048BB"/>
    <w:rsid w:val="00C05341"/>
    <w:rsid w:val="00C06DF0"/>
    <w:rsid w:val="00C07114"/>
    <w:rsid w:val="00C076BF"/>
    <w:rsid w:val="00C10285"/>
    <w:rsid w:val="00C13CCE"/>
    <w:rsid w:val="00C151BB"/>
    <w:rsid w:val="00C178B7"/>
    <w:rsid w:val="00C20978"/>
    <w:rsid w:val="00C20AD6"/>
    <w:rsid w:val="00C212B5"/>
    <w:rsid w:val="00C21B0A"/>
    <w:rsid w:val="00C22A84"/>
    <w:rsid w:val="00C23351"/>
    <w:rsid w:val="00C25F81"/>
    <w:rsid w:val="00C262AA"/>
    <w:rsid w:val="00C27A5B"/>
    <w:rsid w:val="00C27F02"/>
    <w:rsid w:val="00C31A56"/>
    <w:rsid w:val="00C35D3F"/>
    <w:rsid w:val="00C36CC4"/>
    <w:rsid w:val="00C3734C"/>
    <w:rsid w:val="00C37B0F"/>
    <w:rsid w:val="00C418C5"/>
    <w:rsid w:val="00C41B06"/>
    <w:rsid w:val="00C42C28"/>
    <w:rsid w:val="00C42C90"/>
    <w:rsid w:val="00C43ED2"/>
    <w:rsid w:val="00C4457A"/>
    <w:rsid w:val="00C44908"/>
    <w:rsid w:val="00C45681"/>
    <w:rsid w:val="00C46773"/>
    <w:rsid w:val="00C46F01"/>
    <w:rsid w:val="00C504F4"/>
    <w:rsid w:val="00C50718"/>
    <w:rsid w:val="00C50D10"/>
    <w:rsid w:val="00C52918"/>
    <w:rsid w:val="00C53B56"/>
    <w:rsid w:val="00C54599"/>
    <w:rsid w:val="00C57E85"/>
    <w:rsid w:val="00C6050D"/>
    <w:rsid w:val="00C60D8D"/>
    <w:rsid w:val="00C65BB4"/>
    <w:rsid w:val="00C66667"/>
    <w:rsid w:val="00C72318"/>
    <w:rsid w:val="00C7267B"/>
    <w:rsid w:val="00C728E0"/>
    <w:rsid w:val="00C72D9E"/>
    <w:rsid w:val="00C74625"/>
    <w:rsid w:val="00C7480E"/>
    <w:rsid w:val="00C74AC7"/>
    <w:rsid w:val="00C7743B"/>
    <w:rsid w:val="00C8071C"/>
    <w:rsid w:val="00C816CB"/>
    <w:rsid w:val="00C82461"/>
    <w:rsid w:val="00C83D4D"/>
    <w:rsid w:val="00C86A0E"/>
    <w:rsid w:val="00C91E3B"/>
    <w:rsid w:val="00C92787"/>
    <w:rsid w:val="00C948E6"/>
    <w:rsid w:val="00C95F92"/>
    <w:rsid w:val="00C97DF0"/>
    <w:rsid w:val="00C97EB9"/>
    <w:rsid w:val="00CA07CC"/>
    <w:rsid w:val="00CA25B5"/>
    <w:rsid w:val="00CA38A4"/>
    <w:rsid w:val="00CA4552"/>
    <w:rsid w:val="00CA4578"/>
    <w:rsid w:val="00CA4832"/>
    <w:rsid w:val="00CA4FCE"/>
    <w:rsid w:val="00CA53C0"/>
    <w:rsid w:val="00CA567D"/>
    <w:rsid w:val="00CA5782"/>
    <w:rsid w:val="00CA5F8F"/>
    <w:rsid w:val="00CA6B2C"/>
    <w:rsid w:val="00CA751E"/>
    <w:rsid w:val="00CB5F21"/>
    <w:rsid w:val="00CB6310"/>
    <w:rsid w:val="00CB63DB"/>
    <w:rsid w:val="00CB7F82"/>
    <w:rsid w:val="00CC01C2"/>
    <w:rsid w:val="00CC2396"/>
    <w:rsid w:val="00CC2DA5"/>
    <w:rsid w:val="00CC4344"/>
    <w:rsid w:val="00CC548C"/>
    <w:rsid w:val="00CC5A6F"/>
    <w:rsid w:val="00CC5A82"/>
    <w:rsid w:val="00CC61E5"/>
    <w:rsid w:val="00CC7CB7"/>
    <w:rsid w:val="00CC7D7E"/>
    <w:rsid w:val="00CD0657"/>
    <w:rsid w:val="00CD07E7"/>
    <w:rsid w:val="00CD13ED"/>
    <w:rsid w:val="00CD1502"/>
    <w:rsid w:val="00CD1F81"/>
    <w:rsid w:val="00CD377F"/>
    <w:rsid w:val="00CD755C"/>
    <w:rsid w:val="00CD7F7A"/>
    <w:rsid w:val="00CE01A3"/>
    <w:rsid w:val="00CE091E"/>
    <w:rsid w:val="00CE0C82"/>
    <w:rsid w:val="00CE0E30"/>
    <w:rsid w:val="00CE14F5"/>
    <w:rsid w:val="00CE271A"/>
    <w:rsid w:val="00CE2D90"/>
    <w:rsid w:val="00CE36DA"/>
    <w:rsid w:val="00CE6FF5"/>
    <w:rsid w:val="00CE7433"/>
    <w:rsid w:val="00CE7FD8"/>
    <w:rsid w:val="00CF138A"/>
    <w:rsid w:val="00CF35E1"/>
    <w:rsid w:val="00CF4621"/>
    <w:rsid w:val="00CF48FC"/>
    <w:rsid w:val="00CF5245"/>
    <w:rsid w:val="00CF5839"/>
    <w:rsid w:val="00CF7C94"/>
    <w:rsid w:val="00CF7C9E"/>
    <w:rsid w:val="00D01415"/>
    <w:rsid w:val="00D027E7"/>
    <w:rsid w:val="00D03169"/>
    <w:rsid w:val="00D05458"/>
    <w:rsid w:val="00D06683"/>
    <w:rsid w:val="00D07B1A"/>
    <w:rsid w:val="00D1002E"/>
    <w:rsid w:val="00D1038A"/>
    <w:rsid w:val="00D10655"/>
    <w:rsid w:val="00D10A62"/>
    <w:rsid w:val="00D110A0"/>
    <w:rsid w:val="00D113A5"/>
    <w:rsid w:val="00D1167E"/>
    <w:rsid w:val="00D117C8"/>
    <w:rsid w:val="00D11827"/>
    <w:rsid w:val="00D20341"/>
    <w:rsid w:val="00D2036A"/>
    <w:rsid w:val="00D234E7"/>
    <w:rsid w:val="00D2350C"/>
    <w:rsid w:val="00D25D68"/>
    <w:rsid w:val="00D26929"/>
    <w:rsid w:val="00D27CCC"/>
    <w:rsid w:val="00D306C4"/>
    <w:rsid w:val="00D30960"/>
    <w:rsid w:val="00D30E46"/>
    <w:rsid w:val="00D33F64"/>
    <w:rsid w:val="00D35BD3"/>
    <w:rsid w:val="00D3650B"/>
    <w:rsid w:val="00D372E8"/>
    <w:rsid w:val="00D41428"/>
    <w:rsid w:val="00D431F5"/>
    <w:rsid w:val="00D43FF0"/>
    <w:rsid w:val="00D44F03"/>
    <w:rsid w:val="00D4719B"/>
    <w:rsid w:val="00D47EF6"/>
    <w:rsid w:val="00D504A7"/>
    <w:rsid w:val="00D50AC8"/>
    <w:rsid w:val="00D51665"/>
    <w:rsid w:val="00D51EBE"/>
    <w:rsid w:val="00D5262C"/>
    <w:rsid w:val="00D52AE3"/>
    <w:rsid w:val="00D53D7A"/>
    <w:rsid w:val="00D5405E"/>
    <w:rsid w:val="00D556FD"/>
    <w:rsid w:val="00D5578F"/>
    <w:rsid w:val="00D57978"/>
    <w:rsid w:val="00D603B8"/>
    <w:rsid w:val="00D60A44"/>
    <w:rsid w:val="00D6103B"/>
    <w:rsid w:val="00D61298"/>
    <w:rsid w:val="00D63900"/>
    <w:rsid w:val="00D63B0E"/>
    <w:rsid w:val="00D64092"/>
    <w:rsid w:val="00D65E33"/>
    <w:rsid w:val="00D65F69"/>
    <w:rsid w:val="00D6618F"/>
    <w:rsid w:val="00D66DC8"/>
    <w:rsid w:val="00D67B7D"/>
    <w:rsid w:val="00D72FDB"/>
    <w:rsid w:val="00D733E7"/>
    <w:rsid w:val="00D73687"/>
    <w:rsid w:val="00D7390F"/>
    <w:rsid w:val="00D74F04"/>
    <w:rsid w:val="00D758F2"/>
    <w:rsid w:val="00D807AC"/>
    <w:rsid w:val="00D8600E"/>
    <w:rsid w:val="00D86925"/>
    <w:rsid w:val="00D90DE6"/>
    <w:rsid w:val="00D92BEC"/>
    <w:rsid w:val="00D94242"/>
    <w:rsid w:val="00D9584E"/>
    <w:rsid w:val="00D974C3"/>
    <w:rsid w:val="00D97C36"/>
    <w:rsid w:val="00DA18F2"/>
    <w:rsid w:val="00DA1F6A"/>
    <w:rsid w:val="00DA233B"/>
    <w:rsid w:val="00DA2944"/>
    <w:rsid w:val="00DA44D9"/>
    <w:rsid w:val="00DA4F4F"/>
    <w:rsid w:val="00DA6A12"/>
    <w:rsid w:val="00DB12C6"/>
    <w:rsid w:val="00DB17F9"/>
    <w:rsid w:val="00DB1F07"/>
    <w:rsid w:val="00DC1591"/>
    <w:rsid w:val="00DC184B"/>
    <w:rsid w:val="00DC21C8"/>
    <w:rsid w:val="00DC2299"/>
    <w:rsid w:val="00DC2F0A"/>
    <w:rsid w:val="00DC4D95"/>
    <w:rsid w:val="00DC6CCB"/>
    <w:rsid w:val="00DC71F3"/>
    <w:rsid w:val="00DC76F1"/>
    <w:rsid w:val="00DD0C3B"/>
    <w:rsid w:val="00DD1533"/>
    <w:rsid w:val="00DD21BD"/>
    <w:rsid w:val="00DD5E14"/>
    <w:rsid w:val="00DD6973"/>
    <w:rsid w:val="00DE044E"/>
    <w:rsid w:val="00DE15A8"/>
    <w:rsid w:val="00DE24C6"/>
    <w:rsid w:val="00DE3B3A"/>
    <w:rsid w:val="00DE3B8D"/>
    <w:rsid w:val="00DE3C31"/>
    <w:rsid w:val="00DE6373"/>
    <w:rsid w:val="00DE7E36"/>
    <w:rsid w:val="00DF0BC2"/>
    <w:rsid w:val="00DF2C67"/>
    <w:rsid w:val="00DF3AE2"/>
    <w:rsid w:val="00DF7A2C"/>
    <w:rsid w:val="00DF7D1E"/>
    <w:rsid w:val="00DF7D21"/>
    <w:rsid w:val="00DF7D4C"/>
    <w:rsid w:val="00E033BE"/>
    <w:rsid w:val="00E03E89"/>
    <w:rsid w:val="00E03F33"/>
    <w:rsid w:val="00E04FFB"/>
    <w:rsid w:val="00E059C5"/>
    <w:rsid w:val="00E059F1"/>
    <w:rsid w:val="00E06162"/>
    <w:rsid w:val="00E06851"/>
    <w:rsid w:val="00E11722"/>
    <w:rsid w:val="00E11790"/>
    <w:rsid w:val="00E11D7E"/>
    <w:rsid w:val="00E12D9D"/>
    <w:rsid w:val="00E13C93"/>
    <w:rsid w:val="00E1429A"/>
    <w:rsid w:val="00E14334"/>
    <w:rsid w:val="00E144EA"/>
    <w:rsid w:val="00E16068"/>
    <w:rsid w:val="00E20998"/>
    <w:rsid w:val="00E224B0"/>
    <w:rsid w:val="00E2303A"/>
    <w:rsid w:val="00E23680"/>
    <w:rsid w:val="00E23C2E"/>
    <w:rsid w:val="00E263D3"/>
    <w:rsid w:val="00E26BA0"/>
    <w:rsid w:val="00E26C9B"/>
    <w:rsid w:val="00E26DEC"/>
    <w:rsid w:val="00E3159F"/>
    <w:rsid w:val="00E3244B"/>
    <w:rsid w:val="00E32498"/>
    <w:rsid w:val="00E32D94"/>
    <w:rsid w:val="00E343BD"/>
    <w:rsid w:val="00E348D9"/>
    <w:rsid w:val="00E35199"/>
    <w:rsid w:val="00E35770"/>
    <w:rsid w:val="00E3602B"/>
    <w:rsid w:val="00E36601"/>
    <w:rsid w:val="00E4060F"/>
    <w:rsid w:val="00E417CB"/>
    <w:rsid w:val="00E41C6F"/>
    <w:rsid w:val="00E42D0B"/>
    <w:rsid w:val="00E43885"/>
    <w:rsid w:val="00E45503"/>
    <w:rsid w:val="00E458B1"/>
    <w:rsid w:val="00E4737A"/>
    <w:rsid w:val="00E47DD4"/>
    <w:rsid w:val="00E51EC6"/>
    <w:rsid w:val="00E53134"/>
    <w:rsid w:val="00E53993"/>
    <w:rsid w:val="00E53E10"/>
    <w:rsid w:val="00E550E5"/>
    <w:rsid w:val="00E57FF4"/>
    <w:rsid w:val="00E600F4"/>
    <w:rsid w:val="00E60351"/>
    <w:rsid w:val="00E613F3"/>
    <w:rsid w:val="00E62B0A"/>
    <w:rsid w:val="00E6346E"/>
    <w:rsid w:val="00E65620"/>
    <w:rsid w:val="00E661F1"/>
    <w:rsid w:val="00E668CE"/>
    <w:rsid w:val="00E66E7A"/>
    <w:rsid w:val="00E67A01"/>
    <w:rsid w:val="00E70468"/>
    <w:rsid w:val="00E71AE7"/>
    <w:rsid w:val="00E72432"/>
    <w:rsid w:val="00E73159"/>
    <w:rsid w:val="00E73C15"/>
    <w:rsid w:val="00E741EE"/>
    <w:rsid w:val="00E74F66"/>
    <w:rsid w:val="00E752E6"/>
    <w:rsid w:val="00E7572B"/>
    <w:rsid w:val="00E77D4C"/>
    <w:rsid w:val="00E84C95"/>
    <w:rsid w:val="00E84FD4"/>
    <w:rsid w:val="00E85396"/>
    <w:rsid w:val="00E87D2D"/>
    <w:rsid w:val="00E90C7E"/>
    <w:rsid w:val="00E91378"/>
    <w:rsid w:val="00E92191"/>
    <w:rsid w:val="00E93948"/>
    <w:rsid w:val="00E93A86"/>
    <w:rsid w:val="00E962C6"/>
    <w:rsid w:val="00E9633B"/>
    <w:rsid w:val="00E970C6"/>
    <w:rsid w:val="00EA2ED5"/>
    <w:rsid w:val="00EA352C"/>
    <w:rsid w:val="00EA3E48"/>
    <w:rsid w:val="00EA5AEF"/>
    <w:rsid w:val="00EA5D63"/>
    <w:rsid w:val="00EA6088"/>
    <w:rsid w:val="00EA710A"/>
    <w:rsid w:val="00EA7759"/>
    <w:rsid w:val="00EA7D66"/>
    <w:rsid w:val="00EA7F35"/>
    <w:rsid w:val="00EB0B3A"/>
    <w:rsid w:val="00EB1036"/>
    <w:rsid w:val="00EB1CEE"/>
    <w:rsid w:val="00EB2A81"/>
    <w:rsid w:val="00EB39BA"/>
    <w:rsid w:val="00EB4705"/>
    <w:rsid w:val="00EB49D5"/>
    <w:rsid w:val="00EB5261"/>
    <w:rsid w:val="00EB5C36"/>
    <w:rsid w:val="00EB5DF9"/>
    <w:rsid w:val="00EB6DFA"/>
    <w:rsid w:val="00EC013C"/>
    <w:rsid w:val="00EC0273"/>
    <w:rsid w:val="00EC188F"/>
    <w:rsid w:val="00EC1A2C"/>
    <w:rsid w:val="00EC1C11"/>
    <w:rsid w:val="00EC2531"/>
    <w:rsid w:val="00EC2F78"/>
    <w:rsid w:val="00EC6967"/>
    <w:rsid w:val="00EC6B48"/>
    <w:rsid w:val="00ED19B9"/>
    <w:rsid w:val="00ED25D9"/>
    <w:rsid w:val="00ED2C10"/>
    <w:rsid w:val="00ED310C"/>
    <w:rsid w:val="00ED61B7"/>
    <w:rsid w:val="00ED6668"/>
    <w:rsid w:val="00EE0F0E"/>
    <w:rsid w:val="00EE17F0"/>
    <w:rsid w:val="00EE462B"/>
    <w:rsid w:val="00EE56B3"/>
    <w:rsid w:val="00EF45F3"/>
    <w:rsid w:val="00EF5AAA"/>
    <w:rsid w:val="00EF5C55"/>
    <w:rsid w:val="00EF64B7"/>
    <w:rsid w:val="00EF6915"/>
    <w:rsid w:val="00EF6AE7"/>
    <w:rsid w:val="00F01121"/>
    <w:rsid w:val="00F016A3"/>
    <w:rsid w:val="00F01F37"/>
    <w:rsid w:val="00F03BD7"/>
    <w:rsid w:val="00F04B5B"/>
    <w:rsid w:val="00F05B7C"/>
    <w:rsid w:val="00F06D3D"/>
    <w:rsid w:val="00F0752B"/>
    <w:rsid w:val="00F079D9"/>
    <w:rsid w:val="00F1032F"/>
    <w:rsid w:val="00F107B1"/>
    <w:rsid w:val="00F112B7"/>
    <w:rsid w:val="00F12BDB"/>
    <w:rsid w:val="00F12DA9"/>
    <w:rsid w:val="00F137AC"/>
    <w:rsid w:val="00F138BA"/>
    <w:rsid w:val="00F13CB1"/>
    <w:rsid w:val="00F161E5"/>
    <w:rsid w:val="00F212EB"/>
    <w:rsid w:val="00F21828"/>
    <w:rsid w:val="00F21EBE"/>
    <w:rsid w:val="00F227FA"/>
    <w:rsid w:val="00F23D13"/>
    <w:rsid w:val="00F26620"/>
    <w:rsid w:val="00F356CD"/>
    <w:rsid w:val="00F35F89"/>
    <w:rsid w:val="00F41F34"/>
    <w:rsid w:val="00F43E24"/>
    <w:rsid w:val="00F44F0B"/>
    <w:rsid w:val="00F45E8A"/>
    <w:rsid w:val="00F465D3"/>
    <w:rsid w:val="00F4687A"/>
    <w:rsid w:val="00F509CF"/>
    <w:rsid w:val="00F51628"/>
    <w:rsid w:val="00F51BD6"/>
    <w:rsid w:val="00F52378"/>
    <w:rsid w:val="00F533DD"/>
    <w:rsid w:val="00F55B9F"/>
    <w:rsid w:val="00F563A9"/>
    <w:rsid w:val="00F56675"/>
    <w:rsid w:val="00F56F06"/>
    <w:rsid w:val="00F56F62"/>
    <w:rsid w:val="00F578F2"/>
    <w:rsid w:val="00F61671"/>
    <w:rsid w:val="00F61B62"/>
    <w:rsid w:val="00F630D2"/>
    <w:rsid w:val="00F6512E"/>
    <w:rsid w:val="00F670A4"/>
    <w:rsid w:val="00F73348"/>
    <w:rsid w:val="00F73815"/>
    <w:rsid w:val="00F7440E"/>
    <w:rsid w:val="00F769E3"/>
    <w:rsid w:val="00F771EB"/>
    <w:rsid w:val="00F77680"/>
    <w:rsid w:val="00F7770D"/>
    <w:rsid w:val="00F8147F"/>
    <w:rsid w:val="00F818F7"/>
    <w:rsid w:val="00F832D9"/>
    <w:rsid w:val="00F8435B"/>
    <w:rsid w:val="00F84F2A"/>
    <w:rsid w:val="00F85051"/>
    <w:rsid w:val="00F86D8D"/>
    <w:rsid w:val="00F92E0E"/>
    <w:rsid w:val="00F9307E"/>
    <w:rsid w:val="00F93103"/>
    <w:rsid w:val="00F93115"/>
    <w:rsid w:val="00F937AA"/>
    <w:rsid w:val="00F9486F"/>
    <w:rsid w:val="00F9520C"/>
    <w:rsid w:val="00F95694"/>
    <w:rsid w:val="00F9625B"/>
    <w:rsid w:val="00FA0A08"/>
    <w:rsid w:val="00FA0E9E"/>
    <w:rsid w:val="00FA1387"/>
    <w:rsid w:val="00FA1BF2"/>
    <w:rsid w:val="00FA1DAB"/>
    <w:rsid w:val="00FA43C6"/>
    <w:rsid w:val="00FA5792"/>
    <w:rsid w:val="00FB04BE"/>
    <w:rsid w:val="00FB0B9F"/>
    <w:rsid w:val="00FB0D66"/>
    <w:rsid w:val="00FB200D"/>
    <w:rsid w:val="00FB24FD"/>
    <w:rsid w:val="00FB30CF"/>
    <w:rsid w:val="00FB3571"/>
    <w:rsid w:val="00FB403D"/>
    <w:rsid w:val="00FB4F1D"/>
    <w:rsid w:val="00FB4F6D"/>
    <w:rsid w:val="00FB5175"/>
    <w:rsid w:val="00FB697B"/>
    <w:rsid w:val="00FB7019"/>
    <w:rsid w:val="00FC0C6E"/>
    <w:rsid w:val="00FC0D31"/>
    <w:rsid w:val="00FC1506"/>
    <w:rsid w:val="00FC18BD"/>
    <w:rsid w:val="00FC3554"/>
    <w:rsid w:val="00FC39AC"/>
    <w:rsid w:val="00FC3CBD"/>
    <w:rsid w:val="00FC4244"/>
    <w:rsid w:val="00FC4A92"/>
    <w:rsid w:val="00FC4DF8"/>
    <w:rsid w:val="00FC554A"/>
    <w:rsid w:val="00FC56BB"/>
    <w:rsid w:val="00FD1CAA"/>
    <w:rsid w:val="00FD2081"/>
    <w:rsid w:val="00FD49A2"/>
    <w:rsid w:val="00FD4F09"/>
    <w:rsid w:val="00FD5517"/>
    <w:rsid w:val="00FE085E"/>
    <w:rsid w:val="00FE1F7B"/>
    <w:rsid w:val="00FE22CB"/>
    <w:rsid w:val="00FE26E7"/>
    <w:rsid w:val="00FE5970"/>
    <w:rsid w:val="00FE5F09"/>
    <w:rsid w:val="00FE7010"/>
    <w:rsid w:val="00FE70BA"/>
    <w:rsid w:val="00FE7EEC"/>
    <w:rsid w:val="00FF2D6D"/>
    <w:rsid w:val="00FF3075"/>
    <w:rsid w:val="00FF37BB"/>
    <w:rsid w:val="00FF536D"/>
    <w:rsid w:val="00FF589B"/>
    <w:rsid w:val="00FF5F84"/>
    <w:rsid w:val="020FBB3F"/>
    <w:rsid w:val="049350CB"/>
    <w:rsid w:val="055FFCE1"/>
    <w:rsid w:val="077E378D"/>
    <w:rsid w:val="08FAFDE9"/>
    <w:rsid w:val="18DC32D7"/>
    <w:rsid w:val="1CC21D0E"/>
    <w:rsid w:val="24F6D0AC"/>
    <w:rsid w:val="254D3FCB"/>
    <w:rsid w:val="268A3530"/>
    <w:rsid w:val="2B24BF0F"/>
    <w:rsid w:val="2CEDD0D6"/>
    <w:rsid w:val="2DF601A7"/>
    <w:rsid w:val="2F5C9656"/>
    <w:rsid w:val="330E0CEA"/>
    <w:rsid w:val="3758B5D4"/>
    <w:rsid w:val="3977A65B"/>
    <w:rsid w:val="3D2F1953"/>
    <w:rsid w:val="4069AFAC"/>
    <w:rsid w:val="46BF757F"/>
    <w:rsid w:val="4764579B"/>
    <w:rsid w:val="4C5D2CEB"/>
    <w:rsid w:val="4E58BFE3"/>
    <w:rsid w:val="501A3BE3"/>
    <w:rsid w:val="512CF317"/>
    <w:rsid w:val="54E1316D"/>
    <w:rsid w:val="54EB7765"/>
    <w:rsid w:val="5ABD2F9C"/>
    <w:rsid w:val="5D9EF4E1"/>
    <w:rsid w:val="68D7FC80"/>
    <w:rsid w:val="69FFA93C"/>
    <w:rsid w:val="6C504ABE"/>
    <w:rsid w:val="6D6D8D64"/>
    <w:rsid w:val="71439109"/>
    <w:rsid w:val="721D2F80"/>
    <w:rsid w:val="7A365BA2"/>
    <w:rsid w:val="7C36BDF4"/>
  </w:rsids>
  <m:mathPr>
    <m:mathFont m:val="Cambria Math"/>
    <m:brkBin m:val="before"/>
    <m:brkBinSub m:val="--"/>
    <m:smallFrac m:val="0"/>
    <m:dispDef m:val="0"/>
    <m:lMargin m:val="0"/>
    <m:rMargin m:val="0"/>
    <m:defJc m:val="centerGroup"/>
    <m:wrapRight/>
    <m:intLim m:val="subSup"/>
    <m:naryLim m:val="subSup"/>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7b6c58,#887e6e,#b0a696"/>
    </o:shapedefaults>
    <o:shapelayout v:ext="edit">
      <o:idmap v:ext="edit" data="2"/>
    </o:shapelayout>
  </w:shapeDefaults>
  <w:decimalSymbol w:val=","/>
  <w:listSeparator w:val=","/>
  <w14:docId w14:val="27F434A1"/>
  <w15:docId w15:val="{3A7B771E-0960-4622-B674-25EFD7042E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9" w:qFormat="1"/>
    <w:lsdException w:name="heading 2" w:locked="0" w:uiPriority="9" w:unhideWhenUsed="1" w:qFormat="1"/>
    <w:lsdException w:name="heading 3" w:locked="0" w:uiPriority="9" w:unhideWhenUsed="1" w:qFormat="1"/>
    <w:lsdException w:name="heading 4" w:locked="0" w:uiPriority="9"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iPriority="0" w:unhideWhenUsed="1" w:qFormat="1"/>
    <w:lsdException w:name="index 1" w:locked="0" w:semiHidden="1" w:uiPriority="0" w:unhideWhenUsed="1"/>
    <w:lsdException w:name="index 2" w:locked="0" w:semiHidden="1" w:uiPriority="0" w:unhideWhenUsed="1"/>
    <w:lsdException w:name="index 3" w:locked="0" w:semiHidden="1" w:uiPriority="0" w:unhideWhenUsed="1"/>
    <w:lsdException w:name="index 4" w:locked="0" w:semiHidden="1" w:uiPriority="0"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qFormat="1"/>
    <w:lsdException w:name="toc 2" w:locked="0" w:semiHidden="1" w:uiPriority="39" w:unhideWhenUsed="1" w:qFormat="1"/>
    <w:lsdException w:name="toc 3" w:locked="0" w:semiHidden="1" w:uiPriority="39" w:unhideWhenUsed="1" w:qFormat="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lsdException w:name="macro" w:semiHidden="1" w:unhideWhenUsed="1"/>
    <w:lsdException w:name="toa heading" w:semiHidden="1" w:unhideWhenUsed="1"/>
    <w:lsdException w:name="List" w:semiHidden="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qFormat="1"/>
    <w:lsdException w:name="Strong" w:uiPriority="0" w:qFormat="1"/>
    <w:lsdException w:name="Emphasis" w:locked="0"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locked="0" w:uiPriority="0" w:qFormat="1"/>
    <w:lsdException w:name="Book Title" w:semiHidden="1" w:uiPriority="33" w:qFormat="1"/>
    <w:lsdException w:name="Bibliography" w:semiHidden="1" w:uiPriority="37"/>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semiHidden/>
    <w:qFormat/>
    <w:rsid w:val="00951D5A"/>
    <w:rPr>
      <w:rFonts w:eastAsia="Calibri"/>
      <w:szCs w:val="22"/>
      <w:lang w:val="en-GB"/>
    </w:rPr>
  </w:style>
  <w:style w:type="paragraph" w:styleId="Heading1">
    <w:name w:val="heading 1"/>
    <w:aliases w:val="ECC Heading 1"/>
    <w:next w:val="Normal"/>
    <w:link w:val="Heading1Char"/>
    <w:uiPriority w:val="9"/>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link w:val="Heading2Char"/>
    <w:uiPriority w:val="9"/>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link w:val="Heading3Char"/>
    <w:uiPriority w:val="9"/>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link w:val="Heading4Char"/>
    <w:uiPriority w:val="9"/>
    <w:qFormat/>
    <w:rsid w:val="0098058E"/>
    <w:pPr>
      <w:keepNext/>
      <w:numPr>
        <w:ilvl w:val="3"/>
        <w:numId w:val="6"/>
      </w:numPr>
      <w:spacing w:before="360"/>
      <w:outlineLvl w:val="3"/>
    </w:pPr>
    <w:rPr>
      <w:rFonts w:cs="Arial"/>
      <w:bCs/>
      <w:i/>
      <w:color w:val="D2232A"/>
      <w:szCs w:val="26"/>
    </w:rPr>
  </w:style>
  <w:style w:type="paragraph" w:styleId="Heading5">
    <w:name w:val="heading 5"/>
    <w:basedOn w:val="Normal"/>
    <w:next w:val="Normal"/>
    <w:link w:val="Heading5Char"/>
    <w:qFormat/>
    <w:locked/>
    <w:rsid w:val="00AE569B"/>
    <w:pPr>
      <w:numPr>
        <w:ilvl w:val="4"/>
        <w:numId w:val="6"/>
      </w:numPr>
      <w:outlineLvl w:val="4"/>
    </w:pPr>
    <w:rPr>
      <w:b/>
      <w:bCs/>
      <w:i/>
      <w:iCs/>
      <w:sz w:val="26"/>
      <w:szCs w:val="26"/>
    </w:rPr>
  </w:style>
  <w:style w:type="paragraph" w:styleId="Heading6">
    <w:name w:val="heading 6"/>
    <w:basedOn w:val="Normal"/>
    <w:next w:val="Normal"/>
    <w:link w:val="Heading6Char"/>
    <w:qFormat/>
    <w:locked/>
    <w:rsid w:val="00AE569B"/>
    <w:pPr>
      <w:numPr>
        <w:ilvl w:val="5"/>
        <w:numId w:val="6"/>
      </w:numPr>
      <w:outlineLvl w:val="5"/>
    </w:pPr>
    <w:rPr>
      <w:b/>
      <w:bCs/>
      <w:sz w:val="22"/>
    </w:rPr>
  </w:style>
  <w:style w:type="paragraph" w:styleId="Heading7">
    <w:name w:val="heading 7"/>
    <w:basedOn w:val="Normal"/>
    <w:next w:val="Normal"/>
    <w:link w:val="Heading7Char"/>
    <w:qFormat/>
    <w:locked/>
    <w:rsid w:val="00AE569B"/>
    <w:pPr>
      <w:numPr>
        <w:ilvl w:val="6"/>
        <w:numId w:val="6"/>
      </w:numPr>
      <w:outlineLvl w:val="6"/>
    </w:pPr>
    <w:rPr>
      <w:sz w:val="24"/>
    </w:rPr>
  </w:style>
  <w:style w:type="paragraph" w:styleId="Heading8">
    <w:name w:val="heading 8"/>
    <w:basedOn w:val="Normal"/>
    <w:next w:val="Normal"/>
    <w:link w:val="Heading8Char"/>
    <w:qFormat/>
    <w:locked/>
    <w:rsid w:val="00AE569B"/>
    <w:pPr>
      <w:numPr>
        <w:ilvl w:val="7"/>
        <w:numId w:val="6"/>
      </w:numPr>
      <w:outlineLvl w:val="7"/>
    </w:pPr>
    <w:rPr>
      <w:i/>
      <w:iCs/>
      <w:sz w:val="24"/>
    </w:rPr>
  </w:style>
  <w:style w:type="paragraph" w:styleId="Heading9">
    <w:name w:val="heading 9"/>
    <w:basedOn w:val="Normal"/>
    <w:next w:val="Normal"/>
    <w:link w:val="Heading9Char"/>
    <w:qFormat/>
    <w:locked/>
    <w:rsid w:val="00AE569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095A0B"/>
    <w:pPr>
      <w:numPr>
        <w:numId w:val="2"/>
      </w:numPr>
      <w:tabs>
        <w:tab w:val="left" w:pos="340"/>
      </w:tabs>
      <w:spacing w:before="60" w:after="0"/>
    </w:pPr>
  </w:style>
  <w:style w:type="paragraph" w:styleId="Header">
    <w:name w:val="header"/>
    <w:aliases w:val="h,Header/Footer,header odd,header odd1,header odd2,header odd3,header odd4,header odd5,header odd6,encabezado,header,header entry,HE"/>
    <w:basedOn w:val="Normal"/>
    <w:link w:val="HeaderChar"/>
    <w:locked/>
    <w:rsid w:val="00AE569B"/>
    <w:pPr>
      <w:tabs>
        <w:tab w:val="center" w:pos="4320"/>
        <w:tab w:val="right" w:pos="8640"/>
      </w:tabs>
    </w:pPr>
    <w:rPr>
      <w:b/>
      <w:sz w:val="16"/>
    </w:rPr>
  </w:style>
  <w:style w:type="paragraph" w:customStyle="1" w:styleId="ECCAnnexheading1">
    <w:name w:val="ECC Annex heading1"/>
    <w:next w:val="Normal"/>
    <w:autoRedefine/>
    <w:qFormat/>
    <w:rsid w:val="00095A0B"/>
    <w:pPr>
      <w:keepNext/>
      <w:pageBreakBefore/>
      <w:numPr>
        <w:numId w:val="1"/>
      </w:numPr>
      <w:ind w:left="0"/>
      <w:outlineLvl w:val="0"/>
    </w:pPr>
    <w:rPr>
      <w:b/>
      <w:caps/>
      <w:color w:val="D2232A"/>
    </w:rPr>
  </w:style>
  <w:style w:type="paragraph" w:styleId="TOC1">
    <w:name w:val="toc 1"/>
    <w:aliases w:val="ECC Index 1"/>
    <w:basedOn w:val="Normal"/>
    <w:next w:val="Normal"/>
    <w:link w:val="TOC1Char"/>
    <w:uiPriority w:val="39"/>
    <w:qFormat/>
    <w:rsid w:val="004930E1"/>
    <w:pPr>
      <w:tabs>
        <w:tab w:val="left" w:pos="425"/>
        <w:tab w:val="right" w:leader="dot" w:pos="9629"/>
      </w:tabs>
      <w:spacing w:after="0"/>
      <w:ind w:left="425" w:hanging="425"/>
    </w:pPr>
    <w:rPr>
      <w:b/>
      <w:szCs w:val="20"/>
    </w:rPr>
  </w:style>
  <w:style w:type="paragraph" w:styleId="FootnoteText">
    <w:name w:val="footnote text"/>
    <w:aliases w:val="ECC Footnote,footnote text,ALTS FOOTNOTE,Footnote Text Char1,Footnote Text Char Char1,Footnote Text Char4 Char Char,Footnote Text Char1 Char1 Char1 Char,Footnote Text Char Char1 Char1 Char Char"/>
    <w:basedOn w:val="Normal"/>
    <w:link w:val="FootnoteTextChar"/>
    <w:uiPriority w:val="99"/>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qFormat/>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qFormat/>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9C218A"/>
    <w:rPr>
      <w:rFonts w:ascii="Arial" w:hAnsi="Arial"/>
      <w:sz w:val="20"/>
      <w:bdr w:val="none" w:sz="0" w:space="0" w:color="auto"/>
      <w:shd w:val="solid" w:color="92D050" w:fill="auto"/>
      <w:lang w:val="en-GB"/>
    </w:rPr>
  </w:style>
  <w:style w:type="character" w:customStyle="1" w:styleId="FootnoteTextChar">
    <w:name w:val="Footnote Text Char"/>
    <w:aliases w:val="ECC Footnote Char,footnote text Char,ALTS FOOTNOTE Char,Footnote Text Char1 Char,Footnote Text Char Char1 Char,Footnote Text Char4 Char Char Char,Footnote Text Char1 Char1 Char1 Char Char,Footnote Text Char Char1 Char1 Char Char Char"/>
    <w:basedOn w:val="DefaultParagraphFont"/>
    <w:link w:val="FootnoteText"/>
    <w:uiPriority w:val="99"/>
    <w:qFormat/>
    <w:rsid w:val="00CD1F81"/>
    <w:rPr>
      <w:rFonts w:eastAsia="Calibri"/>
      <w:sz w:val="16"/>
      <w:szCs w:val="16"/>
      <w14:cntxtAlts/>
    </w:rPr>
  </w:style>
  <w:style w:type="character" w:styleId="FootnoteReference">
    <w:name w:val="footnote reference"/>
    <w:aliases w:val="ECC Footnote number,Footnote symbol,Footnote,Appel note de bas de p,Appel note de bas de p + (Asian) Batang,Black,(NECG) Footnote Reference,Nota,BVI fnr,SUPERS,(Footnote Reference),Voetnootverwijzing,Times 10 Point,o"/>
    <w:basedOn w:val="DefaultParagraphFont"/>
    <w:uiPriority w:val="99"/>
    <w:qFormat/>
    <w:rsid w:val="00DB17F9"/>
    <w:rPr>
      <w:rFonts w:ascii="Arial" w:hAnsi="Arial"/>
      <w:sz w:val="20"/>
      <w:vertAlign w:val="superscript"/>
    </w:rPr>
  </w:style>
  <w:style w:type="paragraph" w:styleId="Caption">
    <w:name w:val="caption"/>
    <w:aliases w:val="ECC Figure Caption,ECC Caption"/>
    <w:next w:val="Normal"/>
    <w:link w:val="CaptionChar"/>
    <w:uiPriority w:val="35"/>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3D6277"/>
    <w:pPr>
      <w:spacing w:before="0" w:after="0"/>
      <w:ind w:left="567" w:hanging="567"/>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680"/>
    <w:pPr>
      <w:keepNext/>
      <w:numPr>
        <w:ilvl w:val="1"/>
        <w:numId w:val="1"/>
      </w:numPr>
      <w:overflowPunct w:val="0"/>
      <w:autoSpaceDE w:val="0"/>
      <w:autoSpaceDN w:val="0"/>
      <w:adjustRightInd w:val="0"/>
      <w:spacing w:before="480" w:after="240"/>
      <w:ind w:left="0" w:firstLine="0"/>
      <w:jc w:val="left"/>
      <w:textAlignment w:val="baseline"/>
      <w:outlineLvl w:val="1"/>
    </w:pPr>
    <w:rPr>
      <w:b/>
      <w:caps/>
    </w:rPr>
  </w:style>
  <w:style w:type="paragraph" w:customStyle="1" w:styleId="ECCAnnexheading3">
    <w:name w:val="ECC Annex heading3"/>
    <w:next w:val="Normal"/>
    <w:rsid w:val="009A451D"/>
    <w:pPr>
      <w:keepNext/>
      <w:numPr>
        <w:ilvl w:val="2"/>
        <w:numId w:val="1"/>
      </w:numPr>
      <w:overflowPunct w:val="0"/>
      <w:autoSpaceDE w:val="0"/>
      <w:autoSpaceDN w:val="0"/>
      <w:adjustRightInd w:val="0"/>
      <w:spacing w:before="360"/>
      <w:ind w:left="720"/>
      <w:textAlignment w:val="baseline"/>
      <w:outlineLvl w:val="2"/>
    </w:pPr>
    <w:rPr>
      <w:b/>
    </w:rPr>
  </w:style>
  <w:style w:type="paragraph" w:customStyle="1" w:styleId="ECCAnnexheading4">
    <w:name w:val="ECC Annex heading4"/>
    <w:next w:val="Normal"/>
    <w:rsid w:val="0098058E"/>
    <w:pPr>
      <w:keepNext/>
      <w:numPr>
        <w:ilvl w:val="3"/>
        <w:numId w:val="1"/>
      </w:numPr>
      <w:overflowPunct w:val="0"/>
      <w:autoSpaceDE w:val="0"/>
      <w:autoSpaceDN w:val="0"/>
      <w:adjustRightInd w:val="0"/>
      <w:spacing w:before="360"/>
      <w:textAlignment w:val="baseline"/>
      <w:outlineLvl w:val="3"/>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D603B8"/>
    <w:pPr>
      <w:numPr>
        <w:numId w:val="3"/>
      </w:numPr>
      <w:spacing w:after="0"/>
    </w:pPr>
    <w:rPr>
      <w:lang w:val="en-GB"/>
    </w:rPr>
  </w:style>
  <w:style w:type="paragraph" w:customStyle="1" w:styleId="ECCNumberedList">
    <w:name w:val="ECC Numbered List"/>
    <w:basedOn w:val="Normal"/>
    <w:qFormat/>
    <w:rsid w:val="00095A0B"/>
    <w:pPr>
      <w:numPr>
        <w:numId w:val="4"/>
      </w:numPr>
      <w:spacing w:after="0"/>
    </w:pPr>
    <w:rPr>
      <w:szCs w:val="20"/>
    </w:rPr>
  </w:style>
  <w:style w:type="paragraph" w:customStyle="1" w:styleId="ECCReference">
    <w:name w:val="ECC Reference"/>
    <w:basedOn w:val="Normal"/>
    <w:qFormat/>
    <w:rsid w:val="00095A0B"/>
    <w:pPr>
      <w:numPr>
        <w:numId w:val="5"/>
      </w:numPr>
      <w:spacing w:before="0" w:after="12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46FFC"/>
    <w:pPr>
      <w:numPr>
        <w:numId w:val="7"/>
      </w:numPr>
      <w:shd w:val="solid" w:color="FFFF00" w:fill="auto"/>
      <w:spacing w:before="120" w:after="120" w:line="360" w:lineRule="auto"/>
      <w:ind w:left="1559"/>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red">
    <w:name w:val="ECC Figure/graph cent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9C218A"/>
    <w:rPr>
      <w:rFonts w:ascii="Arial" w:eastAsia="Calibri" w:hAnsi="Arial"/>
      <w:i w:val="0"/>
      <w:sz w:val="2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B90967"/>
    <w:pPr>
      <w:keepNext/>
      <w:jc w:val="center"/>
    </w:pPr>
    <w:rPr>
      <w:rFonts w:eastAsia="Calibri"/>
      <w:bCs/>
      <w:color w:val="FFFFFF" w:themeColor="background1"/>
      <w:lang w:val="en-GB" w:eastAsia="de-DE"/>
    </w:rPr>
  </w:style>
  <w:style w:type="paragraph" w:customStyle="1" w:styleId="ECCTabletext">
    <w:name w:val="ECC Table text"/>
    <w:basedOn w:val="Normal"/>
    <w:qFormat/>
    <w:rsid w:val="00046F50"/>
    <w:pPr>
      <w:keepNext/>
      <w:spacing w:before="0"/>
      <w:jc w:val="left"/>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20"/>
    <w:qFormat/>
    <w:rsid w:val="00C418C5"/>
    <w:rPr>
      <w:i/>
    </w:rPr>
  </w:style>
  <w:style w:type="character" w:customStyle="1" w:styleId="TOC1Char">
    <w:name w:val="TOC 1 Char"/>
    <w:aliases w:val="ECC Index 1 Char"/>
    <w:basedOn w:val="DefaultParagraphFont"/>
    <w:link w:val="TOC1"/>
    <w:uiPriority w:val="39"/>
    <w:rsid w:val="00471F0A"/>
    <w:rPr>
      <w:rFonts w:eastAsia="Calibri"/>
      <w:b/>
      <w:lang w:val="en-GB"/>
    </w:rPr>
  </w:style>
  <w:style w:type="paragraph" w:styleId="TOCHeading">
    <w:name w:val="TOC Heading"/>
    <w:basedOn w:val="Heading1"/>
    <w:next w:val="Normal"/>
    <w:uiPriority w:val="39"/>
    <w:qFormat/>
    <w:locked/>
    <w:rsid w:val="00AE569B"/>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9C218A"/>
    <w:rPr>
      <w:rFonts w:ascii="Arial" w:hAnsi="Arial"/>
      <w:iCs w:val="0"/>
      <w:sz w:val="20"/>
      <w:bdr w:val="none" w:sz="0" w:space="0" w:color="auto"/>
      <w:shd w:val="solid" w:color="00FFFF" w:fill="auto"/>
      <w:lang w:val="en-GB"/>
    </w:rPr>
  </w:style>
  <w:style w:type="character" w:customStyle="1" w:styleId="ECCHLorange">
    <w:name w:val="ECC HL orange"/>
    <w:basedOn w:val="DefaultParagraphFont"/>
    <w:uiPriority w:val="1"/>
    <w:qFormat/>
    <w:rsid w:val="009C218A"/>
    <w:rPr>
      <w:rFonts w:ascii="Arial" w:hAnsi="Arial"/>
      <w:sz w:val="20"/>
      <w:bdr w:val="none" w:sz="0" w:space="0" w:color="auto"/>
      <w:shd w:val="solid" w:color="FFC000" w:fill="auto"/>
    </w:rPr>
  </w:style>
  <w:style w:type="character" w:customStyle="1" w:styleId="ECCHLboldandblue">
    <w:name w:val="ECC HL bold and blue"/>
    <w:basedOn w:val="DefaultParagraphFont"/>
    <w:uiPriority w:val="1"/>
    <w:qFormat/>
    <w:rsid w:val="005B7A1A"/>
    <w:rPr>
      <w:rFonts w:eastAsia="Calibri"/>
      <w:b/>
      <w:color w:val="FFFF00"/>
      <w:szCs w:val="22"/>
      <w:bdr w:val="none" w:sz="0" w:space="0" w:color="auto"/>
      <w:shd w:val="solid" w:color="4F81BD" w:themeColor="accent1" w:fill="auto"/>
      <w:lang w:val="en-GB"/>
    </w:rPr>
  </w:style>
  <w:style w:type="character" w:customStyle="1" w:styleId="ECCHLitalicsandpetrol">
    <w:name w:val="ECC HL italics and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link w:val="ListParagraphChar"/>
    <w:uiPriority w:val="34"/>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9C218A"/>
    <w:rPr>
      <w:rFonts w:ascii="Arial" w:hAnsi="Arial"/>
      <w:color w:val="auto"/>
      <w:sz w:val="20"/>
      <w:bdr w:val="none" w:sz="0" w:space="0" w:color="auto"/>
      <w:shd w:val="solid" w:color="FF3399" w:fill="auto"/>
      <w:lang w:val="en-GB"/>
    </w:rPr>
  </w:style>
  <w:style w:type="character" w:customStyle="1" w:styleId="ECCHLbrown">
    <w:name w:val="ECC HL brown"/>
    <w:basedOn w:val="DefaultParagraphFont"/>
    <w:uiPriority w:val="1"/>
    <w:qFormat/>
    <w:rsid w:val="00400A7A"/>
    <w:rPr>
      <w:rFonts w:ascii="Arial" w:hAnsi="Arial"/>
      <w:color w:val="D9D9D9" w:themeColor="background1" w:themeShade="D9"/>
      <w:sz w:val="20"/>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next w:val="NormalWeb"/>
    <w:rsid w:val="0021167D"/>
    <w:pPr>
      <w:tabs>
        <w:tab w:val="left" w:pos="0"/>
        <w:tab w:val="center" w:pos="4820"/>
        <w:tab w:val="right" w:pos="9639"/>
      </w:tabs>
    </w:pPr>
    <w:rPr>
      <w:rFonts w:cs="Arial"/>
      <w:bCs/>
      <w:color w:val="D2232A"/>
      <w:kern w:val="32"/>
      <w:szCs w:val="32"/>
      <w:u w:val="single"/>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u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u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qFormat/>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red">
    <w:name w:val="ECC HL red"/>
    <w:basedOn w:val="DefaultParagraphFont"/>
    <w:uiPriority w:val="1"/>
    <w:qFormat/>
    <w:rsid w:val="00D807AC"/>
    <w:rPr>
      <w:shd w:val="solid" w:color="D2232A" w:fill="auto"/>
    </w:rPr>
  </w:style>
  <w:style w:type="table" w:styleId="TableGrid">
    <w:name w:val="Table Grid"/>
    <w:basedOn w:val="TableNormal"/>
    <w:uiPriority w:val="59"/>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locked/>
    <w:rsid w:val="00AE569B"/>
    <w:pPr>
      <w:spacing w:before="0" w:after="0"/>
      <w:ind w:left="600"/>
    </w:pPr>
    <w:rPr>
      <w:rFonts w:asciiTheme="minorHAnsi" w:hAnsiTheme="minorHAnsi"/>
      <w:szCs w:val="20"/>
    </w:rPr>
  </w:style>
  <w:style w:type="paragraph" w:styleId="TOC6">
    <w:name w:val="toc 6"/>
    <w:basedOn w:val="Normal"/>
    <w:next w:val="Normal"/>
    <w:autoRedefine/>
    <w:uiPriority w:val="39"/>
    <w:locked/>
    <w:rsid w:val="00AE569B"/>
    <w:pPr>
      <w:spacing w:before="0" w:after="0"/>
      <w:ind w:left="800"/>
    </w:pPr>
    <w:rPr>
      <w:rFonts w:asciiTheme="minorHAnsi" w:hAnsiTheme="minorHAnsi"/>
      <w:szCs w:val="20"/>
    </w:rPr>
  </w:style>
  <w:style w:type="paragraph" w:styleId="TOC7">
    <w:name w:val="toc 7"/>
    <w:basedOn w:val="Normal"/>
    <w:next w:val="Normal"/>
    <w:autoRedefine/>
    <w:uiPriority w:val="39"/>
    <w:locked/>
    <w:rsid w:val="00AE569B"/>
    <w:pPr>
      <w:spacing w:before="0" w:after="0"/>
      <w:ind w:left="1000"/>
    </w:pPr>
    <w:rPr>
      <w:rFonts w:asciiTheme="minorHAnsi" w:hAnsiTheme="minorHAnsi"/>
      <w:szCs w:val="20"/>
    </w:rPr>
  </w:style>
  <w:style w:type="paragraph" w:styleId="TOC8">
    <w:name w:val="toc 8"/>
    <w:basedOn w:val="Normal"/>
    <w:next w:val="Normal"/>
    <w:autoRedefine/>
    <w:uiPriority w:val="39"/>
    <w:locked/>
    <w:rsid w:val="00AE569B"/>
    <w:pPr>
      <w:spacing w:before="0" w:after="0"/>
      <w:ind w:left="1200"/>
    </w:pPr>
    <w:rPr>
      <w:rFonts w:asciiTheme="minorHAnsi" w:hAnsiTheme="minorHAnsi"/>
      <w:szCs w:val="20"/>
    </w:rPr>
  </w:style>
  <w:style w:type="paragraph" w:styleId="TOC9">
    <w:name w:val="toc 9"/>
    <w:basedOn w:val="Normal"/>
    <w:next w:val="Normal"/>
    <w:autoRedefine/>
    <w:uiPriority w:val="39"/>
    <w:locked/>
    <w:rsid w:val="00AE569B"/>
    <w:pPr>
      <w:spacing w:before="0" w:after="0"/>
      <w:ind w:left="1400"/>
    </w:pPr>
    <w:rPr>
      <w:rFonts w:asciiTheme="minorHAnsi" w:hAnsiTheme="minorHAnsi"/>
      <w:szCs w:val="20"/>
    </w:rPr>
  </w:style>
  <w:style w:type="paragraph" w:styleId="Footer">
    <w:name w:val="footer"/>
    <w:basedOn w:val="Normal"/>
    <w:link w:val="FooterChar"/>
    <w:uiPriority w:val="99"/>
    <w:locked/>
    <w:rsid w:val="00AE569B"/>
    <w:pPr>
      <w:tabs>
        <w:tab w:val="center" w:pos="4536"/>
        <w:tab w:val="right" w:pos="9072"/>
      </w:tabs>
      <w:spacing w:before="0" w:after="0"/>
    </w:pPr>
  </w:style>
  <w:style w:type="character" w:customStyle="1" w:styleId="FooterChar">
    <w:name w:val="Footer Char"/>
    <w:basedOn w:val="DefaultParagraphFont"/>
    <w:link w:val="Footer"/>
    <w:uiPriority w:val="99"/>
    <w:rsid w:val="009B022D"/>
    <w:rPr>
      <w:rFonts w:eastAsia="Calibri"/>
      <w:szCs w:val="22"/>
      <w:lang w:val="en-GB"/>
    </w:rPr>
  </w:style>
  <w:style w:type="character" w:styleId="Strong">
    <w:name w:val="Strong"/>
    <w:basedOn w:val="DefaultParagraphFont"/>
    <w:qFormat/>
    <w:locked/>
    <w:rsid w:val="00AE569B"/>
    <w:rPr>
      <w:b/>
      <w:bCs/>
    </w:rPr>
  </w:style>
  <w:style w:type="character" w:styleId="CommentReference">
    <w:name w:val="annotation reference"/>
    <w:basedOn w:val="DefaultParagraphFont"/>
    <w:uiPriority w:val="99"/>
    <w:unhideWhenUsed/>
    <w:locked/>
    <w:rsid w:val="00AE569B"/>
    <w:rPr>
      <w:sz w:val="16"/>
      <w:szCs w:val="16"/>
    </w:rPr>
  </w:style>
  <w:style w:type="paragraph" w:customStyle="1" w:styleId="ECCHLboldanditalics">
    <w:name w:val="ECC HL bold and italics"/>
    <w:basedOn w:val="Normal"/>
    <w:qFormat/>
    <w:rsid w:val="005B7A1A"/>
    <w:rPr>
      <w:b/>
      <w:bCs/>
      <w:i/>
      <w:szCs w:val="30"/>
    </w:rPr>
  </w:style>
  <w:style w:type="character" w:customStyle="1" w:styleId="CaptionChar">
    <w:name w:val="Caption Char"/>
    <w:aliases w:val="ECC Figure Caption Char,ECC Caption Char"/>
    <w:link w:val="Caption"/>
    <w:qFormat/>
    <w:rsid w:val="00053EB4"/>
    <w:rPr>
      <w:b/>
      <w:bCs/>
      <w:color w:val="D2232A"/>
    </w:rPr>
  </w:style>
  <w:style w:type="paragraph" w:styleId="NormalWeb">
    <w:name w:val="Normal (Web)"/>
    <w:basedOn w:val="Normal"/>
    <w:uiPriority w:val="99"/>
    <w:unhideWhenUsed/>
    <w:locked/>
    <w:rsid w:val="00AE569B"/>
    <w:rPr>
      <w:rFonts w:ascii="Times New Roman" w:hAnsi="Times New Roman"/>
      <w:sz w:val="24"/>
      <w:szCs w:val="24"/>
    </w:rPr>
  </w:style>
  <w:style w:type="character" w:styleId="UnresolvedMention">
    <w:name w:val="Unresolved Mention"/>
    <w:basedOn w:val="DefaultParagraphFont"/>
    <w:uiPriority w:val="99"/>
    <w:unhideWhenUsed/>
    <w:rsid w:val="00E73C15"/>
    <w:rPr>
      <w:color w:val="605E5C"/>
      <w:shd w:val="clear" w:color="auto" w:fill="E1DFDD"/>
    </w:rPr>
  </w:style>
  <w:style w:type="numbering" w:customStyle="1" w:styleId="ECCNumbers-Bullets">
    <w:name w:val="ECC Numbers-Bullets"/>
    <w:uiPriority w:val="99"/>
    <w:rsid w:val="0019002A"/>
    <w:pPr>
      <w:numPr>
        <w:numId w:val="8"/>
      </w:numPr>
    </w:pPr>
  </w:style>
  <w:style w:type="paragraph" w:styleId="CommentSubject">
    <w:name w:val="annotation subject"/>
    <w:basedOn w:val="Normal"/>
    <w:next w:val="Normal"/>
    <w:link w:val="CommentSubjectChar"/>
    <w:uiPriority w:val="99"/>
    <w:unhideWhenUsed/>
    <w:locked/>
    <w:rsid w:val="00AE569B"/>
    <w:rPr>
      <w:b/>
      <w:bCs/>
      <w:szCs w:val="20"/>
    </w:rPr>
  </w:style>
  <w:style w:type="character" w:customStyle="1" w:styleId="CommentSubjectChar">
    <w:name w:val="Comment Subject Char"/>
    <w:basedOn w:val="DefaultParagraphFont"/>
    <w:link w:val="CommentSubject"/>
    <w:uiPriority w:val="99"/>
    <w:rsid w:val="00733F58"/>
    <w:rPr>
      <w:rFonts w:eastAsia="Calibri"/>
      <w:b/>
      <w:bCs/>
      <w:lang w:val="en-GB"/>
    </w:rPr>
  </w:style>
  <w:style w:type="character" w:styleId="PlaceholderText">
    <w:name w:val="Placeholder Text"/>
    <w:basedOn w:val="DefaultParagraphFont"/>
    <w:uiPriority w:val="99"/>
    <w:semiHidden/>
    <w:locked/>
    <w:rsid w:val="009C061B"/>
    <w:rPr>
      <w:color w:val="808080"/>
    </w:rPr>
  </w:style>
  <w:style w:type="character" w:styleId="FollowedHyperlink">
    <w:name w:val="FollowedHyperlink"/>
    <w:basedOn w:val="DefaultParagraphFont"/>
    <w:uiPriority w:val="99"/>
    <w:unhideWhenUsed/>
    <w:qFormat/>
    <w:locked/>
    <w:rsid w:val="00AE569B"/>
    <w:rPr>
      <w:color w:val="800080" w:themeColor="followedHyperlink"/>
      <w:u w:val="single"/>
    </w:rPr>
  </w:style>
  <w:style w:type="paragraph" w:styleId="Revision">
    <w:name w:val="Revision"/>
    <w:hidden/>
    <w:uiPriority w:val="99"/>
    <w:semiHidden/>
    <w:rsid w:val="00316EED"/>
    <w:pPr>
      <w:spacing w:before="0" w:after="0"/>
      <w:jc w:val="left"/>
    </w:pPr>
    <w:rPr>
      <w:rFonts w:eastAsia="Calibri"/>
      <w:szCs w:val="22"/>
      <w:lang w:val="en-GB"/>
    </w:rPr>
  </w:style>
  <w:style w:type="paragraph" w:styleId="Subtitle">
    <w:name w:val="Subtitle"/>
    <w:basedOn w:val="Normal"/>
    <w:next w:val="Normal"/>
    <w:link w:val="SubtitleChar"/>
    <w:uiPriority w:val="11"/>
    <w:qFormat/>
    <w:locked/>
    <w:pPr>
      <w:numPr>
        <w:ilvl w:val="1"/>
      </w:numPr>
      <w:spacing w:after="160"/>
    </w:pPr>
    <w:rPr>
      <w:rFonts w:asciiTheme="minorHAnsi" w:eastAsiaTheme="minorEastAsia" w:hAnsiTheme="minorHAnsi" w:cstheme="minorBidi"/>
      <w:color w:val="5A5A5A" w:themeColor="text1" w:themeTint="A5"/>
      <w:spacing w:val="15"/>
      <w:sz w:val="22"/>
    </w:rPr>
  </w:style>
  <w:style w:type="character" w:customStyle="1" w:styleId="SubtitleChar">
    <w:name w:val="Subtitle Char"/>
    <w:basedOn w:val="DefaultParagraphFont"/>
    <w:link w:val="Subtitle"/>
    <w:uiPriority w:val="11"/>
    <w:rsid w:val="00950638"/>
    <w:rPr>
      <w:rFonts w:asciiTheme="minorHAnsi" w:eastAsiaTheme="minorEastAsia" w:hAnsiTheme="minorHAnsi" w:cstheme="minorBidi"/>
      <w:color w:val="5A5A5A" w:themeColor="text1" w:themeTint="A5"/>
      <w:spacing w:val="15"/>
      <w:sz w:val="22"/>
      <w:szCs w:val="22"/>
      <w:lang w:val="en-GB"/>
    </w:rPr>
  </w:style>
  <w:style w:type="paragraph" w:styleId="CommentText">
    <w:name w:val="annotation text"/>
    <w:basedOn w:val="Normal"/>
    <w:link w:val="CommentTextChar"/>
    <w:uiPriority w:val="99"/>
    <w:unhideWhenUsed/>
    <w:locked/>
    <w:rPr>
      <w:szCs w:val="20"/>
    </w:rPr>
  </w:style>
  <w:style w:type="character" w:customStyle="1" w:styleId="CommentTextChar">
    <w:name w:val="Comment Text Char"/>
    <w:basedOn w:val="DefaultParagraphFont"/>
    <w:link w:val="CommentText"/>
    <w:uiPriority w:val="99"/>
    <w:rPr>
      <w:rFonts w:eastAsia="Calibri"/>
      <w:lang w:val="en-GB"/>
    </w:rPr>
  </w:style>
  <w:style w:type="paragraph" w:customStyle="1" w:styleId="ECCNumberedlist0">
    <w:name w:val="ECC Numbered list"/>
    <w:aliases w:val="level 2"/>
    <w:basedOn w:val="ECCAnnexheading3"/>
    <w:qFormat/>
    <w:rsid w:val="007D23B9"/>
    <w:rPr>
      <w:lang w:val="en-GB"/>
    </w:rPr>
  </w:style>
  <w:style w:type="paragraph" w:customStyle="1" w:styleId="ECCNumberedListlevel2">
    <w:name w:val="ECC Numbered List level 2"/>
    <w:basedOn w:val="ECCNumberedList"/>
    <w:qFormat/>
    <w:rsid w:val="000D6D56"/>
    <w:pPr>
      <w:numPr>
        <w:ilvl w:val="1"/>
        <w:numId w:val="9"/>
      </w:numPr>
    </w:pPr>
  </w:style>
  <w:style w:type="numbering" w:customStyle="1" w:styleId="ECCLetteredListlevel2">
    <w:name w:val="ECC Lettered List level 2"/>
    <w:basedOn w:val="NoList"/>
    <w:uiPriority w:val="99"/>
    <w:rsid w:val="00394ABB"/>
    <w:pPr>
      <w:numPr>
        <w:numId w:val="10"/>
      </w:numPr>
    </w:pPr>
  </w:style>
  <w:style w:type="paragraph" w:customStyle="1" w:styleId="ECCLetteredListLevel20">
    <w:name w:val="ECC Lettered List Level 2"/>
    <w:basedOn w:val="ECCLetteredList"/>
    <w:qFormat/>
    <w:rsid w:val="00095A0B"/>
    <w:pPr>
      <w:numPr>
        <w:ilvl w:val="1"/>
        <w:numId w:val="11"/>
      </w:numPr>
    </w:pPr>
  </w:style>
  <w:style w:type="character" w:styleId="PageNumber">
    <w:name w:val="page number"/>
    <w:basedOn w:val="DefaultParagraphFont"/>
    <w:uiPriority w:val="99"/>
    <w:unhideWhenUsed/>
    <w:locked/>
    <w:rsid w:val="00AE569B"/>
  </w:style>
  <w:style w:type="paragraph" w:styleId="BodyText">
    <w:name w:val="Body Text"/>
    <w:basedOn w:val="Normal"/>
    <w:link w:val="BodyTextChar"/>
    <w:uiPriority w:val="99"/>
    <w:unhideWhenUsed/>
    <w:locked/>
    <w:rsid w:val="00AE569B"/>
    <w:pPr>
      <w:spacing w:after="120"/>
    </w:pPr>
  </w:style>
  <w:style w:type="character" w:customStyle="1" w:styleId="BodyTextChar">
    <w:name w:val="Body Text Char"/>
    <w:basedOn w:val="DefaultParagraphFont"/>
    <w:link w:val="BodyText"/>
    <w:uiPriority w:val="99"/>
    <w:rsid w:val="0078593F"/>
    <w:rPr>
      <w:rFonts w:eastAsia="Calibri"/>
      <w:szCs w:val="22"/>
      <w:lang w:val="en-GB"/>
    </w:rPr>
  </w:style>
  <w:style w:type="paragraph" w:styleId="BodyText2">
    <w:name w:val="Body Text 2"/>
    <w:basedOn w:val="Normal"/>
    <w:link w:val="BodyText2Char"/>
    <w:uiPriority w:val="99"/>
    <w:semiHidden/>
    <w:unhideWhenUsed/>
    <w:locked/>
    <w:rsid w:val="0078593F"/>
    <w:pPr>
      <w:spacing w:after="120" w:line="480" w:lineRule="auto"/>
    </w:pPr>
  </w:style>
  <w:style w:type="character" w:customStyle="1" w:styleId="BodyText2Char">
    <w:name w:val="Body Text 2 Char"/>
    <w:basedOn w:val="DefaultParagraphFont"/>
    <w:link w:val="BodyText2"/>
    <w:uiPriority w:val="99"/>
    <w:semiHidden/>
    <w:rsid w:val="0078593F"/>
    <w:rPr>
      <w:rFonts w:eastAsia="Calibri"/>
      <w:szCs w:val="22"/>
      <w:lang w:val="en-GB"/>
    </w:rPr>
  </w:style>
  <w:style w:type="paragraph" w:styleId="BodyTextIndent">
    <w:name w:val="Body Text Indent"/>
    <w:basedOn w:val="Normal"/>
    <w:link w:val="BodyTextIndentChar"/>
    <w:uiPriority w:val="99"/>
    <w:unhideWhenUsed/>
    <w:locked/>
    <w:rsid w:val="00AE569B"/>
    <w:pPr>
      <w:spacing w:after="120"/>
      <w:ind w:left="283"/>
    </w:pPr>
  </w:style>
  <w:style w:type="character" w:customStyle="1" w:styleId="BodyTextIndentChar">
    <w:name w:val="Body Text Indent Char"/>
    <w:basedOn w:val="DefaultParagraphFont"/>
    <w:link w:val="BodyTextIndent"/>
    <w:uiPriority w:val="99"/>
    <w:rsid w:val="0078593F"/>
    <w:rPr>
      <w:rFonts w:eastAsia="Calibri"/>
      <w:szCs w:val="22"/>
      <w:lang w:val="en-GB"/>
    </w:rPr>
  </w:style>
  <w:style w:type="paragraph" w:styleId="EndnoteText">
    <w:name w:val="endnote text"/>
    <w:basedOn w:val="Normal"/>
    <w:link w:val="EndnoteTextChar"/>
    <w:uiPriority w:val="99"/>
    <w:semiHidden/>
    <w:unhideWhenUsed/>
    <w:locked/>
    <w:rsid w:val="0078593F"/>
    <w:pPr>
      <w:spacing w:before="0" w:after="0"/>
    </w:pPr>
    <w:rPr>
      <w:szCs w:val="20"/>
    </w:rPr>
  </w:style>
  <w:style w:type="character" w:customStyle="1" w:styleId="EndnoteTextChar">
    <w:name w:val="Endnote Text Char"/>
    <w:basedOn w:val="DefaultParagraphFont"/>
    <w:link w:val="EndnoteText"/>
    <w:uiPriority w:val="99"/>
    <w:semiHidden/>
    <w:rsid w:val="0078593F"/>
    <w:rPr>
      <w:rFonts w:eastAsia="Calibri"/>
      <w:lang w:val="en-GB"/>
    </w:rPr>
  </w:style>
  <w:style w:type="character" w:styleId="EndnoteReference">
    <w:name w:val="endnote reference"/>
    <w:uiPriority w:val="99"/>
    <w:unhideWhenUsed/>
    <w:locked/>
    <w:rsid w:val="00AE569B"/>
    <w:rPr>
      <w:vertAlign w:val="superscript"/>
    </w:rPr>
  </w:style>
  <w:style w:type="paragraph" w:styleId="NormalIndent">
    <w:name w:val="Normal Indent"/>
    <w:basedOn w:val="Normal"/>
    <w:uiPriority w:val="99"/>
    <w:unhideWhenUsed/>
    <w:locked/>
    <w:rsid w:val="00AE569B"/>
    <w:pPr>
      <w:ind w:left="720"/>
    </w:pPr>
  </w:style>
  <w:style w:type="paragraph" w:styleId="Index1">
    <w:name w:val="index 1"/>
    <w:basedOn w:val="Normal"/>
    <w:next w:val="Normal"/>
    <w:semiHidden/>
    <w:rsid w:val="0078593F"/>
    <w:pPr>
      <w:tabs>
        <w:tab w:val="left" w:pos="1134"/>
        <w:tab w:val="num" w:pos="1584"/>
        <w:tab w:val="left" w:pos="1871"/>
        <w:tab w:val="num" w:pos="2152"/>
        <w:tab w:val="left" w:pos="2268"/>
      </w:tabs>
      <w:overflowPunct w:val="0"/>
      <w:autoSpaceDE w:val="0"/>
      <w:autoSpaceDN w:val="0"/>
      <w:adjustRightInd w:val="0"/>
      <w:spacing w:before="120" w:after="0"/>
      <w:ind w:left="2152" w:hanging="1584"/>
      <w:jc w:val="left"/>
      <w:textAlignment w:val="baseline"/>
    </w:pPr>
    <w:rPr>
      <w:rFonts w:ascii="Times New Roman" w:eastAsia="MS Mincho" w:hAnsi="Times New Roman"/>
      <w:sz w:val="24"/>
      <w:szCs w:val="20"/>
    </w:rPr>
  </w:style>
  <w:style w:type="paragraph" w:styleId="Index2">
    <w:name w:val="index 2"/>
    <w:basedOn w:val="Normal"/>
    <w:next w:val="Normal"/>
    <w:semiHidden/>
    <w:rsid w:val="0078593F"/>
    <w:pPr>
      <w:tabs>
        <w:tab w:val="left" w:pos="1134"/>
        <w:tab w:val="num" w:pos="1584"/>
        <w:tab w:val="left" w:pos="1871"/>
        <w:tab w:val="num" w:pos="2152"/>
        <w:tab w:val="left" w:pos="2268"/>
      </w:tabs>
      <w:overflowPunct w:val="0"/>
      <w:autoSpaceDE w:val="0"/>
      <w:autoSpaceDN w:val="0"/>
      <w:adjustRightInd w:val="0"/>
      <w:spacing w:before="120" w:after="0"/>
      <w:ind w:left="283" w:hanging="1584"/>
      <w:jc w:val="left"/>
      <w:textAlignment w:val="baseline"/>
    </w:pPr>
    <w:rPr>
      <w:rFonts w:ascii="Times New Roman" w:eastAsia="MS Mincho" w:hAnsi="Times New Roman"/>
      <w:sz w:val="24"/>
      <w:szCs w:val="20"/>
    </w:rPr>
  </w:style>
  <w:style w:type="paragraph" w:styleId="Index3">
    <w:name w:val="index 3"/>
    <w:basedOn w:val="Normal"/>
    <w:next w:val="Normal"/>
    <w:semiHidden/>
    <w:rsid w:val="0078593F"/>
    <w:pPr>
      <w:tabs>
        <w:tab w:val="left" w:pos="1134"/>
        <w:tab w:val="num" w:pos="1584"/>
        <w:tab w:val="left" w:pos="1871"/>
        <w:tab w:val="num" w:pos="2152"/>
        <w:tab w:val="left" w:pos="2268"/>
      </w:tabs>
      <w:overflowPunct w:val="0"/>
      <w:autoSpaceDE w:val="0"/>
      <w:autoSpaceDN w:val="0"/>
      <w:adjustRightInd w:val="0"/>
      <w:spacing w:before="120" w:after="0"/>
      <w:ind w:left="566" w:hanging="1584"/>
      <w:jc w:val="left"/>
      <w:textAlignment w:val="baseline"/>
    </w:pPr>
    <w:rPr>
      <w:rFonts w:ascii="Times New Roman" w:eastAsia="MS Mincho" w:hAnsi="Times New Roman"/>
      <w:sz w:val="24"/>
      <w:szCs w:val="20"/>
    </w:rPr>
  </w:style>
  <w:style w:type="paragraph" w:styleId="Index4">
    <w:name w:val="index 4"/>
    <w:basedOn w:val="Normal"/>
    <w:next w:val="Normal"/>
    <w:rsid w:val="0078593F"/>
    <w:pPr>
      <w:tabs>
        <w:tab w:val="left" w:pos="1134"/>
        <w:tab w:val="num" w:pos="1584"/>
        <w:tab w:val="left" w:pos="1871"/>
        <w:tab w:val="num" w:pos="2152"/>
        <w:tab w:val="left" w:pos="2268"/>
      </w:tabs>
      <w:overflowPunct w:val="0"/>
      <w:autoSpaceDE w:val="0"/>
      <w:autoSpaceDN w:val="0"/>
      <w:adjustRightInd w:val="0"/>
      <w:spacing w:before="120" w:after="0"/>
      <w:ind w:left="849" w:hanging="1584"/>
      <w:jc w:val="left"/>
      <w:textAlignment w:val="baseline"/>
    </w:pPr>
    <w:rPr>
      <w:rFonts w:ascii="Times New Roman" w:eastAsia="MS Mincho" w:hAnsi="Times New Roman"/>
      <w:sz w:val="24"/>
      <w:szCs w:val="20"/>
    </w:rPr>
  </w:style>
  <w:style w:type="paragraph" w:styleId="Index5">
    <w:name w:val="index 5"/>
    <w:basedOn w:val="Normal"/>
    <w:next w:val="Normal"/>
    <w:autoRedefine/>
    <w:uiPriority w:val="99"/>
    <w:unhideWhenUsed/>
    <w:locked/>
    <w:rsid w:val="00AE569B"/>
    <w:pPr>
      <w:spacing w:before="0" w:after="0"/>
      <w:ind w:left="1000" w:hanging="200"/>
    </w:pPr>
  </w:style>
  <w:style w:type="paragraph" w:styleId="Index6">
    <w:name w:val="index 6"/>
    <w:basedOn w:val="Normal"/>
    <w:next w:val="Normal"/>
    <w:autoRedefine/>
    <w:uiPriority w:val="99"/>
    <w:unhideWhenUsed/>
    <w:locked/>
    <w:rsid w:val="00AE569B"/>
    <w:pPr>
      <w:spacing w:before="0" w:after="0"/>
      <w:ind w:left="1200" w:hanging="200"/>
    </w:pPr>
  </w:style>
  <w:style w:type="paragraph" w:styleId="Index7">
    <w:name w:val="index 7"/>
    <w:basedOn w:val="Normal"/>
    <w:next w:val="Normal"/>
    <w:autoRedefine/>
    <w:uiPriority w:val="99"/>
    <w:unhideWhenUsed/>
    <w:locked/>
    <w:rsid w:val="00AE569B"/>
    <w:pPr>
      <w:spacing w:before="0" w:after="0"/>
      <w:ind w:left="1400" w:hanging="200"/>
    </w:pPr>
  </w:style>
  <w:style w:type="paragraph" w:styleId="IndexHeading">
    <w:name w:val="index heading"/>
    <w:basedOn w:val="Normal"/>
    <w:next w:val="Index1"/>
    <w:uiPriority w:val="99"/>
    <w:unhideWhenUsed/>
    <w:locked/>
    <w:rsid w:val="00AE569B"/>
    <w:rPr>
      <w:rFonts w:asciiTheme="majorHAnsi" w:eastAsiaTheme="majorEastAsia" w:hAnsiTheme="majorHAnsi" w:cstheme="majorBidi"/>
      <w:b/>
      <w:bCs/>
    </w:rPr>
  </w:style>
  <w:style w:type="character" w:styleId="LineNumber">
    <w:name w:val="line number"/>
    <w:basedOn w:val="DefaultParagraphFont"/>
    <w:uiPriority w:val="99"/>
    <w:unhideWhenUsed/>
    <w:locked/>
    <w:rsid w:val="00AE569B"/>
  </w:style>
  <w:style w:type="paragraph" w:styleId="DocumentMap">
    <w:name w:val="Document Map"/>
    <w:basedOn w:val="Normal"/>
    <w:link w:val="DocumentMapChar"/>
    <w:uiPriority w:val="99"/>
    <w:semiHidden/>
    <w:unhideWhenUsed/>
    <w:locked/>
    <w:rsid w:val="0078593F"/>
    <w:pPr>
      <w:spacing w:before="0" w:after="0"/>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78593F"/>
    <w:rPr>
      <w:rFonts w:ascii="Segoe UI" w:eastAsia="Calibri" w:hAnsi="Segoe UI" w:cs="Segoe UI"/>
      <w:sz w:val="16"/>
      <w:szCs w:val="16"/>
      <w:lang w:val="en-GB"/>
    </w:rPr>
  </w:style>
  <w:style w:type="character" w:styleId="HTMLCode">
    <w:name w:val="HTML Code"/>
    <w:uiPriority w:val="99"/>
    <w:unhideWhenUsed/>
    <w:locked/>
    <w:rsid w:val="00AE569B"/>
    <w:rPr>
      <w:rFonts w:ascii="Consolas" w:hAnsi="Consolas"/>
      <w:sz w:val="20"/>
      <w:szCs w:val="20"/>
    </w:rPr>
  </w:style>
  <w:style w:type="character" w:styleId="HTMLKeyboard">
    <w:name w:val="HTML Keyboard"/>
    <w:uiPriority w:val="99"/>
    <w:unhideWhenUsed/>
    <w:locked/>
    <w:rsid w:val="00AE569B"/>
    <w:rPr>
      <w:rFonts w:ascii="Consolas" w:hAnsi="Consolas"/>
      <w:sz w:val="20"/>
      <w:szCs w:val="20"/>
    </w:rPr>
  </w:style>
  <w:style w:type="character" w:styleId="HTMLSample">
    <w:name w:val="HTML Sample"/>
    <w:uiPriority w:val="99"/>
    <w:unhideWhenUsed/>
    <w:locked/>
    <w:rsid w:val="00AE569B"/>
    <w:rPr>
      <w:rFonts w:ascii="Consolas" w:hAnsi="Consolas"/>
      <w:sz w:val="24"/>
      <w:szCs w:val="24"/>
    </w:rPr>
  </w:style>
  <w:style w:type="character" w:styleId="HTMLTypewriter">
    <w:name w:val="HTML Typewriter"/>
    <w:uiPriority w:val="99"/>
    <w:unhideWhenUsed/>
    <w:locked/>
    <w:rsid w:val="00AE569B"/>
    <w:rPr>
      <w:rFonts w:ascii="Consolas" w:hAnsi="Consolas"/>
      <w:sz w:val="20"/>
      <w:szCs w:val="20"/>
    </w:rPr>
  </w:style>
  <w:style w:type="paragraph" w:styleId="z-TopofForm">
    <w:name w:val="HTML Top of Form"/>
    <w:basedOn w:val="Normal"/>
    <w:next w:val="Normal"/>
    <w:link w:val="z-TopofFormChar"/>
    <w:hidden/>
    <w:uiPriority w:val="99"/>
    <w:unhideWhenUsed/>
    <w:rsid w:val="0078593F"/>
    <w:pPr>
      <w:pBdr>
        <w:bottom w:val="single" w:sz="6" w:space="1" w:color="auto"/>
      </w:pBdr>
      <w:tabs>
        <w:tab w:val="num" w:pos="1584"/>
        <w:tab w:val="num" w:pos="2152"/>
      </w:tabs>
      <w:spacing w:before="0" w:after="0"/>
      <w:ind w:left="2152" w:hanging="1584"/>
      <w:jc w:val="center"/>
    </w:pPr>
    <w:rPr>
      <w:rFonts w:eastAsia="MS Mincho" w:cs="Arial"/>
      <w:vanish/>
      <w:color w:val="000000"/>
      <w:sz w:val="16"/>
      <w:szCs w:val="16"/>
      <w:lang w:val="en-US"/>
    </w:rPr>
  </w:style>
  <w:style w:type="character" w:customStyle="1" w:styleId="z-TopofFormChar">
    <w:name w:val="z-Top of Form Char"/>
    <w:basedOn w:val="DefaultParagraphFont"/>
    <w:link w:val="z-TopofForm"/>
    <w:uiPriority w:val="99"/>
    <w:rsid w:val="0078593F"/>
    <w:rPr>
      <w:rFonts w:eastAsia="MS Mincho" w:cs="Arial"/>
      <w:vanish/>
      <w:color w:val="000000"/>
      <w:sz w:val="16"/>
      <w:szCs w:val="16"/>
      <w:lang w:val="en-US"/>
    </w:rPr>
  </w:style>
  <w:style w:type="paragraph" w:styleId="z-BottomofForm">
    <w:name w:val="HTML Bottom of Form"/>
    <w:basedOn w:val="Normal"/>
    <w:next w:val="Normal"/>
    <w:link w:val="z-BottomofFormChar"/>
    <w:hidden/>
    <w:uiPriority w:val="99"/>
    <w:unhideWhenUsed/>
    <w:rsid w:val="0078593F"/>
    <w:pPr>
      <w:pBdr>
        <w:top w:val="single" w:sz="6" w:space="1" w:color="auto"/>
      </w:pBdr>
      <w:tabs>
        <w:tab w:val="num" w:pos="1584"/>
        <w:tab w:val="num" w:pos="2152"/>
      </w:tabs>
      <w:spacing w:before="0" w:after="0"/>
      <w:ind w:left="2152" w:hanging="1584"/>
      <w:jc w:val="center"/>
    </w:pPr>
    <w:rPr>
      <w:rFonts w:eastAsia="MS Mincho" w:cs="Arial"/>
      <w:vanish/>
      <w:color w:val="000000"/>
      <w:sz w:val="16"/>
      <w:szCs w:val="16"/>
      <w:lang w:val="en-US"/>
    </w:rPr>
  </w:style>
  <w:style w:type="character" w:customStyle="1" w:styleId="z-BottomofFormChar">
    <w:name w:val="z-Bottom of Form Char"/>
    <w:basedOn w:val="DefaultParagraphFont"/>
    <w:link w:val="z-BottomofForm"/>
    <w:uiPriority w:val="99"/>
    <w:rsid w:val="0078593F"/>
    <w:rPr>
      <w:rFonts w:eastAsia="MS Mincho" w:cs="Arial"/>
      <w:vanish/>
      <w:color w:val="000000"/>
      <w:sz w:val="16"/>
      <w:szCs w:val="16"/>
      <w:lang w:val="en-US"/>
    </w:rPr>
  </w:style>
  <w:style w:type="paragraph" w:styleId="NoSpacing">
    <w:name w:val="No Spacing"/>
    <w:uiPriority w:val="1"/>
    <w:qFormat/>
    <w:locked/>
    <w:rsid w:val="00AE569B"/>
    <w:pPr>
      <w:spacing w:before="0" w:after="0"/>
    </w:pPr>
    <w:rPr>
      <w:rFonts w:eastAsia="Calibri"/>
      <w:szCs w:val="22"/>
      <w:lang w:val="en-GB"/>
    </w:rPr>
  </w:style>
  <w:style w:type="character" w:styleId="IntenseEmphasis">
    <w:name w:val="Intense Emphasis"/>
    <w:uiPriority w:val="21"/>
    <w:qFormat/>
    <w:locked/>
    <w:rsid w:val="00AE569B"/>
    <w:rPr>
      <w:i/>
      <w:iCs/>
      <w:color w:val="4F81BD" w:themeColor="accent1"/>
    </w:rPr>
  </w:style>
  <w:style w:type="character" w:styleId="Mention">
    <w:name w:val="Mention"/>
    <w:uiPriority w:val="99"/>
    <w:unhideWhenUsed/>
    <w:rsid w:val="0078593F"/>
    <w:rPr>
      <w:color w:val="2B579A"/>
      <w:shd w:val="clear" w:color="auto" w:fill="E1DFDD"/>
    </w:rPr>
  </w:style>
  <w:style w:type="table" w:styleId="TableGridLight">
    <w:name w:val="Grid Table Light"/>
    <w:basedOn w:val="TableNormal"/>
    <w:uiPriority w:val="40"/>
    <w:rsid w:val="0078593F"/>
    <w:pPr>
      <w:spacing w:before="0" w:after="0"/>
      <w:jc w:val="left"/>
    </w:pPr>
    <w:rPr>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1Char">
    <w:name w:val="Heading 1 Char"/>
    <w:aliases w:val="ECC Heading 1 Char"/>
    <w:link w:val="Heading1"/>
    <w:uiPriority w:val="9"/>
    <w:rsid w:val="00C97DF0"/>
    <w:rPr>
      <w:rFonts w:cs="Arial"/>
      <w:b/>
      <w:bCs/>
      <w:caps/>
      <w:color w:val="D2232A"/>
      <w:kern w:val="32"/>
      <w:szCs w:val="32"/>
    </w:rPr>
  </w:style>
  <w:style w:type="character" w:customStyle="1" w:styleId="BRNormal">
    <w:name w:val="BR_Normal"/>
    <w:basedOn w:val="DefaultParagraphFont"/>
    <w:uiPriority w:val="1"/>
    <w:qFormat/>
    <w:rsid w:val="00C97DF0"/>
  </w:style>
  <w:style w:type="character" w:customStyle="1" w:styleId="Heading2Char">
    <w:name w:val="Heading 2 Char"/>
    <w:aliases w:val="ECC Heading 2 Char"/>
    <w:link w:val="Heading2"/>
    <w:uiPriority w:val="9"/>
    <w:rsid w:val="00C97DF0"/>
    <w:rPr>
      <w:rFonts w:cs="Arial"/>
      <w:b/>
      <w:bCs/>
      <w:iCs/>
      <w:caps/>
      <w:szCs w:val="28"/>
    </w:rPr>
  </w:style>
  <w:style w:type="character" w:customStyle="1" w:styleId="Heading3Char">
    <w:name w:val="Heading 3 Char"/>
    <w:aliases w:val="ECC Heading 3 Char"/>
    <w:link w:val="Heading3"/>
    <w:uiPriority w:val="9"/>
    <w:rsid w:val="00C97DF0"/>
    <w:rPr>
      <w:rFonts w:cs="Arial"/>
      <w:b/>
      <w:bCs/>
      <w:szCs w:val="26"/>
    </w:rPr>
  </w:style>
  <w:style w:type="paragraph" w:customStyle="1" w:styleId="Normalend">
    <w:name w:val="Normal_end"/>
    <w:basedOn w:val="Normal"/>
    <w:next w:val="Normal"/>
    <w:qFormat/>
    <w:rsid w:val="00C97DF0"/>
    <w:pPr>
      <w:tabs>
        <w:tab w:val="left" w:pos="1134"/>
        <w:tab w:val="left" w:pos="1871"/>
        <w:tab w:val="left" w:pos="2268"/>
      </w:tabs>
      <w:overflowPunct w:val="0"/>
      <w:autoSpaceDE w:val="0"/>
      <w:autoSpaceDN w:val="0"/>
      <w:adjustRightInd w:val="0"/>
      <w:spacing w:before="120" w:after="0"/>
      <w:jc w:val="left"/>
      <w:textAlignment w:val="baseline"/>
    </w:pPr>
    <w:rPr>
      <w:rFonts w:ascii="Times New Roman" w:eastAsia="MS Mincho" w:hAnsi="Times New Roman"/>
      <w:sz w:val="24"/>
      <w:szCs w:val="20"/>
      <w:lang w:val="en-US"/>
    </w:rPr>
  </w:style>
  <w:style w:type="character" w:customStyle="1" w:styleId="NichtaufgelsteErwhnung1">
    <w:name w:val="Nicht aufgelöste Erwähnung1"/>
    <w:uiPriority w:val="99"/>
    <w:unhideWhenUsed/>
    <w:rsid w:val="00C97DF0"/>
    <w:rPr>
      <w:color w:val="605E5C"/>
      <w:shd w:val="clear" w:color="auto" w:fill="E1DFDD"/>
    </w:rPr>
  </w:style>
  <w:style w:type="paragraph" w:customStyle="1" w:styleId="ECCParBulleted">
    <w:name w:val="ECC Par Bulleted"/>
    <w:pPr>
      <w:numPr>
        <w:numId w:val="37"/>
      </w:numPr>
      <w:spacing w:before="0" w:after="0"/>
    </w:pPr>
    <w:rPr>
      <w:rFonts w:ascii="Times New Roman" w:eastAsia="MS Mincho" w:hAnsi="Times New Roman"/>
      <w:sz w:val="24"/>
    </w:rPr>
  </w:style>
  <w:style w:type="paragraph" w:customStyle="1" w:styleId="ECCAnnex-heading1">
    <w:name w:val="ECC Annex - heading1"/>
    <w:basedOn w:val="Heading1"/>
    <w:pPr>
      <w:keepLines/>
      <w:pageBreakBefore w:val="0"/>
      <w:numPr>
        <w:numId w:val="0"/>
      </w:numPr>
      <w:tabs>
        <w:tab w:val="left" w:pos="1134"/>
        <w:tab w:val="left" w:pos="1871"/>
        <w:tab w:val="left" w:pos="2268"/>
      </w:tabs>
      <w:overflowPunct w:val="0"/>
      <w:autoSpaceDE w:val="0"/>
      <w:autoSpaceDN w:val="0"/>
      <w:adjustRightInd w:val="0"/>
      <w:spacing w:before="280" w:after="0"/>
      <w:ind w:left="1530"/>
      <w:jc w:val="left"/>
      <w:textAlignment w:val="baseline"/>
    </w:pPr>
    <w:rPr>
      <w:rFonts w:ascii="Times New Roman" w:eastAsia="MS Mincho" w:hAnsi="Times New Roman" w:cs="Times New Roman"/>
      <w:b w:val="0"/>
      <w:bCs w:val="0"/>
      <w:caps w:val="0"/>
      <w:color w:val="auto"/>
      <w:kern w:val="0"/>
      <w:sz w:val="28"/>
      <w:szCs w:val="20"/>
      <w:lang w:val="en-US"/>
    </w:rPr>
  </w:style>
  <w:style w:type="paragraph" w:customStyle="1" w:styleId="ECCcaption">
    <w:name w:val="ECC caption"/>
    <w:basedOn w:val="Caption"/>
    <w:rsid w:val="00C97DF0"/>
    <w:pPr>
      <w:keepLines w:val="0"/>
      <w:tabs>
        <w:tab w:val="clear" w:pos="0"/>
        <w:tab w:val="clear" w:pos="4820"/>
        <w:tab w:val="clear" w:pos="9639"/>
      </w:tabs>
      <w:spacing w:before="0" w:after="0"/>
      <w:contextualSpacing w:val="0"/>
    </w:pPr>
    <w:rPr>
      <w:bCs w:val="0"/>
      <w:szCs w:val="24"/>
      <w:lang w:val="en-GB"/>
    </w:rPr>
  </w:style>
  <w:style w:type="character" w:customStyle="1" w:styleId="ListParagraphChar">
    <w:name w:val="List Paragraph Char"/>
    <w:link w:val="ListParagraph"/>
    <w:uiPriority w:val="34"/>
    <w:locked/>
    <w:rsid w:val="00C97DF0"/>
    <w:rPr>
      <w:rFonts w:eastAsia="Calibri"/>
      <w:szCs w:val="22"/>
      <w:lang w:val="en-GB"/>
    </w:rPr>
  </w:style>
  <w:style w:type="paragraph" w:customStyle="1" w:styleId="reference">
    <w:name w:val="reference"/>
    <w:basedOn w:val="Normal"/>
    <w:rsid w:val="00C97DF0"/>
    <w:pPr>
      <w:tabs>
        <w:tab w:val="num" w:pos="397"/>
        <w:tab w:val="left" w:pos="1134"/>
        <w:tab w:val="left" w:pos="1871"/>
        <w:tab w:val="left" w:pos="2268"/>
      </w:tabs>
      <w:overflowPunct w:val="0"/>
      <w:autoSpaceDE w:val="0"/>
      <w:autoSpaceDN w:val="0"/>
      <w:adjustRightInd w:val="0"/>
      <w:spacing w:before="120" w:after="0"/>
      <w:ind w:left="397" w:hanging="397"/>
      <w:jc w:val="left"/>
      <w:textAlignment w:val="baseline"/>
    </w:pPr>
    <w:rPr>
      <w:rFonts w:ascii="Times New Roman" w:eastAsia="MS Mincho" w:hAnsi="Times New Roman"/>
      <w:sz w:val="24"/>
      <w:szCs w:val="20"/>
      <w:lang w:eastAsia="ja-JP"/>
    </w:rPr>
  </w:style>
  <w:style w:type="paragraph" w:customStyle="1" w:styleId="Lastupdated">
    <w:name w:val="Last updated"/>
    <w:basedOn w:val="Normal"/>
    <w:rsid w:val="00C97DF0"/>
    <w:pPr>
      <w:tabs>
        <w:tab w:val="left" w:pos="1134"/>
        <w:tab w:val="left" w:pos="1871"/>
        <w:tab w:val="left" w:pos="2268"/>
      </w:tabs>
      <w:overflowPunct w:val="0"/>
      <w:autoSpaceDE w:val="0"/>
      <w:autoSpaceDN w:val="0"/>
      <w:adjustRightInd w:val="0"/>
      <w:spacing w:before="120" w:after="120"/>
      <w:ind w:left="3402"/>
      <w:jc w:val="left"/>
      <w:textAlignment w:val="baseline"/>
    </w:pPr>
    <w:rPr>
      <w:rFonts w:ascii="Times New Roman" w:eastAsia="MS Mincho" w:hAnsi="Times New Roman"/>
      <w:bCs/>
      <w:sz w:val="18"/>
      <w:szCs w:val="20"/>
    </w:rPr>
  </w:style>
  <w:style w:type="character" w:customStyle="1" w:styleId="Heading4Char">
    <w:name w:val="Heading 4 Char"/>
    <w:aliases w:val="ECC Heading 4 Char"/>
    <w:link w:val="Heading4"/>
    <w:uiPriority w:val="9"/>
    <w:rsid w:val="00C97DF0"/>
    <w:rPr>
      <w:rFonts w:cs="Arial"/>
      <w:bCs/>
      <w:i/>
      <w:color w:val="D2232A"/>
      <w:szCs w:val="26"/>
    </w:rPr>
  </w:style>
  <w:style w:type="character" w:customStyle="1" w:styleId="Heading5Char">
    <w:name w:val="Heading 5 Char"/>
    <w:link w:val="Heading5"/>
    <w:rsid w:val="00C97DF0"/>
    <w:rPr>
      <w:rFonts w:eastAsia="Calibri"/>
      <w:b/>
      <w:bCs/>
      <w:i/>
      <w:iCs/>
      <w:sz w:val="26"/>
      <w:szCs w:val="26"/>
      <w:lang w:val="en-GB"/>
    </w:rPr>
  </w:style>
  <w:style w:type="character" w:customStyle="1" w:styleId="Heading6Char">
    <w:name w:val="Heading 6 Char"/>
    <w:link w:val="Heading6"/>
    <w:rsid w:val="00C97DF0"/>
    <w:rPr>
      <w:rFonts w:eastAsia="Calibri"/>
      <w:b/>
      <w:bCs/>
      <w:sz w:val="22"/>
      <w:szCs w:val="22"/>
      <w:lang w:val="en-GB"/>
    </w:rPr>
  </w:style>
  <w:style w:type="character" w:customStyle="1" w:styleId="Heading7Char">
    <w:name w:val="Heading 7 Char"/>
    <w:link w:val="Heading7"/>
    <w:rsid w:val="00C97DF0"/>
    <w:rPr>
      <w:rFonts w:eastAsia="Calibri"/>
      <w:sz w:val="24"/>
      <w:szCs w:val="22"/>
      <w:lang w:val="en-GB"/>
    </w:rPr>
  </w:style>
  <w:style w:type="character" w:customStyle="1" w:styleId="Heading8Char">
    <w:name w:val="Heading 8 Char"/>
    <w:link w:val="Heading8"/>
    <w:rsid w:val="00C97DF0"/>
    <w:rPr>
      <w:rFonts w:eastAsia="Calibri"/>
      <w:i/>
      <w:iCs/>
      <w:sz w:val="24"/>
      <w:szCs w:val="22"/>
      <w:lang w:val="en-GB"/>
    </w:rPr>
  </w:style>
  <w:style w:type="character" w:customStyle="1" w:styleId="Heading9Char">
    <w:name w:val="Heading 9 Char"/>
    <w:link w:val="Heading9"/>
    <w:rsid w:val="00C97DF0"/>
    <w:rPr>
      <w:rFonts w:eastAsia="Calibri" w:cs="Arial"/>
      <w:sz w:val="22"/>
      <w:szCs w:val="22"/>
      <w:lang w:val="en-GB"/>
    </w:rPr>
  </w:style>
  <w:style w:type="character" w:customStyle="1" w:styleId="HeaderChar">
    <w:name w:val="Header Char"/>
    <w:aliases w:val="h Char,Header/Footer Char,header odd Char,header odd1 Char,header odd2 Char,header odd3 Char,header odd4 Char,header odd5 Char,header odd6 Char,encabezado Char,header Char,header entry Char,HE Char"/>
    <w:link w:val="Header"/>
    <w:rsid w:val="00C97DF0"/>
    <w:rPr>
      <w:rFonts w:eastAsia="Calibri"/>
      <w:b/>
      <w:sz w:val="16"/>
      <w:szCs w:val="22"/>
      <w:lang w:val="en-GB"/>
    </w:rPr>
  </w:style>
  <w:style w:type="paragraph" w:customStyle="1" w:styleId="ECCFiguretitle">
    <w:name w:val="ECC Figure title"/>
    <w:pPr>
      <w:numPr>
        <w:numId w:val="38"/>
      </w:numPr>
      <w:tabs>
        <w:tab w:val="left" w:pos="1134"/>
        <w:tab w:val="left" w:pos="1871"/>
        <w:tab w:val="left" w:pos="2268"/>
      </w:tabs>
      <w:overflowPunct w:val="0"/>
      <w:autoSpaceDE w:val="0"/>
      <w:autoSpaceDN w:val="0"/>
      <w:adjustRightInd w:val="0"/>
      <w:spacing w:after="480"/>
      <w:jc w:val="center"/>
      <w:textAlignment w:val="baseline"/>
    </w:pPr>
    <w:rPr>
      <w:rFonts w:ascii="Times New Roman" w:eastAsia="MS Mincho" w:hAnsi="Times New Roman"/>
      <w:b/>
      <w:color w:val="D2232A"/>
      <w:sz w:val="24"/>
    </w:rPr>
  </w:style>
  <w:style w:type="paragraph" w:customStyle="1" w:styleId="ECCTabletitle">
    <w:name w:val="ECC Table title"/>
    <w:basedOn w:val="ECCFiguretitle"/>
    <w:autoRedefine/>
    <w:pPr>
      <w:numPr>
        <w:numId w:val="0"/>
      </w:numPr>
      <w:spacing w:before="360" w:after="240"/>
      <w:ind w:left="1418"/>
    </w:pPr>
  </w:style>
  <w:style w:type="paragraph" w:customStyle="1" w:styleId="Text">
    <w:name w:val="Text"/>
    <w:basedOn w:val="Normal"/>
    <w:rsid w:val="00C97DF0"/>
    <w:pPr>
      <w:widowControl w:val="0"/>
      <w:tabs>
        <w:tab w:val="left" w:pos="1134"/>
        <w:tab w:val="left" w:pos="1871"/>
        <w:tab w:val="left" w:pos="2268"/>
      </w:tabs>
      <w:overflowPunct w:val="0"/>
      <w:autoSpaceDE w:val="0"/>
      <w:autoSpaceDN w:val="0"/>
      <w:adjustRightInd w:val="0"/>
      <w:spacing w:before="120" w:after="0" w:line="252" w:lineRule="auto"/>
      <w:ind w:firstLine="202"/>
      <w:textAlignment w:val="baseline"/>
    </w:pPr>
    <w:rPr>
      <w:rFonts w:ascii="Times New Roman" w:eastAsia="MS Mincho" w:hAnsi="Times New Roman"/>
      <w:sz w:val="24"/>
      <w:szCs w:val="20"/>
    </w:rPr>
  </w:style>
  <w:style w:type="paragraph" w:customStyle="1" w:styleId="Reporttitledescription">
    <w:name w:val="Report title/description"/>
    <w:basedOn w:val="Normal"/>
    <w:rsid w:val="00C97DF0"/>
    <w:pPr>
      <w:tabs>
        <w:tab w:val="left" w:pos="1134"/>
        <w:tab w:val="left" w:pos="1871"/>
        <w:tab w:val="left" w:pos="2268"/>
      </w:tabs>
      <w:overflowPunct w:val="0"/>
      <w:autoSpaceDE w:val="0"/>
      <w:autoSpaceDN w:val="0"/>
      <w:adjustRightInd w:val="0"/>
      <w:spacing w:before="600" w:after="0" w:line="288" w:lineRule="auto"/>
      <w:ind w:left="3402"/>
      <w:jc w:val="left"/>
      <w:textAlignment w:val="baseline"/>
    </w:pPr>
    <w:rPr>
      <w:rFonts w:ascii="Times New Roman" w:eastAsia="MS Mincho" w:hAnsi="Times New Roman"/>
      <w:sz w:val="24"/>
      <w:szCs w:val="20"/>
    </w:rPr>
  </w:style>
  <w:style w:type="paragraph" w:customStyle="1" w:styleId="Normalerostyle">
    <w:name w:val="Normal.erostyle"/>
    <w:uiPriority w:val="99"/>
    <w:rsid w:val="00C97DF0"/>
    <w:pPr>
      <w:suppressAutoHyphens/>
      <w:spacing w:before="0" w:after="0" w:line="360" w:lineRule="auto"/>
    </w:pPr>
    <w:rPr>
      <w:rFonts w:ascii="Times New Roman" w:hAnsi="Times New Roman"/>
      <w:snapToGrid w:val="0"/>
      <w:sz w:val="24"/>
      <w:lang w:val="en-GB"/>
    </w:rPr>
  </w:style>
  <w:style w:type="paragraph" w:customStyle="1" w:styleId="Normalerostyle1">
    <w:name w:val="Normal.erostyle1"/>
    <w:rsid w:val="00C97DF0"/>
    <w:pPr>
      <w:suppressAutoHyphens/>
      <w:spacing w:before="0" w:after="0"/>
      <w:jc w:val="left"/>
    </w:pPr>
    <w:rPr>
      <w:rFonts w:ascii="Times New Roman" w:hAnsi="Times New Roman"/>
      <w:snapToGrid w:val="0"/>
      <w:sz w:val="24"/>
      <w:lang w:val="en-GB"/>
    </w:rPr>
  </w:style>
  <w:style w:type="paragraph" w:customStyle="1" w:styleId="H2">
    <w:name w:val="H2"/>
    <w:basedOn w:val="Normal"/>
    <w:next w:val="Normal"/>
    <w:rsid w:val="00C97DF0"/>
    <w:pPr>
      <w:keepNext/>
      <w:tabs>
        <w:tab w:val="left" w:pos="1134"/>
        <w:tab w:val="left" w:pos="1871"/>
        <w:tab w:val="left" w:pos="2268"/>
      </w:tabs>
      <w:overflowPunct w:val="0"/>
      <w:autoSpaceDE w:val="0"/>
      <w:autoSpaceDN w:val="0"/>
      <w:adjustRightInd w:val="0"/>
      <w:spacing w:before="100" w:after="100"/>
      <w:jc w:val="left"/>
      <w:textAlignment w:val="baseline"/>
      <w:outlineLvl w:val="2"/>
    </w:pPr>
    <w:rPr>
      <w:rFonts w:ascii="Times New Roman" w:eastAsia="MS Mincho" w:hAnsi="Times New Roman"/>
      <w:b/>
      <w:snapToGrid w:val="0"/>
      <w:sz w:val="36"/>
      <w:szCs w:val="20"/>
    </w:rPr>
  </w:style>
  <w:style w:type="paragraph" w:customStyle="1" w:styleId="Figure">
    <w:name w:val="Figure_#"/>
    <w:basedOn w:val="Normal"/>
    <w:next w:val="Normal"/>
    <w:rsid w:val="00C97DF0"/>
    <w:pPr>
      <w:keepNext/>
      <w:tabs>
        <w:tab w:val="left" w:pos="794"/>
        <w:tab w:val="left" w:pos="1134"/>
        <w:tab w:val="left" w:pos="1191"/>
        <w:tab w:val="left" w:pos="1588"/>
        <w:tab w:val="left" w:pos="1871"/>
        <w:tab w:val="left" w:pos="1985"/>
        <w:tab w:val="left" w:pos="2268"/>
      </w:tabs>
      <w:overflowPunct w:val="0"/>
      <w:autoSpaceDE w:val="0"/>
      <w:autoSpaceDN w:val="0"/>
      <w:adjustRightInd w:val="0"/>
      <w:spacing w:before="480" w:after="120"/>
      <w:jc w:val="center"/>
      <w:textAlignment w:val="baseline"/>
    </w:pPr>
    <w:rPr>
      <w:rFonts w:ascii="Times New Roman" w:eastAsia="MS Mincho" w:hAnsi="Times New Roman"/>
      <w:caps/>
      <w:sz w:val="24"/>
      <w:szCs w:val="20"/>
    </w:rPr>
  </w:style>
  <w:style w:type="paragraph" w:customStyle="1" w:styleId="FigureTitle">
    <w:name w:val="Figure_Title"/>
    <w:basedOn w:val="Normal"/>
    <w:next w:val="Normal"/>
    <w:rsid w:val="00C97DF0"/>
    <w:pPr>
      <w:keepLines/>
      <w:tabs>
        <w:tab w:val="left" w:pos="794"/>
        <w:tab w:val="left" w:pos="1134"/>
        <w:tab w:val="left" w:pos="1191"/>
        <w:tab w:val="left" w:pos="1588"/>
        <w:tab w:val="left" w:pos="1871"/>
        <w:tab w:val="left" w:pos="1985"/>
        <w:tab w:val="left" w:pos="2268"/>
      </w:tabs>
      <w:overflowPunct w:val="0"/>
      <w:autoSpaceDE w:val="0"/>
      <w:autoSpaceDN w:val="0"/>
      <w:adjustRightInd w:val="0"/>
      <w:spacing w:before="120" w:after="480"/>
      <w:jc w:val="center"/>
      <w:textAlignment w:val="baseline"/>
    </w:pPr>
    <w:rPr>
      <w:rFonts w:ascii="Times New Roman" w:eastAsia="MS Mincho" w:hAnsi="Times New Roman"/>
      <w:b/>
      <w:sz w:val="24"/>
      <w:szCs w:val="20"/>
    </w:rPr>
  </w:style>
  <w:style w:type="paragraph" w:customStyle="1" w:styleId="note">
    <w:name w:val="note"/>
    <w:basedOn w:val="BodyText2"/>
    <w:rsid w:val="00C97DF0"/>
    <w:pPr>
      <w:tabs>
        <w:tab w:val="left" w:pos="1134"/>
        <w:tab w:val="left" w:pos="1871"/>
        <w:tab w:val="left" w:pos="2268"/>
      </w:tabs>
      <w:overflowPunct w:val="0"/>
      <w:autoSpaceDE w:val="0"/>
      <w:autoSpaceDN w:val="0"/>
      <w:adjustRightInd w:val="0"/>
      <w:spacing w:before="120" w:after="0" w:line="240" w:lineRule="auto"/>
      <w:textAlignment w:val="baseline"/>
    </w:pPr>
    <w:rPr>
      <w:rFonts w:ascii="Times New Roman" w:eastAsia="MS Mincho" w:hAnsi="Times New Roman"/>
      <w:sz w:val="24"/>
      <w:szCs w:val="20"/>
    </w:rPr>
  </w:style>
  <w:style w:type="character" w:customStyle="1" w:styleId="apple-style-span">
    <w:name w:val="apple-style-span"/>
    <w:basedOn w:val="DefaultParagraphFont"/>
    <w:rsid w:val="00C97DF0"/>
  </w:style>
  <w:style w:type="paragraph" w:customStyle="1" w:styleId="TAL">
    <w:name w:val="TAL"/>
    <w:basedOn w:val="Normal"/>
    <w:rsid w:val="00C97DF0"/>
    <w:pPr>
      <w:keepNext/>
      <w:keepLines/>
      <w:tabs>
        <w:tab w:val="left" w:pos="1134"/>
        <w:tab w:val="left" w:pos="1871"/>
        <w:tab w:val="left" w:pos="2268"/>
      </w:tabs>
      <w:overflowPunct w:val="0"/>
      <w:autoSpaceDE w:val="0"/>
      <w:autoSpaceDN w:val="0"/>
      <w:adjustRightInd w:val="0"/>
      <w:spacing w:before="120" w:after="0"/>
      <w:jc w:val="left"/>
      <w:textAlignment w:val="baseline"/>
    </w:pPr>
    <w:rPr>
      <w:rFonts w:ascii="Times New Roman" w:eastAsia="MS Mincho" w:hAnsi="Times New Roman"/>
      <w:sz w:val="18"/>
      <w:szCs w:val="20"/>
    </w:rPr>
  </w:style>
  <w:style w:type="paragraph" w:customStyle="1" w:styleId="TAH">
    <w:name w:val="TAH"/>
    <w:basedOn w:val="TAC"/>
    <w:rsid w:val="00C97DF0"/>
    <w:rPr>
      <w:b/>
    </w:rPr>
  </w:style>
  <w:style w:type="paragraph" w:customStyle="1" w:styleId="TAC">
    <w:name w:val="TAC"/>
    <w:basedOn w:val="TAL"/>
    <w:rsid w:val="00C97DF0"/>
    <w:pPr>
      <w:jc w:val="center"/>
    </w:pPr>
  </w:style>
  <w:style w:type="paragraph" w:customStyle="1" w:styleId="TH">
    <w:name w:val="TH"/>
    <w:basedOn w:val="Normal"/>
    <w:next w:val="Normal"/>
    <w:rsid w:val="00C97DF0"/>
    <w:pPr>
      <w:keepNext/>
      <w:keepLines/>
      <w:tabs>
        <w:tab w:val="left" w:pos="1134"/>
        <w:tab w:val="left" w:pos="1871"/>
        <w:tab w:val="left" w:pos="2268"/>
      </w:tabs>
      <w:overflowPunct w:val="0"/>
      <w:autoSpaceDE w:val="0"/>
      <w:autoSpaceDN w:val="0"/>
      <w:adjustRightInd w:val="0"/>
      <w:spacing w:before="60" w:after="180"/>
      <w:jc w:val="center"/>
      <w:textAlignment w:val="baseline"/>
    </w:pPr>
    <w:rPr>
      <w:rFonts w:ascii="Times New Roman" w:eastAsia="MS Mincho" w:hAnsi="Times New Roman"/>
      <w:b/>
      <w:sz w:val="24"/>
      <w:szCs w:val="20"/>
    </w:rPr>
  </w:style>
  <w:style w:type="character" w:customStyle="1" w:styleId="mw-headline">
    <w:name w:val="mw-headline"/>
    <w:basedOn w:val="DefaultParagraphFont"/>
    <w:rsid w:val="00C97DF0"/>
  </w:style>
  <w:style w:type="character" w:customStyle="1" w:styleId="texhtml">
    <w:name w:val="texhtml"/>
    <w:basedOn w:val="DefaultParagraphFont"/>
    <w:rsid w:val="00C97DF0"/>
  </w:style>
  <w:style w:type="paragraph" w:customStyle="1" w:styleId="eccparagraph0">
    <w:name w:val="eccparagraph"/>
    <w:basedOn w:val="Normal"/>
    <w:rsid w:val="00C97DF0"/>
    <w:pPr>
      <w:tabs>
        <w:tab w:val="left" w:pos="1134"/>
        <w:tab w:val="left" w:pos="1871"/>
        <w:tab w:val="left" w:pos="2268"/>
      </w:tabs>
      <w:overflowPunct w:val="0"/>
      <w:autoSpaceDE w:val="0"/>
      <w:autoSpaceDN w:val="0"/>
      <w:adjustRightInd w:val="0"/>
      <w:spacing w:before="100" w:beforeAutospacing="1" w:after="100" w:afterAutospacing="1"/>
      <w:jc w:val="left"/>
      <w:textAlignment w:val="baseline"/>
    </w:pPr>
    <w:rPr>
      <w:rFonts w:ascii="Times New Roman" w:eastAsia="Cambria" w:hAnsi="Times New Roman"/>
      <w:sz w:val="24"/>
      <w:szCs w:val="20"/>
      <w:lang w:val="it-IT" w:eastAsia="it-IT"/>
    </w:rPr>
  </w:style>
  <w:style w:type="paragraph" w:customStyle="1" w:styleId="Default">
    <w:name w:val="Default"/>
    <w:rsid w:val="00C97DF0"/>
    <w:pPr>
      <w:autoSpaceDE w:val="0"/>
      <w:autoSpaceDN w:val="0"/>
      <w:adjustRightInd w:val="0"/>
      <w:spacing w:before="0" w:after="0"/>
      <w:jc w:val="left"/>
    </w:pPr>
    <w:rPr>
      <w:rFonts w:cs="Arial"/>
      <w:color w:val="000000"/>
      <w:sz w:val="24"/>
      <w:szCs w:val="24"/>
      <w:lang w:val="en-GB" w:eastAsia="it-IT"/>
    </w:rPr>
  </w:style>
  <w:style w:type="character" w:customStyle="1" w:styleId="Questionarie-instanceQuestion-text">
    <w:name w:val="Questionarie-instance_Question-text"/>
    <w:rsid w:val="00C97DF0"/>
    <w:rPr>
      <w:b/>
      <w:bCs/>
      <w:bdr w:val="nil"/>
    </w:rPr>
  </w:style>
  <w:style w:type="paragraph" w:customStyle="1" w:styleId="ECCFigurecentred">
    <w:name w:val="ECC Figure centred"/>
    <w:qFormat/>
    <w:rsid w:val="00C97DF0"/>
    <w:pPr>
      <w:tabs>
        <w:tab w:val="left" w:pos="1134"/>
        <w:tab w:val="left" w:pos="1871"/>
        <w:tab w:val="left" w:pos="2268"/>
      </w:tabs>
      <w:overflowPunct w:val="0"/>
      <w:autoSpaceDE w:val="0"/>
      <w:autoSpaceDN w:val="0"/>
      <w:adjustRightInd w:val="0"/>
      <w:spacing w:before="120" w:after="240"/>
      <w:jc w:val="center"/>
      <w:textAlignment w:val="baseline"/>
    </w:pPr>
    <w:rPr>
      <w:rFonts w:ascii="Times New Roman" w:eastAsia="MS Mincho" w:hAnsi="Times New Roman"/>
      <w:noProof/>
      <w:sz w:val="24"/>
      <w:lang w:val="en-US"/>
    </w:rPr>
  </w:style>
  <w:style w:type="paragraph" w:customStyle="1" w:styleId="ECCFiguregraphcentered">
    <w:name w:val="ECC Figure/graph centered"/>
    <w:next w:val="Normal"/>
    <w:qFormat/>
    <w:rsid w:val="00C97DF0"/>
    <w:pPr>
      <w:spacing w:after="240"/>
      <w:jc w:val="center"/>
    </w:pPr>
    <w:rPr>
      <w:noProof/>
      <w:lang w:val="de-DE" w:eastAsia="de-DE"/>
    </w:rPr>
  </w:style>
  <w:style w:type="character" w:customStyle="1" w:styleId="st">
    <w:name w:val="st"/>
    <w:basedOn w:val="DefaultParagraphFont"/>
    <w:rsid w:val="00C97DF0"/>
  </w:style>
  <w:style w:type="character" w:customStyle="1" w:styleId="ECCHLblue">
    <w:name w:val="ECC HL blue"/>
    <w:uiPriority w:val="1"/>
    <w:qFormat/>
    <w:rsid w:val="00C97DF0"/>
    <w:rPr>
      <w:rFonts w:eastAsia="Calibri"/>
      <w:color w:val="FFFF00"/>
      <w:szCs w:val="22"/>
      <w:bdr w:val="none" w:sz="0" w:space="0" w:color="auto"/>
      <w:shd w:val="solid" w:color="4F81BD" w:fill="auto"/>
      <w:lang w:val="en-GB"/>
    </w:rPr>
  </w:style>
  <w:style w:type="character" w:customStyle="1" w:styleId="ECCHLpetrol">
    <w:name w:val="ECC HL petrol"/>
    <w:uiPriority w:val="1"/>
    <w:qFormat/>
    <w:rsid w:val="00C97DF0"/>
    <w:rPr>
      <w:iCs w:val="0"/>
      <w:color w:val="FFFFFF"/>
      <w:bdr w:val="none" w:sz="0" w:space="0" w:color="auto"/>
      <w:shd w:val="solid" w:color="008080" w:fill="auto"/>
    </w:rPr>
  </w:style>
  <w:style w:type="character" w:customStyle="1" w:styleId="ECCHLgrey">
    <w:name w:val="ECC HL grey"/>
    <w:uiPriority w:val="1"/>
    <w:qFormat/>
    <w:rsid w:val="00C97DF0"/>
    <w:rPr>
      <w:bdr w:val="none" w:sz="0" w:space="0" w:color="auto"/>
      <w:shd w:val="solid" w:color="BFBFBF" w:fill="auto"/>
    </w:rPr>
  </w:style>
  <w:style w:type="paragraph" w:customStyle="1" w:styleId="Normalaftertitle">
    <w:name w:val="Normal_after_title"/>
    <w:basedOn w:val="Normal"/>
    <w:next w:val="Normal"/>
    <w:link w:val="NormalaftertitleChar"/>
    <w:rsid w:val="00C97DF0"/>
    <w:pPr>
      <w:tabs>
        <w:tab w:val="left" w:pos="1134"/>
        <w:tab w:val="left" w:pos="1871"/>
        <w:tab w:val="left" w:pos="2268"/>
      </w:tabs>
      <w:overflowPunct w:val="0"/>
      <w:autoSpaceDE w:val="0"/>
      <w:autoSpaceDN w:val="0"/>
      <w:adjustRightInd w:val="0"/>
      <w:spacing w:before="360" w:after="0"/>
      <w:jc w:val="left"/>
      <w:textAlignment w:val="baseline"/>
    </w:pPr>
    <w:rPr>
      <w:rFonts w:ascii="Times New Roman" w:eastAsia="MS Mincho" w:hAnsi="Times New Roman"/>
      <w:sz w:val="24"/>
      <w:szCs w:val="20"/>
    </w:rPr>
  </w:style>
  <w:style w:type="paragraph" w:customStyle="1" w:styleId="Artheading">
    <w:name w:val="Art_heading"/>
    <w:basedOn w:val="Normal"/>
    <w:next w:val="Normal"/>
    <w:rsid w:val="00C97DF0"/>
    <w:pPr>
      <w:tabs>
        <w:tab w:val="left" w:pos="1134"/>
        <w:tab w:val="left" w:pos="1871"/>
        <w:tab w:val="left" w:pos="2268"/>
      </w:tabs>
      <w:overflowPunct w:val="0"/>
      <w:autoSpaceDE w:val="0"/>
      <w:autoSpaceDN w:val="0"/>
      <w:adjustRightInd w:val="0"/>
      <w:spacing w:before="480" w:after="0"/>
      <w:jc w:val="center"/>
      <w:textAlignment w:val="baseline"/>
    </w:pPr>
    <w:rPr>
      <w:rFonts w:ascii="Times New Roman Bold" w:eastAsia="MS Mincho" w:hAnsi="Times New Roman Bold"/>
      <w:b/>
      <w:sz w:val="28"/>
      <w:szCs w:val="20"/>
    </w:rPr>
  </w:style>
  <w:style w:type="paragraph" w:customStyle="1" w:styleId="ArtNo">
    <w:name w:val="Art_No"/>
    <w:basedOn w:val="Normal"/>
    <w:next w:val="Normal"/>
    <w:rsid w:val="00C97DF0"/>
    <w:pPr>
      <w:keepNext/>
      <w:keepLines/>
      <w:tabs>
        <w:tab w:val="left" w:pos="1134"/>
        <w:tab w:val="left" w:pos="1871"/>
        <w:tab w:val="left" w:pos="2268"/>
      </w:tabs>
      <w:overflowPunct w:val="0"/>
      <w:autoSpaceDE w:val="0"/>
      <w:autoSpaceDN w:val="0"/>
      <w:adjustRightInd w:val="0"/>
      <w:spacing w:before="480" w:after="0"/>
      <w:jc w:val="center"/>
      <w:textAlignment w:val="baseline"/>
    </w:pPr>
    <w:rPr>
      <w:rFonts w:ascii="Times New Roman" w:eastAsia="MS Mincho" w:hAnsi="Times New Roman"/>
      <w:caps/>
      <w:sz w:val="28"/>
      <w:szCs w:val="20"/>
    </w:rPr>
  </w:style>
  <w:style w:type="paragraph" w:customStyle="1" w:styleId="Arttitle">
    <w:name w:val="Art_title"/>
    <w:basedOn w:val="Normal"/>
    <w:next w:val="Normal"/>
    <w:rsid w:val="00C97DF0"/>
    <w:pPr>
      <w:keepNext/>
      <w:keepLines/>
      <w:tabs>
        <w:tab w:val="left" w:pos="1134"/>
        <w:tab w:val="left" w:pos="1871"/>
        <w:tab w:val="left" w:pos="2268"/>
      </w:tabs>
      <w:overflowPunct w:val="0"/>
      <w:autoSpaceDE w:val="0"/>
      <w:autoSpaceDN w:val="0"/>
      <w:adjustRightInd w:val="0"/>
      <w:spacing w:after="0"/>
      <w:jc w:val="center"/>
      <w:textAlignment w:val="baseline"/>
    </w:pPr>
    <w:rPr>
      <w:rFonts w:ascii="Times New Roman" w:eastAsia="MS Mincho" w:hAnsi="Times New Roman"/>
      <w:b/>
      <w:sz w:val="28"/>
      <w:szCs w:val="20"/>
    </w:rPr>
  </w:style>
  <w:style w:type="paragraph" w:customStyle="1" w:styleId="ASN1">
    <w:name w:val="ASN.1"/>
    <w:basedOn w:val="Normal"/>
    <w:rsid w:val="00C97DF0"/>
    <w:pPr>
      <w:tabs>
        <w:tab w:val="left" w:pos="567"/>
        <w:tab w:val="left" w:pos="1134"/>
        <w:tab w:val="left" w:pos="1701"/>
        <w:tab w:val="left" w:pos="1871"/>
        <w:tab w:val="left" w:pos="2268"/>
        <w:tab w:val="left" w:pos="2835"/>
        <w:tab w:val="left" w:pos="3402"/>
        <w:tab w:val="left" w:pos="3969"/>
        <w:tab w:val="left" w:pos="4536"/>
        <w:tab w:val="left" w:pos="5103"/>
        <w:tab w:val="left" w:pos="5670"/>
      </w:tabs>
      <w:overflowPunct w:val="0"/>
      <w:autoSpaceDE w:val="0"/>
      <w:autoSpaceDN w:val="0"/>
      <w:adjustRightInd w:val="0"/>
      <w:spacing w:before="0" w:after="0"/>
      <w:jc w:val="left"/>
      <w:textAlignment w:val="baseline"/>
    </w:pPr>
    <w:rPr>
      <w:rFonts w:ascii="Times New Roman Bold" w:eastAsia="MS Mincho" w:hAnsi="Times New Roman Bold"/>
      <w:b/>
      <w:noProof/>
      <w:szCs w:val="20"/>
    </w:rPr>
  </w:style>
  <w:style w:type="paragraph" w:customStyle="1" w:styleId="Call">
    <w:name w:val="Call"/>
    <w:basedOn w:val="Normal"/>
    <w:next w:val="Normal"/>
    <w:rsid w:val="00C97DF0"/>
    <w:pPr>
      <w:keepNext/>
      <w:keepLines/>
      <w:tabs>
        <w:tab w:val="left" w:pos="1134"/>
        <w:tab w:val="left" w:pos="1871"/>
        <w:tab w:val="left" w:pos="2268"/>
      </w:tabs>
      <w:overflowPunct w:val="0"/>
      <w:autoSpaceDE w:val="0"/>
      <w:autoSpaceDN w:val="0"/>
      <w:adjustRightInd w:val="0"/>
      <w:spacing w:before="160" w:after="0"/>
      <w:ind w:left="1134"/>
      <w:jc w:val="left"/>
      <w:textAlignment w:val="baseline"/>
    </w:pPr>
    <w:rPr>
      <w:rFonts w:ascii="Times New Roman" w:eastAsia="MS Mincho" w:hAnsi="Times New Roman"/>
      <w:i/>
      <w:sz w:val="24"/>
      <w:szCs w:val="20"/>
    </w:rPr>
  </w:style>
  <w:style w:type="paragraph" w:customStyle="1" w:styleId="ChapNo">
    <w:name w:val="Chap_No"/>
    <w:basedOn w:val="ArtNo"/>
    <w:next w:val="Normal"/>
    <w:rsid w:val="00C97DF0"/>
    <w:rPr>
      <w:rFonts w:ascii="Times New Roman Bold" w:hAnsi="Times New Roman Bold"/>
      <w:b/>
    </w:rPr>
  </w:style>
  <w:style w:type="paragraph" w:customStyle="1" w:styleId="Chaptitle">
    <w:name w:val="Chap_title"/>
    <w:basedOn w:val="Arttitle"/>
    <w:next w:val="Normal"/>
    <w:rsid w:val="00C97DF0"/>
  </w:style>
  <w:style w:type="paragraph" w:customStyle="1" w:styleId="enumlev1">
    <w:name w:val="enumlev1"/>
    <w:basedOn w:val="Normal"/>
    <w:link w:val="enumlev1Char"/>
    <w:qFormat/>
    <w:rsid w:val="00C97DF0"/>
    <w:pPr>
      <w:tabs>
        <w:tab w:val="left" w:pos="1134"/>
        <w:tab w:val="left" w:pos="1871"/>
        <w:tab w:val="left" w:pos="2608"/>
        <w:tab w:val="left" w:pos="3345"/>
      </w:tabs>
      <w:overflowPunct w:val="0"/>
      <w:autoSpaceDE w:val="0"/>
      <w:autoSpaceDN w:val="0"/>
      <w:adjustRightInd w:val="0"/>
      <w:spacing w:before="80" w:after="0"/>
      <w:ind w:left="1134" w:hanging="1134"/>
      <w:jc w:val="left"/>
      <w:textAlignment w:val="baseline"/>
    </w:pPr>
    <w:rPr>
      <w:rFonts w:ascii="Times New Roman" w:eastAsia="MS Mincho" w:hAnsi="Times New Roman"/>
      <w:sz w:val="24"/>
      <w:szCs w:val="20"/>
    </w:rPr>
  </w:style>
  <w:style w:type="paragraph" w:customStyle="1" w:styleId="enumlev2">
    <w:name w:val="enumlev2"/>
    <w:basedOn w:val="enumlev1"/>
    <w:rsid w:val="00C97DF0"/>
    <w:pPr>
      <w:ind w:left="1871" w:hanging="737"/>
    </w:pPr>
  </w:style>
  <w:style w:type="paragraph" w:customStyle="1" w:styleId="enumlev3">
    <w:name w:val="enumlev3"/>
    <w:basedOn w:val="enumlev2"/>
    <w:rsid w:val="00C97DF0"/>
    <w:pPr>
      <w:ind w:left="2268" w:hanging="397"/>
    </w:pPr>
  </w:style>
  <w:style w:type="paragraph" w:customStyle="1" w:styleId="Equation">
    <w:name w:val="Equation"/>
    <w:basedOn w:val="Normal"/>
    <w:rsid w:val="00C97DF0"/>
    <w:pPr>
      <w:tabs>
        <w:tab w:val="left" w:pos="1134"/>
        <w:tab w:val="center" w:pos="4820"/>
        <w:tab w:val="right" w:pos="9639"/>
      </w:tabs>
      <w:overflowPunct w:val="0"/>
      <w:autoSpaceDE w:val="0"/>
      <w:autoSpaceDN w:val="0"/>
      <w:adjustRightInd w:val="0"/>
      <w:spacing w:before="120" w:after="0"/>
      <w:jc w:val="left"/>
      <w:textAlignment w:val="baseline"/>
    </w:pPr>
    <w:rPr>
      <w:rFonts w:ascii="Times New Roman" w:eastAsia="MS Mincho" w:hAnsi="Times New Roman"/>
      <w:sz w:val="24"/>
      <w:szCs w:val="20"/>
    </w:rPr>
  </w:style>
  <w:style w:type="paragraph" w:customStyle="1" w:styleId="Equationlegend">
    <w:name w:val="Equation_legend"/>
    <w:basedOn w:val="NormalIndent"/>
    <w:rsid w:val="00C97DF0"/>
    <w:pPr>
      <w:tabs>
        <w:tab w:val="right" w:pos="1871"/>
        <w:tab w:val="left" w:pos="2041"/>
      </w:tabs>
      <w:overflowPunct w:val="0"/>
      <w:autoSpaceDE w:val="0"/>
      <w:autoSpaceDN w:val="0"/>
      <w:adjustRightInd w:val="0"/>
      <w:spacing w:before="80" w:after="0"/>
      <w:ind w:left="2041" w:hanging="2041"/>
      <w:jc w:val="left"/>
      <w:textAlignment w:val="baseline"/>
    </w:pPr>
    <w:rPr>
      <w:rFonts w:ascii="Times New Roman" w:eastAsia="MS Mincho" w:hAnsi="Times New Roman"/>
      <w:sz w:val="24"/>
      <w:szCs w:val="20"/>
    </w:rPr>
  </w:style>
  <w:style w:type="paragraph" w:customStyle="1" w:styleId="Figurelegend">
    <w:name w:val="Figure_legend"/>
    <w:basedOn w:val="Normal"/>
    <w:rsid w:val="00C97DF0"/>
    <w:pPr>
      <w:keepNext/>
      <w:keepLines/>
      <w:tabs>
        <w:tab w:val="left" w:pos="1134"/>
        <w:tab w:val="left" w:pos="1871"/>
        <w:tab w:val="left" w:pos="2268"/>
      </w:tabs>
      <w:overflowPunct w:val="0"/>
      <w:autoSpaceDE w:val="0"/>
      <w:autoSpaceDN w:val="0"/>
      <w:adjustRightInd w:val="0"/>
      <w:spacing w:before="20" w:after="20"/>
      <w:jc w:val="left"/>
      <w:textAlignment w:val="baseline"/>
    </w:pPr>
    <w:rPr>
      <w:rFonts w:ascii="Times New Roman" w:eastAsia="MS Mincho" w:hAnsi="Times New Roman"/>
      <w:sz w:val="18"/>
      <w:szCs w:val="20"/>
    </w:rPr>
  </w:style>
  <w:style w:type="paragraph" w:customStyle="1" w:styleId="Tabletext">
    <w:name w:val="Table_text"/>
    <w:basedOn w:val="Normal"/>
    <w:link w:val="TabletextChar"/>
    <w:rsid w:val="00C97DF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pPr>
    <w:rPr>
      <w:rFonts w:ascii="Times New Roman" w:eastAsia="MS Mincho" w:hAnsi="Times New Roman"/>
      <w:szCs w:val="20"/>
    </w:rPr>
  </w:style>
  <w:style w:type="character" w:customStyle="1" w:styleId="TabletextChar">
    <w:name w:val="Table_text Char"/>
    <w:link w:val="Tabletext"/>
    <w:rsid w:val="00C97DF0"/>
    <w:rPr>
      <w:rFonts w:ascii="Times New Roman" w:eastAsia="MS Mincho" w:hAnsi="Times New Roman"/>
      <w:lang w:val="en-GB"/>
    </w:rPr>
  </w:style>
  <w:style w:type="paragraph" w:customStyle="1" w:styleId="Figurewithouttitle">
    <w:name w:val="Figure_without_title"/>
    <w:basedOn w:val="FigureNo"/>
    <w:next w:val="Normal"/>
    <w:rsid w:val="00C97DF0"/>
    <w:pPr>
      <w:keepNext w:val="0"/>
    </w:pPr>
  </w:style>
  <w:style w:type="paragraph" w:customStyle="1" w:styleId="FigureNo">
    <w:name w:val="Figure_No"/>
    <w:basedOn w:val="Normal"/>
    <w:next w:val="Normal"/>
    <w:rsid w:val="00C97DF0"/>
    <w:pPr>
      <w:keepNext/>
      <w:keepLines/>
      <w:tabs>
        <w:tab w:val="left" w:pos="1134"/>
        <w:tab w:val="left" w:pos="1871"/>
        <w:tab w:val="left" w:pos="2268"/>
      </w:tabs>
      <w:overflowPunct w:val="0"/>
      <w:autoSpaceDE w:val="0"/>
      <w:autoSpaceDN w:val="0"/>
      <w:adjustRightInd w:val="0"/>
      <w:spacing w:before="480" w:after="120"/>
      <w:jc w:val="center"/>
      <w:textAlignment w:val="baseline"/>
    </w:pPr>
    <w:rPr>
      <w:rFonts w:ascii="Times New Roman" w:eastAsia="MS Mincho" w:hAnsi="Times New Roman"/>
      <w:caps/>
      <w:szCs w:val="20"/>
    </w:rPr>
  </w:style>
  <w:style w:type="paragraph" w:customStyle="1" w:styleId="FirstFooter">
    <w:name w:val="FirstFooter"/>
    <w:basedOn w:val="Footer"/>
    <w:rsid w:val="00C97DF0"/>
    <w:pPr>
      <w:tabs>
        <w:tab w:val="clear" w:pos="4536"/>
        <w:tab w:val="clear" w:pos="9072"/>
      </w:tabs>
      <w:spacing w:before="40"/>
      <w:jc w:val="left"/>
    </w:pPr>
    <w:rPr>
      <w:rFonts w:ascii="Times New Roman" w:eastAsia="MS Mincho" w:hAnsi="Times New Roman"/>
      <w:sz w:val="16"/>
      <w:szCs w:val="20"/>
    </w:rPr>
  </w:style>
  <w:style w:type="paragraph" w:customStyle="1" w:styleId="Note0">
    <w:name w:val="Note"/>
    <w:basedOn w:val="Normal"/>
    <w:next w:val="Normal"/>
    <w:rsid w:val="00C97DF0"/>
    <w:pPr>
      <w:tabs>
        <w:tab w:val="left" w:pos="284"/>
        <w:tab w:val="left" w:pos="1134"/>
        <w:tab w:val="left" w:pos="1871"/>
        <w:tab w:val="left" w:pos="2268"/>
      </w:tabs>
      <w:overflowPunct w:val="0"/>
      <w:autoSpaceDE w:val="0"/>
      <w:autoSpaceDN w:val="0"/>
      <w:adjustRightInd w:val="0"/>
      <w:spacing w:before="80" w:after="0"/>
      <w:jc w:val="left"/>
      <w:textAlignment w:val="baseline"/>
    </w:pPr>
    <w:rPr>
      <w:rFonts w:ascii="Times New Roman" w:eastAsia="MS Mincho" w:hAnsi="Times New Roman"/>
      <w:sz w:val="24"/>
      <w:szCs w:val="20"/>
    </w:rPr>
  </w:style>
  <w:style w:type="paragraph" w:customStyle="1" w:styleId="PartNo">
    <w:name w:val="Part_No"/>
    <w:basedOn w:val="AnnexNo"/>
    <w:next w:val="Normal"/>
    <w:rsid w:val="00C97DF0"/>
  </w:style>
  <w:style w:type="paragraph" w:customStyle="1" w:styleId="AnnexNo">
    <w:name w:val="Annex_No"/>
    <w:basedOn w:val="Normal"/>
    <w:next w:val="Normal"/>
    <w:rsid w:val="00C97DF0"/>
    <w:pPr>
      <w:keepNext/>
      <w:keepLines/>
      <w:tabs>
        <w:tab w:val="left" w:pos="1134"/>
        <w:tab w:val="left" w:pos="1871"/>
        <w:tab w:val="left" w:pos="2268"/>
      </w:tabs>
      <w:overflowPunct w:val="0"/>
      <w:autoSpaceDE w:val="0"/>
      <w:autoSpaceDN w:val="0"/>
      <w:adjustRightInd w:val="0"/>
      <w:spacing w:before="480" w:after="80"/>
      <w:jc w:val="center"/>
      <w:textAlignment w:val="baseline"/>
    </w:pPr>
    <w:rPr>
      <w:rFonts w:ascii="Times New Roman" w:eastAsia="MS Mincho" w:hAnsi="Times New Roman"/>
      <w:caps/>
      <w:sz w:val="28"/>
      <w:szCs w:val="20"/>
    </w:rPr>
  </w:style>
  <w:style w:type="paragraph" w:customStyle="1" w:styleId="Partref">
    <w:name w:val="Part_ref"/>
    <w:basedOn w:val="Annexref"/>
    <w:next w:val="Normal"/>
    <w:rsid w:val="00C97DF0"/>
  </w:style>
  <w:style w:type="paragraph" w:customStyle="1" w:styleId="Annexref">
    <w:name w:val="Annex_ref"/>
    <w:basedOn w:val="Normal"/>
    <w:next w:val="Normal"/>
    <w:rsid w:val="00C97DF0"/>
    <w:pPr>
      <w:keepNext/>
      <w:keepLines/>
      <w:tabs>
        <w:tab w:val="left" w:pos="1134"/>
        <w:tab w:val="left" w:pos="1871"/>
        <w:tab w:val="left" w:pos="2268"/>
      </w:tabs>
      <w:overflowPunct w:val="0"/>
      <w:autoSpaceDE w:val="0"/>
      <w:autoSpaceDN w:val="0"/>
      <w:adjustRightInd w:val="0"/>
      <w:spacing w:before="120" w:after="280"/>
      <w:jc w:val="center"/>
      <w:textAlignment w:val="baseline"/>
    </w:pPr>
    <w:rPr>
      <w:rFonts w:ascii="Times New Roman" w:eastAsia="MS Mincho" w:hAnsi="Times New Roman"/>
      <w:sz w:val="24"/>
      <w:szCs w:val="20"/>
    </w:rPr>
  </w:style>
  <w:style w:type="paragraph" w:customStyle="1" w:styleId="Parttitle">
    <w:name w:val="Part_title"/>
    <w:basedOn w:val="Annextitle"/>
    <w:next w:val="Normalaftertitle0"/>
    <w:rsid w:val="00C97DF0"/>
  </w:style>
  <w:style w:type="paragraph" w:customStyle="1" w:styleId="Annextitle">
    <w:name w:val="Annex_title"/>
    <w:basedOn w:val="Normal"/>
    <w:next w:val="Normal"/>
    <w:rsid w:val="00C97DF0"/>
    <w:pPr>
      <w:keepNext/>
      <w:keepLines/>
      <w:tabs>
        <w:tab w:val="left" w:pos="1134"/>
        <w:tab w:val="left" w:pos="1871"/>
        <w:tab w:val="left" w:pos="2268"/>
      </w:tabs>
      <w:overflowPunct w:val="0"/>
      <w:autoSpaceDE w:val="0"/>
      <w:autoSpaceDN w:val="0"/>
      <w:adjustRightInd w:val="0"/>
      <w:spacing w:after="280"/>
      <w:jc w:val="center"/>
      <w:textAlignment w:val="baseline"/>
    </w:pPr>
    <w:rPr>
      <w:rFonts w:ascii="Times New Roman Bold" w:eastAsia="MS Mincho" w:hAnsi="Times New Roman Bold"/>
      <w:b/>
      <w:sz w:val="28"/>
      <w:szCs w:val="20"/>
    </w:rPr>
  </w:style>
  <w:style w:type="paragraph" w:customStyle="1" w:styleId="Normalaftertitle0">
    <w:name w:val="Normal after title"/>
    <w:basedOn w:val="Normal"/>
    <w:next w:val="Normal"/>
    <w:rsid w:val="00C97DF0"/>
    <w:pPr>
      <w:tabs>
        <w:tab w:val="left" w:pos="1134"/>
        <w:tab w:val="left" w:pos="1871"/>
        <w:tab w:val="left" w:pos="2268"/>
      </w:tabs>
      <w:overflowPunct w:val="0"/>
      <w:autoSpaceDE w:val="0"/>
      <w:autoSpaceDN w:val="0"/>
      <w:adjustRightInd w:val="0"/>
      <w:spacing w:before="280" w:after="0"/>
      <w:jc w:val="left"/>
      <w:textAlignment w:val="baseline"/>
    </w:pPr>
    <w:rPr>
      <w:rFonts w:ascii="Times New Roman" w:eastAsia="MS Mincho" w:hAnsi="Times New Roman"/>
      <w:sz w:val="24"/>
      <w:szCs w:val="20"/>
    </w:rPr>
  </w:style>
  <w:style w:type="paragraph" w:customStyle="1" w:styleId="RecNo">
    <w:name w:val="Rec_No"/>
    <w:basedOn w:val="Normal"/>
    <w:next w:val="Normal"/>
    <w:link w:val="RecNoChar"/>
    <w:rsid w:val="00C97DF0"/>
    <w:pPr>
      <w:keepNext/>
      <w:keepLines/>
      <w:tabs>
        <w:tab w:val="left" w:pos="1134"/>
        <w:tab w:val="left" w:pos="1871"/>
        <w:tab w:val="left" w:pos="2268"/>
      </w:tabs>
      <w:overflowPunct w:val="0"/>
      <w:autoSpaceDE w:val="0"/>
      <w:autoSpaceDN w:val="0"/>
      <w:adjustRightInd w:val="0"/>
      <w:spacing w:before="480" w:after="0"/>
      <w:jc w:val="center"/>
      <w:textAlignment w:val="baseline"/>
    </w:pPr>
    <w:rPr>
      <w:rFonts w:ascii="Times New Roman" w:eastAsia="MS Mincho" w:hAnsi="Times New Roman"/>
      <w:caps/>
      <w:sz w:val="28"/>
      <w:szCs w:val="20"/>
    </w:rPr>
  </w:style>
  <w:style w:type="character" w:customStyle="1" w:styleId="RecNoChar">
    <w:name w:val="Rec_No Char"/>
    <w:link w:val="RecNo"/>
    <w:rsid w:val="00C97DF0"/>
    <w:rPr>
      <w:rFonts w:ascii="Times New Roman" w:eastAsia="MS Mincho" w:hAnsi="Times New Roman"/>
      <w:caps/>
      <w:sz w:val="28"/>
      <w:lang w:val="en-GB"/>
    </w:rPr>
  </w:style>
  <w:style w:type="paragraph" w:customStyle="1" w:styleId="Rectitle">
    <w:name w:val="Rec_title"/>
    <w:basedOn w:val="RecNo"/>
    <w:next w:val="Normal"/>
    <w:rsid w:val="00C97DF0"/>
    <w:pPr>
      <w:spacing w:before="240"/>
    </w:pPr>
    <w:rPr>
      <w:rFonts w:ascii="Times New Roman Bold" w:hAnsi="Times New Roman Bold"/>
      <w:b/>
      <w:caps w:val="0"/>
    </w:rPr>
  </w:style>
  <w:style w:type="paragraph" w:customStyle="1" w:styleId="Recref">
    <w:name w:val="Rec_ref"/>
    <w:basedOn w:val="Rectitle"/>
    <w:next w:val="Recdate"/>
    <w:rsid w:val="00C97DF0"/>
    <w:pPr>
      <w:spacing w:before="120"/>
    </w:pPr>
    <w:rPr>
      <w:rFonts w:ascii="Times New Roman" w:hAnsi="Times New Roman"/>
      <w:b w:val="0"/>
      <w:sz w:val="24"/>
    </w:rPr>
  </w:style>
  <w:style w:type="paragraph" w:customStyle="1" w:styleId="Recdate">
    <w:name w:val="Rec_date"/>
    <w:basedOn w:val="Normal"/>
    <w:next w:val="Normalaftertitle0"/>
    <w:rsid w:val="00C97DF0"/>
    <w:pPr>
      <w:keepNext/>
      <w:keepLines/>
      <w:tabs>
        <w:tab w:val="left" w:pos="1134"/>
        <w:tab w:val="left" w:pos="1871"/>
        <w:tab w:val="left" w:pos="2268"/>
      </w:tabs>
      <w:overflowPunct w:val="0"/>
      <w:autoSpaceDE w:val="0"/>
      <w:autoSpaceDN w:val="0"/>
      <w:adjustRightInd w:val="0"/>
      <w:spacing w:before="120" w:after="0"/>
      <w:jc w:val="right"/>
      <w:textAlignment w:val="baseline"/>
    </w:pPr>
    <w:rPr>
      <w:rFonts w:ascii="Times New Roman" w:eastAsia="MS Mincho" w:hAnsi="Times New Roman"/>
      <w:sz w:val="22"/>
      <w:szCs w:val="20"/>
    </w:rPr>
  </w:style>
  <w:style w:type="paragraph" w:customStyle="1" w:styleId="Questiondate">
    <w:name w:val="Question_date"/>
    <w:basedOn w:val="Normal"/>
    <w:next w:val="Normalaftertitle0"/>
    <w:rsid w:val="00C97DF0"/>
    <w:pPr>
      <w:keepNext/>
      <w:keepLines/>
      <w:tabs>
        <w:tab w:val="left" w:pos="1134"/>
        <w:tab w:val="left" w:pos="1871"/>
        <w:tab w:val="left" w:pos="2268"/>
      </w:tabs>
      <w:overflowPunct w:val="0"/>
      <w:autoSpaceDE w:val="0"/>
      <w:autoSpaceDN w:val="0"/>
      <w:adjustRightInd w:val="0"/>
      <w:spacing w:before="120" w:after="0"/>
      <w:jc w:val="right"/>
      <w:textAlignment w:val="baseline"/>
    </w:pPr>
    <w:rPr>
      <w:rFonts w:ascii="Times New Roman" w:eastAsia="MS Mincho" w:hAnsi="Times New Roman"/>
      <w:sz w:val="22"/>
      <w:szCs w:val="20"/>
    </w:rPr>
  </w:style>
  <w:style w:type="paragraph" w:customStyle="1" w:styleId="QuestionNo">
    <w:name w:val="Question_No"/>
    <w:basedOn w:val="Normal"/>
    <w:next w:val="Normal"/>
    <w:rsid w:val="00C97DF0"/>
    <w:pPr>
      <w:keepNext/>
      <w:keepLines/>
      <w:tabs>
        <w:tab w:val="left" w:pos="1134"/>
        <w:tab w:val="left" w:pos="1871"/>
        <w:tab w:val="left" w:pos="2268"/>
      </w:tabs>
      <w:overflowPunct w:val="0"/>
      <w:autoSpaceDE w:val="0"/>
      <w:autoSpaceDN w:val="0"/>
      <w:adjustRightInd w:val="0"/>
      <w:spacing w:before="480" w:after="0"/>
      <w:jc w:val="center"/>
      <w:textAlignment w:val="baseline"/>
    </w:pPr>
    <w:rPr>
      <w:rFonts w:ascii="Times New Roman" w:eastAsia="MS Mincho" w:hAnsi="Times New Roman"/>
      <w:caps/>
      <w:sz w:val="28"/>
      <w:szCs w:val="20"/>
    </w:rPr>
  </w:style>
  <w:style w:type="paragraph" w:customStyle="1" w:styleId="Questiontitle">
    <w:name w:val="Question_title"/>
    <w:basedOn w:val="Normal"/>
    <w:next w:val="Normal"/>
    <w:rsid w:val="00C97DF0"/>
    <w:pPr>
      <w:keepNext/>
      <w:keepLines/>
      <w:tabs>
        <w:tab w:val="left" w:pos="1134"/>
        <w:tab w:val="left" w:pos="1871"/>
        <w:tab w:val="left" w:pos="2268"/>
      </w:tabs>
      <w:overflowPunct w:val="0"/>
      <w:autoSpaceDE w:val="0"/>
      <w:autoSpaceDN w:val="0"/>
      <w:adjustRightInd w:val="0"/>
      <w:spacing w:after="0"/>
      <w:jc w:val="center"/>
      <w:textAlignment w:val="baseline"/>
    </w:pPr>
    <w:rPr>
      <w:rFonts w:ascii="Times New Roman Bold" w:eastAsia="MS Mincho" w:hAnsi="Times New Roman Bold"/>
      <w:b/>
      <w:sz w:val="28"/>
      <w:szCs w:val="20"/>
    </w:rPr>
  </w:style>
  <w:style w:type="paragraph" w:customStyle="1" w:styleId="Questionref">
    <w:name w:val="Question_ref"/>
    <w:basedOn w:val="Recref"/>
    <w:next w:val="Questiondate"/>
    <w:rsid w:val="00C97DF0"/>
  </w:style>
  <w:style w:type="paragraph" w:customStyle="1" w:styleId="Reftext">
    <w:name w:val="Ref_text"/>
    <w:basedOn w:val="Normal"/>
    <w:rsid w:val="00C97DF0"/>
    <w:pPr>
      <w:tabs>
        <w:tab w:val="left" w:pos="1134"/>
        <w:tab w:val="left" w:pos="1871"/>
        <w:tab w:val="left" w:pos="2268"/>
      </w:tabs>
      <w:overflowPunct w:val="0"/>
      <w:autoSpaceDE w:val="0"/>
      <w:autoSpaceDN w:val="0"/>
      <w:adjustRightInd w:val="0"/>
      <w:spacing w:before="120" w:after="0"/>
      <w:ind w:left="1134" w:hanging="1134"/>
      <w:jc w:val="left"/>
      <w:textAlignment w:val="baseline"/>
    </w:pPr>
    <w:rPr>
      <w:rFonts w:ascii="Times New Roman" w:eastAsia="MS Mincho" w:hAnsi="Times New Roman"/>
      <w:sz w:val="24"/>
      <w:szCs w:val="20"/>
    </w:rPr>
  </w:style>
  <w:style w:type="paragraph" w:customStyle="1" w:styleId="Reftitle">
    <w:name w:val="Ref_title"/>
    <w:basedOn w:val="Normal"/>
    <w:next w:val="Reftext"/>
    <w:rsid w:val="00C97DF0"/>
    <w:pPr>
      <w:tabs>
        <w:tab w:val="left" w:pos="1134"/>
        <w:tab w:val="left" w:pos="1871"/>
        <w:tab w:val="left" w:pos="2268"/>
      </w:tabs>
      <w:overflowPunct w:val="0"/>
      <w:autoSpaceDE w:val="0"/>
      <w:autoSpaceDN w:val="0"/>
      <w:adjustRightInd w:val="0"/>
      <w:spacing w:before="480" w:after="0"/>
      <w:jc w:val="center"/>
      <w:textAlignment w:val="baseline"/>
    </w:pPr>
    <w:rPr>
      <w:rFonts w:ascii="Times New Roman" w:eastAsia="MS Mincho" w:hAnsi="Times New Roman"/>
      <w:caps/>
      <w:sz w:val="24"/>
      <w:szCs w:val="20"/>
    </w:rPr>
  </w:style>
  <w:style w:type="paragraph" w:customStyle="1" w:styleId="Repdate">
    <w:name w:val="Rep_date"/>
    <w:basedOn w:val="Recdate"/>
    <w:next w:val="Normalaftertitle0"/>
    <w:rsid w:val="00C97DF0"/>
  </w:style>
  <w:style w:type="paragraph" w:customStyle="1" w:styleId="RepNo">
    <w:name w:val="Rep_No"/>
    <w:basedOn w:val="RecNo"/>
    <w:next w:val="Reptitle"/>
    <w:rsid w:val="00C97DF0"/>
  </w:style>
  <w:style w:type="paragraph" w:customStyle="1" w:styleId="Reptitle">
    <w:name w:val="Rep_title"/>
    <w:basedOn w:val="Rectitle"/>
    <w:next w:val="Repref"/>
    <w:rsid w:val="00C97DF0"/>
  </w:style>
  <w:style w:type="paragraph" w:customStyle="1" w:styleId="Repref">
    <w:name w:val="Rep_ref"/>
    <w:basedOn w:val="Recref"/>
    <w:next w:val="Repdate"/>
    <w:rsid w:val="00C97DF0"/>
  </w:style>
  <w:style w:type="paragraph" w:customStyle="1" w:styleId="Resdate">
    <w:name w:val="Res_date"/>
    <w:basedOn w:val="Recdate"/>
    <w:next w:val="Normalaftertitle0"/>
    <w:rsid w:val="00C97DF0"/>
  </w:style>
  <w:style w:type="paragraph" w:customStyle="1" w:styleId="ResNo">
    <w:name w:val="Res_No"/>
    <w:basedOn w:val="RecNo"/>
    <w:next w:val="Normal"/>
    <w:rsid w:val="00C97DF0"/>
  </w:style>
  <w:style w:type="paragraph" w:customStyle="1" w:styleId="Restitle">
    <w:name w:val="Res_title"/>
    <w:basedOn w:val="Rectitle"/>
    <w:next w:val="Normal"/>
    <w:rsid w:val="00C97DF0"/>
  </w:style>
  <w:style w:type="paragraph" w:customStyle="1" w:styleId="Resref">
    <w:name w:val="Res_ref"/>
    <w:basedOn w:val="Recref"/>
    <w:next w:val="Resdate"/>
    <w:rsid w:val="00C97DF0"/>
  </w:style>
  <w:style w:type="paragraph" w:customStyle="1" w:styleId="SectionNo">
    <w:name w:val="Section_No"/>
    <w:basedOn w:val="AnnexNo"/>
    <w:next w:val="Normal"/>
    <w:rsid w:val="00C97DF0"/>
  </w:style>
  <w:style w:type="paragraph" w:customStyle="1" w:styleId="Sectiontitle">
    <w:name w:val="Section_title"/>
    <w:basedOn w:val="Annextitle"/>
    <w:next w:val="Normalaftertitle0"/>
    <w:rsid w:val="00C97DF0"/>
  </w:style>
  <w:style w:type="paragraph" w:customStyle="1" w:styleId="Source">
    <w:name w:val="Source"/>
    <w:basedOn w:val="Normal"/>
    <w:next w:val="Normal"/>
    <w:link w:val="SourceChar"/>
    <w:uiPriority w:val="99"/>
    <w:rsid w:val="00C97DF0"/>
    <w:pPr>
      <w:tabs>
        <w:tab w:val="left" w:pos="1134"/>
        <w:tab w:val="left" w:pos="1871"/>
        <w:tab w:val="left" w:pos="2268"/>
      </w:tabs>
      <w:overflowPunct w:val="0"/>
      <w:autoSpaceDE w:val="0"/>
      <w:autoSpaceDN w:val="0"/>
      <w:adjustRightInd w:val="0"/>
      <w:spacing w:before="840" w:after="0"/>
      <w:jc w:val="center"/>
      <w:textAlignment w:val="baseline"/>
    </w:pPr>
    <w:rPr>
      <w:rFonts w:ascii="Times New Roman" w:eastAsia="MS Mincho" w:hAnsi="Times New Roman"/>
      <w:b/>
      <w:sz w:val="28"/>
      <w:szCs w:val="20"/>
    </w:rPr>
  </w:style>
  <w:style w:type="character" w:customStyle="1" w:styleId="SourceChar">
    <w:name w:val="Source Char"/>
    <w:link w:val="Source"/>
    <w:uiPriority w:val="99"/>
    <w:locked/>
    <w:rsid w:val="00C97DF0"/>
    <w:rPr>
      <w:rFonts w:ascii="Times New Roman" w:eastAsia="MS Mincho" w:hAnsi="Times New Roman"/>
      <w:b/>
      <w:sz w:val="28"/>
      <w:lang w:val="en-GB"/>
    </w:rPr>
  </w:style>
  <w:style w:type="paragraph" w:customStyle="1" w:styleId="SpecialFooter">
    <w:name w:val="Special Footer"/>
    <w:basedOn w:val="Footer"/>
    <w:rsid w:val="00C97DF0"/>
    <w:pPr>
      <w:tabs>
        <w:tab w:val="clear" w:pos="4536"/>
        <w:tab w:val="clear" w:pos="9072"/>
        <w:tab w:val="left" w:pos="567"/>
        <w:tab w:val="left" w:pos="1134"/>
        <w:tab w:val="left" w:pos="1701"/>
        <w:tab w:val="left" w:pos="2268"/>
        <w:tab w:val="left" w:pos="2835"/>
        <w:tab w:val="left" w:pos="5954"/>
        <w:tab w:val="right" w:pos="9639"/>
      </w:tabs>
      <w:overflowPunct w:val="0"/>
      <w:autoSpaceDE w:val="0"/>
      <w:autoSpaceDN w:val="0"/>
      <w:adjustRightInd w:val="0"/>
      <w:textAlignment w:val="baseline"/>
    </w:pPr>
    <w:rPr>
      <w:rFonts w:ascii="Times New Roman" w:eastAsia="MS Mincho" w:hAnsi="Times New Roman"/>
      <w:sz w:val="16"/>
      <w:szCs w:val="20"/>
    </w:rPr>
  </w:style>
  <w:style w:type="paragraph" w:customStyle="1" w:styleId="Tablehead">
    <w:name w:val="Table_head"/>
    <w:basedOn w:val="Normal"/>
    <w:rsid w:val="00C97DF0"/>
    <w:pPr>
      <w:keepNext/>
      <w:tabs>
        <w:tab w:val="left" w:pos="1134"/>
        <w:tab w:val="left" w:pos="1871"/>
        <w:tab w:val="left" w:pos="2268"/>
      </w:tabs>
      <w:overflowPunct w:val="0"/>
      <w:autoSpaceDE w:val="0"/>
      <w:autoSpaceDN w:val="0"/>
      <w:adjustRightInd w:val="0"/>
      <w:spacing w:before="80" w:after="80"/>
      <w:jc w:val="center"/>
      <w:textAlignment w:val="baseline"/>
    </w:pPr>
    <w:rPr>
      <w:rFonts w:ascii="Times New Roman Bold" w:eastAsia="MS Mincho" w:hAnsi="Times New Roman Bold" w:cs="Times New Roman Bold"/>
      <w:b/>
      <w:szCs w:val="20"/>
    </w:rPr>
  </w:style>
  <w:style w:type="paragraph" w:customStyle="1" w:styleId="Tablelegend">
    <w:name w:val="Table_legend"/>
    <w:basedOn w:val="Normal"/>
    <w:rsid w:val="00C97DF0"/>
    <w:pPr>
      <w:tabs>
        <w:tab w:val="left" w:pos="1134"/>
        <w:tab w:val="left" w:pos="1871"/>
        <w:tab w:val="left" w:pos="2268"/>
      </w:tabs>
      <w:overflowPunct w:val="0"/>
      <w:autoSpaceDE w:val="0"/>
      <w:autoSpaceDN w:val="0"/>
      <w:adjustRightInd w:val="0"/>
      <w:spacing w:before="120" w:after="0"/>
      <w:jc w:val="left"/>
      <w:textAlignment w:val="baseline"/>
    </w:pPr>
    <w:rPr>
      <w:rFonts w:ascii="Times New Roman" w:eastAsia="MS Mincho" w:hAnsi="Times New Roman"/>
      <w:szCs w:val="20"/>
    </w:rPr>
  </w:style>
  <w:style w:type="paragraph" w:customStyle="1" w:styleId="TableNo">
    <w:name w:val="Table_No"/>
    <w:basedOn w:val="Normal"/>
    <w:next w:val="Normal"/>
    <w:link w:val="TableNoChar"/>
    <w:uiPriority w:val="99"/>
    <w:rsid w:val="00C97DF0"/>
    <w:pPr>
      <w:keepNext/>
      <w:tabs>
        <w:tab w:val="left" w:pos="1134"/>
        <w:tab w:val="left" w:pos="1871"/>
        <w:tab w:val="left" w:pos="2268"/>
      </w:tabs>
      <w:overflowPunct w:val="0"/>
      <w:autoSpaceDE w:val="0"/>
      <w:autoSpaceDN w:val="0"/>
      <w:adjustRightInd w:val="0"/>
      <w:spacing w:before="560" w:after="120"/>
      <w:jc w:val="center"/>
      <w:textAlignment w:val="baseline"/>
    </w:pPr>
    <w:rPr>
      <w:rFonts w:ascii="Times New Roman" w:eastAsia="MS Mincho" w:hAnsi="Times New Roman"/>
      <w:caps/>
      <w:szCs w:val="20"/>
    </w:rPr>
  </w:style>
  <w:style w:type="character" w:customStyle="1" w:styleId="TableNoChar">
    <w:name w:val="Table_No Char"/>
    <w:link w:val="TableNo"/>
    <w:uiPriority w:val="99"/>
    <w:locked/>
    <w:rsid w:val="00C97DF0"/>
    <w:rPr>
      <w:rFonts w:ascii="Times New Roman" w:eastAsia="MS Mincho" w:hAnsi="Times New Roman"/>
      <w:caps/>
      <w:lang w:val="en-GB"/>
    </w:rPr>
  </w:style>
  <w:style w:type="paragraph" w:customStyle="1" w:styleId="Tabletitle">
    <w:name w:val="Table_title"/>
    <w:basedOn w:val="Normal"/>
    <w:next w:val="Tabletext"/>
    <w:link w:val="TabletitleChar"/>
    <w:uiPriority w:val="99"/>
    <w:rsid w:val="00C97DF0"/>
    <w:pPr>
      <w:keepNext/>
      <w:keepLines/>
      <w:tabs>
        <w:tab w:val="left" w:pos="1134"/>
        <w:tab w:val="left" w:pos="1871"/>
        <w:tab w:val="left" w:pos="2268"/>
      </w:tabs>
      <w:overflowPunct w:val="0"/>
      <w:autoSpaceDE w:val="0"/>
      <w:autoSpaceDN w:val="0"/>
      <w:adjustRightInd w:val="0"/>
      <w:spacing w:before="0" w:after="120"/>
      <w:jc w:val="center"/>
      <w:textAlignment w:val="baseline"/>
    </w:pPr>
    <w:rPr>
      <w:rFonts w:ascii="Times New Roman Bold" w:eastAsia="MS Mincho" w:hAnsi="Times New Roman Bold"/>
      <w:b/>
      <w:szCs w:val="20"/>
    </w:rPr>
  </w:style>
  <w:style w:type="character" w:customStyle="1" w:styleId="TabletitleChar">
    <w:name w:val="Table_title Char"/>
    <w:link w:val="Tabletitle"/>
    <w:uiPriority w:val="99"/>
    <w:locked/>
    <w:rsid w:val="00C97DF0"/>
    <w:rPr>
      <w:rFonts w:ascii="Times New Roman Bold" w:eastAsia="MS Mincho" w:hAnsi="Times New Roman Bold"/>
      <w:b/>
      <w:lang w:val="en-GB"/>
    </w:rPr>
  </w:style>
  <w:style w:type="paragraph" w:customStyle="1" w:styleId="Tableref">
    <w:name w:val="Table_ref"/>
    <w:basedOn w:val="Normal"/>
    <w:next w:val="Normal"/>
    <w:rsid w:val="00C97DF0"/>
    <w:pPr>
      <w:keepNext/>
      <w:tabs>
        <w:tab w:val="left" w:pos="1134"/>
        <w:tab w:val="left" w:pos="1871"/>
        <w:tab w:val="left" w:pos="2268"/>
      </w:tabs>
      <w:overflowPunct w:val="0"/>
      <w:autoSpaceDE w:val="0"/>
      <w:autoSpaceDN w:val="0"/>
      <w:adjustRightInd w:val="0"/>
      <w:spacing w:before="560" w:after="0"/>
      <w:jc w:val="center"/>
      <w:textAlignment w:val="baseline"/>
    </w:pPr>
    <w:rPr>
      <w:rFonts w:ascii="Times New Roman" w:eastAsia="MS Mincho" w:hAnsi="Times New Roman"/>
      <w:szCs w:val="20"/>
    </w:rPr>
  </w:style>
  <w:style w:type="paragraph" w:customStyle="1" w:styleId="Title1">
    <w:name w:val="Title 1"/>
    <w:basedOn w:val="Source"/>
    <w:next w:val="Normal"/>
    <w:link w:val="Title1Char"/>
    <w:uiPriority w:val="99"/>
    <w:rsid w:val="00C97DF0"/>
    <w:pPr>
      <w:tabs>
        <w:tab w:val="left" w:pos="567"/>
        <w:tab w:val="left" w:pos="1701"/>
        <w:tab w:val="left" w:pos="2835"/>
      </w:tabs>
      <w:spacing w:before="240"/>
    </w:pPr>
    <w:rPr>
      <w:b w:val="0"/>
      <w:caps/>
    </w:rPr>
  </w:style>
  <w:style w:type="character" w:customStyle="1" w:styleId="Title1Char">
    <w:name w:val="Title 1 Char"/>
    <w:link w:val="Title1"/>
    <w:uiPriority w:val="99"/>
    <w:rsid w:val="00C97DF0"/>
    <w:rPr>
      <w:rFonts w:ascii="Times New Roman" w:eastAsia="MS Mincho" w:hAnsi="Times New Roman"/>
      <w:caps/>
      <w:sz w:val="28"/>
      <w:lang w:val="en-GB"/>
    </w:rPr>
  </w:style>
  <w:style w:type="paragraph" w:customStyle="1" w:styleId="Title2">
    <w:name w:val="Title 2"/>
    <w:basedOn w:val="Source"/>
    <w:next w:val="Normal"/>
    <w:link w:val="Title2Carattere"/>
    <w:rsid w:val="00C97DF0"/>
    <w:pPr>
      <w:overflowPunct/>
      <w:autoSpaceDE/>
      <w:autoSpaceDN/>
      <w:adjustRightInd/>
      <w:spacing w:before="480"/>
      <w:textAlignment w:val="auto"/>
    </w:pPr>
    <w:rPr>
      <w:b w:val="0"/>
      <w:caps/>
    </w:rPr>
  </w:style>
  <w:style w:type="character" w:customStyle="1" w:styleId="Title2Carattere">
    <w:name w:val="Title 2 Carattere"/>
    <w:link w:val="Title2"/>
    <w:locked/>
    <w:rsid w:val="00C97DF0"/>
    <w:rPr>
      <w:rFonts w:ascii="Times New Roman" w:eastAsia="MS Mincho" w:hAnsi="Times New Roman"/>
      <w:caps/>
      <w:sz w:val="28"/>
      <w:lang w:val="en-GB"/>
    </w:rPr>
  </w:style>
  <w:style w:type="paragraph" w:customStyle="1" w:styleId="Title3">
    <w:name w:val="Title 3"/>
    <w:basedOn w:val="Title2"/>
    <w:next w:val="Normal"/>
    <w:rsid w:val="00C97DF0"/>
    <w:pPr>
      <w:spacing w:before="240"/>
    </w:pPr>
    <w:rPr>
      <w:caps w:val="0"/>
    </w:rPr>
  </w:style>
  <w:style w:type="paragraph" w:customStyle="1" w:styleId="Title4">
    <w:name w:val="Title 4"/>
    <w:basedOn w:val="Title3"/>
    <w:next w:val="Heading1"/>
    <w:rsid w:val="00C97DF0"/>
    <w:rPr>
      <w:b/>
    </w:rPr>
  </w:style>
  <w:style w:type="paragraph" w:customStyle="1" w:styleId="toc0">
    <w:name w:val="toc 0"/>
    <w:basedOn w:val="Normal"/>
    <w:next w:val="TOC1"/>
    <w:rsid w:val="00C97DF0"/>
    <w:pPr>
      <w:tabs>
        <w:tab w:val="right" w:pos="9781"/>
      </w:tabs>
      <w:overflowPunct w:val="0"/>
      <w:autoSpaceDE w:val="0"/>
      <w:autoSpaceDN w:val="0"/>
      <w:adjustRightInd w:val="0"/>
      <w:spacing w:before="120" w:after="0"/>
      <w:jc w:val="left"/>
      <w:textAlignment w:val="baseline"/>
    </w:pPr>
    <w:rPr>
      <w:rFonts w:ascii="Times New Roman" w:eastAsia="MS Mincho" w:hAnsi="Times New Roman"/>
      <w:b/>
      <w:sz w:val="24"/>
      <w:szCs w:val="20"/>
    </w:rPr>
  </w:style>
  <w:style w:type="character" w:customStyle="1" w:styleId="Appdef">
    <w:name w:val="App_def"/>
    <w:rsid w:val="00C97DF0"/>
    <w:rPr>
      <w:rFonts w:ascii="Times New Roman" w:hAnsi="Times New Roman"/>
      <w:b/>
    </w:rPr>
  </w:style>
  <w:style w:type="character" w:customStyle="1" w:styleId="Appref">
    <w:name w:val="App_ref"/>
    <w:basedOn w:val="DefaultParagraphFont"/>
    <w:rsid w:val="00C97DF0"/>
  </w:style>
  <w:style w:type="character" w:customStyle="1" w:styleId="Artdef">
    <w:name w:val="Art_def"/>
    <w:rsid w:val="00C97DF0"/>
    <w:rPr>
      <w:rFonts w:ascii="Times New Roman" w:hAnsi="Times New Roman"/>
      <w:b/>
    </w:rPr>
  </w:style>
  <w:style w:type="character" w:customStyle="1" w:styleId="Artref">
    <w:name w:val="Art_ref"/>
    <w:basedOn w:val="DefaultParagraphFont"/>
    <w:rsid w:val="00C97DF0"/>
  </w:style>
  <w:style w:type="character" w:customStyle="1" w:styleId="Recdef">
    <w:name w:val="Rec_def"/>
    <w:rsid w:val="00C97DF0"/>
    <w:rPr>
      <w:b/>
    </w:rPr>
  </w:style>
  <w:style w:type="character" w:customStyle="1" w:styleId="Resdef">
    <w:name w:val="Res_def"/>
    <w:rsid w:val="00C97DF0"/>
    <w:rPr>
      <w:rFonts w:ascii="Times New Roman" w:hAnsi="Times New Roman"/>
      <w:b/>
    </w:rPr>
  </w:style>
  <w:style w:type="character" w:customStyle="1" w:styleId="Tablefreq">
    <w:name w:val="Table_freq"/>
    <w:rsid w:val="00C97DF0"/>
    <w:rPr>
      <w:b/>
      <w:color w:val="auto"/>
      <w:sz w:val="20"/>
    </w:rPr>
  </w:style>
  <w:style w:type="paragraph" w:customStyle="1" w:styleId="Formal">
    <w:name w:val="Formal"/>
    <w:basedOn w:val="ASN1"/>
    <w:rsid w:val="00C97DF0"/>
    <w:rPr>
      <w:b w:val="0"/>
    </w:rPr>
  </w:style>
  <w:style w:type="paragraph" w:customStyle="1" w:styleId="Section1">
    <w:name w:val="Section_1"/>
    <w:basedOn w:val="Normal"/>
    <w:rsid w:val="00C97DF0"/>
    <w:pPr>
      <w:tabs>
        <w:tab w:val="center" w:pos="4820"/>
      </w:tabs>
      <w:overflowPunct w:val="0"/>
      <w:autoSpaceDE w:val="0"/>
      <w:autoSpaceDN w:val="0"/>
      <w:adjustRightInd w:val="0"/>
      <w:spacing w:before="360" w:after="0"/>
      <w:jc w:val="center"/>
      <w:textAlignment w:val="baseline"/>
    </w:pPr>
    <w:rPr>
      <w:rFonts w:ascii="Times New Roman" w:eastAsia="MS Mincho" w:hAnsi="Times New Roman"/>
      <w:b/>
      <w:sz w:val="24"/>
      <w:szCs w:val="20"/>
    </w:rPr>
  </w:style>
  <w:style w:type="paragraph" w:customStyle="1" w:styleId="Section2">
    <w:name w:val="Section_2"/>
    <w:basedOn w:val="Section1"/>
    <w:rsid w:val="00C97DF0"/>
    <w:rPr>
      <w:b w:val="0"/>
      <w:i/>
    </w:rPr>
  </w:style>
  <w:style w:type="paragraph" w:customStyle="1" w:styleId="Headingi">
    <w:name w:val="Heading_i"/>
    <w:basedOn w:val="Normal"/>
    <w:next w:val="Normal"/>
    <w:qFormat/>
    <w:rsid w:val="00C97DF0"/>
    <w:pPr>
      <w:keepNext/>
      <w:keepLines/>
      <w:tabs>
        <w:tab w:val="left" w:pos="1134"/>
        <w:tab w:val="left" w:pos="1871"/>
        <w:tab w:val="left" w:pos="2268"/>
      </w:tabs>
      <w:overflowPunct w:val="0"/>
      <w:autoSpaceDE w:val="0"/>
      <w:autoSpaceDN w:val="0"/>
      <w:adjustRightInd w:val="0"/>
      <w:spacing w:before="160" w:after="0"/>
      <w:jc w:val="left"/>
      <w:textAlignment w:val="baseline"/>
    </w:pPr>
    <w:rPr>
      <w:rFonts w:ascii="Times New Roman" w:eastAsia="MS Mincho" w:hAnsi="Times New Roman"/>
      <w:i/>
      <w:sz w:val="24"/>
      <w:szCs w:val="20"/>
    </w:rPr>
  </w:style>
  <w:style w:type="paragraph" w:customStyle="1" w:styleId="Headingb">
    <w:name w:val="Heading_b"/>
    <w:basedOn w:val="Normal"/>
    <w:next w:val="Normal"/>
    <w:link w:val="HeadingbChar"/>
    <w:qFormat/>
    <w:rsid w:val="00C97DF0"/>
    <w:pPr>
      <w:keepNext/>
      <w:keepLines/>
      <w:tabs>
        <w:tab w:val="left" w:pos="1134"/>
        <w:tab w:val="left" w:pos="1871"/>
        <w:tab w:val="left" w:pos="2268"/>
      </w:tabs>
      <w:overflowPunct w:val="0"/>
      <w:autoSpaceDE w:val="0"/>
      <w:autoSpaceDN w:val="0"/>
      <w:adjustRightInd w:val="0"/>
      <w:spacing w:before="160" w:after="0"/>
      <w:jc w:val="left"/>
      <w:textAlignment w:val="baseline"/>
    </w:pPr>
    <w:rPr>
      <w:rFonts w:ascii="Times New Roman Bold" w:eastAsia="MS Mincho" w:hAnsi="Times New Roman Bold" w:cs="Times New Roman Bold"/>
      <w:b/>
      <w:sz w:val="24"/>
      <w:szCs w:val="20"/>
      <w:lang w:val="fr-CH" w:eastAsia="it-IT"/>
    </w:rPr>
  </w:style>
  <w:style w:type="paragraph" w:customStyle="1" w:styleId="Figure0">
    <w:name w:val="Figure"/>
    <w:basedOn w:val="Normal"/>
    <w:next w:val="Normal"/>
    <w:rsid w:val="00C97DF0"/>
    <w:pPr>
      <w:keepNext/>
      <w:keepLines/>
      <w:tabs>
        <w:tab w:val="left" w:pos="1134"/>
        <w:tab w:val="left" w:pos="1871"/>
        <w:tab w:val="left" w:pos="2268"/>
      </w:tabs>
      <w:overflowPunct w:val="0"/>
      <w:autoSpaceDE w:val="0"/>
      <w:autoSpaceDN w:val="0"/>
      <w:adjustRightInd w:val="0"/>
      <w:spacing w:before="120" w:after="0"/>
      <w:jc w:val="center"/>
      <w:textAlignment w:val="baseline"/>
    </w:pPr>
    <w:rPr>
      <w:rFonts w:ascii="Times New Roman" w:eastAsia="MS Mincho" w:hAnsi="Times New Roman"/>
      <w:sz w:val="24"/>
      <w:szCs w:val="20"/>
    </w:rPr>
  </w:style>
  <w:style w:type="paragraph" w:customStyle="1" w:styleId="Figuretitle0">
    <w:name w:val="Figure_title"/>
    <w:basedOn w:val="Normal"/>
    <w:next w:val="Normal"/>
    <w:rsid w:val="00C97DF0"/>
    <w:pPr>
      <w:keepNext/>
      <w:keepLines/>
      <w:tabs>
        <w:tab w:val="left" w:pos="1134"/>
        <w:tab w:val="left" w:pos="1871"/>
        <w:tab w:val="left" w:pos="2268"/>
      </w:tabs>
      <w:overflowPunct w:val="0"/>
      <w:autoSpaceDE w:val="0"/>
      <w:autoSpaceDN w:val="0"/>
      <w:adjustRightInd w:val="0"/>
      <w:spacing w:before="0" w:after="480"/>
      <w:jc w:val="center"/>
      <w:textAlignment w:val="baseline"/>
    </w:pPr>
    <w:rPr>
      <w:rFonts w:ascii="Times New Roman Bold" w:eastAsia="MS Mincho" w:hAnsi="Times New Roman Bold"/>
      <w:b/>
      <w:szCs w:val="20"/>
    </w:rPr>
  </w:style>
  <w:style w:type="paragraph" w:customStyle="1" w:styleId="AppendixNo">
    <w:name w:val="Appendix_No"/>
    <w:basedOn w:val="AnnexNo"/>
    <w:next w:val="Annexref"/>
    <w:rsid w:val="00C97DF0"/>
  </w:style>
  <w:style w:type="paragraph" w:customStyle="1" w:styleId="Appendixref">
    <w:name w:val="Appendix_ref"/>
    <w:basedOn w:val="Annexref"/>
    <w:next w:val="Annextitle"/>
    <w:rsid w:val="00C97DF0"/>
  </w:style>
  <w:style w:type="paragraph" w:customStyle="1" w:styleId="Appendixtitle">
    <w:name w:val="Appendix_title"/>
    <w:basedOn w:val="Annextitle"/>
    <w:next w:val="Normal"/>
    <w:uiPriority w:val="99"/>
    <w:rsid w:val="00C97DF0"/>
  </w:style>
  <w:style w:type="paragraph" w:customStyle="1" w:styleId="Border">
    <w:name w:val="Border"/>
    <w:basedOn w:val="Normal"/>
    <w:rsid w:val="00C97DF0"/>
    <w:pPr>
      <w:pBdr>
        <w:bottom w:val="single" w:sz="6" w:space="0" w:color="auto"/>
      </w:pBdr>
      <w:tabs>
        <w:tab w:val="left" w:pos="170"/>
        <w:tab w:val="left" w:pos="567"/>
        <w:tab w:val="left" w:pos="737"/>
        <w:tab w:val="left" w:pos="1871"/>
        <w:tab w:val="left" w:pos="2977"/>
        <w:tab w:val="left" w:pos="3266"/>
      </w:tabs>
      <w:overflowPunct w:val="0"/>
      <w:autoSpaceDE w:val="0"/>
      <w:autoSpaceDN w:val="0"/>
      <w:adjustRightInd w:val="0"/>
      <w:spacing w:before="0" w:after="0" w:line="10" w:lineRule="exact"/>
      <w:ind w:left="28" w:right="28"/>
      <w:jc w:val="center"/>
      <w:textAlignment w:val="baseline"/>
    </w:pPr>
    <w:rPr>
      <w:rFonts w:ascii="Times New Roman" w:eastAsia="MS Mincho" w:hAnsi="Times New Roman"/>
      <w:b/>
      <w:noProof/>
      <w:szCs w:val="20"/>
    </w:rPr>
  </w:style>
  <w:style w:type="paragraph" w:customStyle="1" w:styleId="Proposal">
    <w:name w:val="Proposal"/>
    <w:basedOn w:val="Normal"/>
    <w:next w:val="Normal"/>
    <w:rsid w:val="00C97DF0"/>
    <w:pPr>
      <w:keepNext/>
      <w:tabs>
        <w:tab w:val="left" w:pos="1134"/>
        <w:tab w:val="left" w:pos="1871"/>
        <w:tab w:val="left" w:pos="2268"/>
      </w:tabs>
      <w:overflowPunct w:val="0"/>
      <w:autoSpaceDE w:val="0"/>
      <w:autoSpaceDN w:val="0"/>
      <w:adjustRightInd w:val="0"/>
      <w:spacing w:after="0"/>
      <w:jc w:val="left"/>
      <w:textAlignment w:val="baseline"/>
    </w:pPr>
    <w:rPr>
      <w:rFonts w:ascii="Times New Roman" w:eastAsia="MS Mincho" w:hAnsi="Times New Roman Bold"/>
      <w:b/>
      <w:sz w:val="24"/>
      <w:szCs w:val="20"/>
    </w:rPr>
  </w:style>
  <w:style w:type="paragraph" w:customStyle="1" w:styleId="Reasons">
    <w:name w:val="Reasons"/>
    <w:basedOn w:val="Normal"/>
    <w:rsid w:val="00C97DF0"/>
    <w:pPr>
      <w:tabs>
        <w:tab w:val="left" w:pos="1134"/>
        <w:tab w:val="left" w:pos="1588"/>
        <w:tab w:val="left" w:pos="1985"/>
      </w:tabs>
      <w:overflowPunct w:val="0"/>
      <w:autoSpaceDE w:val="0"/>
      <w:autoSpaceDN w:val="0"/>
      <w:adjustRightInd w:val="0"/>
      <w:spacing w:before="120" w:after="0"/>
      <w:jc w:val="left"/>
      <w:textAlignment w:val="baseline"/>
    </w:pPr>
    <w:rPr>
      <w:rFonts w:ascii="Times New Roman" w:eastAsia="MS Mincho" w:hAnsi="Times New Roman"/>
      <w:sz w:val="24"/>
      <w:szCs w:val="20"/>
    </w:rPr>
  </w:style>
  <w:style w:type="paragraph" w:customStyle="1" w:styleId="Section3">
    <w:name w:val="Section_3"/>
    <w:basedOn w:val="Section1"/>
    <w:rsid w:val="00C97DF0"/>
    <w:rPr>
      <w:b w:val="0"/>
    </w:rPr>
  </w:style>
  <w:style w:type="paragraph" w:customStyle="1" w:styleId="TableTextS5">
    <w:name w:val="Table_TextS5"/>
    <w:basedOn w:val="Normal"/>
    <w:rsid w:val="00C97DF0"/>
    <w:pPr>
      <w:tabs>
        <w:tab w:val="left" w:pos="170"/>
        <w:tab w:val="left" w:pos="567"/>
        <w:tab w:val="left" w:pos="737"/>
        <w:tab w:val="left" w:pos="2977"/>
        <w:tab w:val="left" w:pos="3266"/>
      </w:tabs>
      <w:overflowPunct w:val="0"/>
      <w:autoSpaceDE w:val="0"/>
      <w:autoSpaceDN w:val="0"/>
      <w:adjustRightInd w:val="0"/>
      <w:spacing w:before="40" w:after="40"/>
      <w:jc w:val="left"/>
      <w:textAlignment w:val="baseline"/>
    </w:pPr>
    <w:rPr>
      <w:rFonts w:ascii="Times New Roman" w:eastAsia="MS Mincho" w:hAnsi="Times New Roman"/>
      <w:szCs w:val="20"/>
    </w:rPr>
  </w:style>
  <w:style w:type="paragraph" w:customStyle="1" w:styleId="Agendaitem">
    <w:name w:val="Agenda_item"/>
    <w:basedOn w:val="Normal"/>
    <w:next w:val="Normal"/>
    <w:qFormat/>
    <w:rsid w:val="00C97DF0"/>
    <w:pPr>
      <w:tabs>
        <w:tab w:val="left" w:pos="1134"/>
        <w:tab w:val="left" w:pos="1871"/>
        <w:tab w:val="left" w:pos="2268"/>
      </w:tabs>
      <w:spacing w:after="0"/>
      <w:jc w:val="center"/>
    </w:pPr>
    <w:rPr>
      <w:rFonts w:ascii="Times New Roman" w:eastAsia="MS Mincho" w:hAnsi="Times New Roman"/>
      <w:sz w:val="28"/>
      <w:szCs w:val="20"/>
      <w:lang w:val="es-ES_tradnl"/>
    </w:rPr>
  </w:style>
  <w:style w:type="paragraph" w:customStyle="1" w:styleId="AppArtNo">
    <w:name w:val="App_Art_No"/>
    <w:basedOn w:val="Normal"/>
    <w:qFormat/>
    <w:pPr>
      <w:spacing w:before="60"/>
      <w:ind w:left="568"/>
      <w:jc w:val="left"/>
    </w:pPr>
    <w:rPr>
      <w:lang w:eastAsia="de-DE"/>
    </w:rPr>
  </w:style>
  <w:style w:type="paragraph" w:customStyle="1" w:styleId="AppArttitle">
    <w:name w:val="App_Art_title"/>
    <w:basedOn w:val="Arttitle"/>
    <w:qFormat/>
    <w:rsid w:val="00C97DF0"/>
  </w:style>
  <w:style w:type="paragraph" w:customStyle="1" w:styleId="ApptoAnnex">
    <w:name w:val="App_to_Annex"/>
    <w:basedOn w:val="AppendixNo"/>
    <w:next w:val="Normal"/>
    <w:qFormat/>
    <w:rsid w:val="00C97DF0"/>
  </w:style>
  <w:style w:type="paragraph" w:customStyle="1" w:styleId="Committee">
    <w:name w:val="Committee"/>
    <w:basedOn w:val="Normal"/>
    <w:qFormat/>
    <w:rsid w:val="00C97DF0"/>
    <w:pPr>
      <w:framePr w:hSpace="180" w:wrap="around" w:hAnchor="margin" w:y="-675"/>
      <w:tabs>
        <w:tab w:val="left" w:pos="851"/>
        <w:tab w:val="left" w:pos="1134"/>
        <w:tab w:val="left" w:pos="1871"/>
        <w:tab w:val="left" w:pos="2268"/>
      </w:tabs>
      <w:overflowPunct w:val="0"/>
      <w:autoSpaceDE w:val="0"/>
      <w:autoSpaceDN w:val="0"/>
      <w:adjustRightInd w:val="0"/>
      <w:spacing w:before="0" w:after="0" w:line="240" w:lineRule="atLeast"/>
      <w:jc w:val="left"/>
      <w:textAlignment w:val="baseline"/>
    </w:pPr>
    <w:rPr>
      <w:rFonts w:ascii="Cambria" w:eastAsia="MS Mincho" w:hAnsi="Cambria" w:cs="Cambria"/>
      <w:b/>
      <w:sz w:val="24"/>
      <w:szCs w:val="24"/>
    </w:rPr>
  </w:style>
  <w:style w:type="paragraph" w:customStyle="1" w:styleId="Part1">
    <w:name w:val="Part_1"/>
    <w:basedOn w:val="Section1"/>
    <w:next w:val="Section1"/>
    <w:qFormat/>
    <w:rsid w:val="00C97DF0"/>
  </w:style>
  <w:style w:type="paragraph" w:customStyle="1" w:styleId="Subsection1">
    <w:name w:val="Subsection_1"/>
    <w:basedOn w:val="Section1"/>
    <w:next w:val="Normalaftertitle0"/>
    <w:qFormat/>
    <w:rsid w:val="00C97DF0"/>
  </w:style>
  <w:style w:type="paragraph" w:customStyle="1" w:styleId="Volumetitle">
    <w:name w:val="Volume_title"/>
    <w:basedOn w:val="Normal"/>
    <w:qFormat/>
    <w:rsid w:val="00C97DF0"/>
    <w:pPr>
      <w:tabs>
        <w:tab w:val="left" w:pos="1134"/>
        <w:tab w:val="left" w:pos="1871"/>
        <w:tab w:val="left" w:pos="2268"/>
      </w:tabs>
      <w:overflowPunct w:val="0"/>
      <w:autoSpaceDE w:val="0"/>
      <w:autoSpaceDN w:val="0"/>
      <w:adjustRightInd w:val="0"/>
      <w:spacing w:before="120" w:after="0"/>
      <w:jc w:val="center"/>
      <w:textAlignment w:val="baseline"/>
    </w:pPr>
    <w:rPr>
      <w:rFonts w:ascii="Times New Roman" w:eastAsia="MS Mincho" w:hAnsi="Times New Roman"/>
      <w:b/>
      <w:bCs/>
      <w:sz w:val="28"/>
      <w:szCs w:val="28"/>
    </w:rPr>
  </w:style>
  <w:style w:type="paragraph" w:customStyle="1" w:styleId="Headingu">
    <w:name w:val="Heading_u"/>
    <w:basedOn w:val="Normal"/>
    <w:rsid w:val="00C97DF0"/>
    <w:pPr>
      <w:keepNext/>
      <w:keepLines/>
      <w:tabs>
        <w:tab w:val="left" w:pos="1134"/>
        <w:tab w:val="left" w:pos="1871"/>
        <w:tab w:val="left" w:pos="2268"/>
      </w:tabs>
      <w:overflowPunct w:val="0"/>
      <w:autoSpaceDE w:val="0"/>
      <w:autoSpaceDN w:val="0"/>
      <w:adjustRightInd w:val="0"/>
      <w:spacing w:before="120" w:after="0"/>
      <w:jc w:val="left"/>
      <w:textAlignment w:val="baseline"/>
    </w:pPr>
    <w:rPr>
      <w:rFonts w:ascii="Times New Roman" w:eastAsia="MS Mincho" w:hAnsi="Times New Roman"/>
      <w:bCs/>
      <w:iCs/>
      <w:sz w:val="24"/>
      <w:szCs w:val="20"/>
      <w:u w:val="single"/>
    </w:rPr>
  </w:style>
  <w:style w:type="paragraph" w:customStyle="1" w:styleId="Tablefin">
    <w:name w:val="Table_fin"/>
    <w:basedOn w:val="Normal"/>
    <w:rsid w:val="00C97DF0"/>
    <w:pPr>
      <w:tabs>
        <w:tab w:val="left" w:pos="1134"/>
        <w:tab w:val="left" w:pos="1871"/>
        <w:tab w:val="left" w:pos="2268"/>
      </w:tabs>
      <w:overflowPunct w:val="0"/>
      <w:autoSpaceDE w:val="0"/>
      <w:autoSpaceDN w:val="0"/>
      <w:adjustRightInd w:val="0"/>
      <w:spacing w:before="0" w:after="0"/>
      <w:jc w:val="left"/>
      <w:textAlignment w:val="baseline"/>
    </w:pPr>
    <w:rPr>
      <w:rFonts w:ascii="Times New Roman" w:eastAsia="MS Mincho" w:hAnsi="Times New Roman"/>
      <w:szCs w:val="20"/>
      <w:lang w:eastAsia="ja-JP"/>
    </w:rPr>
  </w:style>
  <w:style w:type="character" w:customStyle="1" w:styleId="normaltextrun">
    <w:name w:val="normaltextrun"/>
    <w:basedOn w:val="DefaultParagraphFont"/>
    <w:rsid w:val="00C97DF0"/>
  </w:style>
  <w:style w:type="character" w:customStyle="1" w:styleId="enumlev1Char">
    <w:name w:val="enumlev1 Char"/>
    <w:link w:val="enumlev1"/>
    <w:locked/>
    <w:rsid w:val="00C97DF0"/>
    <w:rPr>
      <w:rFonts w:ascii="Times New Roman" w:eastAsia="MS Mincho" w:hAnsi="Times New Roman"/>
      <w:sz w:val="24"/>
      <w:lang w:val="en-GB"/>
    </w:rPr>
  </w:style>
  <w:style w:type="character" w:customStyle="1" w:styleId="href">
    <w:name w:val="href"/>
    <w:basedOn w:val="DefaultParagraphFont"/>
    <w:rsid w:val="00C97DF0"/>
  </w:style>
  <w:style w:type="character" w:customStyle="1" w:styleId="apple-converted-space">
    <w:name w:val="apple-converted-space"/>
    <w:basedOn w:val="DefaultParagraphFont"/>
    <w:rsid w:val="00C97DF0"/>
  </w:style>
  <w:style w:type="character" w:customStyle="1" w:styleId="NormalaftertitleChar">
    <w:name w:val="Normal_after_title Char"/>
    <w:link w:val="Normalaftertitle"/>
    <w:locked/>
    <w:rsid w:val="00C97DF0"/>
    <w:rPr>
      <w:rFonts w:ascii="Times New Roman" w:eastAsia="MS Mincho" w:hAnsi="Times New Roman"/>
      <w:sz w:val="24"/>
      <w:lang w:val="en-GB"/>
    </w:rPr>
  </w:style>
  <w:style w:type="character" w:customStyle="1" w:styleId="hps">
    <w:name w:val="hps"/>
    <w:rsid w:val="00C97DF0"/>
  </w:style>
  <w:style w:type="character" w:customStyle="1" w:styleId="HeadingbChar">
    <w:name w:val="Heading_b Char"/>
    <w:link w:val="Headingb"/>
    <w:locked/>
    <w:rsid w:val="00C97DF0"/>
    <w:rPr>
      <w:rFonts w:ascii="Times New Roman Bold" w:eastAsia="MS Mincho" w:hAnsi="Times New Roman Bold" w:cs="Times New Roman Bold"/>
      <w:b/>
      <w:sz w:val="24"/>
      <w:lang w:val="fr-CH" w:eastAsia="it-IT"/>
    </w:rPr>
  </w:style>
  <w:style w:type="character" w:customStyle="1" w:styleId="eop">
    <w:name w:val="eop"/>
    <w:basedOn w:val="DefaultParagraphFont"/>
    <w:rsid w:val="00C97DF0"/>
  </w:style>
  <w:style w:type="character" w:customStyle="1" w:styleId="spellingerror">
    <w:name w:val="spellingerror"/>
    <w:basedOn w:val="DefaultParagraphFont"/>
    <w:rsid w:val="00C97DF0"/>
  </w:style>
  <w:style w:type="table" w:customStyle="1" w:styleId="TableGrid0">
    <w:name w:val="Table Grid0"/>
    <w:basedOn w:val="TableNormal"/>
    <w:uiPriority w:val="59"/>
    <w:rsid w:val="00C97DF0"/>
    <w:pPr>
      <w:spacing w:before="0" w:after="0"/>
      <w:jc w:val="left"/>
    </w:pPr>
    <w:rPr>
      <w:rFonts w:ascii="Cambria" w:eastAsia="Cambria" w:hAnsi="Cambria" w:cs="Arial"/>
      <w:sz w:val="22"/>
      <w:szCs w:val="22"/>
      <w:lang w:val="en-CA"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uiPriority w:val="99"/>
    <w:unhideWhenUsed/>
    <w:rsid w:val="00C97DF0"/>
    <w:rPr>
      <w:color w:val="2B579A"/>
      <w:shd w:val="clear" w:color="auto" w:fill="E1DFDD"/>
    </w:rPr>
  </w:style>
  <w:style w:type="character" w:customStyle="1" w:styleId="cf01">
    <w:name w:val="cf01"/>
    <w:rsid w:val="00C97DF0"/>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6202883">
      <w:bodyDiv w:val="1"/>
      <w:marLeft w:val="0"/>
      <w:marRight w:val="0"/>
      <w:marTop w:val="0"/>
      <w:marBottom w:val="0"/>
      <w:divBdr>
        <w:top w:val="none" w:sz="0" w:space="0" w:color="auto"/>
        <w:left w:val="none" w:sz="0" w:space="0" w:color="auto"/>
        <w:bottom w:val="none" w:sz="0" w:space="0" w:color="auto"/>
        <w:right w:val="none" w:sz="0" w:space="0" w:color="auto"/>
      </w:divBdr>
    </w:div>
    <w:div w:id="359211987">
      <w:bodyDiv w:val="1"/>
      <w:marLeft w:val="0"/>
      <w:marRight w:val="0"/>
      <w:marTop w:val="0"/>
      <w:marBottom w:val="0"/>
      <w:divBdr>
        <w:top w:val="none" w:sz="0" w:space="0" w:color="auto"/>
        <w:left w:val="none" w:sz="0" w:space="0" w:color="auto"/>
        <w:bottom w:val="none" w:sz="0" w:space="0" w:color="auto"/>
        <w:right w:val="none" w:sz="0" w:space="0" w:color="auto"/>
      </w:divBdr>
    </w:div>
    <w:div w:id="552883794">
      <w:bodyDiv w:val="1"/>
      <w:marLeft w:val="0"/>
      <w:marRight w:val="0"/>
      <w:marTop w:val="0"/>
      <w:marBottom w:val="0"/>
      <w:divBdr>
        <w:top w:val="none" w:sz="0" w:space="0" w:color="auto"/>
        <w:left w:val="none" w:sz="0" w:space="0" w:color="auto"/>
        <w:bottom w:val="none" w:sz="0" w:space="0" w:color="auto"/>
        <w:right w:val="none" w:sz="0" w:space="0" w:color="auto"/>
      </w:divBdr>
    </w:div>
    <w:div w:id="672493769">
      <w:bodyDiv w:val="1"/>
      <w:marLeft w:val="0"/>
      <w:marRight w:val="0"/>
      <w:marTop w:val="0"/>
      <w:marBottom w:val="0"/>
      <w:divBdr>
        <w:top w:val="none" w:sz="0" w:space="0" w:color="auto"/>
        <w:left w:val="none" w:sz="0" w:space="0" w:color="auto"/>
        <w:bottom w:val="none" w:sz="0" w:space="0" w:color="auto"/>
        <w:right w:val="none" w:sz="0" w:space="0" w:color="auto"/>
      </w:divBdr>
    </w:div>
    <w:div w:id="828405317">
      <w:bodyDiv w:val="1"/>
      <w:marLeft w:val="0"/>
      <w:marRight w:val="0"/>
      <w:marTop w:val="0"/>
      <w:marBottom w:val="0"/>
      <w:divBdr>
        <w:top w:val="none" w:sz="0" w:space="0" w:color="auto"/>
        <w:left w:val="none" w:sz="0" w:space="0" w:color="auto"/>
        <w:bottom w:val="none" w:sz="0" w:space="0" w:color="auto"/>
        <w:right w:val="none" w:sz="0" w:space="0" w:color="auto"/>
      </w:divBdr>
    </w:div>
    <w:div w:id="1260797229">
      <w:bodyDiv w:val="1"/>
      <w:marLeft w:val="0"/>
      <w:marRight w:val="0"/>
      <w:marTop w:val="0"/>
      <w:marBottom w:val="0"/>
      <w:divBdr>
        <w:top w:val="none" w:sz="0" w:space="0" w:color="auto"/>
        <w:left w:val="none" w:sz="0" w:space="0" w:color="auto"/>
        <w:bottom w:val="none" w:sz="0" w:space="0" w:color="auto"/>
        <w:right w:val="none" w:sz="0" w:space="0" w:color="auto"/>
      </w:divBdr>
    </w:div>
    <w:div w:id="1373194348">
      <w:bodyDiv w:val="1"/>
      <w:marLeft w:val="0"/>
      <w:marRight w:val="0"/>
      <w:marTop w:val="0"/>
      <w:marBottom w:val="0"/>
      <w:divBdr>
        <w:top w:val="none" w:sz="0" w:space="0" w:color="auto"/>
        <w:left w:val="none" w:sz="0" w:space="0" w:color="auto"/>
        <w:bottom w:val="none" w:sz="0" w:space="0" w:color="auto"/>
        <w:right w:val="none" w:sz="0" w:space="0" w:color="auto"/>
      </w:divBdr>
    </w:div>
    <w:div w:id="17826487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cept.org/ecc/tools-and-services/cept-workshops/presentations-cept-workshop-21-22-nov-2022"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11.emf"/><Relationship Id="rId1" Type="http://schemas.openxmlformats.org/officeDocument/2006/relationships/image" Target="media/image10.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Template%20ECC%20Report%20-%2031.08.2015.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44478C85EABFF844A0D06D88F3A1A6B4" ma:contentTypeVersion="7" ma:contentTypeDescription="Opret et nyt dokument." ma:contentTypeScope="" ma:versionID="9c8b04de691afe739b15abf2de8ee781">
  <xsd:schema xmlns:xsd="http://www.w3.org/2001/XMLSchema" xmlns:xs="http://www.w3.org/2001/XMLSchema" xmlns:p="http://schemas.microsoft.com/office/2006/metadata/properties" xmlns:ns3="6ba27844-833f-4423-84e4-22994afd6f72" xmlns:ns4="684d70c0-33e3-486b-8421-e10352fabac3" targetNamespace="http://schemas.microsoft.com/office/2006/metadata/properties" ma:root="true" ma:fieldsID="509c07fb6fef4d832c1a345f32713442" ns3:_="" ns4:_="">
    <xsd:import namespace="6ba27844-833f-4423-84e4-22994afd6f72"/>
    <xsd:import namespace="684d70c0-33e3-486b-8421-e10352fabac3"/>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a27844-833f-4423-84e4-22994afd6f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84d70c0-33e3-486b-8421-e10352fabac3" elementFormDefault="qualified">
    <xsd:import namespace="http://schemas.microsoft.com/office/2006/documentManagement/types"/>
    <xsd:import namespace="http://schemas.microsoft.com/office/infopath/2007/PartnerControls"/>
    <xsd:element name="SharedWithUsers" ma:index="10"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lt med detaljer" ma:internalName="SharedWithDetails" ma:readOnly="true">
      <xsd:simpleType>
        <xsd:restriction base="dms:Note">
          <xsd:maxLength value="255"/>
        </xsd:restriction>
      </xsd:simpleType>
    </xsd:element>
    <xsd:element name="SharingHintHash" ma:index="12"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BF675E8-A7AC-41E3-AAC9-C07B51C0E711}">
  <ds:schemaRefs>
    <ds:schemaRef ds:uri="http://schemas.microsoft.com/sharepoint/v3/contenttype/forms"/>
  </ds:schemaRefs>
</ds:datastoreItem>
</file>

<file path=customXml/itemProps2.xml><?xml version="1.0" encoding="utf-8"?>
<ds:datastoreItem xmlns:ds="http://schemas.openxmlformats.org/officeDocument/2006/customXml" ds:itemID="{D1139846-8209-4D92-93F9-3B5C9C2C46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ba27844-833f-4423-84e4-22994afd6f72"/>
    <ds:schemaRef ds:uri="684d70c0-33e3-486b-8421-e10352fabac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B370921-A47A-4326-BAFF-9ADE64AEE32A}">
  <ds:schemaRefs>
    <ds:schemaRef ds:uri="http://schemas.openxmlformats.org/officeDocument/2006/bibliography"/>
  </ds:schemaRefs>
</ds:datastoreItem>
</file>

<file path=customXml/itemProps4.xml><?xml version="1.0" encoding="utf-8"?>
<ds:datastoreItem xmlns:ds="http://schemas.openxmlformats.org/officeDocument/2006/customXml" ds:itemID="{5D2B486F-C72B-45E3-B515-A7E8DB5B095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Template ECC Report - 31.08.2015</Template>
  <TotalTime>1</TotalTime>
  <Pages>27</Pages>
  <Words>9742</Words>
  <Characters>55533</Characters>
  <Application>Microsoft Office Word</Application>
  <DocSecurity>0</DocSecurity>
  <Lines>462</Lines>
  <Paragraphs>130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Draft ECC Report XX</vt:lpstr>
      <vt:lpstr>Draft ECC Report XX</vt:lpstr>
    </vt:vector>
  </TitlesOfParts>
  <Manager>stella.lyubchenko@eco.cept.org</Manager>
  <Company>ECO</Company>
  <LinksUpToDate>false</LinksUpToDate>
  <CharactersWithSpaces>65145</CharactersWithSpaces>
  <SharedDoc>false</SharedDoc>
  <HLinks>
    <vt:vector size="324" baseType="variant">
      <vt:variant>
        <vt:i4>4259898</vt:i4>
      </vt:variant>
      <vt:variant>
        <vt:i4>354</vt:i4>
      </vt:variant>
      <vt:variant>
        <vt:i4>0</vt:i4>
      </vt:variant>
      <vt:variant>
        <vt:i4>5</vt:i4>
      </vt:variant>
      <vt:variant>
        <vt:lpwstr>mailto:editorial@eco.cept.org</vt:lpwstr>
      </vt:variant>
      <vt:variant>
        <vt:lpwstr/>
      </vt:variant>
      <vt:variant>
        <vt:i4>4259898</vt:i4>
      </vt:variant>
      <vt:variant>
        <vt:i4>351</vt:i4>
      </vt:variant>
      <vt:variant>
        <vt:i4>0</vt:i4>
      </vt:variant>
      <vt:variant>
        <vt:i4>5</vt:i4>
      </vt:variant>
      <vt:variant>
        <vt:lpwstr>mailto:editorial@eco.cept.org</vt:lpwstr>
      </vt:variant>
      <vt:variant>
        <vt:lpwstr/>
      </vt:variant>
      <vt:variant>
        <vt:i4>131150</vt:i4>
      </vt:variant>
      <vt:variant>
        <vt:i4>345</vt:i4>
      </vt:variant>
      <vt:variant>
        <vt:i4>0</vt:i4>
      </vt:variant>
      <vt:variant>
        <vt:i4>5</vt:i4>
      </vt:variant>
      <vt:variant>
        <vt:lpwstr>https://docdb.cept.org/document/15111</vt:lpwstr>
      </vt:variant>
      <vt:variant>
        <vt:lpwstr/>
      </vt:variant>
      <vt:variant>
        <vt:i4>71</vt:i4>
      </vt:variant>
      <vt:variant>
        <vt:i4>342</vt:i4>
      </vt:variant>
      <vt:variant>
        <vt:i4>0</vt:i4>
      </vt:variant>
      <vt:variant>
        <vt:i4>5</vt:i4>
      </vt:variant>
      <vt:variant>
        <vt:lpwstr>https://docdb.cept.org/document/13856</vt:lpwstr>
      </vt:variant>
      <vt:variant>
        <vt:lpwstr/>
      </vt:variant>
      <vt:variant>
        <vt:i4>3604603</vt:i4>
      </vt:variant>
      <vt:variant>
        <vt:i4>339</vt:i4>
      </vt:variant>
      <vt:variant>
        <vt:i4>0</vt:i4>
      </vt:variant>
      <vt:variant>
        <vt:i4>5</vt:i4>
      </vt:variant>
      <vt:variant>
        <vt:lpwstr>https://docdb.cept.org/document/515</vt:lpwstr>
      </vt:variant>
      <vt:variant>
        <vt:lpwstr/>
      </vt:variant>
      <vt:variant>
        <vt:i4>3407997</vt:i4>
      </vt:variant>
      <vt:variant>
        <vt:i4>336</vt:i4>
      </vt:variant>
      <vt:variant>
        <vt:i4>0</vt:i4>
      </vt:variant>
      <vt:variant>
        <vt:i4>5</vt:i4>
      </vt:variant>
      <vt:variant>
        <vt:lpwstr>https://docdb.cept.org/document/324</vt:lpwstr>
      </vt:variant>
      <vt:variant>
        <vt:lpwstr/>
      </vt:variant>
      <vt:variant>
        <vt:i4>2949226</vt:i4>
      </vt:variant>
      <vt:variant>
        <vt:i4>333</vt:i4>
      </vt:variant>
      <vt:variant>
        <vt:i4>0</vt:i4>
      </vt:variant>
      <vt:variant>
        <vt:i4>5</vt:i4>
      </vt:variant>
      <vt:variant>
        <vt:lpwstr>https://docdb.cept.org/</vt:lpwstr>
      </vt:variant>
      <vt:variant>
        <vt:lpwstr/>
      </vt:variant>
      <vt:variant>
        <vt:i4>4259898</vt:i4>
      </vt:variant>
      <vt:variant>
        <vt:i4>327</vt:i4>
      </vt:variant>
      <vt:variant>
        <vt:i4>0</vt:i4>
      </vt:variant>
      <vt:variant>
        <vt:i4>5</vt:i4>
      </vt:variant>
      <vt:variant>
        <vt:lpwstr>mailto:editorial@eco.cept.org</vt:lpwstr>
      </vt:variant>
      <vt:variant>
        <vt:lpwstr/>
      </vt:variant>
      <vt:variant>
        <vt:i4>1114161</vt:i4>
      </vt:variant>
      <vt:variant>
        <vt:i4>324</vt:i4>
      </vt:variant>
      <vt:variant>
        <vt:i4>0</vt:i4>
      </vt:variant>
      <vt:variant>
        <vt:i4>5</vt:i4>
      </vt:variant>
      <vt:variant>
        <vt:lpwstr>https://cept.org/files/10880/ECC User Guide_V7.pdf</vt:lpwstr>
      </vt:variant>
      <vt:variant>
        <vt:lpwstr/>
      </vt:variant>
      <vt:variant>
        <vt:i4>1966109</vt:i4>
      </vt:variant>
      <vt:variant>
        <vt:i4>321</vt:i4>
      </vt:variant>
      <vt:variant>
        <vt:i4>0</vt:i4>
      </vt:variant>
      <vt:variant>
        <vt:i4>5</vt:i4>
      </vt:variant>
      <vt:variant>
        <vt:lpwstr>https://cept.org/files/10880/ECC Style guide -- December 2011.pdf</vt:lpwstr>
      </vt:variant>
      <vt:variant>
        <vt:lpwstr/>
      </vt:variant>
      <vt:variant>
        <vt:i4>1966141</vt:i4>
      </vt:variant>
      <vt:variant>
        <vt:i4>269</vt:i4>
      </vt:variant>
      <vt:variant>
        <vt:i4>0</vt:i4>
      </vt:variant>
      <vt:variant>
        <vt:i4>5</vt:i4>
      </vt:variant>
      <vt:variant>
        <vt:lpwstr/>
      </vt:variant>
      <vt:variant>
        <vt:lpwstr>_Toc79649551</vt:lpwstr>
      </vt:variant>
      <vt:variant>
        <vt:i4>2031677</vt:i4>
      </vt:variant>
      <vt:variant>
        <vt:i4>263</vt:i4>
      </vt:variant>
      <vt:variant>
        <vt:i4>0</vt:i4>
      </vt:variant>
      <vt:variant>
        <vt:i4>5</vt:i4>
      </vt:variant>
      <vt:variant>
        <vt:lpwstr/>
      </vt:variant>
      <vt:variant>
        <vt:lpwstr>_Toc79649550</vt:lpwstr>
      </vt:variant>
      <vt:variant>
        <vt:i4>1441852</vt:i4>
      </vt:variant>
      <vt:variant>
        <vt:i4>257</vt:i4>
      </vt:variant>
      <vt:variant>
        <vt:i4>0</vt:i4>
      </vt:variant>
      <vt:variant>
        <vt:i4>5</vt:i4>
      </vt:variant>
      <vt:variant>
        <vt:lpwstr/>
      </vt:variant>
      <vt:variant>
        <vt:lpwstr>_Toc79649549</vt:lpwstr>
      </vt:variant>
      <vt:variant>
        <vt:i4>1507388</vt:i4>
      </vt:variant>
      <vt:variant>
        <vt:i4>251</vt:i4>
      </vt:variant>
      <vt:variant>
        <vt:i4>0</vt:i4>
      </vt:variant>
      <vt:variant>
        <vt:i4>5</vt:i4>
      </vt:variant>
      <vt:variant>
        <vt:lpwstr/>
      </vt:variant>
      <vt:variant>
        <vt:lpwstr>_Toc79649548</vt:lpwstr>
      </vt:variant>
      <vt:variant>
        <vt:i4>1572924</vt:i4>
      </vt:variant>
      <vt:variant>
        <vt:i4>245</vt:i4>
      </vt:variant>
      <vt:variant>
        <vt:i4>0</vt:i4>
      </vt:variant>
      <vt:variant>
        <vt:i4>5</vt:i4>
      </vt:variant>
      <vt:variant>
        <vt:lpwstr/>
      </vt:variant>
      <vt:variant>
        <vt:lpwstr>_Toc79649547</vt:lpwstr>
      </vt:variant>
      <vt:variant>
        <vt:i4>1638460</vt:i4>
      </vt:variant>
      <vt:variant>
        <vt:i4>239</vt:i4>
      </vt:variant>
      <vt:variant>
        <vt:i4>0</vt:i4>
      </vt:variant>
      <vt:variant>
        <vt:i4>5</vt:i4>
      </vt:variant>
      <vt:variant>
        <vt:lpwstr/>
      </vt:variant>
      <vt:variant>
        <vt:lpwstr>_Toc79649546</vt:lpwstr>
      </vt:variant>
      <vt:variant>
        <vt:i4>1703996</vt:i4>
      </vt:variant>
      <vt:variant>
        <vt:i4>233</vt:i4>
      </vt:variant>
      <vt:variant>
        <vt:i4>0</vt:i4>
      </vt:variant>
      <vt:variant>
        <vt:i4>5</vt:i4>
      </vt:variant>
      <vt:variant>
        <vt:lpwstr/>
      </vt:variant>
      <vt:variant>
        <vt:lpwstr>_Toc79649545</vt:lpwstr>
      </vt:variant>
      <vt:variant>
        <vt:i4>1769532</vt:i4>
      </vt:variant>
      <vt:variant>
        <vt:i4>227</vt:i4>
      </vt:variant>
      <vt:variant>
        <vt:i4>0</vt:i4>
      </vt:variant>
      <vt:variant>
        <vt:i4>5</vt:i4>
      </vt:variant>
      <vt:variant>
        <vt:lpwstr/>
      </vt:variant>
      <vt:variant>
        <vt:lpwstr>_Toc79649544</vt:lpwstr>
      </vt:variant>
      <vt:variant>
        <vt:i4>1835068</vt:i4>
      </vt:variant>
      <vt:variant>
        <vt:i4>221</vt:i4>
      </vt:variant>
      <vt:variant>
        <vt:i4>0</vt:i4>
      </vt:variant>
      <vt:variant>
        <vt:i4>5</vt:i4>
      </vt:variant>
      <vt:variant>
        <vt:lpwstr/>
      </vt:variant>
      <vt:variant>
        <vt:lpwstr>_Toc79649543</vt:lpwstr>
      </vt:variant>
      <vt:variant>
        <vt:i4>1900604</vt:i4>
      </vt:variant>
      <vt:variant>
        <vt:i4>215</vt:i4>
      </vt:variant>
      <vt:variant>
        <vt:i4>0</vt:i4>
      </vt:variant>
      <vt:variant>
        <vt:i4>5</vt:i4>
      </vt:variant>
      <vt:variant>
        <vt:lpwstr/>
      </vt:variant>
      <vt:variant>
        <vt:lpwstr>_Toc79649542</vt:lpwstr>
      </vt:variant>
      <vt:variant>
        <vt:i4>1966140</vt:i4>
      </vt:variant>
      <vt:variant>
        <vt:i4>209</vt:i4>
      </vt:variant>
      <vt:variant>
        <vt:i4>0</vt:i4>
      </vt:variant>
      <vt:variant>
        <vt:i4>5</vt:i4>
      </vt:variant>
      <vt:variant>
        <vt:lpwstr/>
      </vt:variant>
      <vt:variant>
        <vt:lpwstr>_Toc79649541</vt:lpwstr>
      </vt:variant>
      <vt:variant>
        <vt:i4>2031676</vt:i4>
      </vt:variant>
      <vt:variant>
        <vt:i4>203</vt:i4>
      </vt:variant>
      <vt:variant>
        <vt:i4>0</vt:i4>
      </vt:variant>
      <vt:variant>
        <vt:i4>5</vt:i4>
      </vt:variant>
      <vt:variant>
        <vt:lpwstr/>
      </vt:variant>
      <vt:variant>
        <vt:lpwstr>_Toc79649540</vt:lpwstr>
      </vt:variant>
      <vt:variant>
        <vt:i4>1441851</vt:i4>
      </vt:variant>
      <vt:variant>
        <vt:i4>197</vt:i4>
      </vt:variant>
      <vt:variant>
        <vt:i4>0</vt:i4>
      </vt:variant>
      <vt:variant>
        <vt:i4>5</vt:i4>
      </vt:variant>
      <vt:variant>
        <vt:lpwstr/>
      </vt:variant>
      <vt:variant>
        <vt:lpwstr>_Toc79649539</vt:lpwstr>
      </vt:variant>
      <vt:variant>
        <vt:i4>1507387</vt:i4>
      </vt:variant>
      <vt:variant>
        <vt:i4>191</vt:i4>
      </vt:variant>
      <vt:variant>
        <vt:i4>0</vt:i4>
      </vt:variant>
      <vt:variant>
        <vt:i4>5</vt:i4>
      </vt:variant>
      <vt:variant>
        <vt:lpwstr/>
      </vt:variant>
      <vt:variant>
        <vt:lpwstr>_Toc79649538</vt:lpwstr>
      </vt:variant>
      <vt:variant>
        <vt:i4>1572923</vt:i4>
      </vt:variant>
      <vt:variant>
        <vt:i4>185</vt:i4>
      </vt:variant>
      <vt:variant>
        <vt:i4>0</vt:i4>
      </vt:variant>
      <vt:variant>
        <vt:i4>5</vt:i4>
      </vt:variant>
      <vt:variant>
        <vt:lpwstr/>
      </vt:variant>
      <vt:variant>
        <vt:lpwstr>_Toc79649537</vt:lpwstr>
      </vt:variant>
      <vt:variant>
        <vt:i4>1638459</vt:i4>
      </vt:variant>
      <vt:variant>
        <vt:i4>179</vt:i4>
      </vt:variant>
      <vt:variant>
        <vt:i4>0</vt:i4>
      </vt:variant>
      <vt:variant>
        <vt:i4>5</vt:i4>
      </vt:variant>
      <vt:variant>
        <vt:lpwstr/>
      </vt:variant>
      <vt:variant>
        <vt:lpwstr>_Toc79649536</vt:lpwstr>
      </vt:variant>
      <vt:variant>
        <vt:i4>1703995</vt:i4>
      </vt:variant>
      <vt:variant>
        <vt:i4>173</vt:i4>
      </vt:variant>
      <vt:variant>
        <vt:i4>0</vt:i4>
      </vt:variant>
      <vt:variant>
        <vt:i4>5</vt:i4>
      </vt:variant>
      <vt:variant>
        <vt:lpwstr/>
      </vt:variant>
      <vt:variant>
        <vt:lpwstr>_Toc79649535</vt:lpwstr>
      </vt:variant>
      <vt:variant>
        <vt:i4>1769531</vt:i4>
      </vt:variant>
      <vt:variant>
        <vt:i4>167</vt:i4>
      </vt:variant>
      <vt:variant>
        <vt:i4>0</vt:i4>
      </vt:variant>
      <vt:variant>
        <vt:i4>5</vt:i4>
      </vt:variant>
      <vt:variant>
        <vt:lpwstr/>
      </vt:variant>
      <vt:variant>
        <vt:lpwstr>_Toc79649534</vt:lpwstr>
      </vt:variant>
      <vt:variant>
        <vt:i4>1835067</vt:i4>
      </vt:variant>
      <vt:variant>
        <vt:i4>161</vt:i4>
      </vt:variant>
      <vt:variant>
        <vt:i4>0</vt:i4>
      </vt:variant>
      <vt:variant>
        <vt:i4>5</vt:i4>
      </vt:variant>
      <vt:variant>
        <vt:lpwstr/>
      </vt:variant>
      <vt:variant>
        <vt:lpwstr>_Toc79649533</vt:lpwstr>
      </vt:variant>
      <vt:variant>
        <vt:i4>1900603</vt:i4>
      </vt:variant>
      <vt:variant>
        <vt:i4>155</vt:i4>
      </vt:variant>
      <vt:variant>
        <vt:i4>0</vt:i4>
      </vt:variant>
      <vt:variant>
        <vt:i4>5</vt:i4>
      </vt:variant>
      <vt:variant>
        <vt:lpwstr/>
      </vt:variant>
      <vt:variant>
        <vt:lpwstr>_Toc79649532</vt:lpwstr>
      </vt:variant>
      <vt:variant>
        <vt:i4>1966139</vt:i4>
      </vt:variant>
      <vt:variant>
        <vt:i4>149</vt:i4>
      </vt:variant>
      <vt:variant>
        <vt:i4>0</vt:i4>
      </vt:variant>
      <vt:variant>
        <vt:i4>5</vt:i4>
      </vt:variant>
      <vt:variant>
        <vt:lpwstr/>
      </vt:variant>
      <vt:variant>
        <vt:lpwstr>_Toc79649531</vt:lpwstr>
      </vt:variant>
      <vt:variant>
        <vt:i4>2031675</vt:i4>
      </vt:variant>
      <vt:variant>
        <vt:i4>143</vt:i4>
      </vt:variant>
      <vt:variant>
        <vt:i4>0</vt:i4>
      </vt:variant>
      <vt:variant>
        <vt:i4>5</vt:i4>
      </vt:variant>
      <vt:variant>
        <vt:lpwstr/>
      </vt:variant>
      <vt:variant>
        <vt:lpwstr>_Toc79649530</vt:lpwstr>
      </vt:variant>
      <vt:variant>
        <vt:i4>1441850</vt:i4>
      </vt:variant>
      <vt:variant>
        <vt:i4>137</vt:i4>
      </vt:variant>
      <vt:variant>
        <vt:i4>0</vt:i4>
      </vt:variant>
      <vt:variant>
        <vt:i4>5</vt:i4>
      </vt:variant>
      <vt:variant>
        <vt:lpwstr/>
      </vt:variant>
      <vt:variant>
        <vt:lpwstr>_Toc79649529</vt:lpwstr>
      </vt:variant>
      <vt:variant>
        <vt:i4>1507386</vt:i4>
      </vt:variant>
      <vt:variant>
        <vt:i4>131</vt:i4>
      </vt:variant>
      <vt:variant>
        <vt:i4>0</vt:i4>
      </vt:variant>
      <vt:variant>
        <vt:i4>5</vt:i4>
      </vt:variant>
      <vt:variant>
        <vt:lpwstr/>
      </vt:variant>
      <vt:variant>
        <vt:lpwstr>_Toc79649528</vt:lpwstr>
      </vt:variant>
      <vt:variant>
        <vt:i4>1572922</vt:i4>
      </vt:variant>
      <vt:variant>
        <vt:i4>125</vt:i4>
      </vt:variant>
      <vt:variant>
        <vt:i4>0</vt:i4>
      </vt:variant>
      <vt:variant>
        <vt:i4>5</vt:i4>
      </vt:variant>
      <vt:variant>
        <vt:lpwstr/>
      </vt:variant>
      <vt:variant>
        <vt:lpwstr>_Toc79649527</vt:lpwstr>
      </vt:variant>
      <vt:variant>
        <vt:i4>1638458</vt:i4>
      </vt:variant>
      <vt:variant>
        <vt:i4>119</vt:i4>
      </vt:variant>
      <vt:variant>
        <vt:i4>0</vt:i4>
      </vt:variant>
      <vt:variant>
        <vt:i4>5</vt:i4>
      </vt:variant>
      <vt:variant>
        <vt:lpwstr/>
      </vt:variant>
      <vt:variant>
        <vt:lpwstr>_Toc79649526</vt:lpwstr>
      </vt:variant>
      <vt:variant>
        <vt:i4>1703994</vt:i4>
      </vt:variant>
      <vt:variant>
        <vt:i4>113</vt:i4>
      </vt:variant>
      <vt:variant>
        <vt:i4>0</vt:i4>
      </vt:variant>
      <vt:variant>
        <vt:i4>5</vt:i4>
      </vt:variant>
      <vt:variant>
        <vt:lpwstr/>
      </vt:variant>
      <vt:variant>
        <vt:lpwstr>_Toc79649525</vt:lpwstr>
      </vt:variant>
      <vt:variant>
        <vt:i4>1769530</vt:i4>
      </vt:variant>
      <vt:variant>
        <vt:i4>107</vt:i4>
      </vt:variant>
      <vt:variant>
        <vt:i4>0</vt:i4>
      </vt:variant>
      <vt:variant>
        <vt:i4>5</vt:i4>
      </vt:variant>
      <vt:variant>
        <vt:lpwstr/>
      </vt:variant>
      <vt:variant>
        <vt:lpwstr>_Toc79649524</vt:lpwstr>
      </vt:variant>
      <vt:variant>
        <vt:i4>1835066</vt:i4>
      </vt:variant>
      <vt:variant>
        <vt:i4>101</vt:i4>
      </vt:variant>
      <vt:variant>
        <vt:i4>0</vt:i4>
      </vt:variant>
      <vt:variant>
        <vt:i4>5</vt:i4>
      </vt:variant>
      <vt:variant>
        <vt:lpwstr/>
      </vt:variant>
      <vt:variant>
        <vt:lpwstr>_Toc79649523</vt:lpwstr>
      </vt:variant>
      <vt:variant>
        <vt:i4>1900602</vt:i4>
      </vt:variant>
      <vt:variant>
        <vt:i4>95</vt:i4>
      </vt:variant>
      <vt:variant>
        <vt:i4>0</vt:i4>
      </vt:variant>
      <vt:variant>
        <vt:i4>5</vt:i4>
      </vt:variant>
      <vt:variant>
        <vt:lpwstr/>
      </vt:variant>
      <vt:variant>
        <vt:lpwstr>_Toc79649522</vt:lpwstr>
      </vt:variant>
      <vt:variant>
        <vt:i4>1966138</vt:i4>
      </vt:variant>
      <vt:variant>
        <vt:i4>89</vt:i4>
      </vt:variant>
      <vt:variant>
        <vt:i4>0</vt:i4>
      </vt:variant>
      <vt:variant>
        <vt:i4>5</vt:i4>
      </vt:variant>
      <vt:variant>
        <vt:lpwstr/>
      </vt:variant>
      <vt:variant>
        <vt:lpwstr>_Toc79649521</vt:lpwstr>
      </vt:variant>
      <vt:variant>
        <vt:i4>2031674</vt:i4>
      </vt:variant>
      <vt:variant>
        <vt:i4>83</vt:i4>
      </vt:variant>
      <vt:variant>
        <vt:i4>0</vt:i4>
      </vt:variant>
      <vt:variant>
        <vt:i4>5</vt:i4>
      </vt:variant>
      <vt:variant>
        <vt:lpwstr/>
      </vt:variant>
      <vt:variant>
        <vt:lpwstr>_Toc79649520</vt:lpwstr>
      </vt:variant>
      <vt:variant>
        <vt:i4>1441849</vt:i4>
      </vt:variant>
      <vt:variant>
        <vt:i4>77</vt:i4>
      </vt:variant>
      <vt:variant>
        <vt:i4>0</vt:i4>
      </vt:variant>
      <vt:variant>
        <vt:i4>5</vt:i4>
      </vt:variant>
      <vt:variant>
        <vt:lpwstr/>
      </vt:variant>
      <vt:variant>
        <vt:lpwstr>_Toc79649519</vt:lpwstr>
      </vt:variant>
      <vt:variant>
        <vt:i4>1507385</vt:i4>
      </vt:variant>
      <vt:variant>
        <vt:i4>71</vt:i4>
      </vt:variant>
      <vt:variant>
        <vt:i4>0</vt:i4>
      </vt:variant>
      <vt:variant>
        <vt:i4>5</vt:i4>
      </vt:variant>
      <vt:variant>
        <vt:lpwstr/>
      </vt:variant>
      <vt:variant>
        <vt:lpwstr>_Toc79649518</vt:lpwstr>
      </vt:variant>
      <vt:variant>
        <vt:i4>1572921</vt:i4>
      </vt:variant>
      <vt:variant>
        <vt:i4>65</vt:i4>
      </vt:variant>
      <vt:variant>
        <vt:i4>0</vt:i4>
      </vt:variant>
      <vt:variant>
        <vt:i4>5</vt:i4>
      </vt:variant>
      <vt:variant>
        <vt:lpwstr/>
      </vt:variant>
      <vt:variant>
        <vt:lpwstr>_Toc79649517</vt:lpwstr>
      </vt:variant>
      <vt:variant>
        <vt:i4>1638457</vt:i4>
      </vt:variant>
      <vt:variant>
        <vt:i4>59</vt:i4>
      </vt:variant>
      <vt:variant>
        <vt:i4>0</vt:i4>
      </vt:variant>
      <vt:variant>
        <vt:i4>5</vt:i4>
      </vt:variant>
      <vt:variant>
        <vt:lpwstr/>
      </vt:variant>
      <vt:variant>
        <vt:lpwstr>_Toc79649516</vt:lpwstr>
      </vt:variant>
      <vt:variant>
        <vt:i4>1703993</vt:i4>
      </vt:variant>
      <vt:variant>
        <vt:i4>53</vt:i4>
      </vt:variant>
      <vt:variant>
        <vt:i4>0</vt:i4>
      </vt:variant>
      <vt:variant>
        <vt:i4>5</vt:i4>
      </vt:variant>
      <vt:variant>
        <vt:lpwstr/>
      </vt:variant>
      <vt:variant>
        <vt:lpwstr>_Toc79649515</vt:lpwstr>
      </vt:variant>
      <vt:variant>
        <vt:i4>1769529</vt:i4>
      </vt:variant>
      <vt:variant>
        <vt:i4>47</vt:i4>
      </vt:variant>
      <vt:variant>
        <vt:i4>0</vt:i4>
      </vt:variant>
      <vt:variant>
        <vt:i4>5</vt:i4>
      </vt:variant>
      <vt:variant>
        <vt:lpwstr/>
      </vt:variant>
      <vt:variant>
        <vt:lpwstr>_Toc79649514</vt:lpwstr>
      </vt:variant>
      <vt:variant>
        <vt:i4>1835065</vt:i4>
      </vt:variant>
      <vt:variant>
        <vt:i4>41</vt:i4>
      </vt:variant>
      <vt:variant>
        <vt:i4>0</vt:i4>
      </vt:variant>
      <vt:variant>
        <vt:i4>5</vt:i4>
      </vt:variant>
      <vt:variant>
        <vt:lpwstr/>
      </vt:variant>
      <vt:variant>
        <vt:lpwstr>_Toc79649513</vt:lpwstr>
      </vt:variant>
      <vt:variant>
        <vt:i4>1900601</vt:i4>
      </vt:variant>
      <vt:variant>
        <vt:i4>35</vt:i4>
      </vt:variant>
      <vt:variant>
        <vt:i4>0</vt:i4>
      </vt:variant>
      <vt:variant>
        <vt:i4>5</vt:i4>
      </vt:variant>
      <vt:variant>
        <vt:lpwstr/>
      </vt:variant>
      <vt:variant>
        <vt:lpwstr>_Toc79649512</vt:lpwstr>
      </vt:variant>
      <vt:variant>
        <vt:i4>1966137</vt:i4>
      </vt:variant>
      <vt:variant>
        <vt:i4>29</vt:i4>
      </vt:variant>
      <vt:variant>
        <vt:i4>0</vt:i4>
      </vt:variant>
      <vt:variant>
        <vt:i4>5</vt:i4>
      </vt:variant>
      <vt:variant>
        <vt:lpwstr/>
      </vt:variant>
      <vt:variant>
        <vt:lpwstr>_Toc79649511</vt:lpwstr>
      </vt:variant>
      <vt:variant>
        <vt:i4>2031673</vt:i4>
      </vt:variant>
      <vt:variant>
        <vt:i4>23</vt:i4>
      </vt:variant>
      <vt:variant>
        <vt:i4>0</vt:i4>
      </vt:variant>
      <vt:variant>
        <vt:i4>5</vt:i4>
      </vt:variant>
      <vt:variant>
        <vt:lpwstr/>
      </vt:variant>
      <vt:variant>
        <vt:lpwstr>_Toc79649510</vt:lpwstr>
      </vt:variant>
      <vt:variant>
        <vt:i4>1441848</vt:i4>
      </vt:variant>
      <vt:variant>
        <vt:i4>17</vt:i4>
      </vt:variant>
      <vt:variant>
        <vt:i4>0</vt:i4>
      </vt:variant>
      <vt:variant>
        <vt:i4>5</vt:i4>
      </vt:variant>
      <vt:variant>
        <vt:lpwstr/>
      </vt:variant>
      <vt:variant>
        <vt:lpwstr>_Toc79649509</vt:lpwstr>
      </vt:variant>
      <vt:variant>
        <vt:i4>3080268</vt:i4>
      </vt:variant>
      <vt:variant>
        <vt:i4>0</vt:i4>
      </vt:variant>
      <vt:variant>
        <vt:i4>0</vt:i4>
      </vt:variant>
      <vt:variant>
        <vt:i4>5</vt:i4>
      </vt:variant>
      <vt:variant>
        <vt:lpwstr>https://ecocept-my.sharepoint.com/personal/anne-dorthe_hjelm_christensen_eco_cept_org/Documents/shared documents/ECC Report template - new/Flow of ECC Deliverables - AD draft rev2.pptx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357</dc:title>
  <dc:subject/>
  <dc:creator>ECC</dc:creator>
  <cp:keywords>ECC Report 357</cp:keywords>
  <dc:description>This template is used as guidance to draft ECC Reports</dc:description>
  <cp:lastModifiedBy>ECO</cp:lastModifiedBy>
  <cp:revision>4</cp:revision>
  <cp:lastPrinted>2021-10-26T10:04:00Z</cp:lastPrinted>
  <dcterms:created xsi:type="dcterms:W3CDTF">2024-06-20T10:23:00Z</dcterms:created>
  <dcterms:modified xsi:type="dcterms:W3CDTF">2024-06-20T10:24:00Z</dcterms:modified>
  <cp:category>protected templates</cp:category>
  <cp:contentStatus>Revision 24.10.2014</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0x01010044478C85EABFF844A0D06D88F3A1A6B4</vt:lpwstr>
  </property>
  <property fmtid="{D5CDD505-2E9C-101B-9397-08002B2CF9AE}" pid="3" name="GrammarlyDocumentId">
    <vt:lpwstr>f331edef8c9fcadd706a0c1f294482a97ff971d215c8c0167072aa4ef830045f</vt:lpwstr>
  </property>
</Properties>
</file>