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CD0" w:rsidRPr="00A03CD0" w:rsidRDefault="00A03CD0" w:rsidP="0027787F">
      <w:pPr>
        <w:pStyle w:val="coverpageReporttitledescription"/>
        <w:rPr>
          <w:lang w:val="en-GB"/>
        </w:rPr>
      </w:pPr>
      <w:bookmarkStart w:id="0" w:name="_GoBack"/>
      <w:bookmarkEnd w:id="0"/>
      <w:r w:rsidRPr="00A03CD0">
        <w:rPr>
          <w:lang w:val="en-GB"/>
        </w:rPr>
        <w:t>Unwanted emissions of IRIDIUM satellites in the band 1610.6-1613.8 MHz, monitoring campaign 2013</w:t>
      </w:r>
    </w:p>
    <w:p w:rsidR="00930439" w:rsidRPr="001923E7" w:rsidRDefault="00317B40" w:rsidP="00720EE1">
      <w:pPr>
        <w:pStyle w:val="coverpageReporttitledescription"/>
        <w:rPr>
          <w:b/>
          <w:sz w:val="18"/>
          <w:szCs w:val="18"/>
          <w:lang w:val="en-GB"/>
        </w:rPr>
      </w:pPr>
      <w:r w:rsidRPr="001923E7">
        <w:rPr>
          <w:b/>
          <w:noProof/>
          <w:sz w:val="18"/>
          <w:szCs w:val="18"/>
          <w:lang w:eastAsia="da-DK"/>
        </w:rPr>
        <mc:AlternateContent>
          <mc:Choice Requires="wpg">
            <w:drawing>
              <wp:anchor distT="0" distB="0" distL="114300" distR="114300" simplePos="0" relativeHeight="251663360" behindDoc="0" locked="1" layoutInCell="1" allowOverlap="1" wp14:anchorId="7BD3B4A2" wp14:editId="03C59C12">
                <wp:simplePos x="0" y="0"/>
                <wp:positionH relativeFrom="page">
                  <wp:posOffset>0</wp:posOffset>
                </wp:positionH>
                <wp:positionV relativeFrom="page">
                  <wp:posOffset>1440180</wp:posOffset>
                </wp:positionV>
                <wp:extent cx="7560310" cy="1627505"/>
                <wp:effectExtent l="0" t="0" r="2540" b="0"/>
                <wp:wrapTopAndBottom/>
                <wp:docPr id="15"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627505"/>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0EE1" w:rsidRPr="007414C6" w:rsidRDefault="00720EE1" w:rsidP="0027787F">
                              <w:pPr>
                                <w:pStyle w:val="CoverpageECCReport"/>
                                <w:spacing w:before="60"/>
                              </w:pPr>
                              <w:r w:rsidRPr="007414C6">
                                <w:t xml:space="preserve">ECC Report </w:t>
                              </w:r>
                              <w:bookmarkStart w:id="1" w:name="Report_Number"/>
                              <w:r w:rsidR="00656519">
                                <w:rPr>
                                  <w:color w:val="57433E"/>
                                </w:rPr>
                                <w:t>226</w:t>
                              </w:r>
                              <w:bookmarkEnd w:id="1"/>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720EE1" w:rsidRPr="007414C6" w:rsidRDefault="00720EE1" w:rsidP="0027787F">
                        <w:pPr>
                          <w:pStyle w:val="CoverpageECCReport"/>
                          <w:spacing w:before="60"/>
                        </w:pPr>
                        <w:r w:rsidRPr="007414C6">
                          <w:t xml:space="preserve">ECC Report </w:t>
                        </w:r>
                        <w:bookmarkStart w:id="2" w:name="Report_Number"/>
                        <w:r w:rsidR="00656519">
                          <w:rPr>
                            <w:color w:val="57433E"/>
                          </w:rPr>
                          <w:t>22</w:t>
                        </w:r>
                        <w:r w:rsidR="00656519">
                          <w:rPr>
                            <w:color w:val="57433E"/>
                          </w:rPr>
                          <w:t>6</w:t>
                        </w:r>
                        <w:bookmarkEnd w:id="2"/>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720EE1" w:rsidRPr="001923E7">
        <w:rPr>
          <w:b/>
          <w:sz w:val="18"/>
          <w:szCs w:val="18"/>
          <w:lang w:val="en-GB"/>
        </w:rPr>
        <w:t>Approved 30 January 201</w:t>
      </w:r>
      <w:r w:rsidRPr="001923E7">
        <w:rPr>
          <w:b/>
          <w:noProof/>
          <w:sz w:val="18"/>
          <w:szCs w:val="18"/>
          <w:lang w:eastAsia="da-DK"/>
        </w:rPr>
        <mc:AlternateContent>
          <mc:Choice Requires="wps">
            <w:drawing>
              <wp:anchor distT="0" distB="0" distL="114300" distR="114300" simplePos="0" relativeHeight="251662336" behindDoc="0" locked="1" layoutInCell="1" allowOverlap="1" wp14:anchorId="4F0123B3" wp14:editId="79C3569A">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7DECCD"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r w:rsidR="005321E4">
        <w:rPr>
          <w:b/>
          <w:sz w:val="18"/>
          <w:szCs w:val="18"/>
          <w:lang w:val="en-GB"/>
        </w:rPr>
        <w:t>5</w:t>
      </w:r>
    </w:p>
    <w:p w:rsidR="008A54FC" w:rsidRPr="003E2E42" w:rsidRDefault="008A54FC" w:rsidP="0027787F">
      <w:pPr>
        <w:pStyle w:val="ECCParagraph"/>
      </w:pPr>
    </w:p>
    <w:p w:rsidR="008A54FC" w:rsidRPr="003E2E42" w:rsidRDefault="008A54FC" w:rsidP="0027787F">
      <w:pPr>
        <w:pStyle w:val="ECCParagraph"/>
        <w:sectPr w:rsidR="008A54FC" w:rsidRPr="003E2E42" w:rsidSect="0027787F">
          <w:headerReference w:type="even" r:id="rId9"/>
          <w:headerReference w:type="default" r:id="rId10"/>
          <w:footerReference w:type="even" r:id="rId11"/>
          <w:footerReference w:type="default" r:id="rId12"/>
          <w:headerReference w:type="first" r:id="rId13"/>
          <w:footerReference w:type="first" r:id="rId14"/>
          <w:pgSz w:w="11907" w:h="16840" w:code="9"/>
          <w:pgMar w:top="2239" w:right="1134" w:bottom="1440" w:left="1134" w:header="709" w:footer="709" w:gutter="0"/>
          <w:cols w:space="708"/>
          <w:titlePg/>
          <w:docGrid w:linePitch="360"/>
        </w:sectPr>
      </w:pPr>
    </w:p>
    <w:p w:rsidR="008A54FC" w:rsidRPr="00110E53" w:rsidRDefault="008A54FC" w:rsidP="00110E53">
      <w:pPr>
        <w:pStyle w:val="Heading1"/>
        <w:rPr>
          <w:lang w:val="en-GB"/>
        </w:rPr>
      </w:pPr>
      <w:bookmarkStart w:id="2" w:name="_Toc410725824"/>
      <w:bookmarkStart w:id="3" w:name="_Toc380056496"/>
      <w:bookmarkStart w:id="4" w:name="_Toc380059747"/>
      <w:bookmarkStart w:id="5" w:name="_Toc380059784"/>
      <w:r w:rsidRPr="00110E53">
        <w:rPr>
          <w:lang w:val="en-GB"/>
        </w:rPr>
        <w:lastRenderedPageBreak/>
        <w:t>E</w:t>
      </w:r>
      <w:r w:rsidR="00117A68">
        <w:t>XECUTIVE SUMMARY</w:t>
      </w:r>
      <w:bookmarkEnd w:id="2"/>
      <w:r w:rsidR="00F8471B">
        <w:t xml:space="preserve"> </w:t>
      </w:r>
      <w:bookmarkEnd w:id="3"/>
      <w:bookmarkEnd w:id="4"/>
      <w:bookmarkEnd w:id="5"/>
    </w:p>
    <w:p w:rsidR="00671B65" w:rsidRPr="00342182" w:rsidRDefault="00671B65" w:rsidP="00A03CD0">
      <w:pPr>
        <w:pStyle w:val="ECCParagraph"/>
        <w:jc w:val="both"/>
      </w:pPr>
      <w:r w:rsidRPr="00671B65">
        <w:t xml:space="preserve">This ECC Report describes measurements </w:t>
      </w:r>
      <w:r w:rsidRPr="00342182">
        <w:t>and simulation results of IRIDIUM’s out</w:t>
      </w:r>
      <w:r w:rsidR="00766027" w:rsidRPr="00342182">
        <w:t>-</w:t>
      </w:r>
      <w:r w:rsidRPr="00342182">
        <w:t>of</w:t>
      </w:r>
      <w:r w:rsidR="00766027" w:rsidRPr="00342182">
        <w:t>-</w:t>
      </w:r>
      <w:r w:rsidRPr="00342182">
        <w:t>band emissions into the radio</w:t>
      </w:r>
      <w:r w:rsidR="00766027" w:rsidRPr="00342182">
        <w:t xml:space="preserve"> </w:t>
      </w:r>
      <w:r w:rsidRPr="00342182">
        <w:t>astronom</w:t>
      </w:r>
      <w:r w:rsidR="00766027" w:rsidRPr="00342182">
        <w:t>y</w:t>
      </w:r>
      <w:r w:rsidRPr="00342182">
        <w:t xml:space="preserve"> (RAS) band 1 610.6-1 613.8 MHz. </w:t>
      </w:r>
      <w:r w:rsidRPr="00342182">
        <w:rPr>
          <w:rStyle w:val="ECCHLyellow"/>
          <w:shd w:val="clear" w:color="auto" w:fill="auto"/>
        </w:rPr>
        <w:t xml:space="preserve">The measurements were carried out in 2013 and are part of a recurring monitoring program of this RAS band as requested by Decides 5 of ECC Decision (09)02 </w:t>
      </w:r>
      <w:r w:rsidR="00595DA2" w:rsidRPr="00342182">
        <w:rPr>
          <w:rStyle w:val="ECCHLyellow"/>
          <w:shd w:val="clear" w:color="auto" w:fill="auto"/>
        </w:rPr>
        <w:fldChar w:fldCharType="begin"/>
      </w:r>
      <w:r w:rsidR="00595DA2" w:rsidRPr="00342182">
        <w:rPr>
          <w:rStyle w:val="ECCHLyellow"/>
          <w:shd w:val="clear" w:color="auto" w:fill="auto"/>
        </w:rPr>
        <w:instrText xml:space="preserve"> REF _Ref393722014 \r \h  \* MERGEFORMAT </w:instrText>
      </w:r>
      <w:r w:rsidR="00595DA2" w:rsidRPr="00342182">
        <w:rPr>
          <w:rStyle w:val="ECCHLyellow"/>
          <w:shd w:val="clear" w:color="auto" w:fill="auto"/>
        </w:rPr>
      </w:r>
      <w:r w:rsidR="00595DA2" w:rsidRPr="00342182">
        <w:rPr>
          <w:rStyle w:val="ECCHLyellow"/>
          <w:shd w:val="clear" w:color="auto" w:fill="auto"/>
        </w:rPr>
        <w:fldChar w:fldCharType="separate"/>
      </w:r>
      <w:r w:rsidR="009503B5">
        <w:rPr>
          <w:rStyle w:val="ECCHLyellow"/>
          <w:shd w:val="clear" w:color="auto" w:fill="auto"/>
        </w:rPr>
        <w:t>[2]</w:t>
      </w:r>
      <w:r w:rsidR="00595DA2" w:rsidRPr="00342182">
        <w:rPr>
          <w:rStyle w:val="ECCHLyellow"/>
          <w:shd w:val="clear" w:color="auto" w:fill="auto"/>
        </w:rPr>
        <w:fldChar w:fldCharType="end"/>
      </w:r>
      <w:r w:rsidRPr="00342182">
        <w:rPr>
          <w:rStyle w:val="ECCHLyellow"/>
          <w:shd w:val="clear" w:color="auto" w:fill="auto"/>
        </w:rPr>
        <w:t>.</w:t>
      </w:r>
      <w:r w:rsidR="00720EE1">
        <w:t xml:space="preserve"> In the framework of </w:t>
      </w:r>
      <w:r w:rsidRPr="00342182">
        <w:t xml:space="preserve">Sat MoU, the Leeheim space radio monitoring station (Germany) measured 12 satellites of IRIDIUM’s first generation MSS network. Two out of these 12 IRIDIUM satellites were also measured in 2010, namely IRIDIUM 29 and IRIDIUM 32. The measurement setup and calibration </w:t>
      </w:r>
      <w:r w:rsidR="00766027" w:rsidRPr="00342182">
        <w:t xml:space="preserve">in 2013 was functionally identical the one </w:t>
      </w:r>
      <w:r w:rsidRPr="00342182">
        <w:t xml:space="preserve">described in ECC Report 171 </w:t>
      </w:r>
      <w:r w:rsidR="00595DA2" w:rsidRPr="00342182">
        <w:fldChar w:fldCharType="begin"/>
      </w:r>
      <w:r w:rsidR="00595DA2" w:rsidRPr="00342182">
        <w:instrText xml:space="preserve"> REF _Ref393803243 \r \h  \* MERGEFORMAT </w:instrText>
      </w:r>
      <w:r w:rsidR="00595DA2" w:rsidRPr="00342182">
        <w:fldChar w:fldCharType="separate"/>
      </w:r>
      <w:r w:rsidR="009503B5">
        <w:t>[1]</w:t>
      </w:r>
      <w:r w:rsidR="00595DA2" w:rsidRPr="00342182">
        <w:fldChar w:fldCharType="end"/>
      </w:r>
      <w:r w:rsidRPr="00342182">
        <w:t>.</w:t>
      </w:r>
    </w:p>
    <w:p w:rsidR="00671B65" w:rsidRPr="00671B65" w:rsidRDefault="00671B65" w:rsidP="00A03CD0">
      <w:pPr>
        <w:pStyle w:val="ECCParagraph"/>
        <w:jc w:val="both"/>
      </w:pPr>
      <w:r w:rsidRPr="00671B65">
        <w:t>The analysis of the observations shows that the normal daytime operation of the satellites cause interference in the radio astronom</w:t>
      </w:r>
      <w:r w:rsidR="00766027">
        <w:t>y</w:t>
      </w:r>
      <w:r w:rsidRPr="00671B65">
        <w:t xml:space="preserve"> band 1 610.6-1 613.8 MHz, in excess of the limits given in Recommendation ITU-R RA.769 </w:t>
      </w:r>
      <w:r w:rsidR="004465C7" w:rsidRPr="00671B65">
        <w:fldChar w:fldCharType="begin"/>
      </w:r>
      <w:r w:rsidRPr="00671B65">
        <w:instrText xml:space="preserve"> REF _Ref393880878 \r \h </w:instrText>
      </w:r>
      <w:r w:rsidR="004465C7" w:rsidRPr="00671B65">
        <w:fldChar w:fldCharType="separate"/>
      </w:r>
      <w:r w:rsidR="009503B5">
        <w:t>[4]</w:t>
      </w:r>
      <w:r w:rsidR="004465C7" w:rsidRPr="00671B65">
        <w:fldChar w:fldCharType="end"/>
      </w:r>
      <w:r w:rsidRPr="00671B65">
        <w:t xml:space="preserve">. Epfd simulations according to Recommendation ITU-R M.1583 </w:t>
      </w:r>
      <w:r w:rsidR="004465C7" w:rsidRPr="00671B65">
        <w:fldChar w:fldCharType="begin"/>
      </w:r>
      <w:r w:rsidRPr="00671B65">
        <w:instrText xml:space="preserve"> REF _Ref393880912 \r \h </w:instrText>
      </w:r>
      <w:r w:rsidR="004465C7" w:rsidRPr="00671B65">
        <w:fldChar w:fldCharType="separate"/>
      </w:r>
      <w:r w:rsidR="009503B5">
        <w:t>[5]</w:t>
      </w:r>
      <w:r w:rsidR="004465C7" w:rsidRPr="00671B65">
        <w:fldChar w:fldCharType="end"/>
      </w:r>
      <w:r w:rsidRPr="00671B65">
        <w:t xml:space="preserve">, </w:t>
      </w:r>
      <w:r w:rsidRPr="00342182">
        <w:t xml:space="preserve">using pfd data derived from the Leeheim measurements, estimate the combined effect of the visible satellites and </w:t>
      </w:r>
      <w:r w:rsidRPr="00342182">
        <w:rPr>
          <w:rStyle w:val="ECCHLyellow"/>
          <w:shd w:val="clear" w:color="auto" w:fill="auto"/>
        </w:rPr>
        <w:t>show that the data loss in a reference time interval of 2 000 seconds reaches 100</w:t>
      </w:r>
      <w:r w:rsidR="005868BF" w:rsidRPr="00342182">
        <w:rPr>
          <w:rStyle w:val="ECCHLyellow"/>
          <w:shd w:val="clear" w:color="auto" w:fill="auto"/>
        </w:rPr>
        <w:t>.0</w:t>
      </w:r>
      <w:r w:rsidRPr="00342182">
        <w:rPr>
          <w:rStyle w:val="ECCHLyellow"/>
          <w:shd w:val="clear" w:color="auto" w:fill="auto"/>
        </w:rPr>
        <w:t>%</w:t>
      </w:r>
      <w:r w:rsidRPr="00342182">
        <w:t xml:space="preserve"> in the upper part of the RAS band around 1 613.8 MHz and goes down to about </w:t>
      </w:r>
      <w:r w:rsidR="00F5574F" w:rsidRPr="00342182">
        <w:t>9</w:t>
      </w:r>
      <w:r w:rsidRPr="00342182">
        <w:t>4</w:t>
      </w:r>
      <w:r w:rsidR="008008C5" w:rsidRPr="00342182">
        <w:t>.4</w:t>
      </w:r>
      <w:r w:rsidRPr="00342182">
        <w:t> % close to the lower boundary of the RAS band at 1 610.6 MHz. Recommendation ITU-R RA.1513 specifies a criterion of 2 % to be used for data loss to the RAS</w:t>
      </w:r>
      <w:r w:rsidRPr="00671B65">
        <w:t xml:space="preserve"> due to interference by any single MSS network.</w:t>
      </w:r>
    </w:p>
    <w:p w:rsidR="00671B65" w:rsidRDefault="00671B65" w:rsidP="00464F28">
      <w:pPr>
        <w:pStyle w:val="ECCParagraph"/>
      </w:pPr>
    </w:p>
    <w:p w:rsidR="00671B65" w:rsidRPr="00671B65" w:rsidRDefault="000779CA" w:rsidP="000779CA">
      <w:pPr>
        <w:pStyle w:val="Caption"/>
        <w:rPr>
          <w:lang w:val="en-GB"/>
        </w:rPr>
      </w:pPr>
      <w:bookmarkStart w:id="6" w:name="_Ref397026505"/>
      <w:r w:rsidRPr="000779CA">
        <w:rPr>
          <w:lang w:val="en-GB"/>
        </w:rPr>
        <w:t xml:space="preserve">Table </w:t>
      </w:r>
      <w:r w:rsidR="004465C7">
        <w:fldChar w:fldCharType="begin"/>
      </w:r>
      <w:r w:rsidRPr="000779CA">
        <w:rPr>
          <w:lang w:val="en-GB"/>
        </w:rPr>
        <w:instrText xml:space="preserve"> SEQ Table \* ARABIC </w:instrText>
      </w:r>
      <w:r w:rsidR="004465C7">
        <w:fldChar w:fldCharType="separate"/>
      </w:r>
      <w:r w:rsidR="009503B5">
        <w:rPr>
          <w:noProof/>
          <w:lang w:val="en-GB"/>
        </w:rPr>
        <w:t>1</w:t>
      </w:r>
      <w:r w:rsidR="004465C7">
        <w:fldChar w:fldCharType="end"/>
      </w:r>
      <w:bookmarkEnd w:id="6"/>
      <w:r w:rsidR="00671B65" w:rsidRPr="00671B65">
        <w:rPr>
          <w:lang w:val="en-GB"/>
        </w:rPr>
        <w:t>: Comparison of the measurement and simulation results</w:t>
      </w:r>
    </w:p>
    <w:tbl>
      <w:tblPr>
        <w:tblStyle w:val="ECCTable-redheader"/>
        <w:tblW w:w="8172" w:type="dxa"/>
        <w:tblInd w:w="0" w:type="dxa"/>
        <w:tblLook w:val="04A0" w:firstRow="1" w:lastRow="0" w:firstColumn="1" w:lastColumn="0" w:noHBand="0" w:noVBand="1"/>
      </w:tblPr>
      <w:tblGrid>
        <w:gridCol w:w="3394"/>
        <w:gridCol w:w="1161"/>
        <w:gridCol w:w="1689"/>
        <w:gridCol w:w="1928"/>
      </w:tblGrid>
      <w:tr w:rsidR="00CA79BA" w:rsidTr="00464F28">
        <w:trPr>
          <w:cnfStyle w:val="100000000000" w:firstRow="1" w:lastRow="0" w:firstColumn="0" w:lastColumn="0" w:oddVBand="0" w:evenVBand="0" w:oddHBand="0" w:evenHBand="0" w:firstRowFirstColumn="0" w:firstRowLastColumn="0" w:lastRowFirstColumn="0" w:lastRowLastColumn="0"/>
        </w:trPr>
        <w:tc>
          <w:tcPr>
            <w:tcW w:w="3421" w:type="dxa"/>
            <w:vMerge w:val="restart"/>
          </w:tcPr>
          <w:p w:rsidR="00CA79BA" w:rsidRPr="001923E7" w:rsidRDefault="00CA79BA" w:rsidP="00671B65">
            <w:pPr>
              <w:rPr>
                <w:b/>
              </w:rPr>
            </w:pPr>
            <w:r w:rsidRPr="001923E7">
              <w:rPr>
                <w:b/>
              </w:rPr>
              <w:t>Dates of measurements</w:t>
            </w:r>
          </w:p>
        </w:tc>
        <w:tc>
          <w:tcPr>
            <w:tcW w:w="1106" w:type="dxa"/>
            <w:vMerge w:val="restart"/>
          </w:tcPr>
          <w:p w:rsidR="00CA79BA" w:rsidRPr="001923E7" w:rsidRDefault="00CA79BA" w:rsidP="00464F28">
            <w:pPr>
              <w:rPr>
                <w:rStyle w:val="ECCHLsuperscript"/>
                <w:b/>
              </w:rPr>
            </w:pPr>
            <w:r w:rsidRPr="001923E7">
              <w:rPr>
                <w:b/>
              </w:rPr>
              <w:t>Number of measured satellites</w:t>
            </w:r>
            <w:r w:rsidR="00464F28" w:rsidRPr="001923E7">
              <w:rPr>
                <w:rStyle w:val="ECCHLsuperscript"/>
                <w:b/>
              </w:rPr>
              <w:t>1</w:t>
            </w:r>
          </w:p>
        </w:tc>
        <w:tc>
          <w:tcPr>
            <w:tcW w:w="3645" w:type="dxa"/>
            <w:gridSpan w:val="2"/>
          </w:tcPr>
          <w:p w:rsidR="00CA79BA" w:rsidRPr="001923E7" w:rsidRDefault="00CA79BA" w:rsidP="00671B65">
            <w:pPr>
              <w:rPr>
                <w:b/>
              </w:rPr>
            </w:pPr>
            <w:r w:rsidRPr="001923E7">
              <w:rPr>
                <w:b/>
              </w:rPr>
              <w:t>Data loss for an integration time of 2 000 s</w:t>
            </w:r>
          </w:p>
        </w:tc>
      </w:tr>
      <w:tr w:rsidR="00CA79BA" w:rsidTr="004E4126">
        <w:tc>
          <w:tcPr>
            <w:tcW w:w="3421" w:type="dxa"/>
            <w:vMerge/>
            <w:tcBorders>
              <w:right w:val="single" w:sz="4" w:space="0" w:color="FFFFFF" w:themeColor="background1"/>
            </w:tcBorders>
          </w:tcPr>
          <w:p w:rsidR="00CA79BA" w:rsidRPr="00671B65" w:rsidRDefault="00CA79BA" w:rsidP="00097E1F"/>
        </w:tc>
        <w:tc>
          <w:tcPr>
            <w:tcW w:w="1106" w:type="dxa"/>
            <w:vMerge/>
            <w:tcBorders>
              <w:left w:val="single" w:sz="4" w:space="0" w:color="FFFFFF" w:themeColor="background1"/>
            </w:tcBorders>
          </w:tcPr>
          <w:p w:rsidR="00CA79BA" w:rsidRPr="00671B65" w:rsidRDefault="00CA79BA" w:rsidP="00671B65"/>
        </w:tc>
        <w:tc>
          <w:tcPr>
            <w:tcW w:w="1701" w:type="dxa"/>
          </w:tcPr>
          <w:p w:rsidR="00CA79BA" w:rsidRPr="00671B65" w:rsidRDefault="00CA79BA" w:rsidP="001923E7">
            <w:r w:rsidRPr="00671B65">
              <w:t>1 610.6 MHz</w:t>
            </w:r>
            <w:r w:rsidR="001923E7">
              <w:br/>
            </w:r>
            <w:r w:rsidRPr="00671B65">
              <w:t>(lower edge of the RAS band)</w:t>
            </w:r>
          </w:p>
        </w:tc>
        <w:tc>
          <w:tcPr>
            <w:tcW w:w="1944" w:type="dxa"/>
          </w:tcPr>
          <w:p w:rsidR="00CA79BA" w:rsidRPr="00671B65" w:rsidRDefault="00CA79BA" w:rsidP="001923E7">
            <w:r w:rsidRPr="00671B65">
              <w:t>1 613.8 MHz</w:t>
            </w:r>
            <w:r w:rsidR="001923E7">
              <w:br/>
            </w:r>
            <w:r w:rsidRPr="00671B65">
              <w:t>(upper edge of the RAS band)</w:t>
            </w:r>
          </w:p>
        </w:tc>
      </w:tr>
      <w:tr w:rsidR="00CA79BA" w:rsidTr="00464F28">
        <w:tc>
          <w:tcPr>
            <w:tcW w:w="3421" w:type="dxa"/>
          </w:tcPr>
          <w:p w:rsidR="00CA79BA" w:rsidRPr="0008679B" w:rsidRDefault="00CA79BA" w:rsidP="0008679B">
            <w:r w:rsidRPr="00671B65">
              <w:t xml:space="preserve">2013-11 </w:t>
            </w:r>
          </w:p>
        </w:tc>
        <w:tc>
          <w:tcPr>
            <w:tcW w:w="1106" w:type="dxa"/>
          </w:tcPr>
          <w:p w:rsidR="00CA79BA" w:rsidRPr="0008679B" w:rsidRDefault="00CA79BA" w:rsidP="0008679B">
            <w:r w:rsidRPr="00671B65">
              <w:t>12</w:t>
            </w:r>
          </w:p>
        </w:tc>
        <w:tc>
          <w:tcPr>
            <w:tcW w:w="1701" w:type="dxa"/>
          </w:tcPr>
          <w:p w:rsidR="00CA79BA" w:rsidRPr="0008679B" w:rsidRDefault="00CA79BA">
            <w:r>
              <w:t>94.4</w:t>
            </w:r>
            <w:r w:rsidR="008008C5">
              <w:t xml:space="preserve"> </w:t>
            </w:r>
            <w:r w:rsidRPr="00671B65">
              <w:t>%</w:t>
            </w:r>
          </w:p>
        </w:tc>
        <w:tc>
          <w:tcPr>
            <w:tcW w:w="1944" w:type="dxa"/>
          </w:tcPr>
          <w:p w:rsidR="00CA79BA" w:rsidRPr="0008679B" w:rsidRDefault="00CA79BA" w:rsidP="0008679B">
            <w:r>
              <w:t>100</w:t>
            </w:r>
            <w:r w:rsidR="008008C5">
              <w:t xml:space="preserve">.0 </w:t>
            </w:r>
            <w:r w:rsidRPr="00671B65">
              <w:t>%</w:t>
            </w:r>
          </w:p>
        </w:tc>
      </w:tr>
      <w:tr w:rsidR="00CA79BA" w:rsidTr="00464F28">
        <w:tc>
          <w:tcPr>
            <w:tcW w:w="3421" w:type="dxa"/>
          </w:tcPr>
          <w:p w:rsidR="00CA79BA" w:rsidRPr="0008679B" w:rsidRDefault="00CA79BA" w:rsidP="0008679B">
            <w:r w:rsidRPr="00671B65">
              <w:t>2010-06 (ECC Report 171)</w:t>
            </w:r>
          </w:p>
        </w:tc>
        <w:tc>
          <w:tcPr>
            <w:tcW w:w="1106" w:type="dxa"/>
          </w:tcPr>
          <w:p w:rsidR="00CA79BA" w:rsidRPr="0008679B" w:rsidRDefault="00CA79BA" w:rsidP="0008679B">
            <w:r w:rsidRPr="00671B65">
              <w:t>23</w:t>
            </w:r>
          </w:p>
        </w:tc>
        <w:tc>
          <w:tcPr>
            <w:tcW w:w="1701" w:type="dxa"/>
          </w:tcPr>
          <w:p w:rsidR="00CA79BA" w:rsidRPr="0008679B" w:rsidRDefault="00CA79BA" w:rsidP="0008679B">
            <w:r w:rsidRPr="00671B65">
              <w:t>93.2 %</w:t>
            </w:r>
          </w:p>
        </w:tc>
        <w:tc>
          <w:tcPr>
            <w:tcW w:w="1944" w:type="dxa"/>
          </w:tcPr>
          <w:p w:rsidR="00CA79BA" w:rsidRPr="0008679B" w:rsidRDefault="00CA79BA" w:rsidP="0008679B">
            <w:r w:rsidRPr="00671B65">
              <w:t>100.0 %</w:t>
            </w:r>
          </w:p>
        </w:tc>
      </w:tr>
    </w:tbl>
    <w:p w:rsidR="00C31CBC" w:rsidRDefault="00C31CBC" w:rsidP="00464F28">
      <w:pPr>
        <w:pStyle w:val="ECCTablenote"/>
      </w:pPr>
      <w:r w:rsidRPr="00464F28">
        <w:rPr>
          <w:rStyle w:val="ECCHLsuperscript"/>
        </w:rPr>
        <w:t>1</w:t>
      </w:r>
      <w:r>
        <w:t xml:space="preserve"> </w:t>
      </w:r>
      <w:r w:rsidRPr="00671B65">
        <w:t xml:space="preserve">Only satellites </w:t>
      </w:r>
      <w:r>
        <w:t>w</w:t>
      </w:r>
      <w:r w:rsidRPr="007A700A">
        <w:t>ithout corrupted data or tracking errors</w:t>
      </w:r>
      <w:r>
        <w:t xml:space="preserve"> are considered.</w:t>
      </w:r>
    </w:p>
    <w:p w:rsidR="0047784A" w:rsidRPr="00342182" w:rsidRDefault="004465C7" w:rsidP="00A03CD0">
      <w:pPr>
        <w:pStyle w:val="ECCParagraph"/>
        <w:jc w:val="both"/>
      </w:pPr>
      <w:r>
        <w:fldChar w:fldCharType="begin"/>
      </w:r>
      <w:r w:rsidR="00B17730">
        <w:instrText xml:space="preserve"> REF _Ref397026505 \h </w:instrText>
      </w:r>
      <w:r>
        <w:fldChar w:fldCharType="separate"/>
      </w:r>
      <w:r w:rsidR="009503B5" w:rsidRPr="000779CA">
        <w:t xml:space="preserve">Table </w:t>
      </w:r>
      <w:r w:rsidR="009503B5">
        <w:rPr>
          <w:noProof/>
        </w:rPr>
        <w:t>1</w:t>
      </w:r>
      <w:r>
        <w:fldChar w:fldCharType="end"/>
      </w:r>
      <w:r w:rsidR="00B17730">
        <w:t xml:space="preserve"> </w:t>
      </w:r>
      <w:r w:rsidR="00671B65" w:rsidRPr="00671B65">
        <w:t xml:space="preserve">compares and confirms earlier measurement and </w:t>
      </w:r>
      <w:r w:rsidR="00671B65" w:rsidRPr="00342182">
        <w:t>simulation results carried out in 2010. The RAS band 1 610.6-1 613.8 MHz is still interfered by IRIDIUM’s out</w:t>
      </w:r>
      <w:r w:rsidR="0046335C" w:rsidRPr="00342182">
        <w:t>-</w:t>
      </w:r>
      <w:r w:rsidR="00671B65" w:rsidRPr="00342182">
        <w:t>of</w:t>
      </w:r>
      <w:r w:rsidR="0046335C" w:rsidRPr="00342182">
        <w:t>-</w:t>
      </w:r>
      <w:r w:rsidR="00671B65" w:rsidRPr="00342182">
        <w:t xml:space="preserve">band emissions. </w:t>
      </w:r>
      <w:r w:rsidR="00671B65" w:rsidRPr="00342182">
        <w:rPr>
          <w:rStyle w:val="ECCHLyellow"/>
          <w:shd w:val="clear" w:color="auto" w:fill="auto"/>
        </w:rPr>
        <w:t>There is no significant change in data loss or number of lost channels from the values given in ECC Report 171</w:t>
      </w:r>
      <w:r w:rsidR="00671B65" w:rsidRPr="00342182">
        <w:t>.</w:t>
      </w:r>
    </w:p>
    <w:p w:rsidR="008A54FC" w:rsidRPr="00C00565" w:rsidRDefault="008A54FC" w:rsidP="00C00565">
      <w:pPr>
        <w:pStyle w:val="ECCParagraph"/>
      </w:pPr>
      <w:r w:rsidRPr="00C00565">
        <w:br w:type="page"/>
      </w:r>
    </w:p>
    <w:p w:rsidR="008A54FC" w:rsidRPr="003E2E42" w:rsidRDefault="008A54FC" w:rsidP="00AC2686">
      <w:pPr>
        <w:pStyle w:val="coverpageTableofContent"/>
        <w:rPr>
          <w:noProof w:val="0"/>
          <w:lang w:val="en-GB"/>
        </w:rPr>
      </w:pPr>
    </w:p>
    <w:p w:rsidR="008A54FC" w:rsidRPr="003E2E42" w:rsidRDefault="00317B40" w:rsidP="00E2303A">
      <w:pPr>
        <w:pStyle w:val="coverpageTableofContent"/>
        <w:rPr>
          <w:noProof w:val="0"/>
          <w:lang w:val="en-GB"/>
        </w:rPr>
      </w:pPr>
      <w:r>
        <w:rPr>
          <w:lang w:val="da-DK" w:eastAsia="da-DK"/>
        </w:rPr>
        <mc:AlternateContent>
          <mc:Choice Requires="wps">
            <w:drawing>
              <wp:anchor distT="0" distB="0" distL="114300" distR="114300" simplePos="0" relativeHeight="251658240" behindDoc="1" locked="1" layoutInCell="1" allowOverlap="1" wp14:anchorId="55DE4436" wp14:editId="4AEBA59B">
                <wp:simplePos x="0" y="0"/>
                <wp:positionH relativeFrom="page">
                  <wp:posOffset>0</wp:posOffset>
                </wp:positionH>
                <wp:positionV relativeFrom="page">
                  <wp:posOffset>900430</wp:posOffset>
                </wp:positionV>
                <wp:extent cx="7585075" cy="71628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0EE1" w:rsidRPr="005C5A96" w:rsidRDefault="00720EE1" w:rsidP="005C5A96">
                            <w:pPr>
                              <w:pStyle w:val="coverpageTableofContent"/>
                            </w:pPr>
                          </w:p>
                          <w:p w:rsidR="00720EE1" w:rsidRDefault="00720EE1" w:rsidP="00E2303A">
                            <w:pPr>
                              <w:pStyle w:val="coverpageTableofContent"/>
                            </w:pPr>
                          </w:p>
                          <w:p w:rsidR="00720EE1" w:rsidRDefault="00720E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" fillcolor="#b0a696" stroked="f">
                <v:textbox>
                  <w:txbxContent>
                    <w:p w:rsidR="00720EE1" w:rsidRPr="005C5A96" w:rsidRDefault="00720EE1" w:rsidP="005C5A96">
                      <w:pPr>
                        <w:pStyle w:val="coverpageTableofContent"/>
                      </w:pPr>
                    </w:p>
                    <w:p w:rsidR="00720EE1" w:rsidRDefault="00720EE1" w:rsidP="00E2303A">
                      <w:pPr>
                        <w:pStyle w:val="coverpageTableofContent"/>
                      </w:pPr>
                    </w:p>
                    <w:p w:rsidR="00720EE1" w:rsidRDefault="00720EE1"/>
                  </w:txbxContent>
                </v:textbox>
                <w10:wrap anchorx="page" anchory="page"/>
                <w10:anchorlock/>
              </v:rect>
            </w:pict>
          </mc:Fallback>
        </mc:AlternateContent>
      </w:r>
      <w:r w:rsidR="00E059C5" w:rsidRPr="003E2E42">
        <w:rPr>
          <w:noProof w:val="0"/>
          <w:lang w:val="en-GB"/>
        </w:rPr>
        <w:t>T</w:t>
      </w:r>
      <w:r w:rsidR="00763BA3" w:rsidRPr="003E2E42">
        <w:rPr>
          <w:noProof w:val="0"/>
          <w:lang w:val="en-GB"/>
        </w:rPr>
        <w:t>ABLE OF CONTENTS</w:t>
      </w:r>
    </w:p>
    <w:p w:rsidR="00067793" w:rsidRPr="003E2E42" w:rsidRDefault="00067793" w:rsidP="00AC2686">
      <w:pPr>
        <w:pStyle w:val="coverpageTableofContent"/>
        <w:rPr>
          <w:noProof w:val="0"/>
          <w:lang w:val="en-GB"/>
        </w:rPr>
      </w:pPr>
    </w:p>
    <w:p w:rsidR="00322ED3" w:rsidRDefault="004465C7">
      <w:pPr>
        <w:pStyle w:val="TOC1"/>
        <w:rPr>
          <w:rFonts w:asciiTheme="minorHAnsi" w:eastAsiaTheme="minorEastAsia" w:hAnsiTheme="minorHAnsi" w:cstheme="minorBidi"/>
          <w:b w:val="0"/>
          <w:sz w:val="22"/>
          <w:szCs w:val="22"/>
          <w:lang w:eastAsia="da-DK"/>
        </w:rPr>
      </w:pPr>
      <w:r>
        <w:fldChar w:fldCharType="begin"/>
      </w:r>
      <w:r w:rsidR="00275B92">
        <w:instrText xml:space="preserve"> TOC \o "2-4" \h \z \t "Heading 1;1;ECC Annex heading1;1" </w:instrText>
      </w:r>
      <w:r>
        <w:fldChar w:fldCharType="separate"/>
      </w:r>
      <w:hyperlink w:anchor="_Toc410725824" w:history="1">
        <w:r w:rsidR="00322ED3" w:rsidRPr="00590517">
          <w:rPr>
            <w:rStyle w:val="Hyperlink"/>
            <w:lang w:val="en-GB"/>
          </w:rPr>
          <w:t>0</w:t>
        </w:r>
        <w:r w:rsidR="00322ED3">
          <w:rPr>
            <w:rFonts w:asciiTheme="minorHAnsi" w:eastAsiaTheme="minorEastAsia" w:hAnsiTheme="minorHAnsi" w:cstheme="minorBidi"/>
            <w:b w:val="0"/>
            <w:sz w:val="22"/>
            <w:szCs w:val="22"/>
            <w:lang w:eastAsia="da-DK"/>
          </w:rPr>
          <w:tab/>
        </w:r>
        <w:r w:rsidR="00322ED3" w:rsidRPr="00590517">
          <w:rPr>
            <w:rStyle w:val="Hyperlink"/>
            <w:lang w:val="en-GB"/>
          </w:rPr>
          <w:t>E</w:t>
        </w:r>
        <w:r w:rsidR="00322ED3" w:rsidRPr="00590517">
          <w:rPr>
            <w:rStyle w:val="Hyperlink"/>
          </w:rPr>
          <w:t>XECUTIVE SUMMARY</w:t>
        </w:r>
        <w:r w:rsidR="00322ED3">
          <w:rPr>
            <w:webHidden/>
          </w:rPr>
          <w:tab/>
        </w:r>
        <w:r w:rsidR="00322ED3">
          <w:rPr>
            <w:webHidden/>
          </w:rPr>
          <w:fldChar w:fldCharType="begin"/>
        </w:r>
        <w:r w:rsidR="00322ED3">
          <w:rPr>
            <w:webHidden/>
          </w:rPr>
          <w:instrText xml:space="preserve"> PAGEREF _Toc410725824 \h </w:instrText>
        </w:r>
        <w:r w:rsidR="00322ED3">
          <w:rPr>
            <w:webHidden/>
          </w:rPr>
        </w:r>
        <w:r w:rsidR="00322ED3">
          <w:rPr>
            <w:webHidden/>
          </w:rPr>
          <w:fldChar w:fldCharType="separate"/>
        </w:r>
        <w:r w:rsidR="00322ED3">
          <w:rPr>
            <w:webHidden/>
          </w:rPr>
          <w:t>2</w:t>
        </w:r>
        <w:r w:rsidR="00322ED3">
          <w:rPr>
            <w:webHidden/>
          </w:rPr>
          <w:fldChar w:fldCharType="end"/>
        </w:r>
      </w:hyperlink>
    </w:p>
    <w:p w:rsidR="00322ED3" w:rsidRDefault="00276B75">
      <w:pPr>
        <w:pStyle w:val="TOC1"/>
        <w:rPr>
          <w:rFonts w:asciiTheme="minorHAnsi" w:eastAsiaTheme="minorEastAsia" w:hAnsiTheme="minorHAnsi" w:cstheme="minorBidi"/>
          <w:b w:val="0"/>
          <w:sz w:val="22"/>
          <w:szCs w:val="22"/>
          <w:lang w:eastAsia="da-DK"/>
        </w:rPr>
      </w:pPr>
      <w:hyperlink w:anchor="_Toc410725825" w:history="1">
        <w:r w:rsidR="00322ED3" w:rsidRPr="00590517">
          <w:rPr>
            <w:rStyle w:val="Hyperlink"/>
            <w:lang w:val="en-GB"/>
          </w:rPr>
          <w:t>1</w:t>
        </w:r>
        <w:r w:rsidR="00322ED3">
          <w:rPr>
            <w:rFonts w:asciiTheme="minorHAnsi" w:eastAsiaTheme="minorEastAsia" w:hAnsiTheme="minorHAnsi" w:cstheme="minorBidi"/>
            <w:b w:val="0"/>
            <w:sz w:val="22"/>
            <w:szCs w:val="22"/>
            <w:lang w:eastAsia="da-DK"/>
          </w:rPr>
          <w:tab/>
        </w:r>
        <w:r w:rsidR="00322ED3" w:rsidRPr="00590517">
          <w:rPr>
            <w:rStyle w:val="Hyperlink"/>
            <w:lang w:val="en-GB"/>
          </w:rPr>
          <w:t>I</w:t>
        </w:r>
        <w:r w:rsidR="00322ED3" w:rsidRPr="00590517">
          <w:rPr>
            <w:rStyle w:val="Hyperlink"/>
          </w:rPr>
          <w:t>NTRODUCTION</w:t>
        </w:r>
        <w:r w:rsidR="00322ED3">
          <w:rPr>
            <w:webHidden/>
          </w:rPr>
          <w:tab/>
        </w:r>
        <w:r w:rsidR="00322ED3">
          <w:rPr>
            <w:webHidden/>
          </w:rPr>
          <w:fldChar w:fldCharType="begin"/>
        </w:r>
        <w:r w:rsidR="00322ED3">
          <w:rPr>
            <w:webHidden/>
          </w:rPr>
          <w:instrText xml:space="preserve"> PAGEREF _Toc410725825 \h </w:instrText>
        </w:r>
        <w:r w:rsidR="00322ED3">
          <w:rPr>
            <w:webHidden/>
          </w:rPr>
        </w:r>
        <w:r w:rsidR="00322ED3">
          <w:rPr>
            <w:webHidden/>
          </w:rPr>
          <w:fldChar w:fldCharType="separate"/>
        </w:r>
        <w:r w:rsidR="00322ED3">
          <w:rPr>
            <w:webHidden/>
          </w:rPr>
          <w:t>5</w:t>
        </w:r>
        <w:r w:rsidR="00322ED3">
          <w:rPr>
            <w:webHidden/>
          </w:rPr>
          <w:fldChar w:fldCharType="end"/>
        </w:r>
      </w:hyperlink>
    </w:p>
    <w:p w:rsidR="00322ED3" w:rsidRDefault="00276B75">
      <w:pPr>
        <w:pStyle w:val="TOC1"/>
        <w:rPr>
          <w:rFonts w:asciiTheme="minorHAnsi" w:eastAsiaTheme="minorEastAsia" w:hAnsiTheme="minorHAnsi" w:cstheme="minorBidi"/>
          <w:b w:val="0"/>
          <w:sz w:val="22"/>
          <w:szCs w:val="22"/>
          <w:lang w:eastAsia="da-DK"/>
        </w:rPr>
      </w:pPr>
      <w:hyperlink w:anchor="_Toc410725826" w:history="1">
        <w:r w:rsidR="00322ED3" w:rsidRPr="00590517">
          <w:rPr>
            <w:rStyle w:val="Hyperlink"/>
            <w:lang w:val="en-US"/>
          </w:rPr>
          <w:t>2</w:t>
        </w:r>
        <w:r w:rsidR="00322ED3">
          <w:rPr>
            <w:rFonts w:asciiTheme="minorHAnsi" w:eastAsiaTheme="minorEastAsia" w:hAnsiTheme="minorHAnsi" w:cstheme="minorBidi"/>
            <w:b w:val="0"/>
            <w:sz w:val="22"/>
            <w:szCs w:val="22"/>
            <w:lang w:eastAsia="da-DK"/>
          </w:rPr>
          <w:tab/>
        </w:r>
        <w:r w:rsidR="00322ED3" w:rsidRPr="00590517">
          <w:rPr>
            <w:rStyle w:val="Hyperlink"/>
            <w:lang w:val="en-US"/>
          </w:rPr>
          <w:t>MSS and RAS FREQUENCY ALLOCATIONs</w:t>
        </w:r>
        <w:r w:rsidR="00322ED3">
          <w:rPr>
            <w:webHidden/>
          </w:rPr>
          <w:tab/>
        </w:r>
        <w:r w:rsidR="00322ED3">
          <w:rPr>
            <w:webHidden/>
          </w:rPr>
          <w:fldChar w:fldCharType="begin"/>
        </w:r>
        <w:r w:rsidR="00322ED3">
          <w:rPr>
            <w:webHidden/>
          </w:rPr>
          <w:instrText xml:space="preserve"> PAGEREF _Toc410725826 \h </w:instrText>
        </w:r>
        <w:r w:rsidR="00322ED3">
          <w:rPr>
            <w:webHidden/>
          </w:rPr>
        </w:r>
        <w:r w:rsidR="00322ED3">
          <w:rPr>
            <w:webHidden/>
          </w:rPr>
          <w:fldChar w:fldCharType="separate"/>
        </w:r>
        <w:r w:rsidR="00322ED3">
          <w:rPr>
            <w:webHidden/>
          </w:rPr>
          <w:t>6</w:t>
        </w:r>
        <w:r w:rsidR="00322ED3">
          <w:rPr>
            <w:webHidden/>
          </w:rPr>
          <w:fldChar w:fldCharType="end"/>
        </w:r>
      </w:hyperlink>
    </w:p>
    <w:p w:rsidR="00322ED3" w:rsidRDefault="00276B75">
      <w:pPr>
        <w:pStyle w:val="TOC1"/>
        <w:rPr>
          <w:rFonts w:asciiTheme="minorHAnsi" w:eastAsiaTheme="minorEastAsia" w:hAnsiTheme="minorHAnsi" w:cstheme="minorBidi"/>
          <w:b w:val="0"/>
          <w:sz w:val="22"/>
          <w:szCs w:val="22"/>
          <w:lang w:eastAsia="da-DK"/>
        </w:rPr>
      </w:pPr>
      <w:hyperlink w:anchor="_Toc410725827" w:history="1">
        <w:r w:rsidR="00322ED3" w:rsidRPr="00590517">
          <w:rPr>
            <w:rStyle w:val="Hyperlink"/>
          </w:rPr>
          <w:t>3</w:t>
        </w:r>
        <w:r w:rsidR="00322ED3">
          <w:rPr>
            <w:rFonts w:asciiTheme="minorHAnsi" w:eastAsiaTheme="minorEastAsia" w:hAnsiTheme="minorHAnsi" w:cstheme="minorBidi"/>
            <w:b w:val="0"/>
            <w:sz w:val="22"/>
            <w:szCs w:val="22"/>
            <w:lang w:eastAsia="da-DK"/>
          </w:rPr>
          <w:tab/>
        </w:r>
        <w:r w:rsidR="00322ED3" w:rsidRPr="00590517">
          <w:rPr>
            <w:rStyle w:val="Hyperlink"/>
          </w:rPr>
          <w:t>RADIOASTRONOMY CHARACTERISTICS AND PROTECTION CRITERIA</w:t>
        </w:r>
        <w:r w:rsidR="00322ED3">
          <w:rPr>
            <w:webHidden/>
          </w:rPr>
          <w:tab/>
        </w:r>
        <w:r w:rsidR="00322ED3">
          <w:rPr>
            <w:webHidden/>
          </w:rPr>
          <w:fldChar w:fldCharType="begin"/>
        </w:r>
        <w:r w:rsidR="00322ED3">
          <w:rPr>
            <w:webHidden/>
          </w:rPr>
          <w:instrText xml:space="preserve"> PAGEREF _Toc410725827 \h </w:instrText>
        </w:r>
        <w:r w:rsidR="00322ED3">
          <w:rPr>
            <w:webHidden/>
          </w:rPr>
        </w:r>
        <w:r w:rsidR="00322ED3">
          <w:rPr>
            <w:webHidden/>
          </w:rPr>
          <w:fldChar w:fldCharType="separate"/>
        </w:r>
        <w:r w:rsidR="00322ED3">
          <w:rPr>
            <w:webHidden/>
          </w:rPr>
          <w:t>8</w:t>
        </w:r>
        <w:r w:rsidR="00322ED3">
          <w:rPr>
            <w:webHidden/>
          </w:rPr>
          <w:fldChar w:fldCharType="end"/>
        </w:r>
      </w:hyperlink>
    </w:p>
    <w:p w:rsidR="00322ED3" w:rsidRDefault="00276B75">
      <w:pPr>
        <w:pStyle w:val="TOC2"/>
        <w:rPr>
          <w:rFonts w:asciiTheme="minorHAnsi" w:eastAsiaTheme="minorEastAsia" w:hAnsiTheme="minorHAnsi" w:cstheme="minorBidi"/>
          <w:sz w:val="22"/>
          <w:szCs w:val="22"/>
          <w:lang w:eastAsia="da-DK"/>
        </w:rPr>
      </w:pPr>
      <w:hyperlink w:anchor="_Toc410725828" w:history="1">
        <w:r w:rsidR="00322ED3" w:rsidRPr="00590517">
          <w:rPr>
            <w:rStyle w:val="Hyperlink"/>
            <w:lang w:val="en-US"/>
          </w:rPr>
          <w:t>3.1</w:t>
        </w:r>
        <w:r w:rsidR="00322ED3">
          <w:rPr>
            <w:rFonts w:asciiTheme="minorHAnsi" w:eastAsiaTheme="minorEastAsia" w:hAnsiTheme="minorHAnsi" w:cstheme="minorBidi"/>
            <w:sz w:val="22"/>
            <w:szCs w:val="22"/>
            <w:lang w:eastAsia="da-DK"/>
          </w:rPr>
          <w:tab/>
        </w:r>
        <w:r w:rsidR="00322ED3" w:rsidRPr="00590517">
          <w:rPr>
            <w:rStyle w:val="Hyperlink"/>
            <w:lang w:val="en-US"/>
          </w:rPr>
          <w:t>RAS operations in the band 1610.6-1613.8 MHz</w:t>
        </w:r>
        <w:r w:rsidR="00322ED3">
          <w:rPr>
            <w:webHidden/>
          </w:rPr>
          <w:tab/>
        </w:r>
        <w:r w:rsidR="00322ED3">
          <w:rPr>
            <w:webHidden/>
          </w:rPr>
          <w:fldChar w:fldCharType="begin"/>
        </w:r>
        <w:r w:rsidR="00322ED3">
          <w:rPr>
            <w:webHidden/>
          </w:rPr>
          <w:instrText xml:space="preserve"> PAGEREF _Toc410725828 \h </w:instrText>
        </w:r>
        <w:r w:rsidR="00322ED3">
          <w:rPr>
            <w:webHidden/>
          </w:rPr>
        </w:r>
        <w:r w:rsidR="00322ED3">
          <w:rPr>
            <w:webHidden/>
          </w:rPr>
          <w:fldChar w:fldCharType="separate"/>
        </w:r>
        <w:r w:rsidR="00322ED3">
          <w:rPr>
            <w:webHidden/>
          </w:rPr>
          <w:t>8</w:t>
        </w:r>
        <w:r w:rsidR="00322ED3">
          <w:rPr>
            <w:webHidden/>
          </w:rPr>
          <w:fldChar w:fldCharType="end"/>
        </w:r>
      </w:hyperlink>
    </w:p>
    <w:p w:rsidR="00322ED3" w:rsidRDefault="00276B75">
      <w:pPr>
        <w:pStyle w:val="TOC2"/>
        <w:rPr>
          <w:rFonts w:asciiTheme="minorHAnsi" w:eastAsiaTheme="minorEastAsia" w:hAnsiTheme="minorHAnsi" w:cstheme="minorBidi"/>
          <w:sz w:val="22"/>
          <w:szCs w:val="22"/>
          <w:lang w:eastAsia="da-DK"/>
        </w:rPr>
      </w:pPr>
      <w:hyperlink w:anchor="_Toc410725829" w:history="1">
        <w:r w:rsidR="00322ED3" w:rsidRPr="00590517">
          <w:rPr>
            <w:rStyle w:val="Hyperlink"/>
          </w:rPr>
          <w:t>3.2</w:t>
        </w:r>
        <w:r w:rsidR="00322ED3">
          <w:rPr>
            <w:rFonts w:asciiTheme="minorHAnsi" w:eastAsiaTheme="minorEastAsia" w:hAnsiTheme="minorHAnsi" w:cstheme="minorBidi"/>
            <w:sz w:val="22"/>
            <w:szCs w:val="22"/>
            <w:lang w:eastAsia="da-DK"/>
          </w:rPr>
          <w:tab/>
        </w:r>
        <w:r w:rsidR="00322ED3" w:rsidRPr="00590517">
          <w:rPr>
            <w:rStyle w:val="Hyperlink"/>
          </w:rPr>
          <w:t>Protection criteria of RAS</w:t>
        </w:r>
        <w:r w:rsidR="00322ED3">
          <w:rPr>
            <w:webHidden/>
          </w:rPr>
          <w:tab/>
        </w:r>
        <w:r w:rsidR="00322ED3">
          <w:rPr>
            <w:webHidden/>
          </w:rPr>
          <w:fldChar w:fldCharType="begin"/>
        </w:r>
        <w:r w:rsidR="00322ED3">
          <w:rPr>
            <w:webHidden/>
          </w:rPr>
          <w:instrText xml:space="preserve"> PAGEREF _Toc410725829 \h </w:instrText>
        </w:r>
        <w:r w:rsidR="00322ED3">
          <w:rPr>
            <w:webHidden/>
          </w:rPr>
        </w:r>
        <w:r w:rsidR="00322ED3">
          <w:rPr>
            <w:webHidden/>
          </w:rPr>
          <w:fldChar w:fldCharType="separate"/>
        </w:r>
        <w:r w:rsidR="00322ED3">
          <w:rPr>
            <w:webHidden/>
          </w:rPr>
          <w:t>8</w:t>
        </w:r>
        <w:r w:rsidR="00322ED3">
          <w:rPr>
            <w:webHidden/>
          </w:rPr>
          <w:fldChar w:fldCharType="end"/>
        </w:r>
      </w:hyperlink>
    </w:p>
    <w:p w:rsidR="00322ED3" w:rsidRDefault="00276B75">
      <w:pPr>
        <w:pStyle w:val="TOC1"/>
        <w:rPr>
          <w:rFonts w:asciiTheme="minorHAnsi" w:eastAsiaTheme="minorEastAsia" w:hAnsiTheme="minorHAnsi" w:cstheme="minorBidi"/>
          <w:b w:val="0"/>
          <w:sz w:val="22"/>
          <w:szCs w:val="22"/>
          <w:lang w:eastAsia="da-DK"/>
        </w:rPr>
      </w:pPr>
      <w:hyperlink w:anchor="_Toc410725830" w:history="1">
        <w:r w:rsidR="00322ED3" w:rsidRPr="00590517">
          <w:rPr>
            <w:rStyle w:val="Hyperlink"/>
          </w:rPr>
          <w:t>4</w:t>
        </w:r>
        <w:r w:rsidR="00322ED3">
          <w:rPr>
            <w:rFonts w:asciiTheme="minorHAnsi" w:eastAsiaTheme="minorEastAsia" w:hAnsiTheme="minorHAnsi" w:cstheme="minorBidi"/>
            <w:b w:val="0"/>
            <w:sz w:val="22"/>
            <w:szCs w:val="22"/>
            <w:lang w:eastAsia="da-DK"/>
          </w:rPr>
          <w:tab/>
        </w:r>
        <w:r w:rsidR="00322ED3" w:rsidRPr="00590517">
          <w:rPr>
            <w:rStyle w:val="Hyperlink"/>
          </w:rPr>
          <w:t>IRIDIUM SYSTEM CHARACTERISTICS</w:t>
        </w:r>
        <w:r w:rsidR="00322ED3">
          <w:rPr>
            <w:webHidden/>
          </w:rPr>
          <w:tab/>
        </w:r>
        <w:r w:rsidR="00322ED3">
          <w:rPr>
            <w:webHidden/>
          </w:rPr>
          <w:fldChar w:fldCharType="begin"/>
        </w:r>
        <w:r w:rsidR="00322ED3">
          <w:rPr>
            <w:webHidden/>
          </w:rPr>
          <w:instrText xml:space="preserve"> PAGEREF _Toc410725830 \h </w:instrText>
        </w:r>
        <w:r w:rsidR="00322ED3">
          <w:rPr>
            <w:webHidden/>
          </w:rPr>
        </w:r>
        <w:r w:rsidR="00322ED3">
          <w:rPr>
            <w:webHidden/>
          </w:rPr>
          <w:fldChar w:fldCharType="separate"/>
        </w:r>
        <w:r w:rsidR="00322ED3">
          <w:rPr>
            <w:webHidden/>
          </w:rPr>
          <w:t>10</w:t>
        </w:r>
        <w:r w:rsidR="00322ED3">
          <w:rPr>
            <w:webHidden/>
          </w:rPr>
          <w:fldChar w:fldCharType="end"/>
        </w:r>
      </w:hyperlink>
    </w:p>
    <w:p w:rsidR="00322ED3" w:rsidRDefault="00276B75">
      <w:pPr>
        <w:pStyle w:val="TOC2"/>
        <w:rPr>
          <w:rFonts w:asciiTheme="minorHAnsi" w:eastAsiaTheme="minorEastAsia" w:hAnsiTheme="minorHAnsi" w:cstheme="minorBidi"/>
          <w:sz w:val="22"/>
          <w:szCs w:val="22"/>
          <w:lang w:eastAsia="da-DK"/>
        </w:rPr>
      </w:pPr>
      <w:hyperlink w:anchor="_Toc410725831" w:history="1">
        <w:r w:rsidR="00322ED3" w:rsidRPr="00590517">
          <w:rPr>
            <w:rStyle w:val="Hyperlink"/>
          </w:rPr>
          <w:t>4.1</w:t>
        </w:r>
        <w:r w:rsidR="00322ED3">
          <w:rPr>
            <w:rFonts w:asciiTheme="minorHAnsi" w:eastAsiaTheme="minorEastAsia" w:hAnsiTheme="minorHAnsi" w:cstheme="minorBidi"/>
            <w:sz w:val="22"/>
            <w:szCs w:val="22"/>
            <w:lang w:eastAsia="da-DK"/>
          </w:rPr>
          <w:tab/>
        </w:r>
        <w:r w:rsidR="00322ED3" w:rsidRPr="00590517">
          <w:rPr>
            <w:rStyle w:val="Hyperlink"/>
          </w:rPr>
          <w:t>Iridium constellation description</w:t>
        </w:r>
        <w:r w:rsidR="00322ED3">
          <w:rPr>
            <w:webHidden/>
          </w:rPr>
          <w:tab/>
        </w:r>
        <w:r w:rsidR="00322ED3">
          <w:rPr>
            <w:webHidden/>
          </w:rPr>
          <w:fldChar w:fldCharType="begin"/>
        </w:r>
        <w:r w:rsidR="00322ED3">
          <w:rPr>
            <w:webHidden/>
          </w:rPr>
          <w:instrText xml:space="preserve"> PAGEREF _Toc410725831 \h </w:instrText>
        </w:r>
        <w:r w:rsidR="00322ED3">
          <w:rPr>
            <w:webHidden/>
          </w:rPr>
        </w:r>
        <w:r w:rsidR="00322ED3">
          <w:rPr>
            <w:webHidden/>
          </w:rPr>
          <w:fldChar w:fldCharType="separate"/>
        </w:r>
        <w:r w:rsidR="00322ED3">
          <w:rPr>
            <w:webHidden/>
          </w:rPr>
          <w:t>10</w:t>
        </w:r>
        <w:r w:rsidR="00322ED3">
          <w:rPr>
            <w:webHidden/>
          </w:rPr>
          <w:fldChar w:fldCharType="end"/>
        </w:r>
      </w:hyperlink>
    </w:p>
    <w:p w:rsidR="00322ED3" w:rsidRDefault="00276B75">
      <w:pPr>
        <w:pStyle w:val="TOC2"/>
        <w:rPr>
          <w:rFonts w:asciiTheme="minorHAnsi" w:eastAsiaTheme="minorEastAsia" w:hAnsiTheme="minorHAnsi" w:cstheme="minorBidi"/>
          <w:sz w:val="22"/>
          <w:szCs w:val="22"/>
          <w:lang w:eastAsia="da-DK"/>
        </w:rPr>
      </w:pPr>
      <w:hyperlink w:anchor="_Toc410725832" w:history="1">
        <w:r w:rsidR="00322ED3" w:rsidRPr="00590517">
          <w:rPr>
            <w:rStyle w:val="Hyperlink"/>
            <w:lang w:val="en-US"/>
          </w:rPr>
          <w:t>4.2</w:t>
        </w:r>
        <w:r w:rsidR="00322ED3">
          <w:rPr>
            <w:rFonts w:asciiTheme="minorHAnsi" w:eastAsiaTheme="minorEastAsia" w:hAnsiTheme="minorHAnsi" w:cstheme="minorBidi"/>
            <w:sz w:val="22"/>
            <w:szCs w:val="22"/>
            <w:lang w:eastAsia="da-DK"/>
          </w:rPr>
          <w:tab/>
        </w:r>
        <w:r w:rsidR="00322ED3" w:rsidRPr="00590517">
          <w:rPr>
            <w:rStyle w:val="Hyperlink"/>
            <w:lang w:val="en-US"/>
          </w:rPr>
          <w:t>Particularities of the Iridium signal</w:t>
        </w:r>
        <w:r w:rsidR="00322ED3">
          <w:rPr>
            <w:webHidden/>
          </w:rPr>
          <w:tab/>
        </w:r>
        <w:r w:rsidR="00322ED3">
          <w:rPr>
            <w:webHidden/>
          </w:rPr>
          <w:fldChar w:fldCharType="begin"/>
        </w:r>
        <w:r w:rsidR="00322ED3">
          <w:rPr>
            <w:webHidden/>
          </w:rPr>
          <w:instrText xml:space="preserve"> PAGEREF _Toc410725832 \h </w:instrText>
        </w:r>
        <w:r w:rsidR="00322ED3">
          <w:rPr>
            <w:webHidden/>
          </w:rPr>
        </w:r>
        <w:r w:rsidR="00322ED3">
          <w:rPr>
            <w:webHidden/>
          </w:rPr>
          <w:fldChar w:fldCharType="separate"/>
        </w:r>
        <w:r w:rsidR="00322ED3">
          <w:rPr>
            <w:webHidden/>
          </w:rPr>
          <w:t>10</w:t>
        </w:r>
        <w:r w:rsidR="00322ED3">
          <w:rPr>
            <w:webHidden/>
          </w:rPr>
          <w:fldChar w:fldCharType="end"/>
        </w:r>
      </w:hyperlink>
    </w:p>
    <w:p w:rsidR="00322ED3" w:rsidRDefault="00276B75">
      <w:pPr>
        <w:pStyle w:val="TOC1"/>
        <w:rPr>
          <w:rFonts w:asciiTheme="minorHAnsi" w:eastAsiaTheme="minorEastAsia" w:hAnsiTheme="minorHAnsi" w:cstheme="minorBidi"/>
          <w:b w:val="0"/>
          <w:sz w:val="22"/>
          <w:szCs w:val="22"/>
          <w:lang w:eastAsia="da-DK"/>
        </w:rPr>
      </w:pPr>
      <w:hyperlink w:anchor="_Toc410725833" w:history="1">
        <w:r w:rsidR="00322ED3" w:rsidRPr="00590517">
          <w:rPr>
            <w:rStyle w:val="Hyperlink"/>
          </w:rPr>
          <w:t>5</w:t>
        </w:r>
        <w:r w:rsidR="00322ED3">
          <w:rPr>
            <w:rFonts w:asciiTheme="minorHAnsi" w:eastAsiaTheme="minorEastAsia" w:hAnsiTheme="minorHAnsi" w:cstheme="minorBidi"/>
            <w:b w:val="0"/>
            <w:sz w:val="22"/>
            <w:szCs w:val="22"/>
            <w:lang w:eastAsia="da-DK"/>
          </w:rPr>
          <w:tab/>
        </w:r>
        <w:r w:rsidR="00322ED3" w:rsidRPr="00590517">
          <w:rPr>
            <w:rStyle w:val="Hyperlink"/>
          </w:rPr>
          <w:t>Measurements of IRIDIUM satellites</w:t>
        </w:r>
        <w:r w:rsidR="00322ED3">
          <w:rPr>
            <w:webHidden/>
          </w:rPr>
          <w:tab/>
        </w:r>
        <w:r w:rsidR="00322ED3">
          <w:rPr>
            <w:webHidden/>
          </w:rPr>
          <w:fldChar w:fldCharType="begin"/>
        </w:r>
        <w:r w:rsidR="00322ED3">
          <w:rPr>
            <w:webHidden/>
          </w:rPr>
          <w:instrText xml:space="preserve"> PAGEREF _Toc410725833 \h </w:instrText>
        </w:r>
        <w:r w:rsidR="00322ED3">
          <w:rPr>
            <w:webHidden/>
          </w:rPr>
        </w:r>
        <w:r w:rsidR="00322ED3">
          <w:rPr>
            <w:webHidden/>
          </w:rPr>
          <w:fldChar w:fldCharType="separate"/>
        </w:r>
        <w:r w:rsidR="00322ED3">
          <w:rPr>
            <w:webHidden/>
          </w:rPr>
          <w:t>12</w:t>
        </w:r>
        <w:r w:rsidR="00322ED3">
          <w:rPr>
            <w:webHidden/>
          </w:rPr>
          <w:fldChar w:fldCharType="end"/>
        </w:r>
      </w:hyperlink>
    </w:p>
    <w:p w:rsidR="00322ED3" w:rsidRDefault="00276B75">
      <w:pPr>
        <w:pStyle w:val="TOC2"/>
        <w:rPr>
          <w:rFonts w:asciiTheme="minorHAnsi" w:eastAsiaTheme="minorEastAsia" w:hAnsiTheme="minorHAnsi" w:cstheme="minorBidi"/>
          <w:sz w:val="22"/>
          <w:szCs w:val="22"/>
          <w:lang w:eastAsia="da-DK"/>
        </w:rPr>
      </w:pPr>
      <w:hyperlink w:anchor="_Toc410725834" w:history="1">
        <w:r w:rsidR="00322ED3" w:rsidRPr="00590517">
          <w:rPr>
            <w:rStyle w:val="Hyperlink"/>
            <w:lang w:val="en-US"/>
          </w:rPr>
          <w:t>5.1</w:t>
        </w:r>
        <w:r w:rsidR="00322ED3">
          <w:rPr>
            <w:rFonts w:asciiTheme="minorHAnsi" w:eastAsiaTheme="minorEastAsia" w:hAnsiTheme="minorHAnsi" w:cstheme="minorBidi"/>
            <w:sz w:val="22"/>
            <w:szCs w:val="22"/>
            <w:lang w:eastAsia="da-DK"/>
          </w:rPr>
          <w:tab/>
        </w:r>
        <w:r w:rsidR="00322ED3" w:rsidRPr="00590517">
          <w:rPr>
            <w:rStyle w:val="Hyperlink"/>
            <w:lang w:val="en-US"/>
          </w:rPr>
          <w:t>Description of Leeheim monitoring station</w:t>
        </w:r>
        <w:r w:rsidR="00322ED3">
          <w:rPr>
            <w:webHidden/>
          </w:rPr>
          <w:tab/>
        </w:r>
        <w:r w:rsidR="00322ED3">
          <w:rPr>
            <w:webHidden/>
          </w:rPr>
          <w:fldChar w:fldCharType="begin"/>
        </w:r>
        <w:r w:rsidR="00322ED3">
          <w:rPr>
            <w:webHidden/>
          </w:rPr>
          <w:instrText xml:space="preserve"> PAGEREF _Toc410725834 \h </w:instrText>
        </w:r>
        <w:r w:rsidR="00322ED3">
          <w:rPr>
            <w:webHidden/>
          </w:rPr>
        </w:r>
        <w:r w:rsidR="00322ED3">
          <w:rPr>
            <w:webHidden/>
          </w:rPr>
          <w:fldChar w:fldCharType="separate"/>
        </w:r>
        <w:r w:rsidR="00322ED3">
          <w:rPr>
            <w:webHidden/>
          </w:rPr>
          <w:t>12</w:t>
        </w:r>
        <w:r w:rsidR="00322ED3">
          <w:rPr>
            <w:webHidden/>
          </w:rPr>
          <w:fldChar w:fldCharType="end"/>
        </w:r>
      </w:hyperlink>
    </w:p>
    <w:p w:rsidR="00322ED3" w:rsidRDefault="00276B75">
      <w:pPr>
        <w:pStyle w:val="TOC2"/>
        <w:rPr>
          <w:rFonts w:asciiTheme="minorHAnsi" w:eastAsiaTheme="minorEastAsia" w:hAnsiTheme="minorHAnsi" w:cstheme="minorBidi"/>
          <w:sz w:val="22"/>
          <w:szCs w:val="22"/>
          <w:lang w:eastAsia="da-DK"/>
        </w:rPr>
      </w:pPr>
      <w:hyperlink w:anchor="_Toc410725835" w:history="1">
        <w:r w:rsidR="00322ED3" w:rsidRPr="00590517">
          <w:rPr>
            <w:rStyle w:val="Hyperlink"/>
          </w:rPr>
          <w:t>5.2</w:t>
        </w:r>
        <w:r w:rsidR="00322ED3">
          <w:rPr>
            <w:rFonts w:asciiTheme="minorHAnsi" w:eastAsiaTheme="minorEastAsia" w:hAnsiTheme="minorHAnsi" w:cstheme="minorBidi"/>
            <w:sz w:val="22"/>
            <w:szCs w:val="22"/>
            <w:lang w:eastAsia="da-DK"/>
          </w:rPr>
          <w:tab/>
        </w:r>
        <w:r w:rsidR="00322ED3" w:rsidRPr="00590517">
          <w:rPr>
            <w:rStyle w:val="Hyperlink"/>
          </w:rPr>
          <w:t>Description of the FFTS</w:t>
        </w:r>
        <w:r w:rsidR="00322ED3">
          <w:rPr>
            <w:webHidden/>
          </w:rPr>
          <w:tab/>
        </w:r>
        <w:r w:rsidR="00322ED3">
          <w:rPr>
            <w:webHidden/>
          </w:rPr>
          <w:fldChar w:fldCharType="begin"/>
        </w:r>
        <w:r w:rsidR="00322ED3">
          <w:rPr>
            <w:webHidden/>
          </w:rPr>
          <w:instrText xml:space="preserve"> PAGEREF _Toc410725835 \h </w:instrText>
        </w:r>
        <w:r w:rsidR="00322ED3">
          <w:rPr>
            <w:webHidden/>
          </w:rPr>
        </w:r>
        <w:r w:rsidR="00322ED3">
          <w:rPr>
            <w:webHidden/>
          </w:rPr>
          <w:fldChar w:fldCharType="separate"/>
        </w:r>
        <w:r w:rsidR="00322ED3">
          <w:rPr>
            <w:webHidden/>
          </w:rPr>
          <w:t>13</w:t>
        </w:r>
        <w:r w:rsidR="00322ED3">
          <w:rPr>
            <w:webHidden/>
          </w:rPr>
          <w:fldChar w:fldCharType="end"/>
        </w:r>
      </w:hyperlink>
    </w:p>
    <w:p w:rsidR="00322ED3" w:rsidRDefault="00276B75">
      <w:pPr>
        <w:pStyle w:val="TOC2"/>
        <w:rPr>
          <w:rFonts w:asciiTheme="minorHAnsi" w:eastAsiaTheme="minorEastAsia" w:hAnsiTheme="minorHAnsi" w:cstheme="minorBidi"/>
          <w:sz w:val="22"/>
          <w:szCs w:val="22"/>
          <w:lang w:eastAsia="da-DK"/>
        </w:rPr>
      </w:pPr>
      <w:hyperlink w:anchor="_Toc410725836" w:history="1">
        <w:r w:rsidR="00322ED3" w:rsidRPr="00590517">
          <w:rPr>
            <w:rStyle w:val="Hyperlink"/>
            <w:lang w:val="en-US"/>
          </w:rPr>
          <w:t>5.3</w:t>
        </w:r>
        <w:r w:rsidR="00322ED3">
          <w:rPr>
            <w:rFonts w:asciiTheme="minorHAnsi" w:eastAsiaTheme="minorEastAsia" w:hAnsiTheme="minorHAnsi" w:cstheme="minorBidi"/>
            <w:sz w:val="22"/>
            <w:szCs w:val="22"/>
            <w:lang w:eastAsia="da-DK"/>
          </w:rPr>
          <w:tab/>
        </w:r>
        <w:r w:rsidR="00322ED3" w:rsidRPr="00590517">
          <w:rPr>
            <w:rStyle w:val="Hyperlink"/>
            <w:lang w:val="en-US"/>
          </w:rPr>
          <w:t>Calibration procedure</w:t>
        </w:r>
        <w:r w:rsidR="00322ED3">
          <w:rPr>
            <w:webHidden/>
          </w:rPr>
          <w:tab/>
        </w:r>
        <w:r w:rsidR="00322ED3">
          <w:rPr>
            <w:webHidden/>
          </w:rPr>
          <w:fldChar w:fldCharType="begin"/>
        </w:r>
        <w:r w:rsidR="00322ED3">
          <w:rPr>
            <w:webHidden/>
          </w:rPr>
          <w:instrText xml:space="preserve"> PAGEREF _Toc410725836 \h </w:instrText>
        </w:r>
        <w:r w:rsidR="00322ED3">
          <w:rPr>
            <w:webHidden/>
          </w:rPr>
        </w:r>
        <w:r w:rsidR="00322ED3">
          <w:rPr>
            <w:webHidden/>
          </w:rPr>
          <w:fldChar w:fldCharType="separate"/>
        </w:r>
        <w:r w:rsidR="00322ED3">
          <w:rPr>
            <w:webHidden/>
          </w:rPr>
          <w:t>14</w:t>
        </w:r>
        <w:r w:rsidR="00322ED3">
          <w:rPr>
            <w:webHidden/>
          </w:rPr>
          <w:fldChar w:fldCharType="end"/>
        </w:r>
      </w:hyperlink>
    </w:p>
    <w:p w:rsidR="00322ED3" w:rsidRDefault="00276B75">
      <w:pPr>
        <w:pStyle w:val="TOC2"/>
        <w:rPr>
          <w:rFonts w:asciiTheme="minorHAnsi" w:eastAsiaTheme="minorEastAsia" w:hAnsiTheme="minorHAnsi" w:cstheme="minorBidi"/>
          <w:sz w:val="22"/>
          <w:szCs w:val="22"/>
          <w:lang w:eastAsia="da-DK"/>
        </w:rPr>
      </w:pPr>
      <w:hyperlink w:anchor="_Toc410725837" w:history="1">
        <w:r w:rsidR="00322ED3" w:rsidRPr="00590517">
          <w:rPr>
            <w:rStyle w:val="Hyperlink"/>
          </w:rPr>
          <w:t>5.4</w:t>
        </w:r>
        <w:r w:rsidR="00322ED3">
          <w:rPr>
            <w:rFonts w:asciiTheme="minorHAnsi" w:eastAsiaTheme="minorEastAsia" w:hAnsiTheme="minorHAnsi" w:cstheme="minorBidi"/>
            <w:sz w:val="22"/>
            <w:szCs w:val="22"/>
            <w:lang w:eastAsia="da-DK"/>
          </w:rPr>
          <w:tab/>
        </w:r>
        <w:r w:rsidR="00322ED3" w:rsidRPr="00590517">
          <w:rPr>
            <w:rStyle w:val="Hyperlink"/>
          </w:rPr>
          <w:t>Leeheim measurements sessions</w:t>
        </w:r>
        <w:r w:rsidR="00322ED3">
          <w:rPr>
            <w:webHidden/>
          </w:rPr>
          <w:tab/>
        </w:r>
        <w:r w:rsidR="00322ED3">
          <w:rPr>
            <w:webHidden/>
          </w:rPr>
          <w:fldChar w:fldCharType="begin"/>
        </w:r>
        <w:r w:rsidR="00322ED3">
          <w:rPr>
            <w:webHidden/>
          </w:rPr>
          <w:instrText xml:space="preserve"> PAGEREF _Toc410725837 \h </w:instrText>
        </w:r>
        <w:r w:rsidR="00322ED3">
          <w:rPr>
            <w:webHidden/>
          </w:rPr>
        </w:r>
        <w:r w:rsidR="00322ED3">
          <w:rPr>
            <w:webHidden/>
          </w:rPr>
          <w:fldChar w:fldCharType="separate"/>
        </w:r>
        <w:r w:rsidR="00322ED3">
          <w:rPr>
            <w:webHidden/>
          </w:rPr>
          <w:t>15</w:t>
        </w:r>
        <w:r w:rsidR="00322ED3">
          <w:rPr>
            <w:webHidden/>
          </w:rPr>
          <w:fldChar w:fldCharType="end"/>
        </w:r>
      </w:hyperlink>
    </w:p>
    <w:p w:rsidR="00322ED3" w:rsidRDefault="00276B75">
      <w:pPr>
        <w:pStyle w:val="TOC1"/>
        <w:rPr>
          <w:rFonts w:asciiTheme="minorHAnsi" w:eastAsiaTheme="minorEastAsia" w:hAnsiTheme="minorHAnsi" w:cstheme="minorBidi"/>
          <w:b w:val="0"/>
          <w:sz w:val="22"/>
          <w:szCs w:val="22"/>
          <w:lang w:eastAsia="da-DK"/>
        </w:rPr>
      </w:pPr>
      <w:hyperlink w:anchor="_Toc410725838" w:history="1">
        <w:r w:rsidR="00322ED3" w:rsidRPr="00590517">
          <w:rPr>
            <w:rStyle w:val="Hyperlink"/>
            <w:lang w:val="en-US"/>
          </w:rPr>
          <w:t>6</w:t>
        </w:r>
        <w:r w:rsidR="00322ED3">
          <w:rPr>
            <w:rFonts w:asciiTheme="minorHAnsi" w:eastAsiaTheme="minorEastAsia" w:hAnsiTheme="minorHAnsi" w:cstheme="minorBidi"/>
            <w:b w:val="0"/>
            <w:sz w:val="22"/>
            <w:szCs w:val="22"/>
            <w:lang w:eastAsia="da-DK"/>
          </w:rPr>
          <w:tab/>
        </w:r>
        <w:r w:rsidR="00322ED3" w:rsidRPr="00590517">
          <w:rPr>
            <w:rStyle w:val="Hyperlink"/>
            <w:lang w:val="en-US"/>
          </w:rPr>
          <w:t>Assessment of IRIDIUM IMPACT to RAS</w:t>
        </w:r>
        <w:r w:rsidR="00322ED3">
          <w:rPr>
            <w:webHidden/>
          </w:rPr>
          <w:tab/>
        </w:r>
        <w:r w:rsidR="00322ED3">
          <w:rPr>
            <w:webHidden/>
          </w:rPr>
          <w:fldChar w:fldCharType="begin"/>
        </w:r>
        <w:r w:rsidR="00322ED3">
          <w:rPr>
            <w:webHidden/>
          </w:rPr>
          <w:instrText xml:space="preserve"> PAGEREF _Toc410725838 \h </w:instrText>
        </w:r>
        <w:r w:rsidR="00322ED3">
          <w:rPr>
            <w:webHidden/>
          </w:rPr>
        </w:r>
        <w:r w:rsidR="00322ED3">
          <w:rPr>
            <w:webHidden/>
          </w:rPr>
          <w:fldChar w:fldCharType="separate"/>
        </w:r>
        <w:r w:rsidR="00322ED3">
          <w:rPr>
            <w:webHidden/>
          </w:rPr>
          <w:t>16</w:t>
        </w:r>
        <w:r w:rsidR="00322ED3">
          <w:rPr>
            <w:webHidden/>
          </w:rPr>
          <w:fldChar w:fldCharType="end"/>
        </w:r>
      </w:hyperlink>
    </w:p>
    <w:p w:rsidR="00322ED3" w:rsidRDefault="00276B75">
      <w:pPr>
        <w:pStyle w:val="TOC2"/>
        <w:rPr>
          <w:rFonts w:asciiTheme="minorHAnsi" w:eastAsiaTheme="minorEastAsia" w:hAnsiTheme="minorHAnsi" w:cstheme="minorBidi"/>
          <w:sz w:val="22"/>
          <w:szCs w:val="22"/>
          <w:lang w:eastAsia="da-DK"/>
        </w:rPr>
      </w:pPr>
      <w:hyperlink w:anchor="_Toc410725839" w:history="1">
        <w:r w:rsidR="00322ED3" w:rsidRPr="00590517">
          <w:rPr>
            <w:rStyle w:val="Hyperlink"/>
          </w:rPr>
          <w:t>6.1</w:t>
        </w:r>
        <w:r w:rsidR="00322ED3">
          <w:rPr>
            <w:rFonts w:asciiTheme="minorHAnsi" w:eastAsiaTheme="minorEastAsia" w:hAnsiTheme="minorHAnsi" w:cstheme="minorBidi"/>
            <w:sz w:val="22"/>
            <w:szCs w:val="22"/>
            <w:lang w:eastAsia="da-DK"/>
          </w:rPr>
          <w:tab/>
        </w:r>
        <w:r w:rsidR="00322ED3" w:rsidRPr="00590517">
          <w:rPr>
            <w:rStyle w:val="Hyperlink"/>
            <w:lang w:val="en-US"/>
          </w:rPr>
          <w:t>Direct (Static) A</w:t>
        </w:r>
        <w:r w:rsidR="00322ED3" w:rsidRPr="00590517">
          <w:rPr>
            <w:rStyle w:val="Hyperlink"/>
          </w:rPr>
          <w:t>nalysis</w:t>
        </w:r>
        <w:r w:rsidR="00322ED3">
          <w:rPr>
            <w:webHidden/>
          </w:rPr>
          <w:tab/>
        </w:r>
        <w:r w:rsidR="00322ED3">
          <w:rPr>
            <w:webHidden/>
          </w:rPr>
          <w:fldChar w:fldCharType="begin"/>
        </w:r>
        <w:r w:rsidR="00322ED3">
          <w:rPr>
            <w:webHidden/>
          </w:rPr>
          <w:instrText xml:space="preserve"> PAGEREF _Toc410725839 \h </w:instrText>
        </w:r>
        <w:r w:rsidR="00322ED3">
          <w:rPr>
            <w:webHidden/>
          </w:rPr>
        </w:r>
        <w:r w:rsidR="00322ED3">
          <w:rPr>
            <w:webHidden/>
          </w:rPr>
          <w:fldChar w:fldCharType="separate"/>
        </w:r>
        <w:r w:rsidR="00322ED3">
          <w:rPr>
            <w:webHidden/>
          </w:rPr>
          <w:t>16</w:t>
        </w:r>
        <w:r w:rsidR="00322ED3">
          <w:rPr>
            <w:webHidden/>
          </w:rPr>
          <w:fldChar w:fldCharType="end"/>
        </w:r>
      </w:hyperlink>
    </w:p>
    <w:p w:rsidR="00322ED3" w:rsidRDefault="00276B75">
      <w:pPr>
        <w:pStyle w:val="TOC2"/>
        <w:rPr>
          <w:rFonts w:asciiTheme="minorHAnsi" w:eastAsiaTheme="minorEastAsia" w:hAnsiTheme="minorHAnsi" w:cstheme="minorBidi"/>
          <w:sz w:val="22"/>
          <w:szCs w:val="22"/>
          <w:lang w:eastAsia="da-DK"/>
        </w:rPr>
      </w:pPr>
      <w:hyperlink w:anchor="_Toc410725840" w:history="1">
        <w:r w:rsidR="00322ED3" w:rsidRPr="00590517">
          <w:rPr>
            <w:rStyle w:val="Hyperlink"/>
          </w:rPr>
          <w:t>6.2</w:t>
        </w:r>
        <w:r w:rsidR="00322ED3">
          <w:rPr>
            <w:rFonts w:asciiTheme="minorHAnsi" w:eastAsiaTheme="minorEastAsia" w:hAnsiTheme="minorHAnsi" w:cstheme="minorBidi"/>
            <w:sz w:val="22"/>
            <w:szCs w:val="22"/>
            <w:lang w:eastAsia="da-DK"/>
          </w:rPr>
          <w:tab/>
        </w:r>
        <w:r w:rsidR="00322ED3" w:rsidRPr="00590517">
          <w:rPr>
            <w:rStyle w:val="Hyperlink"/>
          </w:rPr>
          <w:t>EPFD (Dynamic) Methodology</w:t>
        </w:r>
        <w:r w:rsidR="00322ED3">
          <w:rPr>
            <w:webHidden/>
          </w:rPr>
          <w:tab/>
        </w:r>
        <w:r w:rsidR="00322ED3">
          <w:rPr>
            <w:webHidden/>
          </w:rPr>
          <w:fldChar w:fldCharType="begin"/>
        </w:r>
        <w:r w:rsidR="00322ED3">
          <w:rPr>
            <w:webHidden/>
          </w:rPr>
          <w:instrText xml:space="preserve"> PAGEREF _Toc410725840 \h </w:instrText>
        </w:r>
        <w:r w:rsidR="00322ED3">
          <w:rPr>
            <w:webHidden/>
          </w:rPr>
        </w:r>
        <w:r w:rsidR="00322ED3">
          <w:rPr>
            <w:webHidden/>
          </w:rPr>
          <w:fldChar w:fldCharType="separate"/>
        </w:r>
        <w:r w:rsidR="00322ED3">
          <w:rPr>
            <w:webHidden/>
          </w:rPr>
          <w:t>17</w:t>
        </w:r>
        <w:r w:rsidR="00322ED3">
          <w:rPr>
            <w:webHidden/>
          </w:rPr>
          <w:fldChar w:fldCharType="end"/>
        </w:r>
      </w:hyperlink>
    </w:p>
    <w:p w:rsidR="00322ED3" w:rsidRDefault="00276B75">
      <w:pPr>
        <w:pStyle w:val="TOC2"/>
        <w:rPr>
          <w:rFonts w:asciiTheme="minorHAnsi" w:eastAsiaTheme="minorEastAsia" w:hAnsiTheme="minorHAnsi" w:cstheme="minorBidi"/>
          <w:sz w:val="22"/>
          <w:szCs w:val="22"/>
          <w:lang w:eastAsia="da-DK"/>
        </w:rPr>
      </w:pPr>
      <w:hyperlink w:anchor="_Toc410725841" w:history="1">
        <w:r w:rsidR="00322ED3" w:rsidRPr="00590517">
          <w:rPr>
            <w:rStyle w:val="Hyperlink"/>
            <w:lang w:val="en-US"/>
          </w:rPr>
          <w:t>6.3</w:t>
        </w:r>
        <w:r w:rsidR="00322ED3">
          <w:rPr>
            <w:rFonts w:asciiTheme="minorHAnsi" w:eastAsiaTheme="minorEastAsia" w:hAnsiTheme="minorHAnsi" w:cstheme="minorBidi"/>
            <w:sz w:val="22"/>
            <w:szCs w:val="22"/>
            <w:lang w:eastAsia="da-DK"/>
          </w:rPr>
          <w:tab/>
        </w:r>
        <w:r w:rsidR="00322ED3" w:rsidRPr="00590517">
          <w:rPr>
            <w:rStyle w:val="Hyperlink"/>
            <w:lang w:val="en-US"/>
          </w:rPr>
          <w:t>EPFD Methodology: Results and Discussion</w:t>
        </w:r>
        <w:r w:rsidR="00322ED3">
          <w:rPr>
            <w:webHidden/>
          </w:rPr>
          <w:tab/>
        </w:r>
        <w:r w:rsidR="00322ED3">
          <w:rPr>
            <w:webHidden/>
          </w:rPr>
          <w:fldChar w:fldCharType="begin"/>
        </w:r>
        <w:r w:rsidR="00322ED3">
          <w:rPr>
            <w:webHidden/>
          </w:rPr>
          <w:instrText xml:space="preserve"> PAGEREF _Toc410725841 \h </w:instrText>
        </w:r>
        <w:r w:rsidR="00322ED3">
          <w:rPr>
            <w:webHidden/>
          </w:rPr>
        </w:r>
        <w:r w:rsidR="00322ED3">
          <w:rPr>
            <w:webHidden/>
          </w:rPr>
          <w:fldChar w:fldCharType="separate"/>
        </w:r>
        <w:r w:rsidR="00322ED3">
          <w:rPr>
            <w:webHidden/>
          </w:rPr>
          <w:t>17</w:t>
        </w:r>
        <w:r w:rsidR="00322ED3">
          <w:rPr>
            <w:webHidden/>
          </w:rPr>
          <w:fldChar w:fldCharType="end"/>
        </w:r>
      </w:hyperlink>
    </w:p>
    <w:p w:rsidR="00322ED3" w:rsidRDefault="00276B75">
      <w:pPr>
        <w:pStyle w:val="TOC1"/>
        <w:rPr>
          <w:rFonts w:asciiTheme="minorHAnsi" w:eastAsiaTheme="minorEastAsia" w:hAnsiTheme="minorHAnsi" w:cstheme="minorBidi"/>
          <w:b w:val="0"/>
          <w:sz w:val="22"/>
          <w:szCs w:val="22"/>
          <w:lang w:eastAsia="da-DK"/>
        </w:rPr>
      </w:pPr>
      <w:hyperlink w:anchor="_Toc410725842" w:history="1">
        <w:r w:rsidR="00322ED3" w:rsidRPr="00590517">
          <w:rPr>
            <w:rStyle w:val="Hyperlink"/>
          </w:rPr>
          <w:t>7</w:t>
        </w:r>
        <w:r w:rsidR="00322ED3">
          <w:rPr>
            <w:rFonts w:asciiTheme="minorHAnsi" w:eastAsiaTheme="minorEastAsia" w:hAnsiTheme="minorHAnsi" w:cstheme="minorBidi"/>
            <w:b w:val="0"/>
            <w:sz w:val="22"/>
            <w:szCs w:val="22"/>
            <w:lang w:eastAsia="da-DK"/>
          </w:rPr>
          <w:tab/>
        </w:r>
        <w:r w:rsidR="00322ED3" w:rsidRPr="00590517">
          <w:rPr>
            <w:rStyle w:val="Hyperlink"/>
          </w:rPr>
          <w:t>CONCLUSIONS</w:t>
        </w:r>
        <w:r w:rsidR="00322ED3">
          <w:rPr>
            <w:webHidden/>
          </w:rPr>
          <w:tab/>
        </w:r>
        <w:r w:rsidR="00322ED3">
          <w:rPr>
            <w:webHidden/>
          </w:rPr>
          <w:fldChar w:fldCharType="begin"/>
        </w:r>
        <w:r w:rsidR="00322ED3">
          <w:rPr>
            <w:webHidden/>
          </w:rPr>
          <w:instrText xml:space="preserve"> PAGEREF _Toc410725842 \h </w:instrText>
        </w:r>
        <w:r w:rsidR="00322ED3">
          <w:rPr>
            <w:webHidden/>
          </w:rPr>
        </w:r>
        <w:r w:rsidR="00322ED3">
          <w:rPr>
            <w:webHidden/>
          </w:rPr>
          <w:fldChar w:fldCharType="separate"/>
        </w:r>
        <w:r w:rsidR="00322ED3">
          <w:rPr>
            <w:webHidden/>
          </w:rPr>
          <w:t>19</w:t>
        </w:r>
        <w:r w:rsidR="00322ED3">
          <w:rPr>
            <w:webHidden/>
          </w:rPr>
          <w:fldChar w:fldCharType="end"/>
        </w:r>
      </w:hyperlink>
    </w:p>
    <w:p w:rsidR="00322ED3" w:rsidRDefault="00276B75">
      <w:pPr>
        <w:pStyle w:val="TOC1"/>
        <w:rPr>
          <w:rFonts w:asciiTheme="minorHAnsi" w:eastAsiaTheme="minorEastAsia" w:hAnsiTheme="minorHAnsi" w:cstheme="minorBidi"/>
          <w:b w:val="0"/>
          <w:sz w:val="22"/>
          <w:szCs w:val="22"/>
          <w:lang w:eastAsia="da-DK"/>
        </w:rPr>
      </w:pPr>
      <w:hyperlink w:anchor="_Toc410725843" w:history="1">
        <w:r w:rsidR="00322ED3" w:rsidRPr="00590517">
          <w:rPr>
            <w:rStyle w:val="Hyperlink"/>
            <w:lang w:val="en-US"/>
          </w:rPr>
          <w:t>ANNEX 1: Table of annexes containing raw data</w:t>
        </w:r>
        <w:r w:rsidR="00322ED3">
          <w:rPr>
            <w:webHidden/>
          </w:rPr>
          <w:tab/>
        </w:r>
        <w:r w:rsidR="00322ED3">
          <w:rPr>
            <w:webHidden/>
          </w:rPr>
          <w:fldChar w:fldCharType="begin"/>
        </w:r>
        <w:r w:rsidR="00322ED3">
          <w:rPr>
            <w:webHidden/>
          </w:rPr>
          <w:instrText xml:space="preserve"> PAGEREF _Toc410725843 \h </w:instrText>
        </w:r>
        <w:r w:rsidR="00322ED3">
          <w:rPr>
            <w:webHidden/>
          </w:rPr>
        </w:r>
        <w:r w:rsidR="00322ED3">
          <w:rPr>
            <w:webHidden/>
          </w:rPr>
          <w:fldChar w:fldCharType="separate"/>
        </w:r>
        <w:r w:rsidR="00322ED3">
          <w:rPr>
            <w:webHidden/>
          </w:rPr>
          <w:t>20</w:t>
        </w:r>
        <w:r w:rsidR="00322ED3">
          <w:rPr>
            <w:webHidden/>
          </w:rPr>
          <w:fldChar w:fldCharType="end"/>
        </w:r>
      </w:hyperlink>
    </w:p>
    <w:p w:rsidR="00322ED3" w:rsidRDefault="00276B75">
      <w:pPr>
        <w:pStyle w:val="TOC1"/>
        <w:rPr>
          <w:rFonts w:asciiTheme="minorHAnsi" w:eastAsiaTheme="minorEastAsia" w:hAnsiTheme="minorHAnsi" w:cstheme="minorBidi"/>
          <w:b w:val="0"/>
          <w:sz w:val="22"/>
          <w:szCs w:val="22"/>
          <w:lang w:eastAsia="da-DK"/>
        </w:rPr>
      </w:pPr>
      <w:hyperlink w:anchor="_Toc410725844" w:history="1">
        <w:r w:rsidR="00322ED3" w:rsidRPr="00590517">
          <w:rPr>
            <w:rStyle w:val="Hyperlink"/>
            <w:lang w:val="en-GB"/>
          </w:rPr>
          <w:t>ANNEX 2:</w:t>
        </w:r>
        <w:r w:rsidR="00322ED3" w:rsidRPr="00590517">
          <w:rPr>
            <w:rStyle w:val="Hyperlink"/>
            <w:lang w:val="en-US"/>
          </w:rPr>
          <w:t xml:space="preserve"> Results of raw data reduction</w:t>
        </w:r>
        <w:r w:rsidR="00322ED3">
          <w:rPr>
            <w:webHidden/>
          </w:rPr>
          <w:tab/>
        </w:r>
        <w:r w:rsidR="00322ED3">
          <w:rPr>
            <w:webHidden/>
          </w:rPr>
          <w:fldChar w:fldCharType="begin"/>
        </w:r>
        <w:r w:rsidR="00322ED3">
          <w:rPr>
            <w:webHidden/>
          </w:rPr>
          <w:instrText xml:space="preserve"> PAGEREF _Toc410725844 \h </w:instrText>
        </w:r>
        <w:r w:rsidR="00322ED3">
          <w:rPr>
            <w:webHidden/>
          </w:rPr>
        </w:r>
        <w:r w:rsidR="00322ED3">
          <w:rPr>
            <w:webHidden/>
          </w:rPr>
          <w:fldChar w:fldCharType="separate"/>
        </w:r>
        <w:r w:rsidR="00322ED3">
          <w:rPr>
            <w:webHidden/>
          </w:rPr>
          <w:t>22</w:t>
        </w:r>
        <w:r w:rsidR="00322ED3">
          <w:rPr>
            <w:webHidden/>
          </w:rPr>
          <w:fldChar w:fldCharType="end"/>
        </w:r>
      </w:hyperlink>
    </w:p>
    <w:p w:rsidR="00322ED3" w:rsidRDefault="00276B75">
      <w:pPr>
        <w:pStyle w:val="TOC1"/>
        <w:rPr>
          <w:rFonts w:asciiTheme="minorHAnsi" w:eastAsiaTheme="minorEastAsia" w:hAnsiTheme="minorHAnsi" w:cstheme="minorBidi"/>
          <w:b w:val="0"/>
          <w:sz w:val="22"/>
          <w:szCs w:val="22"/>
          <w:lang w:eastAsia="da-DK"/>
        </w:rPr>
      </w:pPr>
      <w:hyperlink w:anchor="_Toc410725845" w:history="1">
        <w:r w:rsidR="00322ED3" w:rsidRPr="00590517">
          <w:rPr>
            <w:rStyle w:val="Hyperlink"/>
          </w:rPr>
          <w:t>ANNEX 3: List of reference</w:t>
        </w:r>
        <w:r w:rsidR="00322ED3">
          <w:rPr>
            <w:webHidden/>
          </w:rPr>
          <w:tab/>
        </w:r>
        <w:r w:rsidR="00322ED3">
          <w:rPr>
            <w:webHidden/>
          </w:rPr>
          <w:fldChar w:fldCharType="begin"/>
        </w:r>
        <w:r w:rsidR="00322ED3">
          <w:rPr>
            <w:webHidden/>
          </w:rPr>
          <w:instrText xml:space="preserve"> PAGEREF _Toc410725845 \h </w:instrText>
        </w:r>
        <w:r w:rsidR="00322ED3">
          <w:rPr>
            <w:webHidden/>
          </w:rPr>
        </w:r>
        <w:r w:rsidR="00322ED3">
          <w:rPr>
            <w:webHidden/>
          </w:rPr>
          <w:fldChar w:fldCharType="separate"/>
        </w:r>
        <w:r w:rsidR="00322ED3">
          <w:rPr>
            <w:webHidden/>
          </w:rPr>
          <w:t>25</w:t>
        </w:r>
        <w:r w:rsidR="00322ED3">
          <w:rPr>
            <w:webHidden/>
          </w:rPr>
          <w:fldChar w:fldCharType="end"/>
        </w:r>
      </w:hyperlink>
    </w:p>
    <w:p w:rsidR="00791AAC" w:rsidRPr="003E2E42" w:rsidRDefault="004465C7" w:rsidP="0027787F">
      <w:pPr>
        <w:pStyle w:val="ECCParagraph"/>
      </w:pPr>
      <w:r>
        <w:fldChar w:fldCharType="end"/>
      </w:r>
      <w:r w:rsidR="00791AAC" w:rsidRPr="003E2E42">
        <w:br w:type="page"/>
      </w:r>
    </w:p>
    <w:p w:rsidR="008A54FC" w:rsidRPr="003E2E42" w:rsidRDefault="008A54FC" w:rsidP="00AC2686">
      <w:pPr>
        <w:pStyle w:val="coverpageTableofContent"/>
        <w:rPr>
          <w:noProof w:val="0"/>
          <w:lang w:val="en-GB"/>
        </w:rPr>
      </w:pPr>
    </w:p>
    <w:p w:rsidR="008A54FC" w:rsidRPr="003E2E42" w:rsidRDefault="00317B40" w:rsidP="00E2303A">
      <w:pPr>
        <w:pStyle w:val="coverpageTableofContent"/>
        <w:rPr>
          <w:noProof w:val="0"/>
          <w:lang w:val="en-GB"/>
        </w:rPr>
      </w:pPr>
      <w:r>
        <w:rPr>
          <w:lang w:val="da-DK" w:eastAsia="da-DK"/>
        </w:rPr>
        <mc:AlternateContent>
          <mc:Choice Requires="wps">
            <w:drawing>
              <wp:anchor distT="0" distB="0" distL="114300" distR="114300" simplePos="0" relativeHeight="251659264" behindDoc="1" locked="1" layoutInCell="1" allowOverlap="1" wp14:anchorId="4D3D0AEB" wp14:editId="39D8AA85">
                <wp:simplePos x="0" y="0"/>
                <wp:positionH relativeFrom="page">
                  <wp:align>center</wp:align>
                </wp:positionH>
                <wp:positionV relativeFrom="page">
                  <wp:posOffset>900430</wp:posOffset>
                </wp:positionV>
                <wp:extent cx="7560310" cy="720090"/>
                <wp:effectExtent l="0" t="0" r="254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9E4459"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w10:anchorlock/>
              </v:rect>
            </w:pict>
          </mc:Fallback>
        </mc:AlternateContent>
      </w:r>
      <w:r w:rsidR="008A54FC" w:rsidRPr="003E2E42">
        <w:rPr>
          <w:noProof w:val="0"/>
          <w:lang w:val="en-GB"/>
        </w:rPr>
        <w:t>LIST OF ABBREVIATIONS</w:t>
      </w:r>
    </w:p>
    <w:p w:rsidR="008A54FC" w:rsidRPr="003E2E42"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3E2E42" w:rsidTr="00C00565">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3E2E42" w:rsidRDefault="00930439" w:rsidP="00F51BD6">
            <w:pPr>
              <w:pStyle w:val="ECCTableHeaderredfont"/>
            </w:pPr>
            <w:r w:rsidRPr="003E2E42">
              <w:t>Abbreviation</w:t>
            </w:r>
          </w:p>
        </w:tc>
        <w:tc>
          <w:tcPr>
            <w:tcW w:w="7659" w:type="dxa"/>
          </w:tcPr>
          <w:p w:rsidR="00930439" w:rsidRPr="003E2E42" w:rsidRDefault="00930439" w:rsidP="008008C5">
            <w:pPr>
              <w:pStyle w:val="ECCTableHeaderredfont"/>
            </w:pPr>
            <w:r w:rsidRPr="003E2E42">
              <w:t>Explanation</w:t>
            </w:r>
          </w:p>
        </w:tc>
      </w:tr>
      <w:tr w:rsidR="00930439" w:rsidRPr="00C00565" w:rsidTr="00C00565">
        <w:trPr>
          <w:trHeight w:val="317"/>
        </w:trPr>
        <w:tc>
          <w:tcPr>
            <w:tcW w:w="2088" w:type="dxa"/>
          </w:tcPr>
          <w:p w:rsidR="00930439" w:rsidRPr="000779CA" w:rsidRDefault="00930439" w:rsidP="00C00565">
            <w:pPr>
              <w:pStyle w:val="ECCTabletext"/>
              <w:rPr>
                <w:rStyle w:val="ECCHLbold"/>
              </w:rPr>
            </w:pPr>
            <w:r w:rsidRPr="000779CA">
              <w:rPr>
                <w:rStyle w:val="ECCHLbold"/>
              </w:rPr>
              <w:t>CEPT</w:t>
            </w:r>
          </w:p>
        </w:tc>
        <w:tc>
          <w:tcPr>
            <w:tcW w:w="7659" w:type="dxa"/>
          </w:tcPr>
          <w:p w:rsidR="00930439" w:rsidRPr="00C00565" w:rsidRDefault="00930439" w:rsidP="00C00565">
            <w:pPr>
              <w:pStyle w:val="ECCTabletext"/>
            </w:pPr>
            <w:r w:rsidRPr="00C00565">
              <w:t>European Conference of Postal and Telecommunications Administrations</w:t>
            </w:r>
          </w:p>
        </w:tc>
      </w:tr>
      <w:tr w:rsidR="00930439" w:rsidRPr="00C00565" w:rsidTr="00C00565">
        <w:trPr>
          <w:trHeight w:val="317"/>
        </w:trPr>
        <w:tc>
          <w:tcPr>
            <w:tcW w:w="2088" w:type="dxa"/>
          </w:tcPr>
          <w:p w:rsidR="00930439" w:rsidRPr="000779CA" w:rsidRDefault="00930439" w:rsidP="00C00565">
            <w:pPr>
              <w:pStyle w:val="ECCTabletext"/>
              <w:rPr>
                <w:rStyle w:val="ECCHLbold"/>
              </w:rPr>
            </w:pPr>
            <w:r w:rsidRPr="000779CA">
              <w:rPr>
                <w:rStyle w:val="ECCHLbold"/>
              </w:rPr>
              <w:t>ECC</w:t>
            </w:r>
          </w:p>
        </w:tc>
        <w:tc>
          <w:tcPr>
            <w:tcW w:w="7659" w:type="dxa"/>
          </w:tcPr>
          <w:p w:rsidR="00930439" w:rsidRPr="00C00565" w:rsidRDefault="00930439" w:rsidP="00C00565">
            <w:pPr>
              <w:pStyle w:val="ECCTabletext"/>
            </w:pPr>
            <w:r w:rsidRPr="00C00565">
              <w:t>Electronic Communications Committee</w:t>
            </w:r>
          </w:p>
        </w:tc>
      </w:tr>
      <w:tr w:rsidR="00671B65" w:rsidRPr="00C00565" w:rsidTr="00097E1F">
        <w:trPr>
          <w:trHeight w:val="317"/>
        </w:trPr>
        <w:tc>
          <w:tcPr>
            <w:tcW w:w="2088" w:type="dxa"/>
            <w:vAlign w:val="top"/>
          </w:tcPr>
          <w:p w:rsidR="00671B65" w:rsidRPr="000779CA" w:rsidRDefault="00A92DDB" w:rsidP="00A92DDB">
            <w:pPr>
              <w:rPr>
                <w:rStyle w:val="ECCHLbold"/>
              </w:rPr>
            </w:pPr>
            <w:r>
              <w:rPr>
                <w:rStyle w:val="ECCHLbold"/>
              </w:rPr>
              <w:t>epfd</w:t>
            </w:r>
          </w:p>
        </w:tc>
        <w:tc>
          <w:tcPr>
            <w:tcW w:w="7659" w:type="dxa"/>
            <w:vAlign w:val="top"/>
          </w:tcPr>
          <w:p w:rsidR="00671B65" w:rsidRPr="00671B65" w:rsidRDefault="00A92DDB" w:rsidP="00A92DDB">
            <w:pPr>
              <w:pStyle w:val="ECCParagraph"/>
            </w:pPr>
            <w:r>
              <w:t>e</w:t>
            </w:r>
            <w:r w:rsidR="00671B65" w:rsidRPr="00E875D4">
              <w:t xml:space="preserve">quivalent </w:t>
            </w:r>
            <w:r>
              <w:t>p</w:t>
            </w:r>
            <w:r w:rsidR="00671B65" w:rsidRPr="00E875D4">
              <w:t xml:space="preserve">ower </w:t>
            </w:r>
            <w:r>
              <w:t>f</w:t>
            </w:r>
            <w:r w:rsidR="00671B65" w:rsidRPr="00E875D4">
              <w:t xml:space="preserve">lux </w:t>
            </w:r>
            <w:r>
              <w:t>d</w:t>
            </w:r>
            <w:r w:rsidR="00671B65" w:rsidRPr="00E875D4">
              <w:t>ensity</w:t>
            </w:r>
          </w:p>
        </w:tc>
      </w:tr>
      <w:tr w:rsidR="00671B65" w:rsidRPr="00C00565" w:rsidTr="00097E1F">
        <w:trPr>
          <w:trHeight w:val="317"/>
        </w:trPr>
        <w:tc>
          <w:tcPr>
            <w:tcW w:w="2088" w:type="dxa"/>
            <w:vAlign w:val="top"/>
          </w:tcPr>
          <w:p w:rsidR="00671B65" w:rsidRPr="000779CA" w:rsidRDefault="00671B65" w:rsidP="00671B65">
            <w:pPr>
              <w:rPr>
                <w:rStyle w:val="ECCHLbold"/>
              </w:rPr>
            </w:pPr>
            <w:r w:rsidRPr="000779CA">
              <w:rPr>
                <w:rStyle w:val="ECCHLbold"/>
              </w:rPr>
              <w:t>FDMA</w:t>
            </w:r>
          </w:p>
        </w:tc>
        <w:tc>
          <w:tcPr>
            <w:tcW w:w="7659" w:type="dxa"/>
            <w:vAlign w:val="top"/>
          </w:tcPr>
          <w:p w:rsidR="00671B65" w:rsidRPr="00671B65" w:rsidRDefault="00671B65" w:rsidP="00671B65">
            <w:pPr>
              <w:pStyle w:val="ECCParagraph"/>
            </w:pPr>
            <w:r w:rsidRPr="00E875D4">
              <w:t>Frequency Division Multiple Access</w:t>
            </w:r>
          </w:p>
        </w:tc>
      </w:tr>
      <w:tr w:rsidR="00671B65" w:rsidRPr="00C00565" w:rsidTr="00097E1F">
        <w:trPr>
          <w:trHeight w:val="317"/>
        </w:trPr>
        <w:tc>
          <w:tcPr>
            <w:tcW w:w="2088" w:type="dxa"/>
            <w:vAlign w:val="top"/>
          </w:tcPr>
          <w:p w:rsidR="00671B65" w:rsidRPr="000779CA" w:rsidRDefault="00671B65" w:rsidP="00671B65">
            <w:pPr>
              <w:rPr>
                <w:rStyle w:val="ECCHLbold"/>
              </w:rPr>
            </w:pPr>
            <w:r w:rsidRPr="000779CA">
              <w:rPr>
                <w:rStyle w:val="ECCHLbold"/>
              </w:rPr>
              <w:t>ITU</w:t>
            </w:r>
          </w:p>
        </w:tc>
        <w:tc>
          <w:tcPr>
            <w:tcW w:w="7659" w:type="dxa"/>
            <w:vAlign w:val="top"/>
          </w:tcPr>
          <w:p w:rsidR="00671B65" w:rsidRPr="00671B65" w:rsidRDefault="00671B65" w:rsidP="00671B65">
            <w:pPr>
              <w:pStyle w:val="ECCParagraph"/>
            </w:pPr>
            <w:r w:rsidRPr="004343E7">
              <w:t>International Telecommunications Union</w:t>
            </w:r>
          </w:p>
        </w:tc>
      </w:tr>
      <w:tr w:rsidR="00A92DDB" w:rsidRPr="00C00565" w:rsidTr="00097E1F">
        <w:trPr>
          <w:trHeight w:val="317"/>
        </w:trPr>
        <w:tc>
          <w:tcPr>
            <w:tcW w:w="2088" w:type="dxa"/>
            <w:vAlign w:val="top"/>
          </w:tcPr>
          <w:p w:rsidR="00A92DDB" w:rsidRPr="000779CA" w:rsidRDefault="00A92DDB" w:rsidP="00671B65">
            <w:pPr>
              <w:rPr>
                <w:rStyle w:val="ECCHLbold"/>
              </w:rPr>
            </w:pPr>
            <w:r>
              <w:rPr>
                <w:rStyle w:val="ECCHLbold"/>
              </w:rPr>
              <w:t>LEO</w:t>
            </w:r>
          </w:p>
        </w:tc>
        <w:tc>
          <w:tcPr>
            <w:tcW w:w="7659" w:type="dxa"/>
            <w:vAlign w:val="top"/>
          </w:tcPr>
          <w:p w:rsidR="00A92DDB" w:rsidRPr="004343E7" w:rsidRDefault="00A92DDB" w:rsidP="00671B65">
            <w:pPr>
              <w:pStyle w:val="ECCParagraph"/>
            </w:pPr>
            <w:r>
              <w:t>Low Earth Orbit</w:t>
            </w:r>
          </w:p>
        </w:tc>
      </w:tr>
      <w:tr w:rsidR="00671B65" w:rsidRPr="00C00565" w:rsidTr="00C00565">
        <w:trPr>
          <w:trHeight w:val="317"/>
        </w:trPr>
        <w:tc>
          <w:tcPr>
            <w:tcW w:w="2088" w:type="dxa"/>
          </w:tcPr>
          <w:p w:rsidR="00671B65" w:rsidRPr="000779CA" w:rsidRDefault="00671B65" w:rsidP="00C00565">
            <w:pPr>
              <w:pStyle w:val="ECCTabletext"/>
              <w:rPr>
                <w:rStyle w:val="ECCHLbold"/>
              </w:rPr>
            </w:pPr>
            <w:r w:rsidRPr="000779CA">
              <w:rPr>
                <w:rStyle w:val="ECCHLbold"/>
              </w:rPr>
              <w:t>MSS</w:t>
            </w:r>
          </w:p>
        </w:tc>
        <w:tc>
          <w:tcPr>
            <w:tcW w:w="7659" w:type="dxa"/>
          </w:tcPr>
          <w:p w:rsidR="00671B65" w:rsidRPr="00C00565" w:rsidRDefault="00671B65" w:rsidP="00C00565">
            <w:pPr>
              <w:pStyle w:val="ECCTabletext"/>
            </w:pPr>
            <w:r>
              <w:t>Mobile Satellite Service</w:t>
            </w:r>
          </w:p>
        </w:tc>
      </w:tr>
      <w:tr w:rsidR="00671B65" w:rsidRPr="00C00565" w:rsidTr="00097E1F">
        <w:trPr>
          <w:trHeight w:val="317"/>
        </w:trPr>
        <w:tc>
          <w:tcPr>
            <w:tcW w:w="2088" w:type="dxa"/>
            <w:vAlign w:val="top"/>
          </w:tcPr>
          <w:p w:rsidR="00671B65" w:rsidRPr="000779CA" w:rsidRDefault="00671B65" w:rsidP="00671B65">
            <w:pPr>
              <w:rPr>
                <w:rStyle w:val="ECCHLbold"/>
              </w:rPr>
            </w:pPr>
            <w:r w:rsidRPr="000779CA">
              <w:rPr>
                <w:rStyle w:val="ECCHLbold"/>
              </w:rPr>
              <w:t>PFD</w:t>
            </w:r>
          </w:p>
        </w:tc>
        <w:tc>
          <w:tcPr>
            <w:tcW w:w="7659" w:type="dxa"/>
            <w:vAlign w:val="top"/>
          </w:tcPr>
          <w:p w:rsidR="00671B65" w:rsidRPr="009D65BD" w:rsidRDefault="00671B65" w:rsidP="009D65BD">
            <w:pPr>
              <w:pStyle w:val="ECCParagraph"/>
            </w:pPr>
            <w:r w:rsidRPr="009D65BD">
              <w:t>Power Flux Density</w:t>
            </w:r>
          </w:p>
        </w:tc>
      </w:tr>
      <w:tr w:rsidR="00F61D40" w:rsidRPr="00C00565" w:rsidTr="00097E1F">
        <w:trPr>
          <w:trHeight w:val="317"/>
        </w:trPr>
        <w:tc>
          <w:tcPr>
            <w:tcW w:w="2088" w:type="dxa"/>
            <w:vAlign w:val="top"/>
          </w:tcPr>
          <w:p w:rsidR="00F61D40" w:rsidRPr="000779CA" w:rsidRDefault="00F61D40" w:rsidP="00671B65">
            <w:pPr>
              <w:rPr>
                <w:rStyle w:val="ECCHLbold"/>
              </w:rPr>
            </w:pPr>
            <w:r>
              <w:rPr>
                <w:rStyle w:val="ECCHLbold"/>
              </w:rPr>
              <w:t>RA</w:t>
            </w:r>
          </w:p>
        </w:tc>
        <w:tc>
          <w:tcPr>
            <w:tcW w:w="7659" w:type="dxa"/>
            <w:vAlign w:val="top"/>
          </w:tcPr>
          <w:p w:rsidR="00F61D40" w:rsidRPr="009D65BD" w:rsidRDefault="00F61D40" w:rsidP="009D65BD">
            <w:pPr>
              <w:pStyle w:val="ECCParagraph"/>
            </w:pPr>
            <w:r>
              <w:t>Radiocommunication Assembly</w:t>
            </w:r>
          </w:p>
        </w:tc>
      </w:tr>
      <w:tr w:rsidR="00671B65" w:rsidRPr="00C00565" w:rsidTr="00097E1F">
        <w:trPr>
          <w:trHeight w:val="317"/>
        </w:trPr>
        <w:tc>
          <w:tcPr>
            <w:tcW w:w="2088" w:type="dxa"/>
            <w:vAlign w:val="top"/>
          </w:tcPr>
          <w:p w:rsidR="00671B65" w:rsidRPr="000779CA" w:rsidRDefault="00671B65" w:rsidP="00671B65">
            <w:pPr>
              <w:rPr>
                <w:rStyle w:val="ECCHLbold"/>
              </w:rPr>
            </w:pPr>
            <w:r w:rsidRPr="000779CA">
              <w:rPr>
                <w:rStyle w:val="ECCHLbold"/>
              </w:rPr>
              <w:t>RAS</w:t>
            </w:r>
          </w:p>
        </w:tc>
        <w:tc>
          <w:tcPr>
            <w:tcW w:w="7659" w:type="dxa"/>
            <w:vAlign w:val="top"/>
          </w:tcPr>
          <w:p w:rsidR="00671B65" w:rsidRPr="009D65BD" w:rsidRDefault="00671B65" w:rsidP="008008C5">
            <w:pPr>
              <w:pStyle w:val="ECCParagraph"/>
            </w:pPr>
            <w:r w:rsidRPr="009D65BD">
              <w:t>Radio</w:t>
            </w:r>
            <w:r w:rsidR="008008C5">
              <w:t xml:space="preserve"> A</w:t>
            </w:r>
            <w:r w:rsidRPr="009D65BD">
              <w:t>stronom</w:t>
            </w:r>
            <w:r w:rsidR="008527D6" w:rsidRPr="009D65BD">
              <w:rPr>
                <w:rStyle w:val="ECCHLcyan"/>
                <w:shd w:val="clear" w:color="auto" w:fill="auto"/>
              </w:rPr>
              <w:t>y</w:t>
            </w:r>
            <w:r w:rsidRPr="009D65BD">
              <w:rPr>
                <w:rStyle w:val="ECCHLcyan"/>
                <w:shd w:val="clear" w:color="auto" w:fill="auto"/>
              </w:rPr>
              <w:t xml:space="preserve"> </w:t>
            </w:r>
            <w:r w:rsidRPr="009D65BD">
              <w:t>Service</w:t>
            </w:r>
          </w:p>
        </w:tc>
      </w:tr>
      <w:tr w:rsidR="00F61D40" w:rsidRPr="00C00565" w:rsidTr="00097E1F">
        <w:trPr>
          <w:trHeight w:val="317"/>
        </w:trPr>
        <w:tc>
          <w:tcPr>
            <w:tcW w:w="2088" w:type="dxa"/>
            <w:vAlign w:val="top"/>
          </w:tcPr>
          <w:p w:rsidR="00F61D40" w:rsidRPr="000779CA" w:rsidRDefault="00F61D40" w:rsidP="00671B65">
            <w:pPr>
              <w:rPr>
                <w:rStyle w:val="ECCHLbold"/>
              </w:rPr>
            </w:pPr>
            <w:r>
              <w:rPr>
                <w:rStyle w:val="ECCHLbold"/>
              </w:rPr>
              <w:t>TDD</w:t>
            </w:r>
          </w:p>
        </w:tc>
        <w:tc>
          <w:tcPr>
            <w:tcW w:w="7659" w:type="dxa"/>
            <w:vAlign w:val="top"/>
          </w:tcPr>
          <w:p w:rsidR="00F61D40" w:rsidRPr="009D65BD" w:rsidRDefault="00F61D40" w:rsidP="00F61D40">
            <w:pPr>
              <w:pStyle w:val="ECCParagraph"/>
            </w:pPr>
            <w:r>
              <w:t>T</w:t>
            </w:r>
            <w:r w:rsidRPr="004B36C6">
              <w:t>ime-</w:t>
            </w:r>
            <w:r>
              <w:t>Division D</w:t>
            </w:r>
            <w:r w:rsidRPr="004B36C6">
              <w:t>uplex</w:t>
            </w:r>
          </w:p>
        </w:tc>
      </w:tr>
      <w:tr w:rsidR="00671B65" w:rsidRPr="00C00565" w:rsidTr="00097E1F">
        <w:trPr>
          <w:trHeight w:val="317"/>
        </w:trPr>
        <w:tc>
          <w:tcPr>
            <w:tcW w:w="2088" w:type="dxa"/>
            <w:vAlign w:val="top"/>
          </w:tcPr>
          <w:p w:rsidR="00671B65" w:rsidRPr="000779CA" w:rsidRDefault="00671B65" w:rsidP="00671B65">
            <w:pPr>
              <w:rPr>
                <w:rStyle w:val="ECCHLbold"/>
              </w:rPr>
            </w:pPr>
            <w:r w:rsidRPr="000779CA">
              <w:rPr>
                <w:rStyle w:val="ECCHLbold"/>
              </w:rPr>
              <w:t>TDMA</w:t>
            </w:r>
          </w:p>
        </w:tc>
        <w:tc>
          <w:tcPr>
            <w:tcW w:w="7659" w:type="dxa"/>
            <w:vAlign w:val="top"/>
          </w:tcPr>
          <w:p w:rsidR="00671B65" w:rsidRPr="009D65BD" w:rsidRDefault="00671B65" w:rsidP="009D65BD">
            <w:pPr>
              <w:pStyle w:val="ECCParagraph"/>
            </w:pPr>
            <w:r w:rsidRPr="009D65BD">
              <w:t>Time Division Multiple Access</w:t>
            </w:r>
          </w:p>
        </w:tc>
      </w:tr>
      <w:tr w:rsidR="00671B65" w:rsidRPr="00C00565" w:rsidTr="000E161C">
        <w:trPr>
          <w:trHeight w:val="404"/>
        </w:trPr>
        <w:tc>
          <w:tcPr>
            <w:tcW w:w="2088" w:type="dxa"/>
          </w:tcPr>
          <w:p w:rsidR="00671B65" w:rsidRPr="00C00565" w:rsidRDefault="00A92DDB" w:rsidP="00A92DDB">
            <w:pPr>
              <w:pStyle w:val="ECCTabletext"/>
            </w:pPr>
            <w:r w:rsidRPr="00A92DDB">
              <w:rPr>
                <w:b/>
              </w:rPr>
              <w:t>WRC</w:t>
            </w:r>
          </w:p>
        </w:tc>
        <w:tc>
          <w:tcPr>
            <w:tcW w:w="7659" w:type="dxa"/>
          </w:tcPr>
          <w:p w:rsidR="00671B65" w:rsidRPr="00C00565" w:rsidRDefault="00A92DDB" w:rsidP="00671B65">
            <w:pPr>
              <w:pStyle w:val="ECCTabletext"/>
            </w:pPr>
            <w:r>
              <w:t>World Radiocommunication Conference</w:t>
            </w:r>
          </w:p>
        </w:tc>
      </w:tr>
      <w:tr w:rsidR="00A92DDB" w:rsidRPr="00C00565" w:rsidTr="000E161C">
        <w:trPr>
          <w:trHeight w:val="404"/>
        </w:trPr>
        <w:tc>
          <w:tcPr>
            <w:tcW w:w="2088" w:type="dxa"/>
          </w:tcPr>
          <w:p w:rsidR="00A92DDB" w:rsidRPr="00C00565" w:rsidRDefault="00A92DDB" w:rsidP="00671B65">
            <w:pPr>
              <w:pStyle w:val="ECCTabletext"/>
            </w:pPr>
          </w:p>
        </w:tc>
        <w:tc>
          <w:tcPr>
            <w:tcW w:w="7659" w:type="dxa"/>
          </w:tcPr>
          <w:p w:rsidR="00A92DDB" w:rsidRPr="00C00565" w:rsidRDefault="00A92DDB" w:rsidP="00671B65">
            <w:pPr>
              <w:pStyle w:val="ECCTabletext"/>
            </w:pPr>
          </w:p>
        </w:tc>
      </w:tr>
    </w:tbl>
    <w:p w:rsidR="00797D4C" w:rsidRPr="003E2E42" w:rsidRDefault="00797D4C" w:rsidP="00F51BD6">
      <w:pPr>
        <w:pStyle w:val="Heading1"/>
        <w:rPr>
          <w:lang w:val="en-GB"/>
        </w:rPr>
      </w:pPr>
      <w:bookmarkStart w:id="7" w:name="_Toc380056497"/>
      <w:bookmarkStart w:id="8" w:name="_Toc380059748"/>
      <w:bookmarkStart w:id="9" w:name="_Toc380059785"/>
      <w:bookmarkStart w:id="10" w:name="_Toc410725825"/>
      <w:r w:rsidRPr="003E2E42">
        <w:rPr>
          <w:lang w:val="en-GB"/>
        </w:rPr>
        <w:lastRenderedPageBreak/>
        <w:t>I</w:t>
      </w:r>
      <w:r w:rsidR="00117A68">
        <w:t>NTRODUCTION</w:t>
      </w:r>
      <w:bookmarkEnd w:id="7"/>
      <w:bookmarkEnd w:id="8"/>
      <w:bookmarkEnd w:id="9"/>
      <w:bookmarkEnd w:id="10"/>
    </w:p>
    <w:p w:rsidR="000779CA" w:rsidRDefault="000779CA" w:rsidP="00A03CD0">
      <w:pPr>
        <w:pStyle w:val="ECCParagraph"/>
        <w:jc w:val="both"/>
      </w:pPr>
      <w:bookmarkStart w:id="11" w:name="_Toc380056498"/>
      <w:bookmarkStart w:id="12" w:name="_Toc380059749"/>
      <w:bookmarkStart w:id="13" w:name="_Toc380059786"/>
      <w:r w:rsidRPr="00637D90">
        <w:t xml:space="preserve">The </w:t>
      </w:r>
      <w:r>
        <w:t xml:space="preserve">out </w:t>
      </w:r>
      <w:r w:rsidR="008001DA">
        <w:t>-of-</w:t>
      </w:r>
      <w:r>
        <w:t>band emissions of IRIDIUM</w:t>
      </w:r>
      <w:r w:rsidRPr="00637D90">
        <w:t xml:space="preserve"> satellites into t</w:t>
      </w:r>
      <w:r>
        <w:t>he radio</w:t>
      </w:r>
      <w:r w:rsidR="00A65F6D">
        <w:t xml:space="preserve"> </w:t>
      </w:r>
      <w:r>
        <w:t>astronomy (RAS) band 1 610.6-1 </w:t>
      </w:r>
      <w:r w:rsidRPr="00637D90">
        <w:t xml:space="preserve">613.8 MHz </w:t>
      </w:r>
      <w:r>
        <w:t>was originally</w:t>
      </w:r>
      <w:r w:rsidRPr="00637D90">
        <w:t xml:space="preserve"> documented in ECC Report 171</w:t>
      </w:r>
      <w:r>
        <w:t xml:space="preserve"> </w:t>
      </w:r>
      <w:r w:rsidR="004465C7">
        <w:fldChar w:fldCharType="begin"/>
      </w:r>
      <w:r>
        <w:instrText xml:space="preserve"> REF _Ref393803243 \r \h </w:instrText>
      </w:r>
      <w:r w:rsidR="004465C7">
        <w:fldChar w:fldCharType="separate"/>
      </w:r>
      <w:r w:rsidR="009503B5">
        <w:t>[1]</w:t>
      </w:r>
      <w:r w:rsidR="004465C7">
        <w:fldChar w:fldCharType="end"/>
      </w:r>
      <w:r w:rsidRPr="00637D90">
        <w:t xml:space="preserve">. This report also includes a description of the measurement setup, its parameters and calibration procedure. Based on these findings, ECC amended its </w:t>
      </w:r>
      <w:r w:rsidR="00A03CD0">
        <w:t>ECC/</w:t>
      </w:r>
      <w:r w:rsidRPr="00637D90">
        <w:t>D</w:t>
      </w:r>
      <w:r w:rsidR="00A03CD0">
        <w:t>EC/</w:t>
      </w:r>
      <w:r w:rsidRPr="00637D90">
        <w:t xml:space="preserve">(09)02 </w:t>
      </w:r>
      <w:r w:rsidR="004465C7">
        <w:fldChar w:fldCharType="begin"/>
      </w:r>
      <w:r>
        <w:instrText xml:space="preserve"> REF _Ref393722014 \r \h </w:instrText>
      </w:r>
      <w:r w:rsidR="004465C7">
        <w:fldChar w:fldCharType="separate"/>
      </w:r>
      <w:r w:rsidR="009503B5">
        <w:t>[2]</w:t>
      </w:r>
      <w:r w:rsidR="004465C7">
        <w:fldChar w:fldCharType="end"/>
      </w:r>
      <w:r>
        <w:t xml:space="preserve"> </w:t>
      </w:r>
      <w:r w:rsidRPr="00637D90">
        <w:t>in November 2012</w:t>
      </w:r>
      <w:r>
        <w:t xml:space="preserve"> and included a new Decides 5</w:t>
      </w:r>
      <w:r w:rsidRPr="00637D90">
        <w:t>, stating:</w:t>
      </w:r>
    </w:p>
    <w:p w:rsidR="000779CA" w:rsidRDefault="000779CA" w:rsidP="001545DA">
      <w:pPr>
        <w:pStyle w:val="ECCBulletsLv1"/>
      </w:pPr>
      <w:r w:rsidRPr="000779CA">
        <w:t xml:space="preserve"> “that the compliance with the conditions for use of radio frequencies by current and future MSS systems in the band 1613.8-1626.5 MHz (space-to-Earth) and the degree of interference in the frequency band 1610.6-1613.8 MHz caused by this usage shall be monitored regularly (e.g. once a year) by a competent body and the results be reported to the ECC;”</w:t>
      </w:r>
    </w:p>
    <w:p w:rsidR="000779CA" w:rsidRDefault="000779CA" w:rsidP="00A03CD0">
      <w:pPr>
        <w:pStyle w:val="ECCParagraph"/>
        <w:jc w:val="both"/>
      </w:pPr>
      <w:r>
        <w:t xml:space="preserve">The purpose of </w:t>
      </w:r>
      <w:r w:rsidRPr="000779CA">
        <w:t>Decides</w:t>
      </w:r>
      <w:r>
        <w:t xml:space="preserve"> 5 is to compare measurements over a several years and show possible changes in the interference situation due to changes of the satellite configuration, parameters or traffic load. This Report contains new measurements carried by the Leeheim space radio monitoring s</w:t>
      </w:r>
      <w:r w:rsidRPr="00835E9E">
        <w:t>tation</w:t>
      </w:r>
      <w:r>
        <w:t xml:space="preserve"> (Germany) on the 13</w:t>
      </w:r>
      <w:r w:rsidRPr="001545DA">
        <w:rPr>
          <w:rStyle w:val="ECCHLsuperscript"/>
        </w:rPr>
        <w:t xml:space="preserve">th </w:t>
      </w:r>
      <w:r>
        <w:t>and 15</w:t>
      </w:r>
      <w:r w:rsidRPr="001545DA">
        <w:rPr>
          <w:rStyle w:val="ECCHLsuperscript"/>
        </w:rPr>
        <w:t>th</w:t>
      </w:r>
      <w:r>
        <w:t xml:space="preserve"> November 2013 during daytime (08:02:36 – 15:39:23 local time). The measurement results were used in a simulation tool to assess the equivalent power flux d</w:t>
      </w:r>
      <w:r w:rsidRPr="008A7198">
        <w:t xml:space="preserve">ensity </w:t>
      </w:r>
      <w:r>
        <w:t>(epfd) generated in the RAS band and the resulting data loss is compared with the results in ECC Report 171.</w:t>
      </w:r>
      <w:r w:rsidRPr="004A6195">
        <w:t xml:space="preserve"> </w:t>
      </w:r>
      <w:r>
        <w:t>It should be noted, that d</w:t>
      </w:r>
      <w:r w:rsidRPr="004A6195">
        <w:t xml:space="preserve">ue to the </w:t>
      </w:r>
      <w:r>
        <w:t xml:space="preserve">possible </w:t>
      </w:r>
      <w:r w:rsidRPr="004A6195">
        <w:t>contribution of thermal ground radiation</w:t>
      </w:r>
      <w:r>
        <w:t xml:space="preserve"> and terrestrial interference sources, measurements at lower elevations angles (</w:t>
      </w:r>
      <w:r w:rsidRPr="009D65BD">
        <w:t>&lt;6°) were disregarded.</w:t>
      </w:r>
    </w:p>
    <w:p w:rsidR="000779CA" w:rsidRPr="0064486C" w:rsidRDefault="000779CA" w:rsidP="00A03CD0">
      <w:pPr>
        <w:pStyle w:val="ECCParagraph"/>
        <w:jc w:val="both"/>
      </w:pPr>
      <w:r>
        <w:t xml:space="preserve">The measurement setup and calibration in 2013 was identical to the one described in ECC Report 171. Results, tables and diagrams can be found in </w:t>
      </w:r>
      <w:r w:rsidR="00595DA2" w:rsidRPr="0064486C">
        <w:fldChar w:fldCharType="begin"/>
      </w:r>
      <w:r w:rsidR="00595DA2" w:rsidRPr="0064486C">
        <w:instrText xml:space="preserve"> REF _Ref393803163 \r \h  \* MERGEFORMAT </w:instrText>
      </w:r>
      <w:r w:rsidR="00595DA2" w:rsidRPr="0064486C">
        <w:fldChar w:fldCharType="separate"/>
      </w:r>
      <w:r w:rsidR="009503B5">
        <w:t>[2]</w:t>
      </w:r>
      <w:r w:rsidR="00595DA2" w:rsidRPr="0064486C">
        <w:fldChar w:fldCharType="end"/>
      </w:r>
      <w:r w:rsidRPr="0064486C">
        <w:t xml:space="preserve">. </w:t>
      </w:r>
      <w:r w:rsidRPr="0064486C">
        <w:rPr>
          <w:rStyle w:val="ECCHLyellow"/>
          <w:shd w:val="clear" w:color="auto" w:fill="auto"/>
        </w:rPr>
        <w:t>However, for the measurements carried out in 2010, a spectrometer was provided by the radio</w:t>
      </w:r>
      <w:r w:rsidR="0044255E" w:rsidRPr="0064486C">
        <w:rPr>
          <w:rStyle w:val="ECCHLyellow"/>
          <w:shd w:val="clear" w:color="auto" w:fill="auto"/>
        </w:rPr>
        <w:t xml:space="preserve"> </w:t>
      </w:r>
      <w:r w:rsidRPr="0064486C">
        <w:rPr>
          <w:rStyle w:val="ECCHLyellow"/>
          <w:shd w:val="clear" w:color="auto" w:fill="auto"/>
        </w:rPr>
        <w:t>astronomy community. In the meantime the Leeheim space radio monitoring station replaced this instrument by a new spectrometer which permits the simultaneous recording of in-band and out-of-band signals. The exchange of the spectrometers also explains the different channel bandwidths used.</w:t>
      </w:r>
    </w:p>
    <w:p w:rsidR="00A65F6D" w:rsidRDefault="00A65F6D" w:rsidP="00A65F6D">
      <w:pPr>
        <w:pStyle w:val="Heading1"/>
        <w:rPr>
          <w:lang w:val="en-US"/>
        </w:rPr>
      </w:pPr>
      <w:bookmarkStart w:id="14" w:name="_Toc410725826"/>
      <w:bookmarkStart w:id="15" w:name="_Toc292786419"/>
      <w:bookmarkStart w:id="16" w:name="_Toc377491032"/>
      <w:bookmarkStart w:id="17" w:name="_Toc380056499"/>
      <w:bookmarkStart w:id="18" w:name="_Toc380059750"/>
      <w:bookmarkStart w:id="19" w:name="_Toc380059787"/>
      <w:bookmarkEnd w:id="11"/>
      <w:bookmarkEnd w:id="12"/>
      <w:bookmarkEnd w:id="13"/>
      <w:r w:rsidRPr="001B4BF1">
        <w:rPr>
          <w:lang w:val="en-US"/>
        </w:rPr>
        <w:lastRenderedPageBreak/>
        <w:t>MSS and RAS FREQUENCY ALLOCATIONs</w:t>
      </w:r>
      <w:bookmarkEnd w:id="14"/>
    </w:p>
    <w:p w:rsidR="00A92DDB" w:rsidRPr="00A92DDB" w:rsidRDefault="00A92DDB" w:rsidP="00A92DDB">
      <w:pPr>
        <w:pStyle w:val="ECCParagraph"/>
        <w:rPr>
          <w:lang w:val="en-US"/>
        </w:rPr>
      </w:pPr>
    </w:p>
    <w:p w:rsidR="00A65F6D" w:rsidRPr="003D1725" w:rsidRDefault="003D1725" w:rsidP="003D1725">
      <w:pPr>
        <w:pStyle w:val="Caption"/>
        <w:rPr>
          <w:lang w:val="en-US"/>
        </w:rPr>
      </w:pPr>
      <w:r w:rsidRPr="003D1725">
        <w:rPr>
          <w:lang w:val="en-US"/>
        </w:rPr>
        <w:t xml:space="preserve">Table </w:t>
      </w:r>
      <w:r>
        <w:fldChar w:fldCharType="begin"/>
      </w:r>
      <w:r w:rsidRPr="003D1725">
        <w:rPr>
          <w:lang w:val="en-US"/>
        </w:rPr>
        <w:instrText xml:space="preserve"> SEQ Table \* ARABIC </w:instrText>
      </w:r>
      <w:r>
        <w:fldChar w:fldCharType="separate"/>
      </w:r>
      <w:r w:rsidR="009503B5">
        <w:rPr>
          <w:noProof/>
          <w:lang w:val="en-US"/>
        </w:rPr>
        <w:t>2</w:t>
      </w:r>
      <w:r>
        <w:fldChar w:fldCharType="end"/>
      </w:r>
      <w:r w:rsidRPr="003D1725">
        <w:rPr>
          <w:lang w:val="en-US"/>
        </w:rPr>
        <w:t>: Frequency allocations in the band 1610-1626.5 MHz</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2"/>
        <w:gridCol w:w="3101"/>
        <w:gridCol w:w="3101"/>
      </w:tblGrid>
      <w:tr w:rsidR="0064486C" w:rsidRPr="003F0CA4" w:rsidTr="003D1725">
        <w:trPr>
          <w:trHeight w:val="392"/>
        </w:trPr>
        <w:tc>
          <w:tcPr>
            <w:tcW w:w="9304" w:type="dxa"/>
            <w:gridSpan w:val="3"/>
          </w:tcPr>
          <w:p w:rsidR="0064486C" w:rsidRPr="003D1725" w:rsidRDefault="0064486C" w:rsidP="003D1725">
            <w:pPr>
              <w:spacing w:before="60"/>
              <w:jc w:val="center"/>
              <w:rPr>
                <w:b/>
              </w:rPr>
            </w:pPr>
            <w:r w:rsidRPr="003D1725">
              <w:rPr>
                <w:b/>
              </w:rPr>
              <w:t>Allocation to services</w:t>
            </w:r>
          </w:p>
        </w:tc>
      </w:tr>
      <w:tr w:rsidR="0064486C" w:rsidRPr="003F0CA4" w:rsidTr="00720EE1">
        <w:tc>
          <w:tcPr>
            <w:tcW w:w="3102" w:type="dxa"/>
          </w:tcPr>
          <w:p w:rsidR="0064486C" w:rsidRPr="003D1725" w:rsidRDefault="0064486C" w:rsidP="003D1725">
            <w:pPr>
              <w:spacing w:before="60"/>
              <w:rPr>
                <w:b/>
              </w:rPr>
            </w:pPr>
            <w:r w:rsidRPr="003D1725">
              <w:rPr>
                <w:b/>
              </w:rPr>
              <w:t>Region 1</w:t>
            </w:r>
          </w:p>
        </w:tc>
        <w:tc>
          <w:tcPr>
            <w:tcW w:w="3101" w:type="dxa"/>
          </w:tcPr>
          <w:p w:rsidR="0064486C" w:rsidRPr="003D1725" w:rsidRDefault="0064486C" w:rsidP="003D1725">
            <w:pPr>
              <w:spacing w:before="60"/>
              <w:rPr>
                <w:b/>
              </w:rPr>
            </w:pPr>
            <w:r w:rsidRPr="003D1725">
              <w:rPr>
                <w:b/>
              </w:rPr>
              <w:t>Region 2</w:t>
            </w:r>
          </w:p>
        </w:tc>
        <w:tc>
          <w:tcPr>
            <w:tcW w:w="3101" w:type="dxa"/>
          </w:tcPr>
          <w:p w:rsidR="0064486C" w:rsidRPr="003D1725" w:rsidRDefault="0064486C" w:rsidP="003D1725">
            <w:pPr>
              <w:spacing w:before="60"/>
              <w:rPr>
                <w:b/>
              </w:rPr>
            </w:pPr>
            <w:r w:rsidRPr="003D1725">
              <w:rPr>
                <w:b/>
              </w:rPr>
              <w:t>Region 3</w:t>
            </w:r>
          </w:p>
        </w:tc>
      </w:tr>
      <w:tr w:rsidR="0064486C" w:rsidTr="00720E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cantSplit/>
        </w:trPr>
        <w:tc>
          <w:tcPr>
            <w:tcW w:w="3102" w:type="dxa"/>
            <w:tcBorders>
              <w:top w:val="single" w:sz="4" w:space="0" w:color="auto"/>
              <w:left w:val="single" w:sz="6" w:space="0" w:color="auto"/>
              <w:right w:val="single" w:sz="6" w:space="0" w:color="auto"/>
            </w:tcBorders>
          </w:tcPr>
          <w:p w:rsidR="0064486C" w:rsidRPr="003D1725" w:rsidRDefault="0064486C" w:rsidP="003D1725">
            <w:pPr>
              <w:spacing w:before="60"/>
              <w:rPr>
                <w:b/>
              </w:rPr>
            </w:pPr>
            <w:r w:rsidRPr="003D1725">
              <w:rPr>
                <w:b/>
              </w:rPr>
              <w:t>1 610-1 610.6</w:t>
            </w:r>
          </w:p>
          <w:p w:rsidR="0064486C" w:rsidRPr="0064486C" w:rsidRDefault="0064486C" w:rsidP="003D1725">
            <w:pPr>
              <w:spacing w:before="60"/>
            </w:pPr>
            <w:r w:rsidRPr="0064486C">
              <w:t>MOBILE-SATELLITE</w:t>
            </w:r>
            <w:r w:rsidRPr="0064486C">
              <w:br/>
              <w:t>(Earth-to-space)  5.351A</w:t>
            </w:r>
          </w:p>
          <w:p w:rsidR="0064486C" w:rsidRPr="0064486C" w:rsidRDefault="0064486C" w:rsidP="003D1725">
            <w:pPr>
              <w:spacing w:before="60"/>
            </w:pPr>
            <w:r w:rsidRPr="0064486C">
              <w:t>AERONAUTICAL</w:t>
            </w:r>
            <w:r w:rsidRPr="0064486C">
              <w:br/>
              <w:t>RADIONAVIGATION</w:t>
            </w:r>
          </w:p>
          <w:p w:rsidR="0064486C" w:rsidRPr="0064486C" w:rsidRDefault="0064486C" w:rsidP="003D1725">
            <w:pPr>
              <w:spacing w:before="60"/>
            </w:pPr>
          </w:p>
        </w:tc>
        <w:tc>
          <w:tcPr>
            <w:tcW w:w="3101" w:type="dxa"/>
            <w:tcBorders>
              <w:top w:val="single" w:sz="4" w:space="0" w:color="auto"/>
              <w:left w:val="single" w:sz="6" w:space="0" w:color="auto"/>
              <w:right w:val="single" w:sz="6" w:space="0" w:color="auto"/>
            </w:tcBorders>
          </w:tcPr>
          <w:p w:rsidR="0064486C" w:rsidRPr="003D1725" w:rsidRDefault="0064486C" w:rsidP="003D1725">
            <w:pPr>
              <w:spacing w:before="60"/>
              <w:rPr>
                <w:b/>
              </w:rPr>
            </w:pPr>
            <w:r w:rsidRPr="003D1725">
              <w:rPr>
                <w:b/>
              </w:rPr>
              <w:t>1 610-1 610.6</w:t>
            </w:r>
          </w:p>
          <w:p w:rsidR="0064486C" w:rsidRPr="0064486C" w:rsidRDefault="0064486C" w:rsidP="003D1725">
            <w:pPr>
              <w:spacing w:before="60"/>
            </w:pPr>
            <w:r w:rsidRPr="0064486C">
              <w:t>MOBILE-SATELLITE</w:t>
            </w:r>
            <w:r w:rsidRPr="0064486C">
              <w:br/>
              <w:t>(Earth-to-space)  5.351A</w:t>
            </w:r>
          </w:p>
          <w:p w:rsidR="0064486C" w:rsidRPr="0064486C" w:rsidRDefault="0064486C" w:rsidP="003D1725">
            <w:pPr>
              <w:spacing w:before="60"/>
            </w:pPr>
            <w:r w:rsidRPr="0064486C">
              <w:t>AERONAUTICAL</w:t>
            </w:r>
            <w:r w:rsidRPr="0064486C">
              <w:br/>
              <w:t>RADIONAVIGATION</w:t>
            </w:r>
          </w:p>
          <w:p w:rsidR="0064486C" w:rsidRPr="0064486C" w:rsidRDefault="0064486C" w:rsidP="003D1725">
            <w:pPr>
              <w:spacing w:before="60"/>
            </w:pPr>
            <w:r w:rsidRPr="0064486C">
              <w:t>RADIODETERMINATION-</w:t>
            </w:r>
            <w:r w:rsidRPr="0064486C">
              <w:br/>
              <w:t>SATELLITE</w:t>
            </w:r>
            <w:r w:rsidRPr="0064486C">
              <w:br/>
              <w:t>(Earth-to-space)</w:t>
            </w:r>
          </w:p>
        </w:tc>
        <w:tc>
          <w:tcPr>
            <w:tcW w:w="3101" w:type="dxa"/>
            <w:tcBorders>
              <w:top w:val="single" w:sz="4" w:space="0" w:color="auto"/>
              <w:left w:val="single" w:sz="6" w:space="0" w:color="auto"/>
              <w:right w:val="single" w:sz="6" w:space="0" w:color="auto"/>
            </w:tcBorders>
          </w:tcPr>
          <w:p w:rsidR="0064486C" w:rsidRPr="003D1725" w:rsidRDefault="0064486C" w:rsidP="003D1725">
            <w:pPr>
              <w:spacing w:before="60"/>
              <w:rPr>
                <w:b/>
              </w:rPr>
            </w:pPr>
            <w:r w:rsidRPr="003D1725">
              <w:rPr>
                <w:b/>
              </w:rPr>
              <w:t>1 610-1 610.6</w:t>
            </w:r>
          </w:p>
          <w:p w:rsidR="0064486C" w:rsidRPr="0064486C" w:rsidRDefault="0064486C" w:rsidP="003D1725">
            <w:pPr>
              <w:spacing w:before="60"/>
            </w:pPr>
            <w:r w:rsidRPr="0064486C">
              <w:t>MOBILE-SATELLITE</w:t>
            </w:r>
            <w:r w:rsidRPr="0064486C">
              <w:br/>
              <w:t>(Earth-to-space)  5.351A</w:t>
            </w:r>
          </w:p>
          <w:p w:rsidR="0064486C" w:rsidRPr="0064486C" w:rsidRDefault="0064486C" w:rsidP="003D1725">
            <w:pPr>
              <w:spacing w:before="60"/>
            </w:pPr>
            <w:r w:rsidRPr="0064486C">
              <w:t>AERONAUTICAL</w:t>
            </w:r>
            <w:r w:rsidRPr="0064486C">
              <w:br/>
              <w:t>RADIONAVIGATION</w:t>
            </w:r>
          </w:p>
          <w:p w:rsidR="0064486C" w:rsidRPr="0064486C" w:rsidRDefault="0064486C" w:rsidP="003D1725">
            <w:pPr>
              <w:spacing w:before="60"/>
            </w:pPr>
            <w:r w:rsidRPr="0064486C">
              <w:t>Radiodetermination-satellite</w:t>
            </w:r>
            <w:r w:rsidRPr="0064486C">
              <w:br/>
              <w:t>(Earth-to-space)</w:t>
            </w:r>
          </w:p>
        </w:tc>
      </w:tr>
      <w:tr w:rsidR="0064486C" w:rsidTr="00720E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cantSplit/>
        </w:trPr>
        <w:tc>
          <w:tcPr>
            <w:tcW w:w="3102" w:type="dxa"/>
            <w:tcBorders>
              <w:left w:val="single" w:sz="6" w:space="0" w:color="auto"/>
              <w:bottom w:val="single" w:sz="4" w:space="0" w:color="auto"/>
              <w:right w:val="single" w:sz="6" w:space="0" w:color="auto"/>
            </w:tcBorders>
          </w:tcPr>
          <w:p w:rsidR="0064486C" w:rsidRPr="0064486C" w:rsidRDefault="0064486C" w:rsidP="003D1725">
            <w:pPr>
              <w:spacing w:before="60"/>
            </w:pPr>
            <w:r w:rsidRPr="0064486C">
              <w:br/>
              <w:t>5.341  5.355  5.359  5.364  5.366  5.367  5.368  5.369  5.371  5.372</w:t>
            </w:r>
          </w:p>
        </w:tc>
        <w:tc>
          <w:tcPr>
            <w:tcW w:w="3101" w:type="dxa"/>
            <w:tcBorders>
              <w:left w:val="single" w:sz="6" w:space="0" w:color="auto"/>
              <w:bottom w:val="single" w:sz="4" w:space="0" w:color="auto"/>
              <w:right w:val="single" w:sz="6" w:space="0" w:color="auto"/>
            </w:tcBorders>
          </w:tcPr>
          <w:p w:rsidR="0064486C" w:rsidRPr="0064486C" w:rsidRDefault="0064486C" w:rsidP="003D1725">
            <w:pPr>
              <w:spacing w:before="60"/>
            </w:pPr>
            <w:r w:rsidRPr="0064486C">
              <w:br/>
              <w:t>5.341  5.364  5.366  5.367  5.368  5.370  5.372</w:t>
            </w:r>
          </w:p>
        </w:tc>
        <w:tc>
          <w:tcPr>
            <w:tcW w:w="3101" w:type="dxa"/>
            <w:tcBorders>
              <w:left w:val="single" w:sz="6" w:space="0" w:color="auto"/>
              <w:bottom w:val="single" w:sz="4" w:space="0" w:color="auto"/>
              <w:right w:val="single" w:sz="6" w:space="0" w:color="auto"/>
            </w:tcBorders>
          </w:tcPr>
          <w:p w:rsidR="0064486C" w:rsidRPr="0064486C" w:rsidRDefault="0064486C" w:rsidP="003D1725">
            <w:pPr>
              <w:spacing w:before="60"/>
            </w:pPr>
            <w:r w:rsidRPr="0064486C">
              <w:br/>
              <w:t>5.341  5.355  5.359  5.364  5.366  5.367  5.368  5.369  5.372</w:t>
            </w:r>
          </w:p>
        </w:tc>
      </w:tr>
      <w:tr w:rsidR="0064486C" w:rsidRPr="003F0CA4" w:rsidTr="00720EE1">
        <w:tc>
          <w:tcPr>
            <w:tcW w:w="3102" w:type="dxa"/>
            <w:tcBorders>
              <w:bottom w:val="nil"/>
            </w:tcBorders>
          </w:tcPr>
          <w:p w:rsidR="0064486C" w:rsidRPr="003D1725" w:rsidRDefault="0064486C" w:rsidP="003D1725">
            <w:pPr>
              <w:spacing w:before="60"/>
              <w:rPr>
                <w:b/>
              </w:rPr>
            </w:pPr>
            <w:r w:rsidRPr="003D1725">
              <w:rPr>
                <w:b/>
              </w:rPr>
              <w:t>1 610.6-1 613.8</w:t>
            </w:r>
          </w:p>
          <w:p w:rsidR="0064486C" w:rsidRPr="0064486C" w:rsidRDefault="0064486C" w:rsidP="003D1725">
            <w:pPr>
              <w:spacing w:before="60"/>
            </w:pPr>
            <w:r w:rsidRPr="0064486C">
              <w:t>MOBILE-SATELLITE</w:t>
            </w:r>
            <w:r w:rsidRPr="0064486C">
              <w:br/>
              <w:t>(Earth-to-space)  5.351A</w:t>
            </w:r>
          </w:p>
          <w:p w:rsidR="0064486C" w:rsidRPr="0064486C" w:rsidRDefault="0064486C" w:rsidP="003D1725">
            <w:pPr>
              <w:spacing w:before="60"/>
            </w:pPr>
            <w:r w:rsidRPr="0064486C">
              <w:t>RADIO ASTRONOMY</w:t>
            </w:r>
          </w:p>
          <w:p w:rsidR="0064486C" w:rsidRPr="0064486C" w:rsidRDefault="0064486C" w:rsidP="003D1725">
            <w:pPr>
              <w:spacing w:before="60"/>
            </w:pPr>
            <w:r w:rsidRPr="0064486C">
              <w:t>AERONAUTICAL</w:t>
            </w:r>
            <w:r w:rsidRPr="0064486C">
              <w:br/>
              <w:t>RADIONAVIGATION</w:t>
            </w:r>
          </w:p>
        </w:tc>
        <w:tc>
          <w:tcPr>
            <w:tcW w:w="3101" w:type="dxa"/>
            <w:tcBorders>
              <w:bottom w:val="nil"/>
            </w:tcBorders>
          </w:tcPr>
          <w:p w:rsidR="0064486C" w:rsidRPr="003D1725" w:rsidRDefault="0064486C" w:rsidP="003D1725">
            <w:pPr>
              <w:spacing w:before="60"/>
              <w:rPr>
                <w:b/>
              </w:rPr>
            </w:pPr>
            <w:r w:rsidRPr="003D1725">
              <w:rPr>
                <w:b/>
              </w:rPr>
              <w:t>1 610.6-1 613.8</w:t>
            </w:r>
          </w:p>
          <w:p w:rsidR="0064486C" w:rsidRPr="0064486C" w:rsidRDefault="0064486C" w:rsidP="003D1725">
            <w:pPr>
              <w:spacing w:before="60"/>
            </w:pPr>
            <w:r w:rsidRPr="0064486C">
              <w:t>MOBILE-SATELLITE</w:t>
            </w:r>
            <w:r w:rsidRPr="0064486C">
              <w:br/>
              <w:t>(Earth-to-space)  5.351A</w:t>
            </w:r>
          </w:p>
          <w:p w:rsidR="0064486C" w:rsidRPr="0064486C" w:rsidRDefault="0064486C" w:rsidP="003D1725">
            <w:pPr>
              <w:spacing w:before="60"/>
            </w:pPr>
            <w:r w:rsidRPr="0064486C">
              <w:t>RADIO ASTRONOMY</w:t>
            </w:r>
          </w:p>
          <w:p w:rsidR="0064486C" w:rsidRPr="0064486C" w:rsidRDefault="0064486C" w:rsidP="003D1725">
            <w:pPr>
              <w:spacing w:before="60"/>
            </w:pPr>
            <w:r w:rsidRPr="0064486C">
              <w:t>AERONAUTICAL</w:t>
            </w:r>
            <w:r w:rsidRPr="0064486C">
              <w:br/>
              <w:t>RADIONAVIGATION</w:t>
            </w:r>
          </w:p>
          <w:p w:rsidR="0064486C" w:rsidRPr="0064486C" w:rsidRDefault="0064486C" w:rsidP="003D1725">
            <w:pPr>
              <w:spacing w:before="60"/>
            </w:pPr>
            <w:r w:rsidRPr="0064486C">
              <w:t>RADIODETERMINATION- SATELLITE (Earth-to-space)</w:t>
            </w:r>
          </w:p>
        </w:tc>
        <w:tc>
          <w:tcPr>
            <w:tcW w:w="3101" w:type="dxa"/>
            <w:tcBorders>
              <w:bottom w:val="nil"/>
            </w:tcBorders>
          </w:tcPr>
          <w:p w:rsidR="0064486C" w:rsidRPr="003D1725" w:rsidRDefault="0064486C" w:rsidP="003D1725">
            <w:pPr>
              <w:spacing w:before="60"/>
              <w:rPr>
                <w:b/>
              </w:rPr>
            </w:pPr>
            <w:r w:rsidRPr="003D1725">
              <w:rPr>
                <w:b/>
              </w:rPr>
              <w:t>1 610.6-1 613.8</w:t>
            </w:r>
          </w:p>
          <w:p w:rsidR="0064486C" w:rsidRPr="0064486C" w:rsidRDefault="0064486C" w:rsidP="003D1725">
            <w:pPr>
              <w:spacing w:before="60"/>
            </w:pPr>
            <w:r w:rsidRPr="0064486C">
              <w:t>MOBILE-SATELLITE</w:t>
            </w:r>
            <w:r w:rsidRPr="0064486C">
              <w:br/>
              <w:t>(Earth-to-space)  5.351A</w:t>
            </w:r>
          </w:p>
          <w:p w:rsidR="0064486C" w:rsidRPr="0064486C" w:rsidRDefault="0064486C" w:rsidP="003D1725">
            <w:pPr>
              <w:spacing w:before="60"/>
            </w:pPr>
            <w:r w:rsidRPr="0064486C">
              <w:t>RADIO ASTRONOMY</w:t>
            </w:r>
          </w:p>
          <w:p w:rsidR="0064486C" w:rsidRPr="0064486C" w:rsidRDefault="0064486C" w:rsidP="003D1725">
            <w:pPr>
              <w:spacing w:before="60"/>
            </w:pPr>
            <w:r w:rsidRPr="0064486C">
              <w:t>AERONAUTICAL</w:t>
            </w:r>
            <w:r w:rsidRPr="0064486C">
              <w:br/>
              <w:t>RADIONAVIGATION</w:t>
            </w:r>
          </w:p>
          <w:p w:rsidR="0064486C" w:rsidRPr="0064486C" w:rsidRDefault="0064486C" w:rsidP="003D1725">
            <w:pPr>
              <w:spacing w:before="60"/>
            </w:pPr>
            <w:r w:rsidRPr="0064486C">
              <w:t>Radiodetermination-satellite</w:t>
            </w:r>
            <w:r w:rsidRPr="0064486C">
              <w:br/>
              <w:t xml:space="preserve">(Earth-to-space) </w:t>
            </w:r>
          </w:p>
        </w:tc>
      </w:tr>
      <w:tr w:rsidR="0064486C" w:rsidRPr="003F0CA4" w:rsidTr="00720EE1">
        <w:tc>
          <w:tcPr>
            <w:tcW w:w="3102" w:type="dxa"/>
            <w:tcBorders>
              <w:top w:val="nil"/>
              <w:left w:val="outset" w:sz="6" w:space="0" w:color="auto"/>
              <w:bottom w:val="outset" w:sz="6" w:space="0" w:color="auto"/>
              <w:right w:val="outset" w:sz="6" w:space="0" w:color="auto"/>
            </w:tcBorders>
          </w:tcPr>
          <w:p w:rsidR="0064486C" w:rsidRPr="0064486C" w:rsidRDefault="0064486C" w:rsidP="00720EE1">
            <w:r w:rsidRPr="0064486C">
              <w:t>5.149  5.341  5.355  5.359   5.364  5.366  5.367  5.368  5.369  5.371  5.372</w:t>
            </w:r>
          </w:p>
        </w:tc>
        <w:tc>
          <w:tcPr>
            <w:tcW w:w="3101" w:type="dxa"/>
            <w:tcBorders>
              <w:top w:val="nil"/>
              <w:left w:val="outset" w:sz="6" w:space="0" w:color="auto"/>
              <w:bottom w:val="outset" w:sz="6" w:space="0" w:color="auto"/>
              <w:right w:val="outset" w:sz="6" w:space="0" w:color="auto"/>
            </w:tcBorders>
          </w:tcPr>
          <w:p w:rsidR="0064486C" w:rsidRPr="0064486C" w:rsidRDefault="0064486C" w:rsidP="00720EE1">
            <w:r w:rsidRPr="0064486C">
              <w:t>5.149  5.341  5.364  5.366  5.367  5.368   5.370   5.372</w:t>
            </w:r>
          </w:p>
        </w:tc>
        <w:tc>
          <w:tcPr>
            <w:tcW w:w="3101" w:type="dxa"/>
            <w:tcBorders>
              <w:top w:val="nil"/>
              <w:left w:val="outset" w:sz="6" w:space="0" w:color="auto"/>
              <w:bottom w:val="outset" w:sz="6" w:space="0" w:color="auto"/>
              <w:right w:val="outset" w:sz="6" w:space="0" w:color="auto"/>
            </w:tcBorders>
          </w:tcPr>
          <w:p w:rsidR="0064486C" w:rsidRPr="0064486C" w:rsidRDefault="0064486C" w:rsidP="00720EE1">
            <w:r w:rsidRPr="0064486C">
              <w:t>5.149  5.341  5.355  5.359  5.364  5.366   5.367   5.368   5.369   5.372</w:t>
            </w:r>
          </w:p>
        </w:tc>
      </w:tr>
      <w:tr w:rsidR="0064486C" w:rsidRPr="003F0CA4" w:rsidTr="00720EE1">
        <w:tc>
          <w:tcPr>
            <w:tcW w:w="3102" w:type="dxa"/>
            <w:tcBorders>
              <w:top w:val="outset" w:sz="6" w:space="0" w:color="auto"/>
              <w:bottom w:val="nil"/>
            </w:tcBorders>
          </w:tcPr>
          <w:p w:rsidR="0064486C" w:rsidRPr="003D1725" w:rsidRDefault="0064486C" w:rsidP="003D1725">
            <w:pPr>
              <w:spacing w:before="60"/>
              <w:rPr>
                <w:b/>
              </w:rPr>
            </w:pPr>
            <w:r w:rsidRPr="003D1725">
              <w:rPr>
                <w:b/>
              </w:rPr>
              <w:t>1 613.8-1 626.5</w:t>
            </w:r>
          </w:p>
          <w:p w:rsidR="0064486C" w:rsidRPr="0064486C" w:rsidRDefault="0064486C" w:rsidP="003D1725">
            <w:pPr>
              <w:spacing w:before="60"/>
            </w:pPr>
            <w:r w:rsidRPr="0064486C">
              <w:t>MOBILE-SATELLITE</w:t>
            </w:r>
            <w:r w:rsidRPr="0064486C">
              <w:br/>
              <w:t>(Earth-to-space)  5.351A</w:t>
            </w:r>
          </w:p>
          <w:p w:rsidR="0064486C" w:rsidRPr="0064486C" w:rsidRDefault="0064486C" w:rsidP="003D1725">
            <w:pPr>
              <w:spacing w:before="60"/>
            </w:pPr>
            <w:r w:rsidRPr="0064486C">
              <w:t>AERONAUTICAL</w:t>
            </w:r>
            <w:r w:rsidRPr="0064486C">
              <w:br/>
              <w:t>RADIONAVIGATION</w:t>
            </w:r>
          </w:p>
          <w:p w:rsidR="0064486C" w:rsidRPr="0064486C" w:rsidRDefault="0064486C" w:rsidP="003D1725">
            <w:pPr>
              <w:spacing w:before="60"/>
            </w:pPr>
            <w:r w:rsidRPr="0064486C">
              <w:t>Mobile-satellite (space-to-Earth)</w:t>
            </w:r>
            <w:r w:rsidRPr="0064486C">
              <w:br/>
            </w:r>
            <w:r w:rsidRPr="0064486C">
              <w:tab/>
              <w:t>5.208B</w:t>
            </w:r>
          </w:p>
        </w:tc>
        <w:tc>
          <w:tcPr>
            <w:tcW w:w="3101" w:type="dxa"/>
            <w:tcBorders>
              <w:top w:val="outset" w:sz="6" w:space="0" w:color="auto"/>
              <w:bottom w:val="nil"/>
            </w:tcBorders>
          </w:tcPr>
          <w:p w:rsidR="0064486C" w:rsidRPr="003D1725" w:rsidRDefault="0064486C" w:rsidP="003D1725">
            <w:pPr>
              <w:spacing w:before="60"/>
              <w:rPr>
                <w:b/>
              </w:rPr>
            </w:pPr>
            <w:r w:rsidRPr="003D1725">
              <w:rPr>
                <w:b/>
              </w:rPr>
              <w:t>1 613.8-1 626.5</w:t>
            </w:r>
          </w:p>
          <w:p w:rsidR="0064486C" w:rsidRPr="0064486C" w:rsidRDefault="0064486C" w:rsidP="003D1725">
            <w:pPr>
              <w:spacing w:before="60"/>
            </w:pPr>
            <w:r w:rsidRPr="0064486C">
              <w:t>MOBILE-SATELLITE</w:t>
            </w:r>
            <w:r w:rsidRPr="0064486C">
              <w:br/>
              <w:t>(Earth-to-space)  5.351A</w:t>
            </w:r>
          </w:p>
          <w:p w:rsidR="0064486C" w:rsidRPr="0064486C" w:rsidRDefault="0064486C" w:rsidP="003D1725">
            <w:pPr>
              <w:spacing w:before="60"/>
            </w:pPr>
            <w:r w:rsidRPr="0064486C">
              <w:t>AERONAUTICAL</w:t>
            </w:r>
            <w:r w:rsidRPr="0064486C">
              <w:br/>
              <w:t>RADIONAVIGATION</w:t>
            </w:r>
          </w:p>
          <w:p w:rsidR="0064486C" w:rsidRPr="0064486C" w:rsidRDefault="0064486C" w:rsidP="003D1725">
            <w:pPr>
              <w:spacing w:before="60"/>
            </w:pPr>
            <w:r w:rsidRPr="0064486C">
              <w:t>RADIODETERMINATION-</w:t>
            </w:r>
            <w:r w:rsidRPr="0064486C">
              <w:br/>
              <w:t>SATELLITE (Earth-to-space)</w:t>
            </w:r>
          </w:p>
          <w:p w:rsidR="0064486C" w:rsidRPr="0064486C" w:rsidRDefault="0064486C" w:rsidP="003D1725">
            <w:pPr>
              <w:spacing w:before="60"/>
            </w:pPr>
            <w:r w:rsidRPr="0064486C">
              <w:t>Mobile-satellite (space-to-Earth)</w:t>
            </w:r>
            <w:r w:rsidRPr="0064486C">
              <w:br/>
            </w:r>
            <w:r w:rsidRPr="0064486C">
              <w:tab/>
              <w:t>5.208B</w:t>
            </w:r>
          </w:p>
        </w:tc>
        <w:tc>
          <w:tcPr>
            <w:tcW w:w="3101" w:type="dxa"/>
            <w:tcBorders>
              <w:top w:val="outset" w:sz="6" w:space="0" w:color="auto"/>
              <w:bottom w:val="nil"/>
            </w:tcBorders>
          </w:tcPr>
          <w:p w:rsidR="0064486C" w:rsidRPr="003D1725" w:rsidRDefault="0064486C" w:rsidP="003D1725">
            <w:pPr>
              <w:spacing w:before="60"/>
              <w:rPr>
                <w:b/>
              </w:rPr>
            </w:pPr>
            <w:r w:rsidRPr="003D1725">
              <w:rPr>
                <w:b/>
              </w:rPr>
              <w:t>1 613.8-1 626.5</w:t>
            </w:r>
          </w:p>
          <w:p w:rsidR="0064486C" w:rsidRPr="0064486C" w:rsidRDefault="0064486C" w:rsidP="003D1725">
            <w:pPr>
              <w:spacing w:before="60"/>
            </w:pPr>
            <w:r w:rsidRPr="0064486C">
              <w:t>MOBILE-SATELLITE</w:t>
            </w:r>
            <w:r w:rsidRPr="0064486C">
              <w:br/>
              <w:t>(Earth-to-space)  5.351A</w:t>
            </w:r>
          </w:p>
          <w:p w:rsidR="0064486C" w:rsidRPr="0064486C" w:rsidRDefault="0064486C" w:rsidP="003D1725">
            <w:pPr>
              <w:spacing w:before="60"/>
            </w:pPr>
            <w:r w:rsidRPr="0064486C">
              <w:t>AERONAUTICAL RADIONAVIGATION</w:t>
            </w:r>
          </w:p>
          <w:p w:rsidR="0064486C" w:rsidRPr="0064486C" w:rsidRDefault="0064486C" w:rsidP="003D1725">
            <w:pPr>
              <w:spacing w:before="60"/>
            </w:pPr>
            <w:r w:rsidRPr="0064486C">
              <w:t>Mobile-satellite (space-to-Earth)</w:t>
            </w:r>
            <w:r w:rsidRPr="0064486C">
              <w:br/>
            </w:r>
            <w:r w:rsidRPr="0064486C">
              <w:tab/>
              <w:t>5.208B</w:t>
            </w:r>
          </w:p>
          <w:p w:rsidR="0064486C" w:rsidRPr="0064486C" w:rsidRDefault="0064486C" w:rsidP="003D1725">
            <w:pPr>
              <w:spacing w:before="60"/>
            </w:pPr>
            <w:r w:rsidRPr="0064486C">
              <w:t>Radiodetermination-satellite</w:t>
            </w:r>
            <w:r w:rsidRPr="0064486C">
              <w:br/>
              <w:t>(Earth-to-space)</w:t>
            </w:r>
          </w:p>
        </w:tc>
      </w:tr>
      <w:tr w:rsidR="0064486C" w:rsidRPr="003F0CA4" w:rsidTr="00720EE1">
        <w:tc>
          <w:tcPr>
            <w:tcW w:w="3102" w:type="dxa"/>
            <w:tcBorders>
              <w:top w:val="nil"/>
              <w:left w:val="outset" w:sz="6" w:space="0" w:color="auto"/>
              <w:bottom w:val="outset" w:sz="6" w:space="0" w:color="auto"/>
              <w:right w:val="outset" w:sz="6" w:space="0" w:color="auto"/>
            </w:tcBorders>
          </w:tcPr>
          <w:p w:rsidR="0064486C" w:rsidRPr="0064486C" w:rsidRDefault="0064486C" w:rsidP="00720EE1">
            <w:r w:rsidRPr="0064486C">
              <w:t>5.341 5.355 5.359 5.364 5.365 5.366 5.367 5.368 5.369 5.371 5.372</w:t>
            </w:r>
          </w:p>
        </w:tc>
        <w:tc>
          <w:tcPr>
            <w:tcW w:w="3101" w:type="dxa"/>
            <w:tcBorders>
              <w:top w:val="nil"/>
              <w:left w:val="outset" w:sz="6" w:space="0" w:color="auto"/>
              <w:bottom w:val="outset" w:sz="6" w:space="0" w:color="auto"/>
              <w:right w:val="outset" w:sz="6" w:space="0" w:color="auto"/>
            </w:tcBorders>
          </w:tcPr>
          <w:p w:rsidR="0064486C" w:rsidRPr="0064486C" w:rsidRDefault="0064486C" w:rsidP="00720EE1">
            <w:r w:rsidRPr="0064486C">
              <w:t>5.341 5.364 5.365 5.366 5.367 5.368   5.370   5.372</w:t>
            </w:r>
          </w:p>
        </w:tc>
        <w:tc>
          <w:tcPr>
            <w:tcW w:w="3101" w:type="dxa"/>
            <w:tcBorders>
              <w:top w:val="nil"/>
              <w:left w:val="outset" w:sz="6" w:space="0" w:color="auto"/>
              <w:bottom w:val="outset" w:sz="6" w:space="0" w:color="auto"/>
              <w:right w:val="outset" w:sz="6" w:space="0" w:color="auto"/>
            </w:tcBorders>
          </w:tcPr>
          <w:p w:rsidR="0064486C" w:rsidRPr="0064486C" w:rsidRDefault="0064486C" w:rsidP="00720EE1">
            <w:r w:rsidRPr="0064486C">
              <w:br/>
              <w:t>5.341 5.355 5.359 5.364 5.365 5.366   5.367   5.368   5.369   5.372</w:t>
            </w:r>
          </w:p>
        </w:tc>
      </w:tr>
    </w:tbl>
    <w:p w:rsidR="0064486C" w:rsidRPr="0064486C" w:rsidRDefault="0064486C" w:rsidP="0064486C">
      <w:r w:rsidRPr="0064486C">
        <w:t xml:space="preserve">The RAS has a primary allocation in the band 1610.6-1613.8 MHz. Two footnotes are applicable in this band: </w:t>
      </w:r>
    </w:p>
    <w:p w:rsidR="0064486C" w:rsidRPr="0064486C" w:rsidRDefault="0064486C" w:rsidP="0064486C">
      <w:r w:rsidRPr="003D1725">
        <w:rPr>
          <w:rStyle w:val="ECCHLbold"/>
        </w:rPr>
        <w:t>5.149</w:t>
      </w:r>
      <w:r w:rsidRPr="0064486C">
        <w:t>:“….administrations are urged to take all practicable steps to protect the radio astronomy service from harmful interference”</w:t>
      </w:r>
    </w:p>
    <w:p w:rsidR="0064486C" w:rsidRPr="0064486C" w:rsidRDefault="0064486C" w:rsidP="0064486C">
      <w:r w:rsidRPr="003D1725">
        <w:rPr>
          <w:rStyle w:val="ECCHLbold"/>
        </w:rPr>
        <w:lastRenderedPageBreak/>
        <w:t>5.372</w:t>
      </w:r>
      <w:r w:rsidRPr="0064486C">
        <w:t>:“Harmful interference shall not be caused to stations of the radio astronomy service using the band 1610.6-1613.8 MHz by stations of the radiodetermination-satellite and mobile-satellite services (No.</w:t>
      </w:r>
      <w:r w:rsidRPr="0064486C" w:rsidDel="00AC1D13">
        <w:t xml:space="preserve"> </w:t>
      </w:r>
      <w:r w:rsidRPr="0064486C">
        <w:t>29.13 applies”).</w:t>
      </w:r>
    </w:p>
    <w:p w:rsidR="0064486C" w:rsidRPr="0064486C" w:rsidRDefault="0064486C" w:rsidP="00A03CD0">
      <w:pPr>
        <w:jc w:val="both"/>
      </w:pPr>
      <w:r w:rsidRPr="0064486C">
        <w:t xml:space="preserve">Mobile-Satellite (Earth-to-Space) is allocated in the band 1610.0-1626.5 MHz and Mobile-Satellite (Space-to-Earth) has a secondary allocation in the band 1613.8-1626.5 MHz. Footnote </w:t>
      </w:r>
      <w:r w:rsidRPr="003D1725">
        <w:rPr>
          <w:rStyle w:val="ECCHLbold"/>
        </w:rPr>
        <w:t>5.208B</w:t>
      </w:r>
      <w:r w:rsidRPr="0064486C">
        <w:t xml:space="preserve"> stipulates that Resolution 739 (WRC-03) applies to future systems planned for this band.</w:t>
      </w:r>
    </w:p>
    <w:p w:rsidR="0064486C" w:rsidRDefault="0064486C" w:rsidP="00A65F6D">
      <w:pPr>
        <w:pStyle w:val="ECCParagraph"/>
      </w:pPr>
    </w:p>
    <w:p w:rsidR="00A65F6D" w:rsidRDefault="00A65F6D" w:rsidP="00A65F6D">
      <w:pPr>
        <w:pStyle w:val="Heading1"/>
      </w:pPr>
      <w:bookmarkStart w:id="20" w:name="_Toc410725827"/>
      <w:r w:rsidRPr="00A65F6D">
        <w:lastRenderedPageBreak/>
        <w:t>RADIOASTRONOMY CHARACTERISTICS AND PROTECTION CRITERIA</w:t>
      </w:r>
      <w:bookmarkEnd w:id="20"/>
    </w:p>
    <w:p w:rsidR="003D1725" w:rsidRPr="003D1725" w:rsidRDefault="003D1725" w:rsidP="003D1725">
      <w:pPr>
        <w:pStyle w:val="Heading2"/>
        <w:rPr>
          <w:lang w:val="en-US"/>
        </w:rPr>
      </w:pPr>
      <w:bookmarkStart w:id="21" w:name="_Toc292786414"/>
      <w:bookmarkStart w:id="22" w:name="_Toc410725828"/>
      <w:r w:rsidRPr="003D1725">
        <w:rPr>
          <w:lang w:val="en-US"/>
        </w:rPr>
        <w:t>RAS operations in the band 1610.6-1613.8 MH</w:t>
      </w:r>
      <w:r w:rsidRPr="00A92DDB">
        <w:rPr>
          <w:sz w:val="16"/>
          <w:lang w:val="en-US"/>
        </w:rPr>
        <w:t>z</w:t>
      </w:r>
      <w:bookmarkEnd w:id="21"/>
      <w:bookmarkEnd w:id="22"/>
    </w:p>
    <w:p w:rsidR="003D1725" w:rsidRPr="003D1725" w:rsidRDefault="003D1725" w:rsidP="00A03CD0">
      <w:pPr>
        <w:jc w:val="both"/>
      </w:pPr>
      <w:r w:rsidRPr="003D1725">
        <w:t xml:space="preserve">The 1 610.6-1 613.8 MHz band is used for spectral line observations of the hydroxyl radical (OH). The OH transition at rest frequency 1 612 MHz is one of the most important spectral lines for RAS, and is listed as such in Recommendation ITU-R RA.314. OH was the first cosmic radical to be detected at radio frequencies (1963) and continues to be a powerful research tool. In its ground state the OH molecule produces four spectral lines, at frequencies of approximately 1612, 1665, 1667 and 1720 MHz, all of which have been observed in emission and in </w:t>
      </w:r>
      <w:r w:rsidR="00A03CD0" w:rsidRPr="003D1725">
        <w:t>absorption</w:t>
      </w:r>
      <w:r w:rsidRPr="003D1725">
        <w:t xml:space="preserve"> in our Galaxy, as well as in external galaxies. The study of OH lines provides information on a wide range of astronomical phenomena, e.g. the formation of protostars and the evolution of stars. To interpret most observations made of the OH molecule, it is necessary to measure the relative strength of several of these lines. The loss of the ability to observe any one of these lines will prevent the study of these classes of physical phenomena.</w:t>
      </w:r>
    </w:p>
    <w:p w:rsidR="003D1725" w:rsidRPr="003D1725" w:rsidRDefault="003D1725" w:rsidP="00A03CD0">
      <w:pPr>
        <w:jc w:val="both"/>
      </w:pPr>
      <w:r w:rsidRPr="003D1725">
        <w:t>Spectral line observations are made using spectrometers that can simultaneously integrate the power in each of a large number of frequency channels (typically 256-4 096) distributed across the frequency band used. The width and number of channels has to be large enough to accurately reproduce the spectral shape of the emission or absorption received by the radio telescope. Instantaneous channel bandwidths of typically ~0.2</w:t>
      </w:r>
      <w:r w:rsidRPr="003D1725">
        <w:noBreakHyphen/>
        <w:t>20 kHz are used, depending on the scientific program.</w:t>
      </w:r>
    </w:p>
    <w:p w:rsidR="003D1725" w:rsidRPr="003D1725" w:rsidRDefault="003D1725" w:rsidP="00A03CD0">
      <w:pPr>
        <w:jc w:val="both"/>
      </w:pPr>
      <w:r w:rsidRPr="003D1725">
        <w:t xml:space="preserve">Observations in the 1612 MHz band are carried out at a number of RAS sites in numerous countries, worldwide. Observations in the 1612 MHz band are sometimes conducted on targets of opportunity, e.g. particularly on objects such as comets, which have been observed to produce transient emissions in this line. </w:t>
      </w:r>
    </w:p>
    <w:p w:rsidR="003D1725" w:rsidRPr="003D1725" w:rsidRDefault="003D1725" w:rsidP="003D1725">
      <w:pPr>
        <w:pStyle w:val="Heading2"/>
      </w:pPr>
      <w:bookmarkStart w:id="23" w:name="_Toc292786415"/>
      <w:bookmarkStart w:id="24" w:name="_Toc410725829"/>
      <w:r w:rsidRPr="003D1725">
        <w:t>Protection criteria of RAS</w:t>
      </w:r>
      <w:bookmarkEnd w:id="23"/>
      <w:bookmarkEnd w:id="24"/>
    </w:p>
    <w:p w:rsidR="003D1725" w:rsidRPr="003D1725" w:rsidRDefault="003D1725" w:rsidP="00A03CD0">
      <w:pPr>
        <w:jc w:val="both"/>
      </w:pPr>
      <w:bookmarkStart w:id="25" w:name="_Toc135207996"/>
      <w:bookmarkStart w:id="26" w:name="_Toc135208036"/>
      <w:bookmarkStart w:id="27" w:name="_Toc135208093"/>
      <w:bookmarkStart w:id="28" w:name="_Toc135207997"/>
      <w:bookmarkStart w:id="29" w:name="_Toc135208037"/>
      <w:bookmarkStart w:id="30" w:name="_Toc135208094"/>
      <w:bookmarkStart w:id="31" w:name="_Toc135207998"/>
      <w:bookmarkStart w:id="32" w:name="_Toc135208038"/>
      <w:bookmarkStart w:id="33" w:name="_Toc135208095"/>
      <w:bookmarkStart w:id="34" w:name="_Toc135207999"/>
      <w:bookmarkStart w:id="35" w:name="_Toc135208039"/>
      <w:bookmarkStart w:id="36" w:name="_Toc135208096"/>
      <w:bookmarkStart w:id="37" w:name="_Toc135208000"/>
      <w:bookmarkStart w:id="38" w:name="_Toc135208040"/>
      <w:bookmarkStart w:id="39" w:name="_Toc135208097"/>
      <w:bookmarkStart w:id="40" w:name="_Toc135208001"/>
      <w:bookmarkStart w:id="41" w:name="_Toc135208041"/>
      <w:bookmarkStart w:id="42" w:name="_Toc135208098"/>
      <w:bookmarkStart w:id="43" w:name="_Toc135208002"/>
      <w:bookmarkStart w:id="44" w:name="_Toc135208042"/>
      <w:bookmarkStart w:id="45" w:name="_Toc135208099"/>
      <w:bookmarkStart w:id="46" w:name="_Toc135208003"/>
      <w:bookmarkStart w:id="47" w:name="_Toc135208043"/>
      <w:bookmarkStart w:id="48" w:name="_Toc135208100"/>
      <w:bookmarkStart w:id="49" w:name="_Toc135208004"/>
      <w:bookmarkStart w:id="50" w:name="_Toc135208044"/>
      <w:bookmarkStart w:id="51" w:name="_Toc135208101"/>
      <w:bookmarkStart w:id="52" w:name="_Toc135208005"/>
      <w:bookmarkStart w:id="53" w:name="_Toc135208045"/>
      <w:bookmarkStart w:id="54" w:name="_Toc135208102"/>
      <w:bookmarkStart w:id="55" w:name="_Toc135208006"/>
      <w:bookmarkStart w:id="56" w:name="_Toc135208046"/>
      <w:bookmarkStart w:id="57" w:name="_Toc135208103"/>
      <w:bookmarkStart w:id="58" w:name="_Toc135208007"/>
      <w:bookmarkStart w:id="59" w:name="_Toc135208047"/>
      <w:bookmarkStart w:id="60" w:name="_Toc135208104"/>
      <w:bookmarkStart w:id="61" w:name="_Toc135208008"/>
      <w:bookmarkStart w:id="62" w:name="_Toc135208048"/>
      <w:bookmarkStart w:id="63" w:name="_Toc135208105"/>
      <w:bookmarkStart w:id="64" w:name="_Toc135208009"/>
      <w:bookmarkStart w:id="65" w:name="_Toc135208049"/>
      <w:bookmarkStart w:id="66" w:name="_Toc13520810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3D1725">
        <w:t xml:space="preserve">Recommendation ITU-R RA.769 specifies the protection criteria for radio astronomical observations and gives threshold levels of detrimental interference for primary RAS bands. In the 1610.6-1613.8 MHz band, the threshold pfd limit is </w:t>
      </w:r>
      <w:r w:rsidRPr="003D1725">
        <w:noBreakHyphen/>
        <w:t xml:space="preserve">194 dB(W/m2) per 20 kHz spectrometer channel bandwidth, assuming 0 dBi antenna gain and an integration time of 2000 seconds for the RAS station. Because this band is used only for spectral line observations, the continuum </w:t>
      </w:r>
      <w:r w:rsidR="00A03CD0" w:rsidRPr="003D1725">
        <w:t>threshold</w:t>
      </w:r>
      <w:r w:rsidRPr="003D1725">
        <w:t xml:space="preserve"> does not apply. The limits for other integration times and bandwidths scale as the square root of the ratio of the product of time and bandwidth to that of the nominal 2000 s and 20 kHz, as expressed in Recommendation ITU-R RA.769</w:t>
      </w:r>
      <w:r>
        <w:t xml:space="preserve"> </w:t>
      </w:r>
      <w:r w:rsidR="00564AB9">
        <w:fldChar w:fldCharType="begin"/>
      </w:r>
      <w:r w:rsidR="00564AB9">
        <w:instrText xml:space="preserve"> REF _Ref393880878 \r \h </w:instrText>
      </w:r>
      <w:r w:rsidR="00564AB9">
        <w:fldChar w:fldCharType="separate"/>
      </w:r>
      <w:r w:rsidR="009503B5">
        <w:t>[4]</w:t>
      </w:r>
      <w:r w:rsidR="00564AB9">
        <w:fldChar w:fldCharType="end"/>
      </w:r>
      <w:r w:rsidRPr="003D1725">
        <w:t>. A short</w:t>
      </w:r>
      <w:r>
        <w:t xml:space="preserve">ened </w:t>
      </w:r>
      <w:r w:rsidRPr="003D1725">
        <w:t>integration time will raise the corresponding threshold pfd limit. A scaling of the interference limits according to Recommendation ITU-R RA.769 and the derivation in the astronomical unit Jansky (Jy) can be found in annex 4 of this Report.</w:t>
      </w:r>
    </w:p>
    <w:p w:rsidR="003D1725" w:rsidRPr="003D1725" w:rsidRDefault="003D1725" w:rsidP="00A03CD0">
      <w:pPr>
        <w:jc w:val="both"/>
      </w:pPr>
      <w:r w:rsidRPr="003D1725">
        <w:t>To determine the impact of interference from non-GSO systems, the protection criteria and the relevant epfd methodologies are described in Recommendations ITU-R RA.769-2</w:t>
      </w:r>
      <w:r w:rsidR="00A03CD0">
        <w:t xml:space="preserve"> </w:t>
      </w:r>
      <w:r w:rsidR="00A03CD0">
        <w:fldChar w:fldCharType="begin"/>
      </w:r>
      <w:r w:rsidR="00A03CD0">
        <w:instrText xml:space="preserve"> REF _Ref393880878 \n \h </w:instrText>
      </w:r>
      <w:r w:rsidR="00A03CD0">
        <w:fldChar w:fldCharType="separate"/>
      </w:r>
      <w:r w:rsidR="00A03CD0">
        <w:t>[4]</w:t>
      </w:r>
      <w:r w:rsidR="00A03CD0">
        <w:fldChar w:fldCharType="end"/>
      </w:r>
      <w:r w:rsidRPr="003D1725">
        <w:t xml:space="preserve"> and ITU-R RA.1513-1</w:t>
      </w:r>
      <w:r w:rsidR="00564AB9">
        <w:t xml:space="preserve"> </w:t>
      </w:r>
      <w:r w:rsidR="00564AB9">
        <w:fldChar w:fldCharType="begin"/>
      </w:r>
      <w:r w:rsidR="00564AB9">
        <w:instrText xml:space="preserve"> REF _Ref398724332 \r \h </w:instrText>
      </w:r>
      <w:r w:rsidR="00564AB9">
        <w:fldChar w:fldCharType="separate"/>
      </w:r>
      <w:r w:rsidR="009503B5">
        <w:t>[5]</w:t>
      </w:r>
      <w:r w:rsidR="00564AB9">
        <w:fldChar w:fldCharType="end"/>
      </w:r>
      <w:r w:rsidRPr="003D1725">
        <w:t>, as well as in Recommendation ITU-R S.1586-1 for FSS systems and in Recommendation ITU</w:t>
      </w:r>
      <w:r w:rsidRPr="003D1725">
        <w:noBreakHyphen/>
        <w:t>R M.1583-1</w:t>
      </w:r>
      <w:r w:rsidR="00564AB9">
        <w:t xml:space="preserve"> </w:t>
      </w:r>
      <w:r w:rsidR="00564AB9">
        <w:fldChar w:fldCharType="begin"/>
      </w:r>
      <w:r w:rsidR="00564AB9">
        <w:instrText xml:space="preserve"> REF _Ref397026658 \r \h </w:instrText>
      </w:r>
      <w:r w:rsidR="00A03CD0">
        <w:instrText xml:space="preserve"> \* MERGEFORMAT </w:instrText>
      </w:r>
      <w:r w:rsidR="00564AB9">
        <w:fldChar w:fldCharType="separate"/>
      </w:r>
      <w:r w:rsidR="009503B5">
        <w:t>[6]</w:t>
      </w:r>
      <w:r w:rsidR="00564AB9">
        <w:fldChar w:fldCharType="end"/>
      </w:r>
      <w:r w:rsidR="00A03CD0">
        <w:t xml:space="preserve"> for MSS and RNSS </w:t>
      </w:r>
      <w:r w:rsidRPr="003D1725">
        <w:t>systems. In particular, an epfd threshold of -258 dB(W/m2) per 20 kHz may be derived from the threshold pfd level considering a maximum antenna gain of 64 dBi for a representative RAS antenna and an integration time of 2000 seconds.</w:t>
      </w:r>
    </w:p>
    <w:p w:rsidR="003D1725" w:rsidRPr="003D1725" w:rsidRDefault="003D1725" w:rsidP="00A03CD0">
      <w:pPr>
        <w:jc w:val="both"/>
      </w:pPr>
      <w:r w:rsidRPr="003D1725">
        <w:t xml:space="preserve">Data loss is defined in Recommendation ITU-R RA.1513-1 </w:t>
      </w:r>
      <w:r w:rsidR="00564AB9">
        <w:fldChar w:fldCharType="begin"/>
      </w:r>
      <w:r w:rsidR="00564AB9">
        <w:instrText xml:space="preserve"> REF _Ref398724332 \r \h </w:instrText>
      </w:r>
      <w:r w:rsidR="00564AB9">
        <w:fldChar w:fldCharType="separate"/>
      </w:r>
      <w:r w:rsidR="009503B5">
        <w:t>[5]</w:t>
      </w:r>
      <w:r w:rsidR="00564AB9">
        <w:fldChar w:fldCharType="end"/>
      </w:r>
      <w:r w:rsidRPr="003D1725">
        <w:t xml:space="preserve"> as “data that have to be discarded because they are contaminated by the aggregate interference, from one or more sources that exceeds the levels of Recommendation ITU-R RA.769”. This “data loss may result from loss of part of the observing band, part of the observing time or from blockage of part of the sky”. Recommendation ITU-R RA.1513-1 </w:t>
      </w:r>
      <w:r w:rsidR="00564AB9">
        <w:fldChar w:fldCharType="begin"/>
      </w:r>
      <w:r w:rsidR="00564AB9">
        <w:instrText xml:space="preserve"> REF _Ref398724332 \r \h </w:instrText>
      </w:r>
      <w:r w:rsidR="00564AB9">
        <w:fldChar w:fldCharType="separate"/>
      </w:r>
      <w:r w:rsidR="009503B5">
        <w:t>[5]</w:t>
      </w:r>
      <w:r w:rsidR="00564AB9">
        <w:fldChar w:fldCharType="end"/>
      </w:r>
      <w:r w:rsidR="00564AB9">
        <w:t xml:space="preserve"> </w:t>
      </w:r>
      <w:r w:rsidRPr="003D1725">
        <w:t>recommends “that the percentage of data loss, in frequency bands allocated to the RAS on a primary basis, be determined as the percentage of integration periods of 2 000 s in which the average spectral pfd at the radio telescope exceeds the levels defined (assuming 0 dBi antenna gain) in Recommendation ITU-R RA.769”. The</w:t>
      </w:r>
      <w:r w:rsidR="00A03CD0">
        <w:t xml:space="preserve"> 2000 s integration period is a </w:t>
      </w:r>
      <w:r w:rsidRPr="003D1725">
        <w:t xml:space="preserve">reference duration used in ITU-R recommendations, but in practice different integration times are used by radio astronomy stations. For the case of a non-geostationary satellite network the epfd rather than spfd was used, as described in M.1583 </w:t>
      </w:r>
      <w:r w:rsidR="00564AB9">
        <w:fldChar w:fldCharType="begin"/>
      </w:r>
      <w:r w:rsidR="00564AB9">
        <w:instrText xml:space="preserve"> REF _Ref397026658 \r \h </w:instrText>
      </w:r>
      <w:r w:rsidR="00564AB9">
        <w:fldChar w:fldCharType="separate"/>
      </w:r>
      <w:r w:rsidR="009503B5">
        <w:t>[6]</w:t>
      </w:r>
      <w:r w:rsidR="00564AB9">
        <w:fldChar w:fldCharType="end"/>
      </w:r>
      <w:r w:rsidRPr="003D1725">
        <w:t xml:space="preserve">. </w:t>
      </w:r>
    </w:p>
    <w:p w:rsidR="003D1725" w:rsidRPr="003D1725" w:rsidRDefault="003D1725" w:rsidP="00A03CD0">
      <w:pPr>
        <w:jc w:val="both"/>
      </w:pPr>
      <w:r w:rsidRPr="003D1725">
        <w:lastRenderedPageBreak/>
        <w:t xml:space="preserve">Recommendation ITU-R RA.1513 </w:t>
      </w:r>
      <w:r w:rsidR="00564AB9">
        <w:fldChar w:fldCharType="begin"/>
      </w:r>
      <w:r w:rsidR="00564AB9">
        <w:instrText xml:space="preserve"> REF _Ref398724332 \r \h </w:instrText>
      </w:r>
      <w:r w:rsidR="00564AB9">
        <w:fldChar w:fldCharType="separate"/>
      </w:r>
      <w:r w:rsidR="009503B5">
        <w:t>[5]</w:t>
      </w:r>
      <w:r w:rsidR="00564AB9">
        <w:fldChar w:fldCharType="end"/>
      </w:r>
      <w:r w:rsidR="00564AB9">
        <w:t xml:space="preserve"> </w:t>
      </w:r>
      <w:r w:rsidRPr="003D1725">
        <w:t>recommends a data loss criterion of 2% caused by any single MSS network. This percentage of data loss is considered an average value calculated over all the possible pointing directions of the RAS station (see Recommendation ITU-R M.1583</w:t>
      </w:r>
      <w:r w:rsidR="00564AB9">
        <w:t xml:space="preserve"> </w:t>
      </w:r>
      <w:r w:rsidR="00564AB9">
        <w:fldChar w:fldCharType="begin"/>
      </w:r>
      <w:r w:rsidR="00564AB9">
        <w:instrText xml:space="preserve"> REF _Ref397026658 \r \h </w:instrText>
      </w:r>
      <w:r w:rsidR="00564AB9">
        <w:fldChar w:fldCharType="separate"/>
      </w:r>
      <w:r w:rsidR="009503B5">
        <w:t>[6]</w:t>
      </w:r>
      <w:r w:rsidR="00564AB9">
        <w:fldChar w:fldCharType="end"/>
      </w:r>
      <w:r w:rsidRPr="003D1725">
        <w:t xml:space="preserve">). </w:t>
      </w:r>
    </w:p>
    <w:p w:rsidR="00A65F6D" w:rsidRDefault="00A65F6D" w:rsidP="00A65F6D">
      <w:pPr>
        <w:pStyle w:val="ECCParagraph"/>
      </w:pPr>
    </w:p>
    <w:p w:rsidR="00A65F6D" w:rsidRDefault="00A65F6D" w:rsidP="00A65F6D">
      <w:pPr>
        <w:pStyle w:val="Heading1"/>
      </w:pPr>
      <w:bookmarkStart w:id="67" w:name="_Toc410725830"/>
      <w:r w:rsidRPr="00A65F6D">
        <w:lastRenderedPageBreak/>
        <w:t>IRIDIUM SYSTEM CHARACTERISTICS</w:t>
      </w:r>
      <w:bookmarkEnd w:id="67"/>
    </w:p>
    <w:p w:rsidR="004B36C6" w:rsidRPr="004B36C6" w:rsidRDefault="004B36C6" w:rsidP="004B36C6">
      <w:pPr>
        <w:pStyle w:val="Heading2"/>
      </w:pPr>
      <w:bookmarkStart w:id="68" w:name="_Toc292786417"/>
      <w:bookmarkStart w:id="69" w:name="_Toc410725831"/>
      <w:r w:rsidRPr="004B36C6">
        <w:t>Iridium constellation description</w:t>
      </w:r>
      <w:bookmarkEnd w:id="68"/>
      <w:bookmarkEnd w:id="69"/>
    </w:p>
    <w:p w:rsidR="004B36C6" w:rsidRPr="004B36C6" w:rsidRDefault="004B36C6" w:rsidP="004B36C6">
      <w:r w:rsidRPr="004B36C6">
        <w:t>The Iridium system employs 66 Low Earth Orbit (LEO) satellites that support user-to-user, user-to-gateway, and gateway-to-gateway communications. The 66 satellites are evenly distributed in six orbital planes with a 86.4</w:t>
      </w:r>
      <w:r w:rsidRPr="004B36C6">
        <w:sym w:font="Symbol" w:char="F0B0"/>
      </w:r>
      <w:r w:rsidRPr="004B36C6">
        <w:t xml:space="preserve"> inclination, with one in-orbit spare for each orbital plane. Except for planes 1 and 6, the orbital planes are co-rotating planes spaced 31.6° apart.  The first and last orbital planes are spaced 22° apart and form a seam where the satellites are counter-rotating. The Iridium satellite constellation is depicted in</w:t>
      </w:r>
      <w:r>
        <w:t xml:space="preserve"> </w:t>
      </w:r>
      <w:r>
        <w:fldChar w:fldCharType="begin"/>
      </w:r>
      <w:r>
        <w:instrText xml:space="preserve"> REF _Ref398724773 \h </w:instrText>
      </w:r>
      <w:r>
        <w:fldChar w:fldCharType="separate"/>
      </w:r>
      <w:r w:rsidR="009503B5">
        <w:t xml:space="preserve">Figure </w:t>
      </w:r>
      <w:r w:rsidR="009503B5">
        <w:rPr>
          <w:noProof/>
        </w:rPr>
        <w:t>1</w:t>
      </w:r>
      <w:r>
        <w:fldChar w:fldCharType="end"/>
      </w:r>
      <w:r w:rsidRPr="004B36C6">
        <w:t>. The satellites orbit at an altitude of 780 km and have an orbital period of approximately 100 min 28 s.</w:t>
      </w:r>
    </w:p>
    <w:p w:rsidR="004B36C6" w:rsidRPr="004B36C6" w:rsidRDefault="004B36C6" w:rsidP="004B36C6"/>
    <w:p w:rsidR="004B36C6" w:rsidRPr="004B36C6" w:rsidRDefault="004B36C6" w:rsidP="004B36C6">
      <w:pPr>
        <w:pStyle w:val="ECCFiguregraphcentered"/>
      </w:pPr>
      <w:r w:rsidRPr="004B36C6">
        <w:rPr>
          <w:lang w:val="da-DK" w:eastAsia="da-DK"/>
        </w:rPr>
        <w:drawing>
          <wp:inline distT="0" distB="0" distL="0" distR="0" wp14:anchorId="48127F4A" wp14:editId="08AA24F6">
            <wp:extent cx="2098675"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8675" cy="1828800"/>
                    </a:xfrm>
                    <a:prstGeom prst="rect">
                      <a:avLst/>
                    </a:prstGeom>
                    <a:noFill/>
                    <a:ln>
                      <a:noFill/>
                    </a:ln>
                  </pic:spPr>
                </pic:pic>
              </a:graphicData>
            </a:graphic>
          </wp:inline>
        </w:drawing>
      </w:r>
    </w:p>
    <w:p w:rsidR="004B36C6" w:rsidRPr="004B36C6" w:rsidRDefault="004B36C6" w:rsidP="004B36C6">
      <w:pPr>
        <w:pStyle w:val="Caption"/>
      </w:pPr>
      <w:bookmarkStart w:id="70" w:name="_Ref398724773"/>
      <w:bookmarkStart w:id="71" w:name="_Ref284576584"/>
      <w:r>
        <w:t xml:space="preserve">Figure </w:t>
      </w:r>
      <w:r w:rsidR="00276B75">
        <w:fldChar w:fldCharType="begin"/>
      </w:r>
      <w:r w:rsidR="00276B75">
        <w:instrText xml:space="preserve"> SEQ Figure \* ARABIC </w:instrText>
      </w:r>
      <w:r w:rsidR="00276B75">
        <w:fldChar w:fldCharType="separate"/>
      </w:r>
      <w:r w:rsidR="009503B5">
        <w:rPr>
          <w:noProof/>
        </w:rPr>
        <w:t>1</w:t>
      </w:r>
      <w:r w:rsidR="00276B75">
        <w:rPr>
          <w:noProof/>
        </w:rPr>
        <w:fldChar w:fldCharType="end"/>
      </w:r>
      <w:bookmarkEnd w:id="70"/>
      <w:r w:rsidRPr="004B36C6">
        <w:t>: Iridium Satellite Constellation</w:t>
      </w:r>
      <w:bookmarkEnd w:id="71"/>
    </w:p>
    <w:p w:rsidR="004B36C6" w:rsidRPr="004B36C6" w:rsidRDefault="004B36C6" w:rsidP="004B36C6">
      <w:pPr>
        <w:pStyle w:val="Heading2"/>
        <w:rPr>
          <w:lang w:val="en-US"/>
        </w:rPr>
      </w:pPr>
      <w:bookmarkStart w:id="72" w:name="_Toc292786418"/>
      <w:bookmarkStart w:id="73" w:name="_Toc410725832"/>
      <w:r w:rsidRPr="004B36C6">
        <w:rPr>
          <w:lang w:val="en-US"/>
        </w:rPr>
        <w:t>Particularities of the Iridium signal</w:t>
      </w:r>
      <w:bookmarkEnd w:id="72"/>
      <w:bookmarkEnd w:id="73"/>
    </w:p>
    <w:p w:rsidR="004B36C6" w:rsidRPr="004B36C6" w:rsidRDefault="004B36C6" w:rsidP="00A03CD0">
      <w:pPr>
        <w:jc w:val="both"/>
      </w:pPr>
      <w:r w:rsidRPr="004B36C6">
        <w:t xml:space="preserve">Iridium is designed to operate in up to 10.5 MHz of spectrum in the band 1616-1626.5 MHz and utilises time division multiple access (TDMA) technology for satellite access using bi-directional service link transmissions. At launch in 1998, the Iridium system was initially authorised to operate within the band 1621.35-1626.5 MHz, but has additionally been authorised in the USA and a number of other countries worldwide to operate down to 1617.775 MHz. </w:t>
      </w:r>
    </w:p>
    <w:p w:rsidR="004B36C6" w:rsidRPr="004B36C6" w:rsidRDefault="004B36C6" w:rsidP="00A03CD0">
      <w:pPr>
        <w:jc w:val="both"/>
      </w:pPr>
      <w:r w:rsidRPr="004B36C6">
        <w:t xml:space="preserve">Iridium user terminals employ a time-division duplex (TDD) approach wherein they transmit and receive in an allotted time window within the frame structure. The TDD structure is built on a 90 ms frame and is composed of a 20.32 ms downlink simplex time slot, followed by four 8.28 ms up-link time slots and four 8.28 ms down-link time slots, with some guard times interspersed as is depicted in </w:t>
      </w:r>
      <w:r>
        <w:fldChar w:fldCharType="begin"/>
      </w:r>
      <w:r>
        <w:instrText xml:space="preserve"> REF _Ref398724816 \h </w:instrText>
      </w:r>
      <w:r>
        <w:fldChar w:fldCharType="separate"/>
      </w:r>
      <w:r w:rsidR="009503B5">
        <w:t xml:space="preserve">Figure </w:t>
      </w:r>
      <w:r w:rsidR="009503B5">
        <w:rPr>
          <w:noProof/>
        </w:rPr>
        <w:t>2</w:t>
      </w:r>
      <w:r>
        <w:fldChar w:fldCharType="end"/>
      </w:r>
      <w:r w:rsidRPr="004B36C6">
        <w:t>. Since the system is using TDD, the subscriber units transmit and receive in the same frequency band. The access technology is a Frequency Division Multiple Access/ Time Division Multiple Access (FDMA/ TDMA) method whereby a subscriber is assigned a channel composed of a specific frequency and time slot in any particular beam. Channel assignments may be changed across cell/ beam boundaries (and across satellite handover) and are controlled by the satellite.</w:t>
      </w:r>
    </w:p>
    <w:p w:rsidR="004B36C6" w:rsidRDefault="004B36C6" w:rsidP="004B36C6"/>
    <w:p w:rsidR="004B36C6" w:rsidRPr="004B36C6" w:rsidRDefault="004B36C6" w:rsidP="004B36C6">
      <w:pPr>
        <w:pStyle w:val="ECCParagraph"/>
      </w:pPr>
    </w:p>
    <w:p w:rsidR="004B36C6" w:rsidRPr="004B36C6" w:rsidRDefault="004B36C6" w:rsidP="004B36C6">
      <w:pPr>
        <w:pStyle w:val="ECCFiguregraphcentered"/>
      </w:pPr>
      <w:r w:rsidRPr="004B36C6">
        <w:object w:dxaOrig="4641" w:dyaOrig="2059">
          <v:shape id="_x0000_i1026" type="#_x0000_t75" style="width:248.65pt;height:105.35pt" o:ole="" o:bordertopcolor="this" o:borderleftcolor="this" o:borderbottomcolor="this" o:borderrightcolor="this" fillcolor="window">
            <v:imagedata r:id="rId16" o:title=""/>
            <w10:bordertop type="single" width="6"/>
            <w10:borderleft type="single" width="6"/>
            <w10:borderbottom type="single" width="6"/>
            <w10:borderright type="single" width="6"/>
          </v:shape>
          <o:OLEObject Type="Embed" ProgID="Word.Picture.8" ShapeID="_x0000_i1026" DrawAspect="Content" ObjectID="_1596026369" r:id="rId17"/>
        </w:object>
      </w:r>
    </w:p>
    <w:p w:rsidR="004B36C6" w:rsidRPr="004B36C6" w:rsidRDefault="004B36C6" w:rsidP="004B36C6">
      <w:pPr>
        <w:pStyle w:val="Caption"/>
      </w:pPr>
      <w:bookmarkStart w:id="74" w:name="_Ref398724816"/>
      <w:bookmarkStart w:id="75" w:name="_Ref287861618"/>
      <w:r>
        <w:t xml:space="preserve">Figure </w:t>
      </w:r>
      <w:fldSimple w:instr=" SEQ Figure \* ARABIC ">
        <w:r w:rsidR="009503B5">
          <w:rPr>
            <w:noProof/>
          </w:rPr>
          <w:t>2</w:t>
        </w:r>
      </w:fldSimple>
      <w:bookmarkEnd w:id="74"/>
      <w:r w:rsidRPr="004B36C6">
        <w:t>: Iridium Frame Structure</w:t>
      </w:r>
      <w:bookmarkEnd w:id="75"/>
    </w:p>
    <w:p w:rsidR="00A65F6D" w:rsidRPr="00A65F6D" w:rsidRDefault="00A65F6D" w:rsidP="00A65F6D">
      <w:pPr>
        <w:pStyle w:val="ECCParagraph"/>
        <w:rPr>
          <w:lang w:val="da-DK"/>
        </w:rPr>
      </w:pPr>
    </w:p>
    <w:p w:rsidR="00A65F6D" w:rsidRPr="00A65F6D" w:rsidRDefault="00A65F6D" w:rsidP="00A65F6D">
      <w:pPr>
        <w:pStyle w:val="ECCParagraph"/>
        <w:rPr>
          <w:lang w:val="da-DK"/>
        </w:rPr>
      </w:pPr>
    </w:p>
    <w:p w:rsidR="00A65F6D" w:rsidRDefault="00A65F6D" w:rsidP="00A65F6D">
      <w:pPr>
        <w:pStyle w:val="Heading1"/>
      </w:pPr>
      <w:bookmarkStart w:id="76" w:name="_Toc410725833"/>
      <w:r w:rsidRPr="00A65F6D">
        <w:lastRenderedPageBreak/>
        <w:t>Measurements of IRIDIUM satellites</w:t>
      </w:r>
      <w:bookmarkEnd w:id="76"/>
    </w:p>
    <w:p w:rsidR="006B627E" w:rsidRPr="001D4271" w:rsidRDefault="006B627E" w:rsidP="006B627E">
      <w:pPr>
        <w:pStyle w:val="Heading2"/>
        <w:rPr>
          <w:lang w:val="en-US"/>
        </w:rPr>
      </w:pPr>
      <w:bookmarkStart w:id="77" w:name="_Toc410725834"/>
      <w:bookmarkEnd w:id="15"/>
      <w:r w:rsidRPr="001D4271">
        <w:rPr>
          <w:lang w:val="en-US"/>
        </w:rPr>
        <w:t>Description of Leeheim monitoring station</w:t>
      </w:r>
      <w:bookmarkEnd w:id="77"/>
    </w:p>
    <w:p w:rsidR="006B627E" w:rsidRPr="006B627E" w:rsidRDefault="006B627E" w:rsidP="006B627E">
      <w:r w:rsidRPr="006B627E">
        <w:t xml:space="preserve">The Leeheim Space Radio Monitoring Station is located approximately 35 km south-west of Frankfurt/Main. </w:t>
      </w:r>
    </w:p>
    <w:p w:rsidR="006B627E" w:rsidRDefault="006B627E" w:rsidP="00A03CD0">
      <w:pPr>
        <w:jc w:val="both"/>
      </w:pPr>
      <w:r w:rsidRPr="006B627E">
        <w:t>The Leeheim MS has a number of satellite antennas including a 12 m parabolic reflector Antenna 1 designed to cover the 1-13 GHz frequency range, with which the monitoring was done. High-precision angular pointing allowed for accurate tracking of moving satellites. The relevant parameters of the Leeheim MS Antenna 1 are:</w:t>
      </w:r>
    </w:p>
    <w:p w:rsidR="006B627E" w:rsidRPr="006B627E" w:rsidRDefault="006B627E" w:rsidP="001D4271">
      <w:pPr>
        <w:pStyle w:val="ECCBulletsLv1"/>
      </w:pPr>
      <w:r w:rsidRPr="006B627E">
        <w:t xml:space="preserve">Antenna type: </w:t>
      </w:r>
      <w:r w:rsidRPr="006B627E">
        <w:tab/>
      </w:r>
      <w:r w:rsidRPr="006B627E">
        <w:tab/>
      </w:r>
      <w:r w:rsidRPr="006B627E">
        <w:tab/>
      </w:r>
      <w:r w:rsidR="001D4271">
        <w:tab/>
      </w:r>
      <w:r w:rsidR="001D4271">
        <w:tab/>
      </w:r>
      <w:r w:rsidRPr="006B627E">
        <w:t>cassegrain</w:t>
      </w:r>
    </w:p>
    <w:p w:rsidR="006B627E" w:rsidRPr="006B627E" w:rsidRDefault="006B627E" w:rsidP="001D4271">
      <w:pPr>
        <w:pStyle w:val="ECCBulletsLv1"/>
      </w:pPr>
      <w:r w:rsidRPr="006B627E">
        <w:t xml:space="preserve">Dish diameter: </w:t>
      </w:r>
      <w:r w:rsidRPr="006B627E">
        <w:tab/>
      </w:r>
      <w:r w:rsidRPr="006B627E">
        <w:tab/>
      </w:r>
      <w:r w:rsidRPr="006B627E">
        <w:tab/>
      </w:r>
      <w:r w:rsidR="001D4271">
        <w:tab/>
      </w:r>
      <w:r w:rsidR="001D4271">
        <w:tab/>
      </w:r>
      <w:r w:rsidRPr="006B627E">
        <w:t>12 m</w:t>
      </w:r>
    </w:p>
    <w:p w:rsidR="006B627E" w:rsidRPr="006B627E" w:rsidRDefault="006B627E" w:rsidP="001D4271">
      <w:pPr>
        <w:pStyle w:val="ECCBulletsLv1"/>
      </w:pPr>
      <w:r w:rsidRPr="006B627E">
        <w:t xml:space="preserve">Aperture efficiency (including taper): </w:t>
      </w:r>
      <w:r w:rsidRPr="006B627E">
        <w:tab/>
        <w:t>0.64</w:t>
      </w:r>
    </w:p>
    <w:p w:rsidR="006B627E" w:rsidRPr="006B627E" w:rsidRDefault="006B627E" w:rsidP="001D4271">
      <w:pPr>
        <w:pStyle w:val="ECCBulletsLv1"/>
      </w:pPr>
      <w:r w:rsidRPr="006B627E">
        <w:t xml:space="preserve">Polarization: </w:t>
      </w:r>
      <w:r w:rsidRPr="006B627E">
        <w:tab/>
      </w:r>
      <w:r w:rsidRPr="006B627E">
        <w:tab/>
      </w:r>
      <w:r w:rsidR="001D4271">
        <w:tab/>
      </w:r>
      <w:r w:rsidR="001D4271">
        <w:tab/>
      </w:r>
      <w:r w:rsidR="001D4271">
        <w:tab/>
      </w:r>
      <w:r w:rsidRPr="006B627E">
        <w:t xml:space="preserve">linear </w:t>
      </w:r>
    </w:p>
    <w:p w:rsidR="006B627E" w:rsidRPr="006B627E" w:rsidRDefault="006B627E" w:rsidP="001D4271">
      <w:pPr>
        <w:pStyle w:val="ECCBulletsLv1"/>
      </w:pPr>
      <w:r w:rsidRPr="006B627E">
        <w:t xml:space="preserve">Antenna gain: </w:t>
      </w:r>
      <w:r w:rsidRPr="006B627E">
        <w:tab/>
        <w:t xml:space="preserve">         </w:t>
      </w:r>
      <w:r w:rsidR="001D4271">
        <w:tab/>
      </w:r>
      <w:r w:rsidR="001D4271">
        <w:tab/>
      </w:r>
      <w:r w:rsidR="001D4271">
        <w:tab/>
      </w:r>
      <w:r w:rsidR="001D4271">
        <w:tab/>
      </w:r>
      <w:r w:rsidRPr="006B627E">
        <w:t>44 dBi</w:t>
      </w:r>
      <w:r w:rsidRPr="006B627E">
        <w:tab/>
        <w:t>(1.5 – 1.8 GHz band)</w:t>
      </w:r>
    </w:p>
    <w:p w:rsidR="006B627E" w:rsidRPr="006B627E" w:rsidRDefault="006B627E" w:rsidP="001D4271">
      <w:pPr>
        <w:pStyle w:val="ECCBulletsLv1"/>
      </w:pPr>
      <w:r w:rsidRPr="006B627E">
        <w:t xml:space="preserve">Figure of merit: </w:t>
      </w:r>
      <w:r w:rsidRPr="006B627E">
        <w:tab/>
        <w:t xml:space="preserve">        </w:t>
      </w:r>
      <w:r w:rsidR="001D4271">
        <w:tab/>
      </w:r>
      <w:r w:rsidRPr="006B627E">
        <w:t xml:space="preserve"> </w:t>
      </w:r>
      <w:r w:rsidR="001D4271">
        <w:tab/>
      </w:r>
      <w:r w:rsidRPr="006B627E">
        <w:tab/>
        <w:t>17 dB/K</w:t>
      </w:r>
      <w:r w:rsidRPr="006B627E">
        <w:tab/>
        <w:t>(1.5 – 1.8 GHz band)</w:t>
      </w:r>
    </w:p>
    <w:p w:rsidR="006B627E" w:rsidRPr="006B627E" w:rsidRDefault="006B627E" w:rsidP="001D4271">
      <w:pPr>
        <w:pStyle w:val="ECCBulletsLv1"/>
      </w:pPr>
      <w:r w:rsidRPr="006B627E">
        <w:t xml:space="preserve">Zenith system temperature:        </w:t>
      </w:r>
      <w:r w:rsidRPr="006B627E">
        <w:tab/>
      </w:r>
      <w:r w:rsidR="001D4271">
        <w:tab/>
      </w:r>
      <w:r w:rsidRPr="006B627E">
        <w:t>120 K at 1620 MHz (without stop band filter)</w:t>
      </w:r>
    </w:p>
    <w:p w:rsidR="006B627E" w:rsidRPr="006B627E" w:rsidRDefault="006B627E" w:rsidP="001D4271">
      <w:pPr>
        <w:pStyle w:val="ECCBulletsLv1"/>
      </w:pPr>
      <w:r w:rsidRPr="006B627E">
        <w:t xml:space="preserve">Antenna tracking: </w:t>
      </w:r>
      <w:r w:rsidRPr="006B627E">
        <w:tab/>
        <w:t xml:space="preserve">        </w:t>
      </w:r>
      <w:r w:rsidRPr="006B627E">
        <w:tab/>
      </w:r>
      <w:r w:rsidR="001D4271">
        <w:tab/>
      </w:r>
      <w:r w:rsidR="001D4271">
        <w:tab/>
      </w:r>
      <w:r w:rsidRPr="006B627E">
        <w:t>programmable tracking using orbital elements</w:t>
      </w:r>
    </w:p>
    <w:p w:rsidR="006B627E" w:rsidRPr="006B627E" w:rsidRDefault="006B627E" w:rsidP="001D4271">
      <w:pPr>
        <w:pStyle w:val="ECCBulletsLv1"/>
      </w:pPr>
      <w:r w:rsidRPr="006B627E">
        <w:t xml:space="preserve">Frequency stability: </w:t>
      </w:r>
      <w:r w:rsidRPr="006B627E">
        <w:tab/>
      </w:r>
      <w:r w:rsidRPr="006B627E">
        <w:tab/>
      </w:r>
      <w:r w:rsidR="001D4271">
        <w:tab/>
      </w:r>
      <w:r w:rsidR="001D4271">
        <w:tab/>
      </w:r>
      <w:r w:rsidRPr="006B627E">
        <w:t>10</w:t>
      </w:r>
      <w:r w:rsidRPr="001D4271">
        <w:rPr>
          <w:rStyle w:val="ECCHLsuperscript"/>
        </w:rPr>
        <w:t>-12</w:t>
      </w:r>
      <w:r w:rsidRPr="006B627E">
        <w:t xml:space="preserve">  s/s</w:t>
      </w:r>
    </w:p>
    <w:p w:rsidR="006B627E" w:rsidRPr="006B627E" w:rsidRDefault="006B627E" w:rsidP="001D4271">
      <w:pPr>
        <w:pStyle w:val="ECCBulletsLv1"/>
      </w:pPr>
      <w:r w:rsidRPr="006B627E">
        <w:t xml:space="preserve">Measurement uncertainty: </w:t>
      </w:r>
      <w:r w:rsidRPr="006B627E">
        <w:tab/>
      </w:r>
      <w:r w:rsidR="001D4271">
        <w:tab/>
      </w:r>
      <w:r w:rsidR="001D4271">
        <w:tab/>
      </w:r>
      <w:r w:rsidRPr="006B627E">
        <w:t>1.6 dB r.s.s. error (95% confidence level)</w:t>
      </w:r>
    </w:p>
    <w:p w:rsidR="006B627E" w:rsidRPr="006B627E" w:rsidRDefault="006B627E" w:rsidP="001D4271">
      <w:pPr>
        <w:pStyle w:val="ECCBulletsLv1"/>
      </w:pPr>
      <w:r w:rsidRPr="006B627E">
        <w:t>Band Reject Filter - Type:</w:t>
      </w:r>
      <w:r w:rsidRPr="006B627E">
        <w:tab/>
      </w:r>
      <w:r w:rsidRPr="006B627E">
        <w:tab/>
      </w:r>
      <w:r w:rsidR="001D4271">
        <w:tab/>
      </w:r>
      <w:r w:rsidRPr="006B627E">
        <w:t>Wainwright Instruments GmbH</w:t>
      </w:r>
    </w:p>
    <w:p w:rsidR="006B627E" w:rsidRPr="006B627E" w:rsidRDefault="006B627E" w:rsidP="001D4271">
      <w:pPr>
        <w:pStyle w:val="ECCBulletsLv1"/>
      </w:pPr>
      <w:r w:rsidRPr="006B627E">
        <w:t>Filter Model Number:</w:t>
      </w:r>
      <w:r w:rsidR="001D4271">
        <w:tab/>
      </w:r>
      <w:r w:rsidR="001D4271">
        <w:tab/>
      </w:r>
      <w:r w:rsidRPr="006B627E">
        <w:tab/>
      </w:r>
      <w:r w:rsidRPr="006B627E">
        <w:tab/>
        <w:t>WRCD 1616/1627-1614/1630-70/16EE</w:t>
      </w:r>
    </w:p>
    <w:p w:rsidR="006B627E" w:rsidRPr="006B627E" w:rsidRDefault="006B627E" w:rsidP="001D4271">
      <w:pPr>
        <w:pStyle w:val="ECCBulletsLv1"/>
      </w:pPr>
      <w:r w:rsidRPr="006B627E">
        <w:t>Filter Reject Attenuation:</w:t>
      </w:r>
      <w:r w:rsidRPr="006B627E">
        <w:tab/>
      </w:r>
      <w:r w:rsidR="001D4271">
        <w:tab/>
      </w:r>
      <w:r w:rsidRPr="006B627E">
        <w:tab/>
        <w:t>1616.0 to 1627.0 MHz / 70 dB minimum</w:t>
      </w:r>
    </w:p>
    <w:p w:rsidR="006B627E" w:rsidRPr="006B627E" w:rsidRDefault="006B627E" w:rsidP="00A03CD0">
      <w:pPr>
        <w:jc w:val="both"/>
      </w:pPr>
      <w:r w:rsidRPr="006B627E">
        <w:t xml:space="preserve">The dependence of antenna temperature TA on elevation has been carefully determined in 1980 at the time of antenna </w:t>
      </w:r>
      <w:r w:rsidR="001D4271" w:rsidRPr="006B627E">
        <w:t>commissioning</w:t>
      </w:r>
      <w:r w:rsidRPr="006B627E">
        <w:t xml:space="preserve"> (</w:t>
      </w:r>
      <w:r w:rsidR="001D4271">
        <w:fldChar w:fldCharType="begin"/>
      </w:r>
      <w:r w:rsidR="001D4271">
        <w:instrText xml:space="preserve"> REF _Ref398730623 \h </w:instrText>
      </w:r>
      <w:r w:rsidR="001D4271">
        <w:fldChar w:fldCharType="separate"/>
      </w:r>
      <w:r w:rsidR="009503B5" w:rsidRPr="001D4271">
        <w:rPr>
          <w:lang w:val="en-US"/>
        </w:rPr>
        <w:t xml:space="preserve">Figure </w:t>
      </w:r>
      <w:r w:rsidR="009503B5">
        <w:rPr>
          <w:noProof/>
          <w:lang w:val="en-US"/>
        </w:rPr>
        <w:t>3</w:t>
      </w:r>
      <w:r w:rsidR="001D4271">
        <w:fldChar w:fldCharType="end"/>
      </w:r>
      <w:r w:rsidRPr="006B627E">
        <w:t>). The filter loss (</w:t>
      </w:r>
      <w:r w:rsidR="001D4271">
        <w:fldChar w:fldCharType="begin"/>
      </w:r>
      <w:r w:rsidR="001D4271">
        <w:instrText xml:space="preserve"> REF _Ref398730633 \h </w:instrText>
      </w:r>
      <w:r w:rsidR="001D4271">
        <w:fldChar w:fldCharType="separate"/>
      </w:r>
      <w:r w:rsidR="009503B5" w:rsidRPr="001D4271">
        <w:rPr>
          <w:lang w:val="en-US"/>
        </w:rPr>
        <w:t xml:space="preserve">Figure </w:t>
      </w:r>
      <w:r w:rsidR="009503B5">
        <w:rPr>
          <w:noProof/>
          <w:lang w:val="en-US"/>
        </w:rPr>
        <w:t>4</w:t>
      </w:r>
      <w:r w:rsidR="001D4271">
        <w:fldChar w:fldCharType="end"/>
      </w:r>
      <w:r w:rsidRPr="006B627E">
        <w:t xml:space="preserve">) is responsible for the majority of the system noise, only for elevations near the horizon can we expect a significant contribution of the ground </w:t>
      </w:r>
      <w:r w:rsidR="001D4271" w:rsidRPr="006B627E">
        <w:t>radiation</w:t>
      </w:r>
      <w:r w:rsidRPr="006B627E">
        <w:t>.  Combining these filter losses with the elevation dependent antenna temperature T</w:t>
      </w:r>
      <w:r w:rsidRPr="001D4271">
        <w:rPr>
          <w:rStyle w:val="ECCHLsubscript"/>
        </w:rPr>
        <w:t>ant</w:t>
      </w:r>
      <w:r w:rsidRPr="006B627E">
        <w:t>(</w:t>
      </w:r>
      <w:r w:rsidR="001D4271">
        <w:rPr>
          <w:rFonts w:cs="Arial"/>
        </w:rPr>
        <w:t>ϕ</w:t>
      </w:r>
      <w:r w:rsidRPr="006B627E">
        <w:t>), as interpolated from the measured values, yields the system temperature as a function of frequency and elevation:</w:t>
      </w:r>
    </w:p>
    <w:p w:rsidR="006B627E" w:rsidRPr="006B627E" w:rsidRDefault="006B627E" w:rsidP="006B627E">
      <w:r w:rsidRPr="006B627E">
        <w:t>T</w:t>
      </w:r>
      <w:r w:rsidRPr="001D4271">
        <w:rPr>
          <w:rStyle w:val="ECCHLsubscript"/>
        </w:rPr>
        <w:t>sys</w:t>
      </w:r>
      <w:r w:rsidRPr="006B627E">
        <w:t>(</w:t>
      </w:r>
      <w:r w:rsidRPr="006B627E">
        <w:sym w:font="Symbol" w:char="F06E"/>
      </w:r>
      <w:r w:rsidRPr="006B627E">
        <w:t xml:space="preserve">, </w:t>
      </w:r>
      <w:r w:rsidRPr="006B627E">
        <w:sym w:font="Symbol" w:char="F06A"/>
      </w:r>
      <w:r w:rsidRPr="006B627E">
        <w:t>) = T</w:t>
      </w:r>
      <w:r w:rsidRPr="001D4271">
        <w:rPr>
          <w:rStyle w:val="ECCHLsubscript"/>
        </w:rPr>
        <w:t>ant</w:t>
      </w:r>
      <w:r w:rsidRPr="006B627E">
        <w:t xml:space="preserve"> (</w:t>
      </w:r>
      <w:r w:rsidRPr="006B627E">
        <w:sym w:font="Symbol" w:char="F06A"/>
      </w:r>
      <w:r w:rsidRPr="006B627E">
        <w:t>) + T</w:t>
      </w:r>
      <w:r w:rsidRPr="001D4271">
        <w:rPr>
          <w:rStyle w:val="ECCHLsubscript"/>
        </w:rPr>
        <w:t>RX</w:t>
      </w:r>
      <w:r w:rsidRPr="006B627E">
        <w:t xml:space="preserve"> + 290 (L</w:t>
      </w:r>
      <w:r w:rsidRPr="001D4271">
        <w:rPr>
          <w:rStyle w:val="ECCHLsubscript"/>
        </w:rPr>
        <w:t>1</w:t>
      </w:r>
      <w:r w:rsidRPr="006B627E">
        <w:t>(</w:t>
      </w:r>
      <w:r w:rsidRPr="006B627E">
        <w:sym w:font="Symbol" w:char="F06E"/>
      </w:r>
      <w:r w:rsidRPr="006B627E">
        <w:t>) – 1)</w:t>
      </w:r>
    </w:p>
    <w:p w:rsidR="006B627E" w:rsidRPr="006B627E" w:rsidRDefault="006B627E" w:rsidP="006B627E">
      <w:pPr>
        <w:pStyle w:val="Caption"/>
      </w:pPr>
      <w:r w:rsidRPr="006B627E">
        <w:rPr>
          <w:noProof/>
          <w:lang w:eastAsia="da-DK"/>
        </w:rPr>
        <w:drawing>
          <wp:inline distT="0" distB="0" distL="0" distR="0" wp14:anchorId="02589423" wp14:editId="1B37C0FC">
            <wp:extent cx="4059555" cy="25355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9555" cy="2535555"/>
                    </a:xfrm>
                    <a:prstGeom prst="rect">
                      <a:avLst/>
                    </a:prstGeom>
                    <a:noFill/>
                    <a:ln>
                      <a:noFill/>
                    </a:ln>
                  </pic:spPr>
                </pic:pic>
              </a:graphicData>
            </a:graphic>
          </wp:inline>
        </w:drawing>
      </w:r>
    </w:p>
    <w:p w:rsidR="006B627E" w:rsidRPr="006B627E" w:rsidRDefault="001D4271" w:rsidP="001D4271">
      <w:pPr>
        <w:pStyle w:val="Caption"/>
        <w:rPr>
          <w:lang w:val="en-US"/>
        </w:rPr>
      </w:pPr>
      <w:bookmarkStart w:id="78" w:name="_Ref398730623"/>
      <w:r w:rsidRPr="001D4271">
        <w:rPr>
          <w:lang w:val="en-US"/>
        </w:rPr>
        <w:t xml:space="preserve">Figure </w:t>
      </w:r>
      <w:r>
        <w:fldChar w:fldCharType="begin"/>
      </w:r>
      <w:r w:rsidRPr="001D4271">
        <w:rPr>
          <w:lang w:val="en-US"/>
        </w:rPr>
        <w:instrText xml:space="preserve"> SEQ Figure \* ARABIC </w:instrText>
      </w:r>
      <w:r>
        <w:fldChar w:fldCharType="separate"/>
      </w:r>
      <w:r w:rsidR="009503B5">
        <w:rPr>
          <w:noProof/>
          <w:lang w:val="en-US"/>
        </w:rPr>
        <w:t>3</w:t>
      </w:r>
      <w:r>
        <w:fldChar w:fldCharType="end"/>
      </w:r>
      <w:bookmarkEnd w:id="78"/>
      <w:r w:rsidR="006B627E" w:rsidRPr="006B627E">
        <w:rPr>
          <w:lang w:val="en-US"/>
        </w:rPr>
        <w:t>: Leeheim antenna temperature as determined in 1980</w:t>
      </w:r>
    </w:p>
    <w:p w:rsidR="006B627E" w:rsidRPr="006B627E" w:rsidRDefault="006B627E" w:rsidP="006B627E"/>
    <w:p w:rsidR="006B627E" w:rsidRPr="006B627E" w:rsidRDefault="006B627E" w:rsidP="006B627E">
      <w:pPr>
        <w:pStyle w:val="Caption"/>
      </w:pPr>
      <w:r w:rsidRPr="006B627E">
        <w:rPr>
          <w:noProof/>
          <w:lang w:eastAsia="da-DK"/>
        </w:rPr>
        <w:lastRenderedPageBreak/>
        <w:drawing>
          <wp:inline distT="0" distB="0" distL="0" distR="0" wp14:anchorId="44F334DA" wp14:editId="413F6D9B">
            <wp:extent cx="4495800" cy="27501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2750185"/>
                    </a:xfrm>
                    <a:prstGeom prst="rect">
                      <a:avLst/>
                    </a:prstGeom>
                    <a:noFill/>
                    <a:ln>
                      <a:noFill/>
                    </a:ln>
                  </pic:spPr>
                </pic:pic>
              </a:graphicData>
            </a:graphic>
          </wp:inline>
        </w:drawing>
      </w:r>
    </w:p>
    <w:p w:rsidR="006B627E" w:rsidRPr="006B627E" w:rsidRDefault="001D4271" w:rsidP="001D4271">
      <w:pPr>
        <w:pStyle w:val="Caption"/>
        <w:rPr>
          <w:lang w:val="en-US"/>
        </w:rPr>
      </w:pPr>
      <w:bookmarkStart w:id="79" w:name="_Ref398730633"/>
      <w:r w:rsidRPr="001D4271">
        <w:rPr>
          <w:lang w:val="en-US"/>
        </w:rPr>
        <w:t xml:space="preserve">Figure </w:t>
      </w:r>
      <w:r>
        <w:fldChar w:fldCharType="begin"/>
      </w:r>
      <w:r w:rsidRPr="001D4271">
        <w:rPr>
          <w:lang w:val="en-US"/>
        </w:rPr>
        <w:instrText xml:space="preserve"> SEQ Figure \* ARABIC </w:instrText>
      </w:r>
      <w:r>
        <w:fldChar w:fldCharType="separate"/>
      </w:r>
      <w:r w:rsidR="009503B5">
        <w:rPr>
          <w:noProof/>
          <w:lang w:val="en-US"/>
        </w:rPr>
        <w:t>4</w:t>
      </w:r>
      <w:r>
        <w:fldChar w:fldCharType="end"/>
      </w:r>
      <w:bookmarkEnd w:id="79"/>
      <w:r w:rsidR="006B627E" w:rsidRPr="006B627E">
        <w:rPr>
          <w:lang w:val="en-US"/>
        </w:rPr>
        <w:t>: Insertion loss of the stop band filter</w:t>
      </w:r>
    </w:p>
    <w:p w:rsidR="006B627E" w:rsidRPr="006B627E" w:rsidRDefault="006B627E" w:rsidP="006B627E">
      <w:r w:rsidRPr="006B627E">
        <w:t xml:space="preserve">The graph in </w:t>
      </w:r>
      <w:r w:rsidR="001D4271">
        <w:fldChar w:fldCharType="begin"/>
      </w:r>
      <w:r w:rsidR="001D4271">
        <w:instrText xml:space="preserve"> REF _Ref398730608 \h </w:instrText>
      </w:r>
      <w:r w:rsidR="001D4271">
        <w:fldChar w:fldCharType="separate"/>
      </w:r>
      <w:r w:rsidR="009503B5" w:rsidRPr="001D4271">
        <w:rPr>
          <w:lang w:val="en-US"/>
        </w:rPr>
        <w:t xml:space="preserve">Figure </w:t>
      </w:r>
      <w:r w:rsidR="009503B5">
        <w:rPr>
          <w:noProof/>
          <w:lang w:val="en-US"/>
        </w:rPr>
        <w:t>5</w:t>
      </w:r>
      <w:r w:rsidR="001D4271">
        <w:fldChar w:fldCharType="end"/>
      </w:r>
      <w:r w:rsidRPr="006B627E">
        <w:t xml:space="preserve"> illustrates the expected behaviour of the system temperature for different elevations within the radio astronomical band.</w:t>
      </w:r>
    </w:p>
    <w:p w:rsidR="006B627E" w:rsidRPr="006B627E" w:rsidRDefault="006B627E" w:rsidP="006B627E">
      <w:pPr>
        <w:pStyle w:val="ECCParagraph"/>
      </w:pPr>
    </w:p>
    <w:p w:rsidR="006B627E" w:rsidRPr="006B627E" w:rsidRDefault="006B627E" w:rsidP="006B627E">
      <w:pPr>
        <w:pStyle w:val="Caption"/>
      </w:pPr>
      <w:r w:rsidRPr="006B627E">
        <w:rPr>
          <w:noProof/>
          <w:lang w:eastAsia="da-DK"/>
        </w:rPr>
        <w:drawing>
          <wp:inline distT="0" distB="0" distL="0" distR="0" wp14:anchorId="395CA80E" wp14:editId="32A7E546">
            <wp:extent cx="5701030" cy="18637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1030" cy="1863725"/>
                    </a:xfrm>
                    <a:prstGeom prst="rect">
                      <a:avLst/>
                    </a:prstGeom>
                    <a:noFill/>
                    <a:ln>
                      <a:noFill/>
                    </a:ln>
                  </pic:spPr>
                </pic:pic>
              </a:graphicData>
            </a:graphic>
          </wp:inline>
        </w:drawing>
      </w:r>
    </w:p>
    <w:p w:rsidR="006B627E" w:rsidRPr="006B627E" w:rsidRDefault="001D4271" w:rsidP="001D4271">
      <w:pPr>
        <w:pStyle w:val="Caption"/>
        <w:rPr>
          <w:lang w:val="en-US"/>
        </w:rPr>
      </w:pPr>
      <w:bookmarkStart w:id="80" w:name="_Ref398730608"/>
      <w:r w:rsidRPr="001D4271">
        <w:rPr>
          <w:lang w:val="en-US"/>
        </w:rPr>
        <w:t xml:space="preserve">Figure </w:t>
      </w:r>
      <w:r>
        <w:fldChar w:fldCharType="begin"/>
      </w:r>
      <w:r w:rsidRPr="001D4271">
        <w:rPr>
          <w:lang w:val="en-US"/>
        </w:rPr>
        <w:instrText xml:space="preserve"> SEQ Figure \* ARABIC </w:instrText>
      </w:r>
      <w:r>
        <w:fldChar w:fldCharType="separate"/>
      </w:r>
      <w:r w:rsidR="009503B5">
        <w:rPr>
          <w:noProof/>
          <w:lang w:val="en-US"/>
        </w:rPr>
        <w:t>5</w:t>
      </w:r>
      <w:r>
        <w:fldChar w:fldCharType="end"/>
      </w:r>
      <w:bookmarkEnd w:id="80"/>
      <w:r w:rsidRPr="006B627E">
        <w:rPr>
          <w:lang w:val="en-US"/>
        </w:rPr>
        <w:t>:</w:t>
      </w:r>
      <w:r w:rsidRPr="001D4271">
        <w:rPr>
          <w:lang w:val="en-US"/>
        </w:rPr>
        <w:t xml:space="preserve"> </w:t>
      </w:r>
      <w:r w:rsidR="006B627E" w:rsidRPr="006B627E">
        <w:rPr>
          <w:lang w:val="en-US"/>
        </w:rPr>
        <w:t xml:space="preserve">Total expected noise temperature for the Leeheim satellite tracking system used in the measurements. The green trace shows the expected system temperature at </w:t>
      </w:r>
      <w:r>
        <w:rPr>
          <w:rFonts w:cs="Arial"/>
          <w:lang w:val="en-US"/>
        </w:rPr>
        <w:t>ϕ</w:t>
      </w:r>
      <w:r w:rsidR="006B627E" w:rsidRPr="006B627E">
        <w:rPr>
          <w:lang w:val="en-US"/>
        </w:rPr>
        <w:t xml:space="preserve">=90° (zenith), the black trace at </w:t>
      </w:r>
      <w:r>
        <w:rPr>
          <w:rFonts w:cs="Arial"/>
          <w:lang w:val="en-US"/>
        </w:rPr>
        <w:t>ϕ</w:t>
      </w:r>
      <w:r w:rsidR="006B627E" w:rsidRPr="006B627E">
        <w:rPr>
          <w:lang w:val="en-US"/>
        </w:rPr>
        <w:t xml:space="preserve">=5° and the red trace at </w:t>
      </w:r>
      <w:r>
        <w:rPr>
          <w:rFonts w:cs="Arial"/>
          <w:lang w:val="en-US"/>
        </w:rPr>
        <w:t>ϕ</w:t>
      </w:r>
      <w:r w:rsidR="006B627E" w:rsidRPr="006B627E">
        <w:rPr>
          <w:lang w:val="en-US"/>
        </w:rPr>
        <w:t>=0° (horizontal)</w:t>
      </w:r>
    </w:p>
    <w:p w:rsidR="002832B7" w:rsidRPr="006B627E" w:rsidRDefault="002832B7" w:rsidP="002832B7">
      <w:pPr>
        <w:pStyle w:val="ECCParagraph"/>
        <w:rPr>
          <w:lang w:val="en-US"/>
        </w:rPr>
      </w:pPr>
    </w:p>
    <w:p w:rsidR="0044255E" w:rsidRDefault="0044255E" w:rsidP="0044255E">
      <w:pPr>
        <w:pStyle w:val="Heading2"/>
      </w:pPr>
      <w:bookmarkStart w:id="81" w:name="_Toc292786421"/>
      <w:bookmarkStart w:id="82" w:name="_Toc410725835"/>
      <w:r w:rsidRPr="0044255E">
        <w:t>Description of the FFTS</w:t>
      </w:r>
      <w:bookmarkEnd w:id="81"/>
      <w:bookmarkEnd w:id="82"/>
    </w:p>
    <w:p w:rsidR="002832B7" w:rsidRDefault="002832B7" w:rsidP="002832B7">
      <w:r>
        <w:t>A new spectrometer was used in Leeheim.</w:t>
      </w:r>
    </w:p>
    <w:p w:rsidR="002832B7" w:rsidRPr="00663540" w:rsidRDefault="002832B7" w:rsidP="002832B7">
      <w:r w:rsidRPr="00663540">
        <w:t xml:space="preserve">Technical specifications of the dual channel real-time digitising and recording system: </w:t>
      </w:r>
    </w:p>
    <w:p w:rsidR="002832B7" w:rsidRPr="00663540" w:rsidRDefault="002832B7" w:rsidP="002832B7">
      <w:pPr>
        <w:pStyle w:val="ECCBulletsLv1"/>
      </w:pPr>
      <w:r w:rsidRPr="00663540">
        <w:t xml:space="preserve">FFT: </w:t>
      </w:r>
      <w:r w:rsidRPr="00663540">
        <w:tab/>
      </w:r>
      <w:r w:rsidRPr="00663540">
        <w:tab/>
      </w:r>
      <w:r w:rsidRPr="00663540">
        <w:tab/>
      </w:r>
      <w:r w:rsidRPr="00663540">
        <w:tab/>
        <w:t xml:space="preserve">4096 </w:t>
      </w:r>
    </w:p>
    <w:p w:rsidR="002832B7" w:rsidRPr="000E161C" w:rsidRDefault="002832B7" w:rsidP="002832B7">
      <w:pPr>
        <w:pStyle w:val="ECCBulletsLv1"/>
      </w:pPr>
      <w:r w:rsidRPr="000E161C">
        <w:t>Digitisation:</w:t>
      </w:r>
      <w:r w:rsidRPr="000E161C">
        <w:tab/>
      </w:r>
      <w:r w:rsidRPr="000E161C">
        <w:tab/>
      </w:r>
      <w:r w:rsidRPr="000E161C">
        <w:tab/>
        <w:t>16 bit</w:t>
      </w:r>
    </w:p>
    <w:p w:rsidR="002832B7" w:rsidRPr="000E161C" w:rsidRDefault="002832B7" w:rsidP="002832B7">
      <w:pPr>
        <w:pStyle w:val="ECCBulletsLv1"/>
      </w:pPr>
      <w:r w:rsidRPr="0044255E">
        <w:t>Output range:</w:t>
      </w:r>
      <w:r w:rsidRPr="0044255E">
        <w:tab/>
      </w:r>
      <w:r w:rsidRPr="0044255E">
        <w:tab/>
      </w:r>
      <w:r>
        <w:t xml:space="preserve">          </w:t>
      </w:r>
      <w:r w:rsidRPr="0044255E">
        <w:t>256 dBm</w:t>
      </w:r>
    </w:p>
    <w:p w:rsidR="002832B7" w:rsidRPr="00663540" w:rsidRDefault="002832B7" w:rsidP="002832B7">
      <w:pPr>
        <w:pStyle w:val="ECCBulletsLv1"/>
      </w:pPr>
      <w:r w:rsidRPr="000E161C">
        <w:t>Dynamic resolution:</w:t>
      </w:r>
      <w:r w:rsidRPr="000E161C">
        <w:tab/>
      </w:r>
      <w:r w:rsidRPr="000E161C">
        <w:tab/>
        <w:t>0</w:t>
      </w:r>
      <w:r w:rsidRPr="00663540">
        <w:t>.0039 dBm (value ‘ydelta” in mat-files)</w:t>
      </w:r>
    </w:p>
    <w:p w:rsidR="002832B7" w:rsidRPr="00663540" w:rsidRDefault="002832B7" w:rsidP="002832B7">
      <w:pPr>
        <w:pStyle w:val="ECCBulletsLv1"/>
      </w:pPr>
      <w:r w:rsidRPr="00663540">
        <w:t xml:space="preserve">Oversampling factor: </w:t>
      </w:r>
      <w:r w:rsidRPr="00663540">
        <w:tab/>
      </w:r>
      <w:r>
        <w:t xml:space="preserve">          </w:t>
      </w:r>
      <w:r w:rsidRPr="00663540">
        <w:t>4/3</w:t>
      </w:r>
    </w:p>
    <w:p w:rsidR="002832B7" w:rsidRPr="00663540" w:rsidRDefault="002832B7" w:rsidP="00F61D40">
      <w:pPr>
        <w:keepNext/>
      </w:pPr>
      <w:r w:rsidRPr="00663540">
        <w:lastRenderedPageBreak/>
        <w:t>Due to these specifications the following settings were chosen to match the required values:</w:t>
      </w:r>
    </w:p>
    <w:p w:rsidR="002832B7" w:rsidRPr="00663540" w:rsidRDefault="002832B7" w:rsidP="00F61D40">
      <w:pPr>
        <w:pStyle w:val="ECCBulletsLv1"/>
        <w:keepNext/>
        <w:tabs>
          <w:tab w:val="left" w:pos="3261"/>
        </w:tabs>
      </w:pPr>
      <w:r w:rsidRPr="00663540">
        <w:t>Internal bandwidt</w:t>
      </w:r>
      <w:r w:rsidR="00F61D40">
        <w:t xml:space="preserve">h: </w:t>
      </w:r>
      <w:r w:rsidR="00F61D40">
        <w:tab/>
      </w:r>
      <w:r w:rsidRPr="00663540">
        <w:t>7.5 MHz</w:t>
      </w:r>
    </w:p>
    <w:p w:rsidR="002832B7" w:rsidRPr="00663540" w:rsidRDefault="002832B7" w:rsidP="00F61D40">
      <w:pPr>
        <w:pStyle w:val="ECCBulletsLv1"/>
        <w:tabs>
          <w:tab w:val="left" w:pos="3261"/>
        </w:tabs>
      </w:pPr>
      <w:r w:rsidRPr="00663540">
        <w:t xml:space="preserve">Bandwidth used for RAS band: </w:t>
      </w:r>
      <w:r w:rsidRPr="00663540">
        <w:tab/>
        <w:t>4 MHz</w:t>
      </w:r>
    </w:p>
    <w:p w:rsidR="002832B7" w:rsidRPr="00663540" w:rsidRDefault="002832B7" w:rsidP="00F61D40">
      <w:pPr>
        <w:pStyle w:val="ECCBulletsLv1"/>
        <w:tabs>
          <w:tab w:val="left" w:pos="3261"/>
        </w:tabs>
      </w:pPr>
      <w:r w:rsidRPr="00663540">
        <w:t xml:space="preserve">Sampling rate: </w:t>
      </w:r>
      <w:r w:rsidRPr="00663540">
        <w:tab/>
        <w:t>~1e-7 s</w:t>
      </w:r>
    </w:p>
    <w:p w:rsidR="002832B7" w:rsidRPr="00663540" w:rsidRDefault="002832B7" w:rsidP="00F61D40">
      <w:pPr>
        <w:pStyle w:val="ECCBulletsLv1"/>
        <w:tabs>
          <w:tab w:val="left" w:pos="3261"/>
        </w:tabs>
      </w:pPr>
      <w:r w:rsidRPr="00663540">
        <w:t xml:space="preserve">Averaging: </w:t>
      </w:r>
      <w:r w:rsidRPr="00663540">
        <w:tab/>
        <w:t>128</w:t>
      </w:r>
    </w:p>
    <w:p w:rsidR="002832B7" w:rsidRPr="00663540" w:rsidRDefault="002832B7" w:rsidP="002832B7">
      <w:r w:rsidRPr="00663540">
        <w:t>This results in the following time and frequency resolution:</w:t>
      </w:r>
    </w:p>
    <w:p w:rsidR="002832B7" w:rsidRPr="00663540" w:rsidRDefault="002832B7" w:rsidP="00F61D40">
      <w:pPr>
        <w:pStyle w:val="ECCBulletsLv1"/>
        <w:tabs>
          <w:tab w:val="left" w:pos="3261"/>
        </w:tabs>
      </w:pPr>
      <w:r w:rsidRPr="00663540">
        <w:t>Integration time:</w:t>
      </w:r>
      <w:r w:rsidRPr="00663540">
        <w:tab/>
        <w:t>~52.4 ms (value ‘duration’ in mat-files)</w:t>
      </w:r>
    </w:p>
    <w:p w:rsidR="002832B7" w:rsidRPr="00663540" w:rsidRDefault="002832B7" w:rsidP="00F61D40">
      <w:pPr>
        <w:pStyle w:val="ECCBulletsLv1"/>
        <w:tabs>
          <w:tab w:val="left" w:pos="3261"/>
        </w:tabs>
      </w:pPr>
      <w:r w:rsidRPr="00663540">
        <w:t xml:space="preserve">Channel bandwidth: </w:t>
      </w:r>
      <w:r>
        <w:t xml:space="preserve">    </w:t>
      </w:r>
      <w:r w:rsidRPr="00663540">
        <w:tab/>
        <w:t>~2.4414 kHz (value ‘xdelta’ in mat-files)</w:t>
      </w:r>
    </w:p>
    <w:p w:rsidR="002832B7" w:rsidRPr="001A24D1" w:rsidRDefault="002832B7" w:rsidP="001A24D1">
      <w:pPr>
        <w:pStyle w:val="ECCParagraph"/>
      </w:pPr>
      <w:r w:rsidRPr="001A24D1">
        <w:t>Time synchronisation:</w:t>
      </w:r>
      <w:r w:rsidR="00590A66" w:rsidRPr="001A24D1">
        <w:t xml:space="preserve"> </w:t>
      </w:r>
    </w:p>
    <w:p w:rsidR="002832B7" w:rsidRPr="00663540" w:rsidRDefault="002832B7" w:rsidP="00F61D40">
      <w:pPr>
        <w:pStyle w:val="ECCBulletsLv1"/>
        <w:tabs>
          <w:tab w:val="left" w:pos="3261"/>
        </w:tabs>
      </w:pPr>
      <w:r w:rsidRPr="00663540">
        <w:t>Antenna control unit:</w:t>
      </w:r>
      <w:r w:rsidRPr="00663540">
        <w:tab/>
        <w:t>internal GPS receiver</w:t>
      </w:r>
    </w:p>
    <w:p w:rsidR="002832B7" w:rsidRPr="00C528B2" w:rsidRDefault="002832B7" w:rsidP="002832B7">
      <w:pPr>
        <w:pStyle w:val="ECCBulletsLv1"/>
      </w:pPr>
      <w:r w:rsidRPr="00663540">
        <w:t>Dual channel real-time digitising and recording system:</w:t>
      </w:r>
      <w:r w:rsidRPr="00C528B2">
        <w:t xml:space="preserve"> Meinberg LANtime M300</w:t>
      </w:r>
    </w:p>
    <w:p w:rsidR="0044255E" w:rsidRPr="001A24D1" w:rsidRDefault="0044255E" w:rsidP="0044255E">
      <w:pPr>
        <w:pStyle w:val="Heading2"/>
        <w:rPr>
          <w:lang w:val="en-US"/>
        </w:rPr>
      </w:pPr>
      <w:bookmarkStart w:id="83" w:name="_Toc292786422"/>
      <w:bookmarkStart w:id="84" w:name="_Toc410725836"/>
      <w:r w:rsidRPr="001A24D1">
        <w:rPr>
          <w:lang w:val="en-US"/>
        </w:rPr>
        <w:t>Calibration procedure</w:t>
      </w:r>
      <w:bookmarkEnd w:id="83"/>
      <w:bookmarkEnd w:id="84"/>
    </w:p>
    <w:p w:rsidR="00270461" w:rsidRPr="00270461" w:rsidRDefault="00270461" w:rsidP="00A03CD0">
      <w:pPr>
        <w:jc w:val="both"/>
      </w:pPr>
      <w:r w:rsidRPr="00270461">
        <w:t>The observing procedures used for all satellite measurements incorporate the well-established calibration procedures used in radio astronomy. These incorporate the following measurement steps:</w:t>
      </w:r>
    </w:p>
    <w:p w:rsidR="00270461" w:rsidRPr="00270461" w:rsidRDefault="00270461" w:rsidP="00270461">
      <w:pPr>
        <w:pStyle w:val="ECCNumberedList"/>
      </w:pPr>
      <w:r w:rsidRPr="00270461">
        <w:t>During each measurement session the two strong celestial calibrator sources Cassiopeia A and Cygnus A were observed. These sources, which emit known flux strength in the band of interest, were used to calibrate the system bandpass across the RAS band and to provide the calibration scale from antenna temperatur</w:t>
      </w:r>
      <w:r>
        <w:t xml:space="preserve">e to absolute flux in units of </w:t>
      </w:r>
      <w:r w:rsidRPr="00270461">
        <w:t>Wm</w:t>
      </w:r>
      <w:r w:rsidRPr="00A37B11">
        <w:rPr>
          <w:rStyle w:val="ECCHLsuperscript"/>
        </w:rPr>
        <w:t>-2</w:t>
      </w:r>
      <w:r w:rsidRPr="00270461">
        <w:t>Hz</w:t>
      </w:r>
      <w:r w:rsidRPr="00A37B11">
        <w:rPr>
          <w:rStyle w:val="ECCHLsuperscript"/>
        </w:rPr>
        <w:t>-1</w:t>
      </w:r>
      <w:r w:rsidRPr="00270461">
        <w:t xml:space="preserve"> for the satellite observations.</w:t>
      </w:r>
    </w:p>
    <w:p w:rsidR="00270461" w:rsidRPr="00270461" w:rsidRDefault="00270461" w:rsidP="00270461">
      <w:pPr>
        <w:pStyle w:val="ECCNumberedList"/>
      </w:pPr>
      <w:r w:rsidRPr="00270461">
        <w:t>All satellite observations consisted of a continuous tracking observations (from horizon to horizon) with a typical duration of 700 seconds followed by a</w:t>
      </w:r>
      <w:r>
        <w:t>n</w:t>
      </w:r>
      <w:r w:rsidRPr="00270461">
        <w:t xml:space="preserve"> observation of a blank sky position (antenna azimuth of 0° and elevation of 50°). The blank sky section of each observation was used to subtract the zero level baseline from the tracking part of the data. </w:t>
      </w:r>
    </w:p>
    <w:p w:rsidR="00270461" w:rsidRPr="00270461" w:rsidRDefault="00270461" w:rsidP="00A03CD0">
      <w:pPr>
        <w:jc w:val="both"/>
      </w:pPr>
      <w:r w:rsidRPr="00270461">
        <w:t>Calibration Sources: The celestial calibrator sources Cassiopeia A (size 4.3’) and Cygnus A (size 2’) have a known (calibrated) flux density and are unresolved by the Leeheim MS antenna beam (HPBW = 1.05°). The measured total flux at the antenna in mW per channel (antenna temperature) of the calibrator source directly determines scaling of the individual channels of the FFTS in astronomical flux units given as 1 Jansky (Jy) = 10</w:t>
      </w:r>
      <w:r w:rsidRPr="00A37B11">
        <w:rPr>
          <w:rStyle w:val="ECCHLsuperscript"/>
        </w:rPr>
        <w:t>-26</w:t>
      </w:r>
      <w:r w:rsidRPr="00270461">
        <w:t xml:space="preserve"> Wm</w:t>
      </w:r>
      <w:r w:rsidRPr="00A37B11">
        <w:rPr>
          <w:rStyle w:val="ECCHLsuperscript"/>
        </w:rPr>
        <w:t>-2</w:t>
      </w:r>
      <w:r w:rsidRPr="00270461">
        <w:t>Hz</w:t>
      </w:r>
      <w:r w:rsidRPr="00A37B11">
        <w:rPr>
          <w:rStyle w:val="ECCHLsuperscript"/>
        </w:rPr>
        <w:t>-1</w:t>
      </w:r>
      <w:r w:rsidRPr="00270461">
        <w:t xml:space="preserve">. </w:t>
      </w:r>
    </w:p>
    <w:p w:rsidR="00270461" w:rsidRPr="00270461" w:rsidRDefault="00270461" w:rsidP="00A03CD0">
      <w:pPr>
        <w:jc w:val="both"/>
      </w:pPr>
      <w:r w:rsidRPr="00270461">
        <w:t xml:space="preserve">Cyg A has a flux density of 1690±3 Jy at 1304 MHz and 1210±3 Jy at 1765 MHz (Baars et al., Astronomy and Astrophysics, 61, 99-106, 1977). Linear interpolation yields a flux density of 1371 ±5 Jy at 1610 MHz (interpolated flux density). Similarly the flux density of Cas-A is 1851 Jy at 1610 MHz. An example calibration measurements of Cygnus A is presented in </w:t>
      </w:r>
      <w:r w:rsidR="00A37B11">
        <w:fldChar w:fldCharType="begin"/>
      </w:r>
      <w:r w:rsidR="00A37B11">
        <w:instrText xml:space="preserve"> REF _Ref398731078 \h </w:instrText>
      </w:r>
      <w:r w:rsidR="00A37B11">
        <w:fldChar w:fldCharType="separate"/>
      </w:r>
      <w:r w:rsidR="009503B5" w:rsidRPr="00A37B11">
        <w:rPr>
          <w:lang w:val="en-US"/>
        </w:rPr>
        <w:t xml:space="preserve">Figure </w:t>
      </w:r>
      <w:r w:rsidR="009503B5">
        <w:rPr>
          <w:noProof/>
          <w:lang w:val="en-US"/>
        </w:rPr>
        <w:t>6</w:t>
      </w:r>
      <w:r w:rsidR="00A37B11">
        <w:fldChar w:fldCharType="end"/>
      </w:r>
      <w:r w:rsidRPr="00270461">
        <w:t xml:space="preserve">.  </w:t>
      </w:r>
    </w:p>
    <w:p w:rsidR="00270461" w:rsidRPr="00270461" w:rsidRDefault="00270461" w:rsidP="00A03CD0">
      <w:pPr>
        <w:jc w:val="both"/>
      </w:pPr>
      <w:r w:rsidRPr="00270461">
        <w:t xml:space="preserve">The shape of the bandpass across the RAS band is strongly affected by the stop-band filter in </w:t>
      </w:r>
      <w:r w:rsidR="00C43A25">
        <w:fldChar w:fldCharType="begin"/>
      </w:r>
      <w:r w:rsidR="00C43A25">
        <w:instrText xml:space="preserve"> REF _Ref398731118 \h </w:instrText>
      </w:r>
      <w:r w:rsidR="00C43A25">
        <w:fldChar w:fldCharType="separate"/>
      </w:r>
      <w:r w:rsidR="009503B5" w:rsidRPr="00A37B11">
        <w:rPr>
          <w:lang w:val="en-US"/>
        </w:rPr>
        <w:t xml:space="preserve">Figure </w:t>
      </w:r>
      <w:r w:rsidR="009503B5">
        <w:rPr>
          <w:noProof/>
          <w:lang w:val="en-US"/>
        </w:rPr>
        <w:t>7</w:t>
      </w:r>
      <w:r w:rsidR="00C43A25">
        <w:fldChar w:fldCharType="end"/>
      </w:r>
      <w:r w:rsidRPr="00270461">
        <w:t xml:space="preserve"> (left). A “spline fit” (interpolation) through the spectrum may be used to correct for this bandshape and produces a spectrum for Cyg-A as presented in </w:t>
      </w:r>
      <w:r w:rsidR="00C43A25">
        <w:fldChar w:fldCharType="begin"/>
      </w:r>
      <w:r w:rsidR="00C43A25">
        <w:instrText xml:space="preserve"> REF _Ref398731118 \h </w:instrText>
      </w:r>
      <w:r w:rsidR="00C43A25">
        <w:fldChar w:fldCharType="separate"/>
      </w:r>
      <w:r w:rsidR="009503B5" w:rsidRPr="00A37B11">
        <w:rPr>
          <w:lang w:val="en-US"/>
        </w:rPr>
        <w:t xml:space="preserve">Figure </w:t>
      </w:r>
      <w:r w:rsidR="009503B5">
        <w:rPr>
          <w:noProof/>
          <w:lang w:val="en-US"/>
        </w:rPr>
        <w:t>7</w:t>
      </w:r>
      <w:r w:rsidR="00C43A25">
        <w:fldChar w:fldCharType="end"/>
      </w:r>
      <w:r w:rsidRPr="00270461">
        <w:t xml:space="preserve"> (right). Using the system noise and the conversion efficiency of the antenna, 0.026 K/Jy </w:t>
      </w:r>
      <w:r w:rsidR="00A37B11">
        <w:t xml:space="preserve">one can </w:t>
      </w:r>
      <w:r w:rsidRPr="00270461">
        <w:t>calculate the system temperatures across the band and their range from 350 – 7</w:t>
      </w:r>
      <w:r w:rsidR="00C43A25">
        <w:t xml:space="preserve">00 K is in good agreement with </w:t>
      </w:r>
      <w:r w:rsidRPr="00270461">
        <w:t xml:space="preserve">predictions derived from the system characteristics. After flattening of the bandpass of the measurement data may be converted to flux units using the conversion function (from antenna temperature to Jansky) shown in </w:t>
      </w:r>
      <w:r w:rsidR="00C43A25">
        <w:fldChar w:fldCharType="begin"/>
      </w:r>
      <w:r w:rsidR="00C43A25">
        <w:instrText xml:space="preserve"> REF _Ref398731118 \h </w:instrText>
      </w:r>
      <w:r w:rsidR="00C43A25">
        <w:fldChar w:fldCharType="separate"/>
      </w:r>
      <w:r w:rsidR="009503B5" w:rsidRPr="00A37B11">
        <w:rPr>
          <w:lang w:val="en-US"/>
        </w:rPr>
        <w:t xml:space="preserve">Figure </w:t>
      </w:r>
      <w:r w:rsidR="009503B5">
        <w:rPr>
          <w:noProof/>
          <w:lang w:val="en-US"/>
        </w:rPr>
        <w:t>7</w:t>
      </w:r>
      <w:r w:rsidR="00C43A25">
        <w:fldChar w:fldCharType="end"/>
      </w:r>
      <w:r w:rsidRPr="00270461">
        <w:t xml:space="preserve"> (right). Some strong and narrow interference was sporadically found in the data, which was ignored in subsequent data processing. </w:t>
      </w:r>
    </w:p>
    <w:p w:rsidR="00270461" w:rsidRPr="00270461" w:rsidRDefault="00270461" w:rsidP="00270461"/>
    <w:p w:rsidR="00270461" w:rsidRPr="00270461" w:rsidRDefault="00270461" w:rsidP="00A37B11">
      <w:pPr>
        <w:pStyle w:val="ECCFiguregraphcentered"/>
      </w:pPr>
      <w:r w:rsidRPr="00270461">
        <w:rPr>
          <w:lang w:val="da-DK" w:eastAsia="da-DK"/>
        </w:rPr>
        <w:lastRenderedPageBreak/>
        <w:drawing>
          <wp:inline distT="0" distB="0" distL="0" distR="0" wp14:anchorId="6E136D24" wp14:editId="7A4EFF8D">
            <wp:extent cx="3152140" cy="2362200"/>
            <wp:effectExtent l="0" t="0" r="0" b="0"/>
            <wp:docPr id="23" name="Picture 23" descr="Cyg-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yg-A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140" cy="2362200"/>
                    </a:xfrm>
                    <a:prstGeom prst="rect">
                      <a:avLst/>
                    </a:prstGeom>
                    <a:noFill/>
                    <a:ln>
                      <a:noFill/>
                    </a:ln>
                  </pic:spPr>
                </pic:pic>
              </a:graphicData>
            </a:graphic>
          </wp:inline>
        </w:drawing>
      </w:r>
    </w:p>
    <w:p w:rsidR="00270461" w:rsidRPr="00270461" w:rsidRDefault="00A37B11" w:rsidP="00A37B11">
      <w:pPr>
        <w:pStyle w:val="Caption"/>
        <w:rPr>
          <w:lang w:val="en-US"/>
        </w:rPr>
      </w:pPr>
      <w:bookmarkStart w:id="85" w:name="_Ref398731078"/>
      <w:r w:rsidRPr="00A37B11">
        <w:rPr>
          <w:lang w:val="en-US"/>
        </w:rPr>
        <w:t xml:space="preserve">Figure </w:t>
      </w:r>
      <w:r>
        <w:fldChar w:fldCharType="begin"/>
      </w:r>
      <w:r w:rsidRPr="00A37B11">
        <w:rPr>
          <w:lang w:val="en-US"/>
        </w:rPr>
        <w:instrText xml:space="preserve"> SEQ Figure \* ARABIC </w:instrText>
      </w:r>
      <w:r>
        <w:fldChar w:fldCharType="separate"/>
      </w:r>
      <w:r w:rsidR="009503B5">
        <w:rPr>
          <w:noProof/>
          <w:lang w:val="en-US"/>
        </w:rPr>
        <w:t>6</w:t>
      </w:r>
      <w:r>
        <w:fldChar w:fldCharType="end"/>
      </w:r>
      <w:bookmarkEnd w:id="85"/>
      <w:r w:rsidR="00270461" w:rsidRPr="00270461">
        <w:rPr>
          <w:lang w:val="en-US"/>
        </w:rPr>
        <w:t>: Example measurement of Cyg-A with Leeheim. The Cygnus A source is present till 250 sec followed by the background measured for an antenna azimuth of 0° and elevation of 50°</w:t>
      </w:r>
    </w:p>
    <w:p w:rsidR="00270461" w:rsidRPr="00270461" w:rsidRDefault="00270461" w:rsidP="00270461"/>
    <w:p w:rsidR="00270461" w:rsidRPr="00270461" w:rsidRDefault="00270461" w:rsidP="00270461">
      <w:r w:rsidRPr="00270461">
        <w:rPr>
          <w:noProof/>
          <w:lang w:val="da-DK" w:eastAsia="da-DK"/>
        </w:rPr>
        <w:drawing>
          <wp:inline distT="0" distB="0" distL="0" distR="0" wp14:anchorId="43AEBFA1" wp14:editId="21FA63A0">
            <wp:extent cx="2778125" cy="2126615"/>
            <wp:effectExtent l="0" t="0" r="3175" b="6985"/>
            <wp:docPr id="22" name="Picture 22" descr="System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stem noise"/>
                    <pic:cNvPicPr>
                      <a:picLocks noChangeAspect="1" noChangeArrowheads="1"/>
                    </pic:cNvPicPr>
                  </pic:nvPicPr>
                  <pic:blipFill>
                    <a:blip r:embed="rId22">
                      <a:extLst>
                        <a:ext uri="{28A0092B-C50C-407E-A947-70E740481C1C}">
                          <a14:useLocalDpi xmlns:a14="http://schemas.microsoft.com/office/drawing/2010/main" val="0"/>
                        </a:ext>
                      </a:extLst>
                    </a:blip>
                    <a:srcRect l="3790" r="6441"/>
                    <a:stretch>
                      <a:fillRect/>
                    </a:stretch>
                  </pic:blipFill>
                  <pic:spPr bwMode="auto">
                    <a:xfrm>
                      <a:off x="0" y="0"/>
                      <a:ext cx="2778125" cy="2126615"/>
                    </a:xfrm>
                    <a:prstGeom prst="rect">
                      <a:avLst/>
                    </a:prstGeom>
                    <a:noFill/>
                    <a:ln>
                      <a:noFill/>
                    </a:ln>
                  </pic:spPr>
                </pic:pic>
              </a:graphicData>
            </a:graphic>
          </wp:inline>
        </w:drawing>
      </w:r>
      <w:r w:rsidRPr="00270461">
        <w:rPr>
          <w:noProof/>
          <w:lang w:val="da-DK" w:eastAsia="da-DK"/>
        </w:rPr>
        <w:drawing>
          <wp:inline distT="0" distB="0" distL="0" distR="0" wp14:anchorId="1DCCA654" wp14:editId="4F1596A4">
            <wp:extent cx="3165475" cy="2126615"/>
            <wp:effectExtent l="0" t="0" r="0" b="6985"/>
            <wp:docPr id="21" name="Picture 21" descr="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version"/>
                    <pic:cNvPicPr>
                      <a:picLocks noChangeAspect="1" noChangeArrowheads="1"/>
                    </pic:cNvPicPr>
                  </pic:nvPicPr>
                  <pic:blipFill>
                    <a:blip r:embed="rId23">
                      <a:extLst>
                        <a:ext uri="{28A0092B-C50C-407E-A947-70E740481C1C}">
                          <a14:useLocalDpi xmlns:a14="http://schemas.microsoft.com/office/drawing/2010/main" val="0"/>
                        </a:ext>
                      </a:extLst>
                    </a:blip>
                    <a:srcRect l="2946" r="4634"/>
                    <a:stretch>
                      <a:fillRect/>
                    </a:stretch>
                  </pic:blipFill>
                  <pic:spPr bwMode="auto">
                    <a:xfrm>
                      <a:off x="0" y="0"/>
                      <a:ext cx="3165475" cy="2126615"/>
                    </a:xfrm>
                    <a:prstGeom prst="rect">
                      <a:avLst/>
                    </a:prstGeom>
                    <a:noFill/>
                    <a:ln>
                      <a:noFill/>
                    </a:ln>
                  </pic:spPr>
                </pic:pic>
              </a:graphicData>
            </a:graphic>
          </wp:inline>
        </w:drawing>
      </w:r>
    </w:p>
    <w:p w:rsidR="00270461" w:rsidRPr="00270461" w:rsidRDefault="00A37B11" w:rsidP="00A37B11">
      <w:pPr>
        <w:pStyle w:val="Caption"/>
        <w:rPr>
          <w:lang w:val="en-US"/>
        </w:rPr>
      </w:pPr>
      <w:bookmarkStart w:id="86" w:name="_Ref398731118"/>
      <w:r w:rsidRPr="00A37B11">
        <w:rPr>
          <w:lang w:val="en-US"/>
        </w:rPr>
        <w:t xml:space="preserve">Figure </w:t>
      </w:r>
      <w:r>
        <w:fldChar w:fldCharType="begin"/>
      </w:r>
      <w:r w:rsidRPr="00A37B11">
        <w:rPr>
          <w:lang w:val="en-US"/>
        </w:rPr>
        <w:instrText xml:space="preserve"> SEQ Figure \* ARABIC </w:instrText>
      </w:r>
      <w:r>
        <w:fldChar w:fldCharType="separate"/>
      </w:r>
      <w:r w:rsidR="009503B5">
        <w:rPr>
          <w:noProof/>
          <w:lang w:val="en-US"/>
        </w:rPr>
        <w:t>7</w:t>
      </w:r>
      <w:r>
        <w:fldChar w:fldCharType="end"/>
      </w:r>
      <w:bookmarkEnd w:id="86"/>
      <w:r w:rsidRPr="00270461">
        <w:rPr>
          <w:lang w:val="en-US"/>
        </w:rPr>
        <w:t>:</w:t>
      </w:r>
      <w:r w:rsidRPr="00A37B11">
        <w:rPr>
          <w:lang w:val="en-US"/>
        </w:rPr>
        <w:t xml:space="preserve"> </w:t>
      </w:r>
      <w:r w:rsidR="00270461" w:rsidRPr="00270461">
        <w:rPr>
          <w:lang w:val="en-US"/>
        </w:rPr>
        <w:t>System noise and transfer function from calibration on Cyg-A01</w:t>
      </w:r>
    </w:p>
    <w:p w:rsidR="00270461" w:rsidRPr="00006319" w:rsidRDefault="00270461" w:rsidP="00006319">
      <w:pPr>
        <w:pStyle w:val="ECCParagraph"/>
        <w:rPr>
          <w:lang w:val="en-US"/>
        </w:rPr>
      </w:pPr>
    </w:p>
    <w:p w:rsidR="0044255E" w:rsidRDefault="0044255E" w:rsidP="0044255E">
      <w:pPr>
        <w:pStyle w:val="Heading2"/>
      </w:pPr>
      <w:bookmarkStart w:id="87" w:name="_Toc292786423"/>
      <w:bookmarkStart w:id="88" w:name="_Toc410725837"/>
      <w:r w:rsidRPr="0044255E">
        <w:t>Leeheim measurements sessions</w:t>
      </w:r>
      <w:bookmarkEnd w:id="87"/>
      <w:bookmarkEnd w:id="88"/>
    </w:p>
    <w:p w:rsidR="002832B7" w:rsidRDefault="002832B7" w:rsidP="002832B7">
      <w:r>
        <w:t xml:space="preserve">The </w:t>
      </w:r>
      <w:r w:rsidR="004D4DB9">
        <w:t xml:space="preserve">Leeheim measurements session </w:t>
      </w:r>
      <w:r>
        <w:t>used the</w:t>
      </w:r>
      <w:r w:rsidR="008008C5">
        <w:t xml:space="preserve"> same procedure as described in</w:t>
      </w:r>
      <w:r w:rsidR="00414F5E">
        <w:t xml:space="preserve"> section 5.4</w:t>
      </w:r>
      <w:r w:rsidR="00006319">
        <w:t xml:space="preserve"> of ECC Report 171</w:t>
      </w:r>
      <w:r w:rsidR="006576CB">
        <w:t xml:space="preserve"> </w:t>
      </w:r>
      <w:r w:rsidR="004465C7">
        <w:fldChar w:fldCharType="begin"/>
      </w:r>
      <w:r w:rsidR="006576CB">
        <w:instrText xml:space="preserve"> REF _Ref393803243 \r \h </w:instrText>
      </w:r>
      <w:r w:rsidR="004465C7">
        <w:fldChar w:fldCharType="separate"/>
      </w:r>
      <w:r w:rsidR="009503B5">
        <w:t>[1]</w:t>
      </w:r>
      <w:r w:rsidR="004465C7">
        <w:fldChar w:fldCharType="end"/>
      </w:r>
      <w:r>
        <w:t xml:space="preserve">. </w:t>
      </w:r>
    </w:p>
    <w:p w:rsidR="002832B7" w:rsidRPr="002C5AE5" w:rsidRDefault="002832B7" w:rsidP="002C5AE5">
      <w:pPr>
        <w:pStyle w:val="ECCParagraph"/>
        <w:rPr>
          <w:rStyle w:val="ECCHLbold"/>
          <w:b w:val="0"/>
        </w:rPr>
      </w:pPr>
      <w:r w:rsidRPr="002C5AE5">
        <w:rPr>
          <w:rStyle w:val="ECCHLbold"/>
          <w:b w:val="0"/>
        </w:rPr>
        <w:t>The period of monitoring</w:t>
      </w:r>
      <w:r w:rsidR="000641A4" w:rsidRPr="002C5AE5">
        <w:rPr>
          <w:rStyle w:val="ECCHLbold"/>
          <w:b w:val="0"/>
        </w:rPr>
        <w:t xml:space="preserve"> spanned from </w:t>
      </w:r>
      <w:r w:rsidRPr="002C5AE5">
        <w:rPr>
          <w:rStyle w:val="ECCHLbold"/>
          <w:b w:val="0"/>
        </w:rPr>
        <w:t>13.11.2013 to 15.11.2013</w:t>
      </w:r>
      <w:r w:rsidR="002C5AE5">
        <w:rPr>
          <w:rStyle w:val="ECCHLbold"/>
        </w:rPr>
        <w:t xml:space="preserve">. </w:t>
      </w:r>
    </w:p>
    <w:p w:rsidR="000779CA" w:rsidRPr="001B4BF1" w:rsidRDefault="00A65F6D" w:rsidP="00A65F6D">
      <w:pPr>
        <w:pStyle w:val="Heading1"/>
        <w:rPr>
          <w:lang w:val="en-US"/>
        </w:rPr>
      </w:pPr>
      <w:bookmarkStart w:id="89" w:name="_Toc410725838"/>
      <w:bookmarkEnd w:id="16"/>
      <w:r w:rsidRPr="001B4BF1">
        <w:rPr>
          <w:lang w:val="en-US"/>
        </w:rPr>
        <w:lastRenderedPageBreak/>
        <w:t>Assessment of IRIDIUM IMPACT to RAS</w:t>
      </w:r>
      <w:bookmarkEnd w:id="89"/>
    </w:p>
    <w:p w:rsidR="000779CA" w:rsidRDefault="000779CA" w:rsidP="000E161C">
      <w:pPr>
        <w:pStyle w:val="Heading2"/>
      </w:pPr>
      <w:bookmarkStart w:id="90" w:name="_Toc410725839"/>
      <w:r w:rsidRPr="00414F5E">
        <w:rPr>
          <w:lang w:val="en-US"/>
        </w:rPr>
        <w:t>Direct (Static) A</w:t>
      </w:r>
      <w:r w:rsidRPr="000779CA">
        <w:t>nalysis</w:t>
      </w:r>
      <w:bookmarkEnd w:id="90"/>
    </w:p>
    <w:p w:rsidR="000E161C" w:rsidRPr="000E161C" w:rsidRDefault="000E161C" w:rsidP="00A03CD0">
      <w:pPr>
        <w:jc w:val="both"/>
      </w:pPr>
      <w:r w:rsidRPr="000E161C">
        <w:t>A direct (static) analysis provides a first estimate of the impact of interference on radio astronomy measurements. However, a static analysis may not be considered as a full assessment as it assumes interference levels seen by a 0 dBi antenna and does not take into account a full RAS antenna pattern which provides suppression beyond 14° offset. Only use of the epfd approach described in Recommendation ITU-R M.1583</w:t>
      </w:r>
      <w:r w:rsidR="0044255E">
        <w:t xml:space="preserve"> </w:t>
      </w:r>
      <w:r w:rsidR="004465C7">
        <w:rPr>
          <w:highlight w:val="yellow"/>
        </w:rPr>
        <w:fldChar w:fldCharType="begin"/>
      </w:r>
      <w:r w:rsidR="0044255E">
        <w:instrText xml:space="preserve"> REF _Ref397026658 \r \h </w:instrText>
      </w:r>
      <w:r w:rsidR="004465C7">
        <w:rPr>
          <w:highlight w:val="yellow"/>
        </w:rPr>
      </w:r>
      <w:r w:rsidR="004465C7">
        <w:rPr>
          <w:highlight w:val="yellow"/>
        </w:rPr>
        <w:fldChar w:fldCharType="separate"/>
      </w:r>
      <w:r w:rsidR="009503B5">
        <w:t>[6]</w:t>
      </w:r>
      <w:r w:rsidR="004465C7">
        <w:rPr>
          <w:highlight w:val="yellow"/>
        </w:rPr>
        <w:fldChar w:fldCharType="end"/>
      </w:r>
      <w:r w:rsidRPr="000E161C">
        <w:t>, using a simulation tool such as that used in section 6.2, can provide results directly comparable to RA.769 and RA.1513.</w:t>
      </w:r>
    </w:p>
    <w:p w:rsidR="000779CA" w:rsidRPr="00663540" w:rsidRDefault="000779CA" w:rsidP="000E161C">
      <w:pPr>
        <w:pStyle w:val="ECCBulletsLv1"/>
      </w:pPr>
      <w:r w:rsidRPr="00663540">
        <w:t>Out-of-band emissions are detected on each of 12 monitored IRIDIUM satellites.</w:t>
      </w:r>
    </w:p>
    <w:p w:rsidR="000779CA" w:rsidRPr="000779CA" w:rsidRDefault="000779CA" w:rsidP="000E161C">
      <w:pPr>
        <w:pStyle w:val="ECCBulletsLv1"/>
      </w:pPr>
      <w:r w:rsidRPr="00663540">
        <w:t>In the spectra that were averaged over the transit time of the satellite</w:t>
      </w:r>
      <w:r w:rsidRPr="000779CA">
        <w:t xml:space="preserve">s, the number of 19.5 kHz channels that exceeded the </w:t>
      </w:r>
      <w:r w:rsidR="00FA2A57">
        <w:t xml:space="preserve">scaled </w:t>
      </w:r>
      <w:r w:rsidRPr="000779CA">
        <w:t xml:space="preserve">ITU-R RA.769 threshold </w:t>
      </w:r>
      <w:r w:rsidR="00FA2A57">
        <w:t>specified in section 7.1 of ECC Report 171</w:t>
      </w:r>
      <w:r w:rsidR="0044255E">
        <w:t xml:space="preserve"> </w:t>
      </w:r>
      <w:r w:rsidRPr="000779CA">
        <w:t xml:space="preserve">ranged from 100 to 164 of 164. </w:t>
      </w:r>
      <w:r w:rsidR="004465C7">
        <w:fldChar w:fldCharType="begin"/>
      </w:r>
      <w:r w:rsidR="0044255E">
        <w:instrText xml:space="preserve"> REF _Ref397026710 \h </w:instrText>
      </w:r>
      <w:r w:rsidR="004465C7">
        <w:fldChar w:fldCharType="separate"/>
      </w:r>
      <w:r w:rsidR="009503B5" w:rsidRPr="000E161C">
        <w:t xml:space="preserve">Table </w:t>
      </w:r>
      <w:r w:rsidR="009503B5">
        <w:rPr>
          <w:noProof/>
        </w:rPr>
        <w:t>3</w:t>
      </w:r>
      <w:r w:rsidR="004465C7">
        <w:fldChar w:fldCharType="end"/>
      </w:r>
      <w:r w:rsidRPr="000779CA">
        <w:t xml:space="preserve"> below provides detailed information for each satellite transit.</w:t>
      </w:r>
    </w:p>
    <w:p w:rsidR="000779CA" w:rsidRPr="000779CA" w:rsidRDefault="000779CA" w:rsidP="000E161C">
      <w:pPr>
        <w:pStyle w:val="ECCBulletsLv1"/>
      </w:pPr>
      <w:r w:rsidRPr="00663540">
        <w:t>The origin of the</w:t>
      </w:r>
      <w:r w:rsidRPr="000779CA">
        <w:t xml:space="preserve"> out-of-band emissions is proven by the comparison of simultaneous in-band and out-of-band signals.</w:t>
      </w:r>
    </w:p>
    <w:p w:rsidR="000779CA" w:rsidRDefault="000779CA">
      <w:pPr>
        <w:pStyle w:val="ECCBulletsLv1"/>
      </w:pPr>
      <w:r w:rsidRPr="00663540">
        <w:t xml:space="preserve">To confirm that no GLONASS or GLOBALSTAR satellite crossed the antenna main lobe during the measurements, the </w:t>
      </w:r>
      <w:r w:rsidRPr="000779CA">
        <w:t>calculated angles of GLONASS and GLOBALSTAR satellites are compared to those of the observed IRIDIUM satellites. Annex 3 of [3] lists satellites and times for angular distances below 5°. The directivity of the antenna is supplied as Annex 39.</w:t>
      </w:r>
    </w:p>
    <w:p w:rsidR="000779CA" w:rsidRPr="000227C4" w:rsidRDefault="000779CA" w:rsidP="000779CA">
      <w:pPr>
        <w:pStyle w:val="Caption"/>
        <w:rPr>
          <w:lang w:val="en-GB"/>
        </w:rPr>
      </w:pPr>
      <w:bookmarkStart w:id="91" w:name="_Ref397026710"/>
      <w:r w:rsidRPr="000E161C">
        <w:rPr>
          <w:lang w:val="en-GB"/>
        </w:rPr>
        <w:t xml:space="preserve">Table </w:t>
      </w:r>
      <w:r w:rsidR="004465C7" w:rsidRPr="000779CA">
        <w:fldChar w:fldCharType="begin"/>
      </w:r>
      <w:r w:rsidRPr="000E161C">
        <w:rPr>
          <w:lang w:val="en-GB"/>
        </w:rPr>
        <w:instrText xml:space="preserve"> SEQ Table \* ARABIC </w:instrText>
      </w:r>
      <w:r w:rsidR="004465C7" w:rsidRPr="000779CA">
        <w:fldChar w:fldCharType="separate"/>
      </w:r>
      <w:r w:rsidR="009503B5">
        <w:rPr>
          <w:noProof/>
          <w:lang w:val="en-GB"/>
        </w:rPr>
        <w:t>3</w:t>
      </w:r>
      <w:r w:rsidR="004465C7" w:rsidRPr="000779CA">
        <w:fldChar w:fldCharType="end"/>
      </w:r>
      <w:bookmarkEnd w:id="91"/>
      <w:r w:rsidRPr="000E161C">
        <w:rPr>
          <w:lang w:val="en-GB"/>
        </w:rPr>
        <w:t>: Spectrum contamination after transit of IRIDIUM Satellites</w:t>
      </w:r>
    </w:p>
    <w:tbl>
      <w:tblPr>
        <w:tblW w:w="0" w:type="auto"/>
        <w:tblInd w:w="144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24"/>
        <w:gridCol w:w="2424"/>
        <w:gridCol w:w="2467"/>
      </w:tblGrid>
      <w:tr w:rsidR="000779CA" w:rsidRPr="00663540" w:rsidTr="00097E1F">
        <w:trPr>
          <w:tblHeader/>
        </w:trPr>
        <w:tc>
          <w:tcPr>
            <w:tcW w:w="2424" w:type="dxa"/>
            <w:tcBorders>
              <w:right w:val="single" w:sz="8" w:space="0" w:color="FFFFFF"/>
            </w:tcBorders>
            <w:shd w:val="clear" w:color="auto" w:fill="D2232A"/>
          </w:tcPr>
          <w:p w:rsidR="000779CA" w:rsidRPr="000779CA" w:rsidRDefault="000779CA" w:rsidP="00322ED3">
            <w:pPr>
              <w:pStyle w:val="ECCTableHeaderwhitefont"/>
              <w:jc w:val="center"/>
            </w:pPr>
            <w:r w:rsidRPr="000779CA">
              <w:t>Satellite</w:t>
            </w:r>
          </w:p>
        </w:tc>
        <w:tc>
          <w:tcPr>
            <w:tcW w:w="2424" w:type="dxa"/>
            <w:tcBorders>
              <w:left w:val="single" w:sz="8" w:space="0" w:color="FFFFFF"/>
            </w:tcBorders>
            <w:shd w:val="clear" w:color="auto" w:fill="D2232A"/>
          </w:tcPr>
          <w:p w:rsidR="000779CA" w:rsidRPr="000779CA" w:rsidRDefault="000779CA" w:rsidP="00322ED3">
            <w:pPr>
              <w:pStyle w:val="ECCTableHeaderwhitefont"/>
              <w:jc w:val="center"/>
            </w:pPr>
            <w:r w:rsidRPr="000779CA">
              <w:t>Channels exceeding flux threshold</w:t>
            </w:r>
          </w:p>
        </w:tc>
        <w:tc>
          <w:tcPr>
            <w:tcW w:w="2467" w:type="dxa"/>
            <w:tcBorders>
              <w:left w:val="single" w:sz="8" w:space="0" w:color="FFFFFF"/>
            </w:tcBorders>
            <w:shd w:val="clear" w:color="auto" w:fill="D2232A"/>
          </w:tcPr>
          <w:p w:rsidR="000779CA" w:rsidRPr="000779CA" w:rsidRDefault="000779CA" w:rsidP="00322ED3">
            <w:pPr>
              <w:pStyle w:val="ECCTableHeaderwhitefont"/>
              <w:jc w:val="center"/>
            </w:pPr>
            <w:r w:rsidRPr="000779CA">
              <w:t>Percentage of lost spectral channels, %</w:t>
            </w:r>
          </w:p>
        </w:tc>
      </w:tr>
      <w:tr w:rsidR="000779CA" w:rsidRPr="00663540" w:rsidTr="00097E1F">
        <w:tc>
          <w:tcPr>
            <w:tcW w:w="2424" w:type="dxa"/>
          </w:tcPr>
          <w:p w:rsidR="000779CA" w:rsidRPr="00663540" w:rsidRDefault="000779CA" w:rsidP="000779CA">
            <w:pPr>
              <w:pStyle w:val="ECCTabletext"/>
            </w:pPr>
            <w:r w:rsidRPr="00663540">
              <w:t>Iridium 40</w:t>
            </w:r>
          </w:p>
        </w:tc>
        <w:tc>
          <w:tcPr>
            <w:tcW w:w="2424" w:type="dxa"/>
          </w:tcPr>
          <w:p w:rsidR="000779CA" w:rsidRPr="000779CA" w:rsidRDefault="000779CA" w:rsidP="000779CA">
            <w:pPr>
              <w:pStyle w:val="ECCTabletext"/>
            </w:pPr>
            <w:r w:rsidRPr="00663540">
              <w:t>164 of 164</w:t>
            </w:r>
          </w:p>
        </w:tc>
        <w:tc>
          <w:tcPr>
            <w:tcW w:w="2467" w:type="dxa"/>
          </w:tcPr>
          <w:p w:rsidR="000779CA" w:rsidRPr="000779CA" w:rsidRDefault="000779CA" w:rsidP="000779CA">
            <w:pPr>
              <w:pStyle w:val="ECCTabletext"/>
            </w:pPr>
            <w:r w:rsidRPr="00663540">
              <w:t xml:space="preserve">100.0 </w:t>
            </w:r>
          </w:p>
        </w:tc>
      </w:tr>
      <w:tr w:rsidR="000779CA" w:rsidRPr="00663540" w:rsidTr="00097E1F">
        <w:tc>
          <w:tcPr>
            <w:tcW w:w="2424" w:type="dxa"/>
          </w:tcPr>
          <w:p w:rsidR="000779CA" w:rsidRPr="00663540" w:rsidRDefault="000779CA" w:rsidP="000779CA">
            <w:pPr>
              <w:pStyle w:val="ECCTabletext"/>
            </w:pPr>
            <w:r w:rsidRPr="00663540">
              <w:t>Iridium 70</w:t>
            </w:r>
          </w:p>
        </w:tc>
        <w:tc>
          <w:tcPr>
            <w:tcW w:w="2424" w:type="dxa"/>
          </w:tcPr>
          <w:p w:rsidR="000779CA" w:rsidRPr="000779CA" w:rsidRDefault="000779CA" w:rsidP="000779CA">
            <w:pPr>
              <w:pStyle w:val="ECCTabletext"/>
            </w:pPr>
            <w:r w:rsidRPr="00663540">
              <w:t>127 of 164</w:t>
            </w:r>
          </w:p>
        </w:tc>
        <w:tc>
          <w:tcPr>
            <w:tcW w:w="2467" w:type="dxa"/>
          </w:tcPr>
          <w:p w:rsidR="000779CA" w:rsidRPr="000779CA" w:rsidRDefault="000779CA" w:rsidP="000779CA">
            <w:pPr>
              <w:pStyle w:val="ECCTabletext"/>
            </w:pPr>
            <w:r w:rsidRPr="00663540">
              <w:t>77.4</w:t>
            </w:r>
          </w:p>
        </w:tc>
      </w:tr>
      <w:tr w:rsidR="000779CA" w:rsidRPr="00663540" w:rsidTr="00097E1F">
        <w:tc>
          <w:tcPr>
            <w:tcW w:w="2424" w:type="dxa"/>
          </w:tcPr>
          <w:p w:rsidR="000779CA" w:rsidRPr="00663540" w:rsidRDefault="000779CA" w:rsidP="000779CA">
            <w:pPr>
              <w:pStyle w:val="ECCTabletext"/>
            </w:pPr>
            <w:r w:rsidRPr="00663540">
              <w:t>Iridium 65</w:t>
            </w:r>
          </w:p>
        </w:tc>
        <w:tc>
          <w:tcPr>
            <w:tcW w:w="2424" w:type="dxa"/>
          </w:tcPr>
          <w:p w:rsidR="000779CA" w:rsidRPr="000779CA" w:rsidRDefault="000779CA" w:rsidP="000779CA">
            <w:pPr>
              <w:pStyle w:val="ECCTabletext"/>
            </w:pPr>
            <w:r w:rsidRPr="00663540">
              <w:t>122 of 164</w:t>
            </w:r>
          </w:p>
        </w:tc>
        <w:tc>
          <w:tcPr>
            <w:tcW w:w="2467" w:type="dxa"/>
          </w:tcPr>
          <w:p w:rsidR="000779CA" w:rsidRPr="000779CA" w:rsidRDefault="000779CA" w:rsidP="000779CA">
            <w:pPr>
              <w:pStyle w:val="ECCTabletext"/>
            </w:pPr>
            <w:r w:rsidRPr="00663540">
              <w:t>74.4</w:t>
            </w:r>
          </w:p>
        </w:tc>
      </w:tr>
      <w:tr w:rsidR="000779CA" w:rsidRPr="00663540" w:rsidTr="00097E1F">
        <w:tc>
          <w:tcPr>
            <w:tcW w:w="2424" w:type="dxa"/>
          </w:tcPr>
          <w:p w:rsidR="000779CA" w:rsidRPr="00663540" w:rsidRDefault="000779CA" w:rsidP="000779CA">
            <w:pPr>
              <w:pStyle w:val="ECCTabletext"/>
            </w:pPr>
            <w:r w:rsidRPr="00663540">
              <w:t>Iridium 11</w:t>
            </w:r>
          </w:p>
        </w:tc>
        <w:tc>
          <w:tcPr>
            <w:tcW w:w="2424" w:type="dxa"/>
          </w:tcPr>
          <w:p w:rsidR="000779CA" w:rsidRPr="000779CA" w:rsidRDefault="000779CA" w:rsidP="000779CA">
            <w:pPr>
              <w:pStyle w:val="ECCTabletext"/>
            </w:pPr>
            <w:r w:rsidRPr="00663540">
              <w:t>164 of 164</w:t>
            </w:r>
          </w:p>
        </w:tc>
        <w:tc>
          <w:tcPr>
            <w:tcW w:w="2467" w:type="dxa"/>
          </w:tcPr>
          <w:p w:rsidR="000779CA" w:rsidRPr="000779CA" w:rsidRDefault="000779CA" w:rsidP="000779CA">
            <w:pPr>
              <w:pStyle w:val="ECCTabletext"/>
            </w:pPr>
            <w:r w:rsidRPr="00663540">
              <w:t>100.0</w:t>
            </w:r>
          </w:p>
        </w:tc>
      </w:tr>
      <w:tr w:rsidR="000779CA" w:rsidRPr="00663540" w:rsidTr="00097E1F">
        <w:tc>
          <w:tcPr>
            <w:tcW w:w="2424" w:type="dxa"/>
          </w:tcPr>
          <w:p w:rsidR="000779CA" w:rsidRPr="00663540" w:rsidRDefault="000779CA" w:rsidP="000779CA">
            <w:pPr>
              <w:pStyle w:val="ECCTabletext"/>
            </w:pPr>
            <w:r w:rsidRPr="00663540">
              <w:t>Iridium 76</w:t>
            </w:r>
          </w:p>
        </w:tc>
        <w:tc>
          <w:tcPr>
            <w:tcW w:w="2424" w:type="dxa"/>
          </w:tcPr>
          <w:p w:rsidR="000779CA" w:rsidRPr="000779CA" w:rsidRDefault="000779CA" w:rsidP="000779CA">
            <w:pPr>
              <w:pStyle w:val="ECCTabletext"/>
            </w:pPr>
            <w:r w:rsidRPr="00663540">
              <w:t>149 of 164</w:t>
            </w:r>
          </w:p>
        </w:tc>
        <w:tc>
          <w:tcPr>
            <w:tcW w:w="2467" w:type="dxa"/>
          </w:tcPr>
          <w:p w:rsidR="000779CA" w:rsidRPr="000779CA" w:rsidRDefault="000779CA" w:rsidP="000779CA">
            <w:pPr>
              <w:pStyle w:val="ECCTabletext"/>
            </w:pPr>
            <w:r w:rsidRPr="00663540">
              <w:t>90.9</w:t>
            </w:r>
          </w:p>
        </w:tc>
      </w:tr>
      <w:tr w:rsidR="000779CA" w:rsidRPr="00663540" w:rsidTr="00097E1F">
        <w:tc>
          <w:tcPr>
            <w:tcW w:w="2424" w:type="dxa"/>
          </w:tcPr>
          <w:p w:rsidR="000779CA" w:rsidRPr="00663540" w:rsidRDefault="000779CA" w:rsidP="000779CA">
            <w:pPr>
              <w:pStyle w:val="ECCTabletext"/>
            </w:pPr>
            <w:r w:rsidRPr="00663540">
              <w:t>Iridium 32</w:t>
            </w:r>
          </w:p>
        </w:tc>
        <w:tc>
          <w:tcPr>
            <w:tcW w:w="2424" w:type="dxa"/>
          </w:tcPr>
          <w:p w:rsidR="000779CA" w:rsidRPr="000779CA" w:rsidRDefault="000779CA" w:rsidP="000779CA">
            <w:pPr>
              <w:pStyle w:val="ECCTabletext"/>
            </w:pPr>
            <w:r w:rsidRPr="00663540">
              <w:t>103 of 164</w:t>
            </w:r>
          </w:p>
        </w:tc>
        <w:tc>
          <w:tcPr>
            <w:tcW w:w="2467" w:type="dxa"/>
          </w:tcPr>
          <w:p w:rsidR="000779CA" w:rsidRPr="000779CA" w:rsidRDefault="000779CA" w:rsidP="000779CA">
            <w:pPr>
              <w:pStyle w:val="ECCTabletext"/>
            </w:pPr>
            <w:r w:rsidRPr="00663540">
              <w:t>62.8</w:t>
            </w:r>
          </w:p>
        </w:tc>
      </w:tr>
      <w:tr w:rsidR="000779CA" w:rsidRPr="00663540" w:rsidTr="00097E1F">
        <w:tc>
          <w:tcPr>
            <w:tcW w:w="2424" w:type="dxa"/>
          </w:tcPr>
          <w:p w:rsidR="000779CA" w:rsidRPr="00663540" w:rsidRDefault="000779CA" w:rsidP="000779CA">
            <w:pPr>
              <w:pStyle w:val="ECCTabletext"/>
            </w:pPr>
            <w:r w:rsidRPr="00663540">
              <w:t>Iridium 59</w:t>
            </w:r>
          </w:p>
        </w:tc>
        <w:tc>
          <w:tcPr>
            <w:tcW w:w="2424" w:type="dxa"/>
          </w:tcPr>
          <w:p w:rsidR="000779CA" w:rsidRPr="000779CA" w:rsidRDefault="000779CA" w:rsidP="000779CA">
            <w:pPr>
              <w:pStyle w:val="ECCTabletext"/>
            </w:pPr>
            <w:r w:rsidRPr="00663540">
              <w:t>125 of 164</w:t>
            </w:r>
          </w:p>
        </w:tc>
        <w:tc>
          <w:tcPr>
            <w:tcW w:w="2467" w:type="dxa"/>
          </w:tcPr>
          <w:p w:rsidR="000779CA" w:rsidRPr="000779CA" w:rsidRDefault="000779CA" w:rsidP="000779CA">
            <w:pPr>
              <w:pStyle w:val="ECCTabletext"/>
            </w:pPr>
            <w:r w:rsidRPr="00663540">
              <w:t>76.2</w:t>
            </w:r>
          </w:p>
        </w:tc>
      </w:tr>
      <w:tr w:rsidR="000779CA" w:rsidRPr="00663540" w:rsidTr="00097E1F">
        <w:tc>
          <w:tcPr>
            <w:tcW w:w="2424" w:type="dxa"/>
          </w:tcPr>
          <w:p w:rsidR="000779CA" w:rsidRPr="00663540" w:rsidRDefault="000779CA" w:rsidP="000779CA">
            <w:pPr>
              <w:pStyle w:val="ECCTabletext"/>
            </w:pPr>
            <w:r w:rsidRPr="00663540">
              <w:t>Iridium 29</w:t>
            </w:r>
          </w:p>
        </w:tc>
        <w:tc>
          <w:tcPr>
            <w:tcW w:w="2424" w:type="dxa"/>
          </w:tcPr>
          <w:p w:rsidR="000779CA" w:rsidRPr="000779CA" w:rsidRDefault="000779CA" w:rsidP="000779CA">
            <w:pPr>
              <w:pStyle w:val="ECCTabletext"/>
            </w:pPr>
            <w:r w:rsidRPr="00663540">
              <w:t>164 of 164</w:t>
            </w:r>
          </w:p>
        </w:tc>
        <w:tc>
          <w:tcPr>
            <w:tcW w:w="2467" w:type="dxa"/>
          </w:tcPr>
          <w:p w:rsidR="000779CA" w:rsidRPr="000779CA" w:rsidRDefault="000779CA" w:rsidP="000779CA">
            <w:pPr>
              <w:pStyle w:val="ECCTabletext"/>
            </w:pPr>
            <w:r w:rsidRPr="00663540">
              <w:t>100.0</w:t>
            </w:r>
          </w:p>
        </w:tc>
      </w:tr>
      <w:tr w:rsidR="000779CA" w:rsidRPr="00663540" w:rsidTr="00097E1F">
        <w:tc>
          <w:tcPr>
            <w:tcW w:w="2424" w:type="dxa"/>
          </w:tcPr>
          <w:p w:rsidR="000779CA" w:rsidRPr="00663540" w:rsidRDefault="000779CA" w:rsidP="000779CA">
            <w:pPr>
              <w:pStyle w:val="ECCTabletext"/>
            </w:pPr>
            <w:r w:rsidRPr="00663540">
              <w:t>Iridium 12</w:t>
            </w:r>
          </w:p>
        </w:tc>
        <w:tc>
          <w:tcPr>
            <w:tcW w:w="2424" w:type="dxa"/>
          </w:tcPr>
          <w:p w:rsidR="000779CA" w:rsidRPr="000779CA" w:rsidRDefault="000779CA" w:rsidP="000779CA">
            <w:pPr>
              <w:pStyle w:val="ECCTabletext"/>
            </w:pPr>
            <w:r w:rsidRPr="00663540">
              <w:t>114 of 164</w:t>
            </w:r>
          </w:p>
        </w:tc>
        <w:tc>
          <w:tcPr>
            <w:tcW w:w="2467" w:type="dxa"/>
          </w:tcPr>
          <w:p w:rsidR="000779CA" w:rsidRPr="000779CA" w:rsidRDefault="000779CA" w:rsidP="000779CA">
            <w:pPr>
              <w:pStyle w:val="ECCTabletext"/>
            </w:pPr>
            <w:r w:rsidRPr="00663540">
              <w:t>69.5</w:t>
            </w:r>
          </w:p>
        </w:tc>
      </w:tr>
      <w:tr w:rsidR="000779CA" w:rsidRPr="00663540" w:rsidTr="00097E1F">
        <w:tc>
          <w:tcPr>
            <w:tcW w:w="2424" w:type="dxa"/>
          </w:tcPr>
          <w:p w:rsidR="000779CA" w:rsidRPr="00663540" w:rsidRDefault="000779CA" w:rsidP="000779CA">
            <w:pPr>
              <w:pStyle w:val="ECCTabletext"/>
            </w:pPr>
            <w:r w:rsidRPr="00663540">
              <w:t>Iridium 86</w:t>
            </w:r>
          </w:p>
        </w:tc>
        <w:tc>
          <w:tcPr>
            <w:tcW w:w="2424" w:type="dxa"/>
          </w:tcPr>
          <w:p w:rsidR="000779CA" w:rsidRPr="000779CA" w:rsidRDefault="000779CA" w:rsidP="000779CA">
            <w:pPr>
              <w:pStyle w:val="ECCTabletext"/>
            </w:pPr>
            <w:r w:rsidRPr="00663540">
              <w:t>100 of 164</w:t>
            </w:r>
          </w:p>
        </w:tc>
        <w:tc>
          <w:tcPr>
            <w:tcW w:w="2467" w:type="dxa"/>
          </w:tcPr>
          <w:p w:rsidR="000779CA" w:rsidRPr="000779CA" w:rsidRDefault="000779CA" w:rsidP="000779CA">
            <w:pPr>
              <w:pStyle w:val="ECCTabletext"/>
            </w:pPr>
            <w:r w:rsidRPr="00663540">
              <w:t>61.0</w:t>
            </w:r>
          </w:p>
        </w:tc>
      </w:tr>
      <w:tr w:rsidR="000779CA" w:rsidRPr="00663540" w:rsidTr="00097E1F">
        <w:tc>
          <w:tcPr>
            <w:tcW w:w="2424" w:type="dxa"/>
          </w:tcPr>
          <w:p w:rsidR="000779CA" w:rsidRPr="00663540" w:rsidRDefault="000779CA" w:rsidP="000779CA">
            <w:pPr>
              <w:pStyle w:val="ECCTabletext"/>
            </w:pPr>
            <w:r w:rsidRPr="00663540">
              <w:t>Iridium 77</w:t>
            </w:r>
          </w:p>
        </w:tc>
        <w:tc>
          <w:tcPr>
            <w:tcW w:w="2424" w:type="dxa"/>
          </w:tcPr>
          <w:p w:rsidR="000779CA" w:rsidRPr="000779CA" w:rsidRDefault="000779CA" w:rsidP="000779CA">
            <w:pPr>
              <w:pStyle w:val="ECCTabletext"/>
            </w:pPr>
            <w:r w:rsidRPr="00663540">
              <w:t>164 of 164</w:t>
            </w:r>
          </w:p>
        </w:tc>
        <w:tc>
          <w:tcPr>
            <w:tcW w:w="2467" w:type="dxa"/>
          </w:tcPr>
          <w:p w:rsidR="000779CA" w:rsidRPr="000779CA" w:rsidRDefault="000779CA" w:rsidP="000779CA">
            <w:pPr>
              <w:pStyle w:val="ECCTabletext"/>
            </w:pPr>
            <w:r w:rsidRPr="00663540">
              <w:t xml:space="preserve">100.0 </w:t>
            </w:r>
          </w:p>
        </w:tc>
      </w:tr>
      <w:tr w:rsidR="000779CA" w:rsidRPr="00663540" w:rsidTr="00097E1F">
        <w:tc>
          <w:tcPr>
            <w:tcW w:w="2424" w:type="dxa"/>
          </w:tcPr>
          <w:p w:rsidR="000779CA" w:rsidRPr="00663540" w:rsidRDefault="000779CA" w:rsidP="000779CA">
            <w:pPr>
              <w:pStyle w:val="ECCTabletext"/>
            </w:pPr>
            <w:r w:rsidRPr="00663540">
              <w:t>Iridium 75</w:t>
            </w:r>
          </w:p>
        </w:tc>
        <w:tc>
          <w:tcPr>
            <w:tcW w:w="2424" w:type="dxa"/>
          </w:tcPr>
          <w:p w:rsidR="000779CA" w:rsidRPr="000779CA" w:rsidRDefault="000779CA" w:rsidP="000779CA">
            <w:pPr>
              <w:pStyle w:val="ECCTabletext"/>
            </w:pPr>
            <w:r w:rsidRPr="00663540">
              <w:t>164 of 164</w:t>
            </w:r>
          </w:p>
        </w:tc>
        <w:tc>
          <w:tcPr>
            <w:tcW w:w="2467" w:type="dxa"/>
          </w:tcPr>
          <w:p w:rsidR="000779CA" w:rsidRPr="000779CA" w:rsidRDefault="000779CA" w:rsidP="000779CA">
            <w:pPr>
              <w:pStyle w:val="ECCTabletext"/>
            </w:pPr>
            <w:r w:rsidRPr="00663540">
              <w:t>100.0</w:t>
            </w:r>
          </w:p>
        </w:tc>
      </w:tr>
      <w:tr w:rsidR="000779CA" w:rsidRPr="00663540" w:rsidTr="00097E1F">
        <w:tc>
          <w:tcPr>
            <w:tcW w:w="2424" w:type="dxa"/>
          </w:tcPr>
          <w:p w:rsidR="000779CA" w:rsidRPr="000779CA" w:rsidRDefault="000779CA" w:rsidP="000779CA">
            <w:pPr>
              <w:pStyle w:val="ECCTabletext"/>
            </w:pPr>
            <w:r w:rsidRPr="000779CA">
              <w:t>Median</w:t>
            </w:r>
          </w:p>
        </w:tc>
        <w:tc>
          <w:tcPr>
            <w:tcW w:w="2424" w:type="dxa"/>
          </w:tcPr>
          <w:p w:rsidR="000779CA" w:rsidRPr="000779CA" w:rsidRDefault="000779CA" w:rsidP="000E161C">
            <w:pPr>
              <w:pStyle w:val="ECCTabletext"/>
            </w:pPr>
            <w:r w:rsidRPr="000779CA">
              <w:t>138 of 164</w:t>
            </w:r>
          </w:p>
        </w:tc>
        <w:tc>
          <w:tcPr>
            <w:tcW w:w="2467" w:type="dxa"/>
          </w:tcPr>
          <w:p w:rsidR="000779CA" w:rsidRPr="000779CA" w:rsidRDefault="000779CA" w:rsidP="000779CA">
            <w:pPr>
              <w:pStyle w:val="ECCTabletext"/>
            </w:pPr>
            <w:r w:rsidRPr="000779CA">
              <w:t>84.1</w:t>
            </w:r>
          </w:p>
        </w:tc>
      </w:tr>
    </w:tbl>
    <w:p w:rsidR="00C528B2" w:rsidRPr="00663540" w:rsidRDefault="00C528B2" w:rsidP="00A03CD0">
      <w:pPr>
        <w:pStyle w:val="ECCParagraph"/>
        <w:jc w:val="both"/>
      </w:pPr>
      <w:r w:rsidRPr="00663540">
        <w:t xml:space="preserve">The spectra were averaged over the transit time of the individual satellites using a </w:t>
      </w:r>
      <w:r>
        <w:t xml:space="preserve">channel </w:t>
      </w:r>
      <w:r w:rsidRPr="00663540">
        <w:t xml:space="preserve">bandwidth of </w:t>
      </w:r>
      <w:r>
        <w:t>19.5 kHz</w:t>
      </w:r>
      <w:r w:rsidRPr="00663540">
        <w:t>.</w:t>
      </w:r>
    </w:p>
    <w:p w:rsidR="00C528B2" w:rsidRPr="00663540" w:rsidRDefault="00C528B2" w:rsidP="00A03CD0">
      <w:pPr>
        <w:pStyle w:val="ECCParagraph"/>
        <w:jc w:val="both"/>
      </w:pPr>
      <w:r w:rsidRPr="00663540">
        <w:t xml:space="preserve">The median number of lost spectral channels in the average spectra </w:t>
      </w:r>
      <w:r>
        <w:t>taken over</w:t>
      </w:r>
      <w:r w:rsidRPr="00663540">
        <w:t xml:space="preserve"> the transit of 12 satellites was 138 of 164 corresponding to a loss of 84</w:t>
      </w:r>
      <w:r>
        <w:t>.1 </w:t>
      </w:r>
      <w:r w:rsidRPr="00663540">
        <w:t>%. This number is of the same order of magnitude as the one (76</w:t>
      </w:r>
      <w:r>
        <w:t> </w:t>
      </w:r>
      <w:r w:rsidRPr="00663540">
        <w:t>%) given in ECC Report 171</w:t>
      </w:r>
      <w:r w:rsidR="00A03CD0">
        <w:t xml:space="preserve"> </w:t>
      </w:r>
      <w:r w:rsidR="00A03CD0">
        <w:fldChar w:fldCharType="begin"/>
      </w:r>
      <w:r w:rsidR="00A03CD0">
        <w:instrText xml:space="preserve"> REF _Ref393803243 \n \h </w:instrText>
      </w:r>
      <w:r w:rsidR="00A03CD0">
        <w:fldChar w:fldCharType="separate"/>
      </w:r>
      <w:r w:rsidR="00A03CD0">
        <w:t>[1]</w:t>
      </w:r>
      <w:r w:rsidR="00A03CD0">
        <w:fldChar w:fldCharType="end"/>
      </w:r>
      <w:r w:rsidRPr="00663540">
        <w:t>.</w:t>
      </w:r>
    </w:p>
    <w:p w:rsidR="00C528B2" w:rsidRPr="000E161C" w:rsidRDefault="00C528B2" w:rsidP="00A03CD0">
      <w:pPr>
        <w:pStyle w:val="ECCParagraph"/>
        <w:jc w:val="both"/>
      </w:pPr>
      <w:r w:rsidRPr="00C528B2">
        <w:t xml:space="preserve">Detailed results are presented as diagrams and can be </w:t>
      </w:r>
      <w:r w:rsidRPr="000E161C">
        <w:t xml:space="preserve">found in </w:t>
      </w:r>
      <w:r w:rsidRPr="000E161C">
        <w:rPr>
          <w:rStyle w:val="ECCHLcyan"/>
          <w:shd w:val="clear" w:color="auto" w:fill="auto"/>
        </w:rPr>
        <w:t>Annexes 7 to 18 of</w:t>
      </w:r>
      <w:r w:rsidR="006461E5" w:rsidRPr="000E161C">
        <w:rPr>
          <w:rStyle w:val="ECCHLcyan"/>
          <w:shd w:val="clear" w:color="auto" w:fill="auto"/>
        </w:rPr>
        <w:t xml:space="preserve"> </w:t>
      </w:r>
      <w:r w:rsidRPr="000E161C">
        <w:rPr>
          <w:rStyle w:val="ECCHLcyan"/>
          <w:shd w:val="clear" w:color="auto" w:fill="auto"/>
        </w:rPr>
        <w:t>[3]</w:t>
      </w:r>
      <w:r w:rsidR="00C72421" w:rsidRPr="000E161C">
        <w:rPr>
          <w:rStyle w:val="ECCHLcyan"/>
          <w:shd w:val="clear" w:color="auto" w:fill="auto"/>
        </w:rPr>
        <w:t xml:space="preserve"> (accessible only for the members of  ECC PT SE40)</w:t>
      </w:r>
      <w:r w:rsidR="006461E5" w:rsidRPr="000E161C">
        <w:t xml:space="preserve"> </w:t>
      </w:r>
      <w:r w:rsidRPr="000E161C">
        <w:t xml:space="preserve">. </w:t>
      </w:r>
    </w:p>
    <w:p w:rsidR="00C528B2" w:rsidRPr="00C528B2" w:rsidRDefault="00C528B2" w:rsidP="000E161C">
      <w:pPr>
        <w:pStyle w:val="Heading2"/>
      </w:pPr>
      <w:bookmarkStart w:id="92" w:name="_Toc410725840"/>
      <w:r w:rsidRPr="00F920C7">
        <w:lastRenderedPageBreak/>
        <w:t>E</w:t>
      </w:r>
      <w:r w:rsidRPr="00C528B2">
        <w:t>PFD (Dynamic) Methodology</w:t>
      </w:r>
      <w:bookmarkEnd w:id="92"/>
    </w:p>
    <w:p w:rsidR="00C528B2" w:rsidRPr="00C528B2" w:rsidRDefault="00C528B2" w:rsidP="00A03CD0">
      <w:pPr>
        <w:pStyle w:val="ECCParagraph"/>
        <w:jc w:val="both"/>
      </w:pPr>
      <w:r w:rsidRPr="00C528B2">
        <w:t>The measurements performed during 13</w:t>
      </w:r>
      <w:r w:rsidR="00F47994" w:rsidRPr="000E161C">
        <w:rPr>
          <w:vertAlign w:val="superscript"/>
        </w:rPr>
        <w:t>th</w:t>
      </w:r>
      <w:r w:rsidRPr="00C528B2">
        <w:t xml:space="preserve"> November 2013 and 15</w:t>
      </w:r>
      <w:r w:rsidR="00F47994" w:rsidRPr="000E161C">
        <w:rPr>
          <w:rStyle w:val="ECCHLsuperscript"/>
        </w:rPr>
        <w:t>th</w:t>
      </w:r>
      <w:r w:rsidR="00F47994">
        <w:t xml:space="preserve"> </w:t>
      </w:r>
      <w:r w:rsidRPr="00C528B2">
        <w:t xml:space="preserve">November 2013 were captured with a time resolution of 52.3 msec. The spectrometer channel bandwidth used was 2.44 kHz. </w:t>
      </w:r>
    </w:p>
    <w:p w:rsidR="00C528B2" w:rsidRPr="00C528B2" w:rsidRDefault="00C528B2" w:rsidP="00A03CD0">
      <w:pPr>
        <w:pStyle w:val="ECCParagraph"/>
        <w:jc w:val="both"/>
      </w:pPr>
      <w:r w:rsidRPr="00C528B2">
        <w:t xml:space="preserve">The raw data measured with the spectrometer was calibrated using the RAS procedure described in ECC Report 171. The tools used to perform such procedure make it possible to aggregate the data over both, the time and frequency domains. This aggregation was done to obtain frequency channels as close as possible to 20 kHz (19.5 kHz) and a time resolution of around one second. </w:t>
      </w:r>
    </w:p>
    <w:p w:rsidR="00C528B2" w:rsidRPr="00C528B2" w:rsidRDefault="00C528B2" w:rsidP="00A03CD0">
      <w:pPr>
        <w:pStyle w:val="ECCParagraph"/>
        <w:jc w:val="both"/>
      </w:pPr>
      <w:r w:rsidRPr="00C528B2">
        <w:t>The methodology to obtain the epfd results from the calibrated data follows the guidelines described in ECC Report 171.</w:t>
      </w:r>
      <w:r w:rsidR="000E161C">
        <w:t xml:space="preserve"> </w:t>
      </w:r>
      <w:r w:rsidRPr="00C528B2">
        <w:t xml:space="preserve">After performing this procedure on the 12 datasets corresponding to the 12 measured satellites, the direction of the RAS antenna during the measurements was considered. It was observed that the percentage of measurements for which the elevation angle of the antenna was lower than 6°, ranges from 0 to 1.7 % for 11 of the 12 calibrated datasets. In the case of IRIDIUM 40, this </w:t>
      </w:r>
      <w:r w:rsidR="00F47994">
        <w:t xml:space="preserve">value </w:t>
      </w:r>
      <w:r w:rsidRPr="00C528B2">
        <w:t xml:space="preserve">reaches 2.8 %. In consequence, this last dataset was excluded for the epfd calculation. </w:t>
      </w:r>
    </w:p>
    <w:p w:rsidR="00C528B2" w:rsidRPr="00C528B2" w:rsidRDefault="00C528B2" w:rsidP="00A03CD0">
      <w:pPr>
        <w:pStyle w:val="ECCParagraph"/>
        <w:jc w:val="both"/>
      </w:pPr>
      <w:r w:rsidRPr="00C528B2">
        <w:t>The mean and standard deviation of the background noise observations were used to set the offset and the threshold of the data points as described in ECC Report 171</w:t>
      </w:r>
      <w:r w:rsidR="00A03CD0">
        <w:t xml:space="preserve"> </w:t>
      </w:r>
      <w:r w:rsidR="00A03CD0">
        <w:fldChar w:fldCharType="begin"/>
      </w:r>
      <w:r w:rsidR="00A03CD0">
        <w:instrText xml:space="preserve"> REF _Ref393803243 \n \h </w:instrText>
      </w:r>
      <w:r w:rsidR="00A03CD0">
        <w:fldChar w:fldCharType="separate"/>
      </w:r>
      <w:r w:rsidR="00A03CD0">
        <w:t>[1]</w:t>
      </w:r>
      <w:r w:rsidR="00A03CD0">
        <w:fldChar w:fldCharType="end"/>
      </w:r>
      <w:r w:rsidRPr="00C528B2">
        <w:t>.</w:t>
      </w:r>
    </w:p>
    <w:p w:rsidR="00C528B2" w:rsidRPr="000E161C" w:rsidRDefault="00C528B2" w:rsidP="00A03CD0">
      <w:pPr>
        <w:pStyle w:val="ECCParagraph"/>
        <w:jc w:val="both"/>
      </w:pPr>
      <w:r w:rsidRPr="00C528B2">
        <w:t xml:space="preserve">Cumulative distribution functions were generated to model the interference </w:t>
      </w:r>
      <w:r w:rsidRPr="000E161C">
        <w:t xml:space="preserve">power levels from each of the measured satellites. The Figure below presents the distributions for the highest channel </w:t>
      </w:r>
      <w:r w:rsidRPr="000E161C">
        <w:rPr>
          <w:rStyle w:val="ECCHLcyan"/>
          <w:shd w:val="clear" w:color="auto" w:fill="auto"/>
        </w:rPr>
        <w:t>of the measured band</w:t>
      </w:r>
      <w:r w:rsidRPr="000E161C">
        <w:t xml:space="preserve"> centr</w:t>
      </w:r>
      <w:r w:rsidR="00AF1ABD" w:rsidRPr="000E161C">
        <w:t xml:space="preserve">ed </w:t>
      </w:r>
      <w:r w:rsidRPr="000E161C">
        <w:t>al frequency 1613.7878 MHz.</w:t>
      </w:r>
    </w:p>
    <w:p w:rsidR="001053B6" w:rsidRPr="00C528B2" w:rsidRDefault="001053B6" w:rsidP="000E161C">
      <w:pPr>
        <w:pStyle w:val="ECCFiguregraphcentered"/>
      </w:pPr>
      <w:r w:rsidRPr="000E161C">
        <w:rPr>
          <w:lang w:val="da-DK" w:eastAsia="da-DK"/>
        </w:rPr>
        <w:drawing>
          <wp:inline distT="0" distB="0" distL="0" distR="0" wp14:anchorId="0A40FF47" wp14:editId="7A8DF745">
            <wp:extent cx="4428699" cy="324651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8526" cy="3246392"/>
                    </a:xfrm>
                    <a:prstGeom prst="rect">
                      <a:avLst/>
                    </a:prstGeom>
                    <a:noFill/>
                    <a:ln>
                      <a:noFill/>
                    </a:ln>
                  </pic:spPr>
                </pic:pic>
              </a:graphicData>
            </a:graphic>
          </wp:inline>
        </w:drawing>
      </w:r>
    </w:p>
    <w:p w:rsidR="00AF1ABD" w:rsidRPr="000E161C" w:rsidRDefault="00AF1ABD" w:rsidP="000E161C">
      <w:pPr>
        <w:pStyle w:val="Caption"/>
        <w:rPr>
          <w:lang w:val="en-US"/>
        </w:rPr>
      </w:pPr>
      <w:r w:rsidRPr="000E161C">
        <w:rPr>
          <w:lang w:val="en-US"/>
        </w:rPr>
        <w:t xml:space="preserve">Figure </w:t>
      </w:r>
      <w:r w:rsidR="004465C7">
        <w:fldChar w:fldCharType="begin"/>
      </w:r>
      <w:r w:rsidRPr="000E161C">
        <w:rPr>
          <w:lang w:val="en-US"/>
        </w:rPr>
        <w:instrText xml:space="preserve"> SEQ Figure \* ARABIC </w:instrText>
      </w:r>
      <w:r w:rsidR="004465C7">
        <w:fldChar w:fldCharType="separate"/>
      </w:r>
      <w:r w:rsidR="009503B5">
        <w:rPr>
          <w:noProof/>
          <w:lang w:val="en-US"/>
        </w:rPr>
        <w:t>8</w:t>
      </w:r>
      <w:r w:rsidR="004465C7">
        <w:fldChar w:fldCharType="end"/>
      </w:r>
      <w:r w:rsidRPr="000E161C">
        <w:rPr>
          <w:lang w:val="en-US"/>
        </w:rPr>
        <w:t xml:space="preserve">: Cumulative distribution functions for the satellites of the 2013 measurements </w:t>
      </w:r>
      <w:r w:rsidR="000E161C" w:rsidRPr="000E161C">
        <w:rPr>
          <w:lang w:val="en-US"/>
        </w:rPr>
        <w:t>campaign</w:t>
      </w:r>
      <w:r w:rsidRPr="000E161C">
        <w:rPr>
          <w:lang w:val="en-US"/>
        </w:rPr>
        <w:t xml:space="preserve"> </w:t>
      </w:r>
    </w:p>
    <w:p w:rsidR="00C528B2" w:rsidRPr="00C528B2" w:rsidRDefault="00C528B2" w:rsidP="00A03CD0">
      <w:pPr>
        <w:pStyle w:val="ECCParagraph"/>
        <w:jc w:val="both"/>
      </w:pPr>
      <w:r w:rsidRPr="00C528B2">
        <w:t xml:space="preserve">The generated distributions were used </w:t>
      </w:r>
      <w:r w:rsidRPr="000E161C">
        <w:t xml:space="preserve">as input data for the simulation tool to carry out the </w:t>
      </w:r>
      <w:r w:rsidR="00EC61D7" w:rsidRPr="000E161C">
        <w:rPr>
          <w:rStyle w:val="ECCHLcyan"/>
          <w:shd w:val="clear" w:color="auto" w:fill="auto"/>
        </w:rPr>
        <w:t>epfd calculations according to</w:t>
      </w:r>
      <w:r w:rsidR="00EC61D7" w:rsidRPr="000E161C">
        <w:t xml:space="preserve"> </w:t>
      </w:r>
      <w:r w:rsidRPr="000E161C">
        <w:t>methodology described in Recommendation ITU-</w:t>
      </w:r>
      <w:r w:rsidRPr="00C528B2">
        <w:t>R M.1583</w:t>
      </w:r>
      <w:r w:rsidR="00A03CD0">
        <w:t xml:space="preserve"> </w:t>
      </w:r>
      <w:r w:rsidR="00A03CD0">
        <w:fldChar w:fldCharType="begin"/>
      </w:r>
      <w:r w:rsidR="00A03CD0">
        <w:instrText xml:space="preserve"> REF _Ref397026658 \n \h </w:instrText>
      </w:r>
      <w:r w:rsidR="00A03CD0">
        <w:fldChar w:fldCharType="separate"/>
      </w:r>
      <w:r w:rsidR="00A03CD0">
        <w:t>[6]</w:t>
      </w:r>
      <w:r w:rsidR="00A03CD0">
        <w:fldChar w:fldCharType="end"/>
      </w:r>
      <w:r w:rsidRPr="00C528B2">
        <w:t>.</w:t>
      </w:r>
    </w:p>
    <w:p w:rsidR="00C528B2" w:rsidRPr="000E161C" w:rsidRDefault="00C528B2" w:rsidP="000E161C">
      <w:pPr>
        <w:pStyle w:val="Heading2"/>
        <w:rPr>
          <w:lang w:val="en-US"/>
        </w:rPr>
      </w:pPr>
      <w:bookmarkStart w:id="93" w:name="_Toc410725841"/>
      <w:r w:rsidRPr="000E161C">
        <w:rPr>
          <w:lang w:val="en-US"/>
        </w:rPr>
        <w:t>EPFD Methodology: Results and Discussion</w:t>
      </w:r>
      <w:bookmarkEnd w:id="93"/>
    </w:p>
    <w:p w:rsidR="00C528B2" w:rsidRPr="000E161C" w:rsidRDefault="00C528B2" w:rsidP="00A03CD0">
      <w:pPr>
        <w:pStyle w:val="ECCParagraph"/>
        <w:jc w:val="both"/>
      </w:pPr>
      <w:r w:rsidRPr="000E161C">
        <w:t xml:space="preserve">The variation of the data loss </w:t>
      </w:r>
      <w:r w:rsidRPr="00C528B2">
        <w:t xml:space="preserve">(in percentage) </w:t>
      </w:r>
      <w:r w:rsidRPr="000E161C">
        <w:t xml:space="preserve">across the sky for the frequency channel 1610.6267 MHz at the lower edge of the RAS frequency band is presented in the figure below. </w:t>
      </w:r>
    </w:p>
    <w:p w:rsidR="00C528B2" w:rsidRPr="00C528B2" w:rsidRDefault="00554D92" w:rsidP="00C528B2">
      <w:pPr>
        <w:pStyle w:val="ECCFiguregraphcentered"/>
      </w:pPr>
      <w:r w:rsidRPr="00554D92">
        <w:rPr>
          <w:lang w:val="da-DK" w:eastAsia="da-DK"/>
        </w:rPr>
        <w:lastRenderedPageBreak/>
        <w:drawing>
          <wp:inline distT="0" distB="0" distL="0" distR="0" wp14:anchorId="3353FFEA" wp14:editId="388D7293">
            <wp:extent cx="4035841" cy="3024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5841" cy="3024000"/>
                    </a:xfrm>
                    <a:prstGeom prst="rect">
                      <a:avLst/>
                    </a:prstGeom>
                    <a:noFill/>
                    <a:ln>
                      <a:noFill/>
                    </a:ln>
                  </pic:spPr>
                </pic:pic>
              </a:graphicData>
            </a:graphic>
          </wp:inline>
        </w:drawing>
      </w:r>
    </w:p>
    <w:p w:rsidR="00C528B2" w:rsidRPr="00C528B2" w:rsidRDefault="00C528B2" w:rsidP="00C528B2">
      <w:pPr>
        <w:pStyle w:val="Caption"/>
        <w:rPr>
          <w:lang w:val="en-GB"/>
        </w:rPr>
      </w:pPr>
      <w:r w:rsidRPr="00C528B2">
        <w:rPr>
          <w:lang w:val="en-GB"/>
        </w:rPr>
        <w:t xml:space="preserve">Figure </w:t>
      </w:r>
      <w:r w:rsidR="004465C7">
        <w:fldChar w:fldCharType="begin"/>
      </w:r>
      <w:r w:rsidRPr="00C528B2">
        <w:rPr>
          <w:lang w:val="en-GB"/>
        </w:rPr>
        <w:instrText xml:space="preserve"> SEQ Figure \* ARABIC </w:instrText>
      </w:r>
      <w:r w:rsidR="004465C7">
        <w:fldChar w:fldCharType="separate"/>
      </w:r>
      <w:r w:rsidR="009503B5">
        <w:rPr>
          <w:noProof/>
          <w:lang w:val="en-GB"/>
        </w:rPr>
        <w:t>9</w:t>
      </w:r>
      <w:r w:rsidR="004465C7">
        <w:fldChar w:fldCharType="end"/>
      </w:r>
      <w:r w:rsidRPr="00C528B2">
        <w:rPr>
          <w:lang w:val="en-GB"/>
        </w:rPr>
        <w:t xml:space="preserve">: </w:t>
      </w:r>
      <w:r w:rsidRPr="000E161C">
        <w:rPr>
          <w:lang w:val="en-GB"/>
        </w:rPr>
        <w:t>Variation of the data loss (in percentage) across the sky at frequency 1610.6267 MHz</w:t>
      </w:r>
    </w:p>
    <w:p w:rsidR="00C528B2" w:rsidRPr="000E161C" w:rsidRDefault="00C528B2" w:rsidP="000E161C">
      <w:pPr>
        <w:pStyle w:val="ECCParagraph"/>
        <w:jc w:val="both"/>
      </w:pPr>
      <w:r w:rsidRPr="000E161C">
        <w:t xml:space="preserve">The overall data loss is found to be </w:t>
      </w:r>
      <w:r w:rsidR="0008679B" w:rsidRPr="000E161C">
        <w:t>94.4</w:t>
      </w:r>
      <w:r w:rsidRPr="000E161C">
        <w:t xml:space="preserve">% when considering an integration time of 2000 seconds. In order to meet the 2% criterion, the </w:t>
      </w:r>
      <w:r w:rsidR="003A5D5C" w:rsidRPr="000E161C">
        <w:t xml:space="preserve">average </w:t>
      </w:r>
      <w:r w:rsidRPr="000E161C">
        <w:t>interference power level should be reduced by 2</w:t>
      </w:r>
      <w:r w:rsidR="0008679B" w:rsidRPr="000E161C">
        <w:t>2.8</w:t>
      </w:r>
      <w:r w:rsidRPr="000E161C">
        <w:t xml:space="preserve"> dB.</w:t>
      </w:r>
    </w:p>
    <w:p w:rsidR="00C528B2" w:rsidRPr="000E161C" w:rsidRDefault="00C528B2" w:rsidP="000E161C">
      <w:pPr>
        <w:pStyle w:val="ECCParagraph"/>
        <w:jc w:val="both"/>
      </w:pPr>
      <w:r w:rsidRPr="000E161C">
        <w:t>For the frequency channel at the highest ed</w:t>
      </w:r>
      <w:r w:rsidR="00322ED3">
        <w:t>ge of the RAS frequency band (1</w:t>
      </w:r>
      <w:r w:rsidRPr="000E161C">
        <w:t>613.7</w:t>
      </w:r>
      <w:r w:rsidR="00D63B16" w:rsidRPr="000E161C">
        <w:t>90</w:t>
      </w:r>
      <w:r w:rsidRPr="000E161C">
        <w:t>8 MHz) the overall data loss across the sky is found to be 100%, when considering an integration time of 2000 seconds. In order to meet the 2% criterion, the</w:t>
      </w:r>
      <w:r w:rsidR="003A5D5C" w:rsidRPr="000E161C">
        <w:t xml:space="preserve"> average</w:t>
      </w:r>
      <w:r w:rsidRPr="000E161C">
        <w:t xml:space="preserve"> interference power level should be reduced by 32</w:t>
      </w:r>
      <w:r w:rsidR="00EF31F2" w:rsidRPr="000E161C">
        <w:t>.3</w:t>
      </w:r>
      <w:r w:rsidRPr="000E161C">
        <w:t xml:space="preserve"> dB.</w:t>
      </w:r>
    </w:p>
    <w:p w:rsidR="003A5D5C" w:rsidRDefault="003A5D5C" w:rsidP="00C528B2"/>
    <w:p w:rsidR="00C528B2" w:rsidRPr="002832B7" w:rsidRDefault="00C528B2" w:rsidP="00C528B2">
      <w:pPr>
        <w:pStyle w:val="ECCFiguregraphcentered"/>
        <w:rPr>
          <w:lang w:val="en-GB"/>
        </w:rPr>
      </w:pPr>
    </w:p>
    <w:p w:rsidR="00C528B2" w:rsidRPr="00511305" w:rsidRDefault="00C528B2" w:rsidP="00C528B2"/>
    <w:p w:rsidR="000227C4" w:rsidRDefault="000227C4" w:rsidP="000227C4">
      <w:pPr>
        <w:pStyle w:val="ECCParagraph"/>
      </w:pPr>
    </w:p>
    <w:p w:rsidR="000227C4" w:rsidRPr="00663540" w:rsidRDefault="000227C4" w:rsidP="000227C4">
      <w:pPr>
        <w:pStyle w:val="ECCParagraph"/>
      </w:pPr>
    </w:p>
    <w:p w:rsidR="000227C4" w:rsidRPr="00663540" w:rsidRDefault="000227C4" w:rsidP="000227C4">
      <w:pPr>
        <w:pStyle w:val="Heading1"/>
      </w:pPr>
      <w:bookmarkStart w:id="94" w:name="_Toc410725842"/>
      <w:bookmarkStart w:id="95" w:name="_Toc377491036"/>
      <w:r w:rsidRPr="00663540">
        <w:lastRenderedPageBreak/>
        <w:t>C</w:t>
      </w:r>
      <w:r w:rsidR="00117A68">
        <w:t>ONCLUSIONS</w:t>
      </w:r>
      <w:bookmarkEnd w:id="94"/>
      <w:r w:rsidR="00117A68">
        <w:t xml:space="preserve"> </w:t>
      </w:r>
      <w:bookmarkEnd w:id="95"/>
    </w:p>
    <w:p w:rsidR="000227C4" w:rsidRDefault="000227C4" w:rsidP="00A03CD0">
      <w:pPr>
        <w:pStyle w:val="ECCParagraph"/>
        <w:jc w:val="both"/>
      </w:pPr>
      <w:r>
        <w:t xml:space="preserve">The analysis of observations at the Leeheim space monitoring station in November 2013 shows that the normal daytime operation of the satellites in the IRIDIUM MSS network causes interference in the radio astronomical band 1 610.6-1 613.8 MHz, in excess of the limits given </w:t>
      </w:r>
      <w:r w:rsidR="00947668">
        <w:t>in Recommendation ITU-R RA.769</w:t>
      </w:r>
      <w:r w:rsidR="00A03CD0">
        <w:t xml:space="preserve"> </w:t>
      </w:r>
      <w:r w:rsidR="00A03CD0">
        <w:fldChar w:fldCharType="begin"/>
      </w:r>
      <w:r w:rsidR="00A03CD0">
        <w:instrText xml:space="preserve"> REF _Ref393880878 \n \h </w:instrText>
      </w:r>
      <w:r w:rsidR="00A03CD0">
        <w:fldChar w:fldCharType="separate"/>
      </w:r>
      <w:r w:rsidR="00A03CD0">
        <w:t>[4]</w:t>
      </w:r>
      <w:r w:rsidR="00A03CD0">
        <w:fldChar w:fldCharType="end"/>
      </w:r>
      <w:r>
        <w:t>. Epfd simulations according to Recommendation ITU-R M.1583</w:t>
      </w:r>
      <w:r w:rsidR="00A03CD0">
        <w:t xml:space="preserve"> </w:t>
      </w:r>
      <w:r w:rsidR="00A03CD0">
        <w:fldChar w:fldCharType="begin"/>
      </w:r>
      <w:r w:rsidR="00A03CD0">
        <w:instrText xml:space="preserve"> REF _Ref397026658 \n \h </w:instrText>
      </w:r>
      <w:r w:rsidR="00A03CD0">
        <w:fldChar w:fldCharType="separate"/>
      </w:r>
      <w:r w:rsidR="00A03CD0">
        <w:t>[6]</w:t>
      </w:r>
      <w:r w:rsidR="00A03CD0">
        <w:fldChar w:fldCharType="end"/>
      </w:r>
      <w:r>
        <w:t xml:space="preserve">, using pfd data derived from the new Leeheim measurements, estimate the combined effect of the visible satellites and show that the data loss in a reference time interval of 2 000 seconds reaches </w:t>
      </w:r>
      <w:r w:rsidR="006241FE">
        <w:t>100.0</w:t>
      </w:r>
      <w:r>
        <w:t xml:space="preserve"> % in the upper part of the RAS band around 1613.8 MHz and goes down to about </w:t>
      </w:r>
      <w:r w:rsidR="006241FE">
        <w:t>94.4</w:t>
      </w:r>
      <w:r>
        <w:t xml:space="preserve">% close to the lower boundary of the RAS band at 1 610.6 MHz. </w:t>
      </w:r>
      <w:r w:rsidRPr="00850DCB">
        <w:t>R</w:t>
      </w:r>
      <w:r>
        <w:t xml:space="preserve">ecommendation ITU-R RA.1513 specifies </w:t>
      </w:r>
      <w:r w:rsidRPr="005835C6">
        <w:t>a criterion of 2</w:t>
      </w:r>
      <w:r>
        <w:t> </w:t>
      </w:r>
      <w:r w:rsidRPr="005835C6">
        <w:t xml:space="preserve">% </w:t>
      </w:r>
      <w:r>
        <w:t xml:space="preserve">to </w:t>
      </w:r>
      <w:r w:rsidRPr="005835C6">
        <w:t xml:space="preserve">be used for data loss to the RAS due to interference </w:t>
      </w:r>
      <w:r>
        <w:t xml:space="preserve">by </w:t>
      </w:r>
      <w:r w:rsidRPr="00850DCB">
        <w:t>any single MSS network.</w:t>
      </w:r>
    </w:p>
    <w:p w:rsidR="000227C4" w:rsidRPr="000227C4" w:rsidRDefault="000227C4" w:rsidP="000227C4">
      <w:pPr>
        <w:pStyle w:val="Caption"/>
        <w:rPr>
          <w:lang w:val="en-GB"/>
        </w:rPr>
      </w:pPr>
      <w:bookmarkStart w:id="96" w:name="_Ref396764595"/>
      <w:r w:rsidRPr="000227C4">
        <w:rPr>
          <w:lang w:val="en-GB"/>
        </w:rPr>
        <w:t xml:space="preserve">Table </w:t>
      </w:r>
      <w:r w:rsidR="004465C7">
        <w:fldChar w:fldCharType="begin"/>
      </w:r>
      <w:r w:rsidRPr="000227C4">
        <w:rPr>
          <w:lang w:val="en-GB"/>
        </w:rPr>
        <w:instrText xml:space="preserve"> SEQ Table \* ARABIC </w:instrText>
      </w:r>
      <w:r w:rsidR="004465C7">
        <w:fldChar w:fldCharType="separate"/>
      </w:r>
      <w:r w:rsidR="009503B5">
        <w:rPr>
          <w:noProof/>
          <w:lang w:val="en-GB"/>
        </w:rPr>
        <w:t>4</w:t>
      </w:r>
      <w:r w:rsidR="004465C7">
        <w:fldChar w:fldCharType="end"/>
      </w:r>
      <w:bookmarkEnd w:id="96"/>
      <w:r w:rsidRPr="000227C4">
        <w:rPr>
          <w:lang w:val="en-GB"/>
        </w:rPr>
        <w:t>: Comparison of the measurement and simulation results</w:t>
      </w:r>
    </w:p>
    <w:tbl>
      <w:tblPr>
        <w:tblStyle w:val="ECCTable-redheader"/>
        <w:tblW w:w="7086" w:type="dxa"/>
        <w:tblInd w:w="0" w:type="dxa"/>
        <w:tblLook w:val="04A0" w:firstRow="1" w:lastRow="0" w:firstColumn="1" w:lastColumn="0" w:noHBand="0" w:noVBand="1"/>
      </w:tblPr>
      <w:tblGrid>
        <w:gridCol w:w="2641"/>
        <w:gridCol w:w="1161"/>
        <w:gridCol w:w="1685"/>
        <w:gridCol w:w="1599"/>
      </w:tblGrid>
      <w:tr w:rsidR="00513487" w:rsidTr="000E161C">
        <w:trPr>
          <w:cnfStyle w:val="100000000000" w:firstRow="1" w:lastRow="0" w:firstColumn="0" w:lastColumn="0" w:oddVBand="0" w:evenVBand="0" w:oddHBand="0" w:evenHBand="0" w:firstRowFirstColumn="0" w:firstRowLastColumn="0" w:lastRowFirstColumn="0" w:lastRowLastColumn="0"/>
        </w:trPr>
        <w:tc>
          <w:tcPr>
            <w:tcW w:w="2641" w:type="dxa"/>
            <w:vMerge w:val="restart"/>
          </w:tcPr>
          <w:p w:rsidR="00513487" w:rsidRDefault="00513487" w:rsidP="000227C4">
            <w:pPr>
              <w:pStyle w:val="ECCTableHeaderwhitefont"/>
            </w:pPr>
            <w:r>
              <w:t>Dates of measurements</w:t>
            </w:r>
          </w:p>
        </w:tc>
        <w:tc>
          <w:tcPr>
            <w:tcW w:w="1161" w:type="dxa"/>
            <w:vMerge w:val="restart"/>
          </w:tcPr>
          <w:p w:rsidR="00513487" w:rsidRPr="000227C4" w:rsidRDefault="00513487" w:rsidP="00D241B0">
            <w:pPr>
              <w:pStyle w:val="ECCTableHeaderwhitefont"/>
            </w:pPr>
            <w:r>
              <w:t>Number of measured satellites</w:t>
            </w:r>
            <w:r w:rsidR="00D241B0" w:rsidRPr="00D241B0">
              <w:rPr>
                <w:rStyle w:val="ECCHLsuperscript"/>
              </w:rPr>
              <w:t>1</w:t>
            </w:r>
          </w:p>
        </w:tc>
        <w:tc>
          <w:tcPr>
            <w:tcW w:w="3284" w:type="dxa"/>
            <w:gridSpan w:val="2"/>
          </w:tcPr>
          <w:p w:rsidR="00513487" w:rsidRDefault="00513487" w:rsidP="000227C4">
            <w:pPr>
              <w:pStyle w:val="ECCTableHeaderwhitefont"/>
            </w:pPr>
            <w:r>
              <w:t>Data loss for an integration time of 2 000 s</w:t>
            </w:r>
          </w:p>
        </w:tc>
      </w:tr>
      <w:tr w:rsidR="000641A4" w:rsidTr="00B17730">
        <w:tc>
          <w:tcPr>
            <w:tcW w:w="2641" w:type="dxa"/>
            <w:vMerge/>
            <w:tcBorders>
              <w:right w:val="single" w:sz="4" w:space="0" w:color="FFFFFF" w:themeColor="background1"/>
            </w:tcBorders>
          </w:tcPr>
          <w:p w:rsidR="000641A4" w:rsidRDefault="000641A4" w:rsidP="000641A4">
            <w:pPr>
              <w:pStyle w:val="ECCTableHeaderwhitefont"/>
            </w:pPr>
          </w:p>
        </w:tc>
        <w:tc>
          <w:tcPr>
            <w:tcW w:w="1161" w:type="dxa"/>
            <w:vMerge/>
            <w:tcBorders>
              <w:left w:val="single" w:sz="4" w:space="0" w:color="FFFFFF" w:themeColor="background1"/>
            </w:tcBorders>
          </w:tcPr>
          <w:p w:rsidR="000641A4" w:rsidRDefault="000641A4" w:rsidP="000641A4">
            <w:pPr>
              <w:pStyle w:val="ECCTableHeaderwhitefont"/>
            </w:pPr>
          </w:p>
        </w:tc>
        <w:tc>
          <w:tcPr>
            <w:tcW w:w="1685" w:type="dxa"/>
          </w:tcPr>
          <w:p w:rsidR="000641A4" w:rsidRPr="000641A4" w:rsidRDefault="000641A4" w:rsidP="000641A4">
            <w:r w:rsidRPr="00671B65">
              <w:t>1 610.6 MHz</w:t>
            </w:r>
          </w:p>
          <w:p w:rsidR="000641A4" w:rsidRPr="000641A4" w:rsidRDefault="000641A4" w:rsidP="000641A4">
            <w:r w:rsidRPr="00671B65">
              <w:t>(lower edge of the RAS band)</w:t>
            </w:r>
          </w:p>
        </w:tc>
        <w:tc>
          <w:tcPr>
            <w:tcW w:w="1599" w:type="dxa"/>
          </w:tcPr>
          <w:p w:rsidR="000641A4" w:rsidRPr="000641A4" w:rsidRDefault="000641A4" w:rsidP="000641A4">
            <w:r w:rsidRPr="00671B65">
              <w:t>1 613.8 MHz</w:t>
            </w:r>
          </w:p>
          <w:p w:rsidR="000641A4" w:rsidRPr="000641A4" w:rsidRDefault="000641A4" w:rsidP="000641A4">
            <w:r w:rsidRPr="00671B65">
              <w:t>(upper edge of the RAS band)</w:t>
            </w:r>
          </w:p>
        </w:tc>
      </w:tr>
      <w:tr w:rsidR="000641A4" w:rsidTr="000E161C">
        <w:tc>
          <w:tcPr>
            <w:tcW w:w="2641" w:type="dxa"/>
          </w:tcPr>
          <w:p w:rsidR="000641A4" w:rsidRPr="000641A4" w:rsidRDefault="000641A4" w:rsidP="000641A4">
            <w:pPr>
              <w:pStyle w:val="ECCTabletext"/>
            </w:pPr>
            <w:r>
              <w:t>2013-11</w:t>
            </w:r>
          </w:p>
        </w:tc>
        <w:tc>
          <w:tcPr>
            <w:tcW w:w="1161" w:type="dxa"/>
          </w:tcPr>
          <w:p w:rsidR="000641A4" w:rsidRPr="000641A4" w:rsidRDefault="000641A4" w:rsidP="000641A4">
            <w:pPr>
              <w:pStyle w:val="ECCTabletext"/>
            </w:pPr>
            <w:r>
              <w:t>12</w:t>
            </w:r>
          </w:p>
        </w:tc>
        <w:tc>
          <w:tcPr>
            <w:tcW w:w="1685" w:type="dxa"/>
          </w:tcPr>
          <w:p w:rsidR="000641A4" w:rsidRPr="000641A4" w:rsidRDefault="000641A4" w:rsidP="000641A4">
            <w:pPr>
              <w:pStyle w:val="ECCTabletext"/>
            </w:pPr>
            <w:r>
              <w:t>94.4 %</w:t>
            </w:r>
          </w:p>
        </w:tc>
        <w:tc>
          <w:tcPr>
            <w:tcW w:w="1599" w:type="dxa"/>
          </w:tcPr>
          <w:p w:rsidR="000641A4" w:rsidRPr="000641A4" w:rsidRDefault="000641A4" w:rsidP="000641A4">
            <w:pPr>
              <w:pStyle w:val="ECCTabletext"/>
            </w:pPr>
            <w:r>
              <w:t>100.0 %</w:t>
            </w:r>
          </w:p>
        </w:tc>
      </w:tr>
      <w:tr w:rsidR="000641A4" w:rsidTr="000E161C">
        <w:tc>
          <w:tcPr>
            <w:tcW w:w="2641" w:type="dxa"/>
          </w:tcPr>
          <w:p w:rsidR="000641A4" w:rsidRPr="000641A4" w:rsidRDefault="000641A4" w:rsidP="000641A4">
            <w:pPr>
              <w:pStyle w:val="ECCTabletext"/>
            </w:pPr>
            <w:r>
              <w:t>2010-06 (ECC Report 171)</w:t>
            </w:r>
          </w:p>
        </w:tc>
        <w:tc>
          <w:tcPr>
            <w:tcW w:w="1161" w:type="dxa"/>
          </w:tcPr>
          <w:p w:rsidR="000641A4" w:rsidRPr="000641A4" w:rsidRDefault="000641A4" w:rsidP="000641A4">
            <w:pPr>
              <w:pStyle w:val="ECCTabletext"/>
            </w:pPr>
            <w:r>
              <w:t>23</w:t>
            </w:r>
          </w:p>
        </w:tc>
        <w:tc>
          <w:tcPr>
            <w:tcW w:w="1685" w:type="dxa"/>
          </w:tcPr>
          <w:p w:rsidR="000641A4" w:rsidRPr="000641A4" w:rsidRDefault="000641A4" w:rsidP="000641A4">
            <w:pPr>
              <w:pStyle w:val="ECCTabletext"/>
            </w:pPr>
            <w:r>
              <w:t>93.2 %</w:t>
            </w:r>
          </w:p>
        </w:tc>
        <w:tc>
          <w:tcPr>
            <w:tcW w:w="1599" w:type="dxa"/>
          </w:tcPr>
          <w:p w:rsidR="000641A4" w:rsidRPr="000641A4" w:rsidRDefault="000641A4" w:rsidP="000641A4">
            <w:pPr>
              <w:pStyle w:val="ECCTabletext"/>
            </w:pPr>
            <w:r>
              <w:t>100.0 %</w:t>
            </w:r>
          </w:p>
        </w:tc>
      </w:tr>
    </w:tbl>
    <w:p w:rsidR="00D241B0" w:rsidRPr="00D241B0" w:rsidRDefault="00D241B0" w:rsidP="00D241B0">
      <w:pPr>
        <w:pStyle w:val="ECCTablenote"/>
        <w:rPr>
          <w:rStyle w:val="ECCHLsuperscript"/>
          <w:vertAlign w:val="baseline"/>
        </w:rPr>
      </w:pPr>
      <w:r>
        <w:rPr>
          <w:rStyle w:val="ECCHLsuperscript"/>
        </w:rPr>
        <w:t xml:space="preserve">1 </w:t>
      </w:r>
      <w:r w:rsidRPr="00D241B0">
        <w:rPr>
          <w:rStyle w:val="ECCHLsuperscript"/>
          <w:vertAlign w:val="baseline"/>
        </w:rPr>
        <w:t>Only satellites without corrupted data or tracking errors are considered.</w:t>
      </w:r>
    </w:p>
    <w:p w:rsidR="000227C4" w:rsidRPr="000227C4" w:rsidRDefault="004465C7" w:rsidP="00A03CD0">
      <w:pPr>
        <w:jc w:val="both"/>
      </w:pPr>
      <w:r>
        <w:fldChar w:fldCharType="begin"/>
      </w:r>
      <w:r w:rsidR="006C5321">
        <w:instrText xml:space="preserve"> REF _Ref396764595 \h </w:instrText>
      </w:r>
      <w:r>
        <w:fldChar w:fldCharType="separate"/>
      </w:r>
      <w:r w:rsidR="009503B5" w:rsidRPr="000227C4">
        <w:t xml:space="preserve">Table </w:t>
      </w:r>
      <w:r w:rsidR="009503B5">
        <w:rPr>
          <w:noProof/>
        </w:rPr>
        <w:t>4</w:t>
      </w:r>
      <w:r>
        <w:fldChar w:fldCharType="end"/>
      </w:r>
      <w:r w:rsidR="000227C4" w:rsidRPr="000227C4">
        <w:t xml:space="preserve"> compares and confirms earlier measurement and simulation results carried out in 2010. The RAS band 1 610.6-1 613.8 MHz is still interfered by IRIDIUM’s out of band emissions. There is no significant change in data loss or number of lost channels from the values given in ECC Report 171</w:t>
      </w:r>
      <w:r w:rsidR="00A03CD0">
        <w:fldChar w:fldCharType="begin"/>
      </w:r>
      <w:r w:rsidR="00A03CD0">
        <w:instrText xml:space="preserve"> REF _Ref393803243 \n \h </w:instrText>
      </w:r>
      <w:r w:rsidR="00A03CD0">
        <w:fldChar w:fldCharType="separate"/>
      </w:r>
      <w:r w:rsidR="00A03CD0">
        <w:t>[1]</w:t>
      </w:r>
      <w:r w:rsidR="00A03CD0">
        <w:fldChar w:fldCharType="end"/>
      </w:r>
      <w:r w:rsidR="00A03CD0">
        <w:t xml:space="preserve"> </w:t>
      </w:r>
      <w:r w:rsidR="000227C4" w:rsidRPr="000227C4">
        <w:t>.</w:t>
      </w:r>
    </w:p>
    <w:p w:rsidR="000779CA" w:rsidRPr="00C528B2" w:rsidRDefault="000779CA" w:rsidP="000E161C">
      <w:pPr>
        <w:pStyle w:val="ECCParagraph"/>
      </w:pPr>
    </w:p>
    <w:p w:rsidR="00A93FE6" w:rsidRPr="00317B40" w:rsidRDefault="00A93FE6" w:rsidP="006576CB">
      <w:pPr>
        <w:pStyle w:val="ECCAnnexheading1"/>
        <w:rPr>
          <w:lang w:val="en-US"/>
        </w:rPr>
      </w:pPr>
      <w:bookmarkStart w:id="97" w:name="_Toc377491037"/>
      <w:bookmarkStart w:id="98" w:name="_Toc169147730"/>
      <w:bookmarkStart w:id="99" w:name="_Toc410725843"/>
      <w:bookmarkEnd w:id="17"/>
      <w:bookmarkEnd w:id="18"/>
      <w:bookmarkEnd w:id="19"/>
      <w:r w:rsidRPr="00317B40">
        <w:rPr>
          <w:lang w:val="en-US"/>
        </w:rPr>
        <w:lastRenderedPageBreak/>
        <w:t>Table of annexes</w:t>
      </w:r>
      <w:bookmarkEnd w:id="97"/>
      <w:r w:rsidRPr="00317B40">
        <w:rPr>
          <w:lang w:val="en-US"/>
        </w:rPr>
        <w:t xml:space="preserve"> </w:t>
      </w:r>
      <w:bookmarkEnd w:id="98"/>
      <w:r w:rsidR="00775D46" w:rsidRPr="00317B40">
        <w:rPr>
          <w:rStyle w:val="ECCHLcyan"/>
          <w:shd w:val="clear" w:color="auto" w:fill="auto"/>
          <w:lang w:val="en-US"/>
        </w:rPr>
        <w:t>containing raw data</w:t>
      </w:r>
      <w:bookmarkEnd w:id="99"/>
    </w:p>
    <w:p w:rsidR="00A93FE6" w:rsidRDefault="00A93FE6" w:rsidP="00A93FE6">
      <w:pPr>
        <w:pStyle w:val="ECCParagraph"/>
      </w:pPr>
      <w:r w:rsidRPr="00D241B0">
        <w:t xml:space="preserve">All </w:t>
      </w:r>
      <w:r>
        <w:t>Annexes are kept in the SE40 document area at the CEPT web-site [3].</w:t>
      </w:r>
    </w:p>
    <w:tbl>
      <w:tblPr>
        <w:tblStyle w:val="ECCTable-redheader"/>
        <w:tblW w:w="0" w:type="auto"/>
        <w:tblInd w:w="0" w:type="dxa"/>
        <w:tblLayout w:type="fixed"/>
        <w:tblLook w:val="04A0" w:firstRow="1" w:lastRow="0" w:firstColumn="1" w:lastColumn="0" w:noHBand="0" w:noVBand="1"/>
      </w:tblPr>
      <w:tblGrid>
        <w:gridCol w:w="959"/>
        <w:gridCol w:w="1134"/>
        <w:gridCol w:w="5953"/>
        <w:gridCol w:w="1809"/>
      </w:tblGrid>
      <w:tr w:rsidR="00865BEC" w:rsidTr="00865BEC">
        <w:trPr>
          <w:cnfStyle w:val="100000000000" w:firstRow="1" w:lastRow="0" w:firstColumn="0" w:lastColumn="0" w:oddVBand="0" w:evenVBand="0" w:oddHBand="0" w:evenHBand="0" w:firstRowFirstColumn="0" w:firstRowLastColumn="0" w:lastRowFirstColumn="0" w:lastRowLastColumn="0"/>
        </w:trPr>
        <w:tc>
          <w:tcPr>
            <w:tcW w:w="959" w:type="dxa"/>
          </w:tcPr>
          <w:p w:rsidR="00865BEC" w:rsidRPr="00865BEC" w:rsidRDefault="00865BEC" w:rsidP="00865BEC">
            <w:pPr>
              <w:pStyle w:val="ECCTableHeaderwhitefont"/>
            </w:pPr>
            <w:r w:rsidRPr="00865BEC">
              <w:t>Annex</w:t>
            </w:r>
          </w:p>
        </w:tc>
        <w:tc>
          <w:tcPr>
            <w:tcW w:w="1134" w:type="dxa"/>
          </w:tcPr>
          <w:p w:rsidR="00865BEC" w:rsidRPr="00865BEC" w:rsidRDefault="00865BEC" w:rsidP="00865BEC">
            <w:pPr>
              <w:pStyle w:val="ECCTableHeaderwhitefont"/>
            </w:pPr>
            <w:r w:rsidRPr="00865BEC">
              <w:t>Satellite</w:t>
            </w:r>
          </w:p>
        </w:tc>
        <w:tc>
          <w:tcPr>
            <w:tcW w:w="5953" w:type="dxa"/>
          </w:tcPr>
          <w:p w:rsidR="00865BEC" w:rsidRPr="00865BEC" w:rsidRDefault="00865BEC" w:rsidP="00865BEC">
            <w:pPr>
              <w:pStyle w:val="ECCTableHeaderwhitefont"/>
            </w:pPr>
            <w:r w:rsidRPr="00865BEC">
              <w:t>File name</w:t>
            </w:r>
          </w:p>
        </w:tc>
        <w:tc>
          <w:tcPr>
            <w:tcW w:w="1809" w:type="dxa"/>
          </w:tcPr>
          <w:p w:rsidR="00865BEC" w:rsidRPr="00865BEC" w:rsidRDefault="00865BEC" w:rsidP="00865BEC">
            <w:pPr>
              <w:pStyle w:val="ECCTableHeaderwhitefont"/>
            </w:pPr>
            <w:r w:rsidRPr="00865BEC">
              <w:t>Description</w:t>
            </w:r>
          </w:p>
        </w:tc>
      </w:tr>
      <w:tr w:rsidR="00865BEC" w:rsidTr="00865BEC">
        <w:tc>
          <w:tcPr>
            <w:tcW w:w="959" w:type="dxa"/>
          </w:tcPr>
          <w:p w:rsidR="00865BEC" w:rsidRPr="00865BEC" w:rsidRDefault="00865BEC" w:rsidP="00865BEC">
            <w:pPr>
              <w:pStyle w:val="ECCTabletext"/>
            </w:pPr>
            <w:r w:rsidRPr="00865BEC">
              <w:t>1</w:t>
            </w:r>
          </w:p>
        </w:tc>
        <w:tc>
          <w:tcPr>
            <w:tcW w:w="1134" w:type="dxa"/>
          </w:tcPr>
          <w:p w:rsidR="00865BEC" w:rsidRPr="00865BEC" w:rsidRDefault="00865BEC" w:rsidP="00865BEC">
            <w:pPr>
              <w:pStyle w:val="ECCTabletext"/>
            </w:pPr>
            <w:r w:rsidRPr="00865BEC">
              <w:t> </w:t>
            </w:r>
          </w:p>
        </w:tc>
        <w:tc>
          <w:tcPr>
            <w:tcW w:w="5953" w:type="dxa"/>
          </w:tcPr>
          <w:p w:rsidR="00865BEC" w:rsidRPr="00865BEC" w:rsidRDefault="00865BEC" w:rsidP="00865BEC">
            <w:pPr>
              <w:pStyle w:val="ECCTabletext"/>
            </w:pPr>
            <w:r w:rsidRPr="00865BEC">
              <w:t>A01_Results_Summary.xls</w:t>
            </w:r>
          </w:p>
        </w:tc>
        <w:tc>
          <w:tcPr>
            <w:tcW w:w="1809" w:type="dxa"/>
          </w:tcPr>
          <w:p w:rsidR="00865BEC" w:rsidRPr="00865BEC" w:rsidRDefault="00865BEC" w:rsidP="00865BEC">
            <w:pPr>
              <w:pStyle w:val="ECCTabletext"/>
            </w:pPr>
            <w:r w:rsidRPr="00865BEC">
              <w:t>Table of measurements</w:t>
            </w:r>
          </w:p>
        </w:tc>
      </w:tr>
      <w:tr w:rsidR="00865BEC" w:rsidTr="00865BEC">
        <w:tc>
          <w:tcPr>
            <w:tcW w:w="959" w:type="dxa"/>
          </w:tcPr>
          <w:p w:rsidR="00865BEC" w:rsidRPr="00865BEC" w:rsidRDefault="00865BEC" w:rsidP="00865BEC">
            <w:pPr>
              <w:pStyle w:val="ECCTabletext"/>
            </w:pPr>
            <w:r w:rsidRPr="00865BEC">
              <w:t>2</w:t>
            </w:r>
          </w:p>
        </w:tc>
        <w:tc>
          <w:tcPr>
            <w:tcW w:w="1134" w:type="dxa"/>
          </w:tcPr>
          <w:p w:rsidR="00865BEC" w:rsidRPr="00865BEC" w:rsidRDefault="00865BEC" w:rsidP="00865BEC">
            <w:pPr>
              <w:pStyle w:val="ECCTabletext"/>
            </w:pPr>
            <w:r w:rsidRPr="00865BEC">
              <w:t> </w:t>
            </w:r>
          </w:p>
        </w:tc>
        <w:tc>
          <w:tcPr>
            <w:tcW w:w="5953" w:type="dxa"/>
          </w:tcPr>
          <w:p w:rsidR="00865BEC" w:rsidRPr="00865BEC" w:rsidRDefault="00865BEC" w:rsidP="00865BEC">
            <w:pPr>
              <w:pStyle w:val="ECCTabletext"/>
            </w:pPr>
            <w:r w:rsidRPr="00865BEC">
              <w:t>A02_ib-oob_comparison.ppt</w:t>
            </w:r>
          </w:p>
        </w:tc>
        <w:tc>
          <w:tcPr>
            <w:tcW w:w="1809" w:type="dxa"/>
          </w:tcPr>
          <w:p w:rsidR="00865BEC" w:rsidRPr="00865BEC" w:rsidRDefault="00865BEC" w:rsidP="00865BEC">
            <w:pPr>
              <w:pStyle w:val="ECCTabletext"/>
            </w:pPr>
            <w:r w:rsidRPr="00865BEC">
              <w:t>In-band / Out-of-band comparison</w:t>
            </w:r>
          </w:p>
        </w:tc>
      </w:tr>
      <w:tr w:rsidR="00865BEC" w:rsidTr="00865BEC">
        <w:tc>
          <w:tcPr>
            <w:tcW w:w="959" w:type="dxa"/>
          </w:tcPr>
          <w:p w:rsidR="00865BEC" w:rsidRPr="00865BEC" w:rsidRDefault="00865BEC" w:rsidP="00865BEC">
            <w:pPr>
              <w:pStyle w:val="ECCTabletext"/>
            </w:pPr>
            <w:r w:rsidRPr="00865BEC">
              <w:t>3</w:t>
            </w:r>
          </w:p>
        </w:tc>
        <w:tc>
          <w:tcPr>
            <w:tcW w:w="1134" w:type="dxa"/>
          </w:tcPr>
          <w:p w:rsidR="00865BEC" w:rsidRPr="00865BEC" w:rsidRDefault="00865BEC" w:rsidP="00865BEC">
            <w:pPr>
              <w:pStyle w:val="ECCTabletext"/>
            </w:pPr>
            <w:r w:rsidRPr="00865BEC">
              <w:t> </w:t>
            </w:r>
          </w:p>
        </w:tc>
        <w:tc>
          <w:tcPr>
            <w:tcW w:w="5953" w:type="dxa"/>
          </w:tcPr>
          <w:p w:rsidR="00865BEC" w:rsidRPr="00865BEC" w:rsidRDefault="00865BEC" w:rsidP="00865BEC">
            <w:pPr>
              <w:pStyle w:val="ECCTabletext"/>
            </w:pPr>
            <w:r w:rsidRPr="00865BEC">
              <w:t>A03_Anomalies.xls</w:t>
            </w:r>
          </w:p>
        </w:tc>
        <w:tc>
          <w:tcPr>
            <w:tcW w:w="1809" w:type="dxa"/>
          </w:tcPr>
          <w:p w:rsidR="00865BEC" w:rsidRPr="00865BEC" w:rsidRDefault="00865BEC" w:rsidP="00865BEC">
            <w:pPr>
              <w:pStyle w:val="ECCTabletext"/>
            </w:pPr>
            <w:r w:rsidRPr="00865BEC">
              <w:t>Anomalies (angles)</w:t>
            </w:r>
          </w:p>
        </w:tc>
      </w:tr>
      <w:tr w:rsidR="00865BEC" w:rsidTr="00865BEC">
        <w:tc>
          <w:tcPr>
            <w:tcW w:w="959" w:type="dxa"/>
          </w:tcPr>
          <w:p w:rsidR="00865BEC" w:rsidRPr="00865BEC" w:rsidRDefault="00865BEC" w:rsidP="00865BEC">
            <w:pPr>
              <w:pStyle w:val="ECCTabletext"/>
            </w:pPr>
            <w:r w:rsidRPr="00865BEC">
              <w:t>4</w:t>
            </w:r>
          </w:p>
        </w:tc>
        <w:tc>
          <w:tcPr>
            <w:tcW w:w="1134" w:type="dxa"/>
          </w:tcPr>
          <w:p w:rsidR="00865BEC" w:rsidRPr="00865BEC" w:rsidRDefault="00865BEC" w:rsidP="00865BEC">
            <w:pPr>
              <w:pStyle w:val="ECCTabletext"/>
            </w:pPr>
            <w:r w:rsidRPr="00865BEC">
              <w:t> </w:t>
            </w:r>
          </w:p>
        </w:tc>
        <w:tc>
          <w:tcPr>
            <w:tcW w:w="5953" w:type="dxa"/>
          </w:tcPr>
          <w:p w:rsidR="00865BEC" w:rsidRPr="00865BEC" w:rsidRDefault="00865BEC" w:rsidP="00865BEC">
            <w:pPr>
              <w:pStyle w:val="ECCTabletext"/>
            </w:pPr>
            <w:r w:rsidRPr="00865BEC">
              <w:t>A04_Description_MAT_Files.doc</w:t>
            </w:r>
          </w:p>
        </w:tc>
        <w:tc>
          <w:tcPr>
            <w:tcW w:w="1809" w:type="dxa"/>
          </w:tcPr>
          <w:p w:rsidR="00865BEC" w:rsidRPr="00865BEC" w:rsidRDefault="00865BEC" w:rsidP="00865BEC">
            <w:pPr>
              <w:pStyle w:val="ECCTabletext"/>
            </w:pPr>
            <w:r w:rsidRPr="00865BEC">
              <w:t>Description of Matlab files</w:t>
            </w:r>
          </w:p>
        </w:tc>
      </w:tr>
      <w:tr w:rsidR="00865BEC" w:rsidTr="00865BEC">
        <w:tc>
          <w:tcPr>
            <w:tcW w:w="959" w:type="dxa"/>
          </w:tcPr>
          <w:p w:rsidR="00865BEC" w:rsidRPr="00865BEC" w:rsidRDefault="00865BEC" w:rsidP="00865BEC">
            <w:pPr>
              <w:pStyle w:val="ECCTabletext"/>
            </w:pPr>
            <w:r w:rsidRPr="00865BEC">
              <w:t>5</w:t>
            </w:r>
          </w:p>
        </w:tc>
        <w:tc>
          <w:tcPr>
            <w:tcW w:w="1134" w:type="dxa"/>
          </w:tcPr>
          <w:p w:rsidR="00865BEC" w:rsidRPr="00865BEC" w:rsidRDefault="00865BEC" w:rsidP="00865BEC">
            <w:pPr>
              <w:pStyle w:val="ECCTabletext"/>
            </w:pPr>
            <w:r w:rsidRPr="00865BEC">
              <w:t> </w:t>
            </w:r>
          </w:p>
        </w:tc>
        <w:tc>
          <w:tcPr>
            <w:tcW w:w="5953" w:type="dxa"/>
          </w:tcPr>
          <w:p w:rsidR="00865BEC" w:rsidRPr="00865BEC" w:rsidRDefault="00865BEC" w:rsidP="00865BEC">
            <w:pPr>
              <w:pStyle w:val="ECCTabletext"/>
            </w:pPr>
            <w:r w:rsidRPr="00865BEC">
              <w:t>A05_Matlab_Scripts.zip</w:t>
            </w:r>
          </w:p>
        </w:tc>
        <w:tc>
          <w:tcPr>
            <w:tcW w:w="1809" w:type="dxa"/>
          </w:tcPr>
          <w:p w:rsidR="00865BEC" w:rsidRPr="00865BEC" w:rsidRDefault="00865BEC" w:rsidP="00865BEC">
            <w:pPr>
              <w:pStyle w:val="ECCTabletext"/>
            </w:pPr>
            <w:r w:rsidRPr="00865BEC">
              <w:t>Matlab scripts</w:t>
            </w:r>
          </w:p>
        </w:tc>
      </w:tr>
      <w:tr w:rsidR="00865BEC" w:rsidTr="00865BEC">
        <w:tc>
          <w:tcPr>
            <w:tcW w:w="959" w:type="dxa"/>
          </w:tcPr>
          <w:p w:rsidR="00865BEC" w:rsidRPr="00865BEC" w:rsidRDefault="00865BEC" w:rsidP="00865BEC">
            <w:pPr>
              <w:pStyle w:val="ECCTabletext"/>
            </w:pPr>
            <w:r w:rsidRPr="00865BEC">
              <w:t>6</w:t>
            </w:r>
          </w:p>
        </w:tc>
        <w:tc>
          <w:tcPr>
            <w:tcW w:w="1134" w:type="dxa"/>
          </w:tcPr>
          <w:p w:rsidR="00865BEC" w:rsidRPr="00865BEC" w:rsidRDefault="00865BEC" w:rsidP="00865BEC">
            <w:pPr>
              <w:pStyle w:val="ECCTabletext"/>
            </w:pPr>
            <w:r w:rsidRPr="00865BEC">
              <w:t> </w:t>
            </w:r>
          </w:p>
        </w:tc>
        <w:tc>
          <w:tcPr>
            <w:tcW w:w="5953" w:type="dxa"/>
          </w:tcPr>
          <w:p w:rsidR="00865BEC" w:rsidRPr="00865BEC" w:rsidRDefault="00865BEC" w:rsidP="00865BEC">
            <w:pPr>
              <w:pStyle w:val="ECCTabletext"/>
            </w:pPr>
            <w:r w:rsidRPr="00865BEC">
              <w:t>A06_Matlab_Documentation.zip</w:t>
            </w:r>
          </w:p>
        </w:tc>
        <w:tc>
          <w:tcPr>
            <w:tcW w:w="1809" w:type="dxa"/>
          </w:tcPr>
          <w:p w:rsidR="00865BEC" w:rsidRPr="00865BEC" w:rsidRDefault="00865BEC" w:rsidP="00865BEC">
            <w:pPr>
              <w:pStyle w:val="ECCTabletext"/>
            </w:pPr>
            <w:r w:rsidRPr="00865BEC">
              <w:t>Documentation of Matlab scripts</w:t>
            </w:r>
          </w:p>
        </w:tc>
      </w:tr>
      <w:tr w:rsidR="00865BEC" w:rsidTr="00865BEC">
        <w:tc>
          <w:tcPr>
            <w:tcW w:w="959" w:type="dxa"/>
          </w:tcPr>
          <w:p w:rsidR="00865BEC" w:rsidRPr="00865BEC" w:rsidRDefault="00865BEC" w:rsidP="00865BEC">
            <w:pPr>
              <w:pStyle w:val="ECCTabletext"/>
            </w:pPr>
            <w:r w:rsidRPr="00865BEC">
              <w:t>7</w:t>
            </w:r>
          </w:p>
        </w:tc>
        <w:tc>
          <w:tcPr>
            <w:tcW w:w="1134" w:type="dxa"/>
          </w:tcPr>
          <w:p w:rsidR="00865BEC" w:rsidRPr="00865BEC" w:rsidRDefault="00865BEC" w:rsidP="00865BEC">
            <w:pPr>
              <w:pStyle w:val="ECCTabletext"/>
            </w:pPr>
            <w:r w:rsidRPr="00865BEC">
              <w:t xml:space="preserve">Iridium 40   </w:t>
            </w:r>
          </w:p>
        </w:tc>
        <w:tc>
          <w:tcPr>
            <w:tcW w:w="5953" w:type="dxa"/>
          </w:tcPr>
          <w:p w:rsidR="00865BEC" w:rsidRPr="00865BEC" w:rsidRDefault="00865BEC" w:rsidP="00865BEC">
            <w:pPr>
              <w:pStyle w:val="ECCTabletext"/>
            </w:pPr>
            <w:r w:rsidRPr="00865BEC">
              <w:t>A07_Diagrams_Iridium_40.doc</w:t>
            </w:r>
          </w:p>
        </w:tc>
        <w:tc>
          <w:tcPr>
            <w:tcW w:w="1809" w:type="dxa"/>
            <w:vMerge w:val="restart"/>
          </w:tcPr>
          <w:p w:rsidR="00865BEC" w:rsidRPr="00865BEC" w:rsidRDefault="00865BEC" w:rsidP="00865BEC">
            <w:pPr>
              <w:pStyle w:val="ECCTabletext"/>
            </w:pPr>
            <w:r w:rsidRPr="00865BEC">
              <w:t>Results as diagrams</w:t>
            </w:r>
          </w:p>
          <w:p w:rsidR="00865BEC" w:rsidRPr="00865BEC" w:rsidRDefault="00865BEC" w:rsidP="00865BEC">
            <w:pPr>
              <w:pStyle w:val="ECCTabletext"/>
            </w:pPr>
          </w:p>
        </w:tc>
      </w:tr>
      <w:tr w:rsidR="00865BEC" w:rsidTr="00865BEC">
        <w:tc>
          <w:tcPr>
            <w:tcW w:w="959" w:type="dxa"/>
          </w:tcPr>
          <w:p w:rsidR="00865BEC" w:rsidRPr="00865BEC" w:rsidRDefault="00865BEC" w:rsidP="00865BEC">
            <w:r w:rsidRPr="00865BEC">
              <w:t>8</w:t>
            </w:r>
          </w:p>
        </w:tc>
        <w:tc>
          <w:tcPr>
            <w:tcW w:w="1134" w:type="dxa"/>
          </w:tcPr>
          <w:p w:rsidR="00865BEC" w:rsidRPr="00865BEC" w:rsidRDefault="00865BEC" w:rsidP="00097E1F">
            <w:r w:rsidRPr="00865BEC">
              <w:t xml:space="preserve">Iridium 70  </w:t>
            </w:r>
          </w:p>
        </w:tc>
        <w:tc>
          <w:tcPr>
            <w:tcW w:w="5953" w:type="dxa"/>
          </w:tcPr>
          <w:p w:rsidR="00865BEC" w:rsidRPr="00865BEC" w:rsidRDefault="00865BEC" w:rsidP="00097E1F">
            <w:r w:rsidRPr="00865BEC">
              <w:t>A08_Diagrams_Iridium_70.doc</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r w:rsidRPr="00865BEC">
              <w:t>9</w:t>
            </w:r>
          </w:p>
        </w:tc>
        <w:tc>
          <w:tcPr>
            <w:tcW w:w="1134" w:type="dxa"/>
          </w:tcPr>
          <w:p w:rsidR="00865BEC" w:rsidRPr="00865BEC" w:rsidRDefault="00865BEC" w:rsidP="00097E1F">
            <w:r w:rsidRPr="00865BEC">
              <w:t>Iridium 65</w:t>
            </w:r>
          </w:p>
        </w:tc>
        <w:tc>
          <w:tcPr>
            <w:tcW w:w="5953" w:type="dxa"/>
          </w:tcPr>
          <w:p w:rsidR="00865BEC" w:rsidRPr="00865BEC" w:rsidRDefault="00865BEC" w:rsidP="00097E1F">
            <w:r w:rsidRPr="00865BEC">
              <w:t>A09_Diagrams_Iridium_65.doc</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r w:rsidRPr="00865BEC">
              <w:t>10</w:t>
            </w:r>
          </w:p>
        </w:tc>
        <w:tc>
          <w:tcPr>
            <w:tcW w:w="1134" w:type="dxa"/>
          </w:tcPr>
          <w:p w:rsidR="00865BEC" w:rsidRPr="00865BEC" w:rsidRDefault="00865BEC" w:rsidP="00097E1F">
            <w:r w:rsidRPr="00865BEC">
              <w:t xml:space="preserve">Iridium 11   </w:t>
            </w:r>
          </w:p>
        </w:tc>
        <w:tc>
          <w:tcPr>
            <w:tcW w:w="5953" w:type="dxa"/>
          </w:tcPr>
          <w:p w:rsidR="00865BEC" w:rsidRPr="00865BEC" w:rsidRDefault="00865BEC" w:rsidP="00097E1F">
            <w:r w:rsidRPr="00865BEC">
              <w:t>A10_Diagrams_Iridium_11.doc</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r w:rsidRPr="00865BEC">
              <w:t>11</w:t>
            </w:r>
          </w:p>
        </w:tc>
        <w:tc>
          <w:tcPr>
            <w:tcW w:w="1134" w:type="dxa"/>
          </w:tcPr>
          <w:p w:rsidR="00865BEC" w:rsidRPr="00865BEC" w:rsidRDefault="00865BEC" w:rsidP="00097E1F">
            <w:r w:rsidRPr="00865BEC">
              <w:t xml:space="preserve">Iridium 76   </w:t>
            </w:r>
          </w:p>
        </w:tc>
        <w:tc>
          <w:tcPr>
            <w:tcW w:w="5953" w:type="dxa"/>
          </w:tcPr>
          <w:p w:rsidR="00865BEC" w:rsidRPr="00865BEC" w:rsidRDefault="00865BEC" w:rsidP="00097E1F">
            <w:r w:rsidRPr="00865BEC">
              <w:t>A11_Diagrams_Iridium_76.doc</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r w:rsidRPr="00865BEC">
              <w:t>12</w:t>
            </w:r>
          </w:p>
        </w:tc>
        <w:tc>
          <w:tcPr>
            <w:tcW w:w="1134" w:type="dxa"/>
          </w:tcPr>
          <w:p w:rsidR="00865BEC" w:rsidRPr="00865BEC" w:rsidRDefault="00865BEC" w:rsidP="00097E1F">
            <w:r w:rsidRPr="00865BEC">
              <w:t xml:space="preserve">Iridium 32   </w:t>
            </w:r>
          </w:p>
        </w:tc>
        <w:tc>
          <w:tcPr>
            <w:tcW w:w="5953" w:type="dxa"/>
          </w:tcPr>
          <w:p w:rsidR="00865BEC" w:rsidRPr="00865BEC" w:rsidRDefault="00865BEC" w:rsidP="00097E1F">
            <w:r w:rsidRPr="00865BEC">
              <w:t>A12_Diagrams_Iridium_32.doc</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r w:rsidRPr="00865BEC">
              <w:t>13</w:t>
            </w:r>
          </w:p>
        </w:tc>
        <w:tc>
          <w:tcPr>
            <w:tcW w:w="1134" w:type="dxa"/>
          </w:tcPr>
          <w:p w:rsidR="00865BEC" w:rsidRPr="00865BEC" w:rsidRDefault="00865BEC" w:rsidP="00097E1F">
            <w:r w:rsidRPr="00865BEC">
              <w:t xml:space="preserve">Iridium 59   </w:t>
            </w:r>
          </w:p>
        </w:tc>
        <w:tc>
          <w:tcPr>
            <w:tcW w:w="5953" w:type="dxa"/>
          </w:tcPr>
          <w:p w:rsidR="00865BEC" w:rsidRPr="00865BEC" w:rsidRDefault="00865BEC" w:rsidP="00097E1F">
            <w:r w:rsidRPr="00865BEC">
              <w:t>A13_Diagrams_Iridium_59.doc</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r w:rsidRPr="00865BEC">
              <w:t>14</w:t>
            </w:r>
          </w:p>
        </w:tc>
        <w:tc>
          <w:tcPr>
            <w:tcW w:w="1134" w:type="dxa"/>
          </w:tcPr>
          <w:p w:rsidR="00865BEC" w:rsidRPr="00865BEC" w:rsidRDefault="00865BEC" w:rsidP="00097E1F">
            <w:r w:rsidRPr="00865BEC">
              <w:t>Iridium 29</w:t>
            </w:r>
          </w:p>
        </w:tc>
        <w:tc>
          <w:tcPr>
            <w:tcW w:w="5953" w:type="dxa"/>
          </w:tcPr>
          <w:p w:rsidR="00865BEC" w:rsidRPr="00865BEC" w:rsidRDefault="00865BEC" w:rsidP="00097E1F">
            <w:r w:rsidRPr="00865BEC">
              <w:t>A14_Diagrams_Iridium_29.doc</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r w:rsidRPr="00865BEC">
              <w:t>15</w:t>
            </w:r>
          </w:p>
        </w:tc>
        <w:tc>
          <w:tcPr>
            <w:tcW w:w="1134" w:type="dxa"/>
          </w:tcPr>
          <w:p w:rsidR="00865BEC" w:rsidRPr="00865BEC" w:rsidRDefault="00865BEC" w:rsidP="00097E1F">
            <w:r w:rsidRPr="00865BEC">
              <w:t xml:space="preserve">Iridium 12   </w:t>
            </w:r>
          </w:p>
        </w:tc>
        <w:tc>
          <w:tcPr>
            <w:tcW w:w="5953" w:type="dxa"/>
          </w:tcPr>
          <w:p w:rsidR="00865BEC" w:rsidRPr="00865BEC" w:rsidRDefault="00865BEC" w:rsidP="00097E1F">
            <w:r w:rsidRPr="00865BEC">
              <w:t>A15_Diagrams_Iridium_12.doc</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r w:rsidRPr="00865BEC">
              <w:t>16</w:t>
            </w:r>
          </w:p>
        </w:tc>
        <w:tc>
          <w:tcPr>
            <w:tcW w:w="1134" w:type="dxa"/>
          </w:tcPr>
          <w:p w:rsidR="00865BEC" w:rsidRPr="00865BEC" w:rsidRDefault="00865BEC" w:rsidP="00097E1F">
            <w:r w:rsidRPr="00865BEC">
              <w:t xml:space="preserve">Iridium 86  </w:t>
            </w:r>
          </w:p>
        </w:tc>
        <w:tc>
          <w:tcPr>
            <w:tcW w:w="5953" w:type="dxa"/>
          </w:tcPr>
          <w:p w:rsidR="00865BEC" w:rsidRPr="00865BEC" w:rsidRDefault="00865BEC" w:rsidP="00097E1F">
            <w:r w:rsidRPr="00865BEC">
              <w:t>A16_Diagrams_Iridium_86.doc</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17</w:t>
            </w:r>
          </w:p>
        </w:tc>
        <w:tc>
          <w:tcPr>
            <w:tcW w:w="1134" w:type="dxa"/>
          </w:tcPr>
          <w:p w:rsidR="00865BEC" w:rsidRPr="00865BEC" w:rsidRDefault="00865BEC" w:rsidP="00865BEC">
            <w:pPr>
              <w:pStyle w:val="ECCTabletext"/>
            </w:pPr>
            <w:r w:rsidRPr="00865BEC">
              <w:t xml:space="preserve">Iridium 77   </w:t>
            </w:r>
          </w:p>
        </w:tc>
        <w:tc>
          <w:tcPr>
            <w:tcW w:w="5953" w:type="dxa"/>
          </w:tcPr>
          <w:p w:rsidR="00865BEC" w:rsidRPr="00865BEC" w:rsidRDefault="00865BEC" w:rsidP="00865BEC">
            <w:pPr>
              <w:pStyle w:val="ECCTabletext"/>
            </w:pPr>
            <w:r w:rsidRPr="00865BEC">
              <w:t>A17_Diagrams_Iridium_77.doc</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18</w:t>
            </w:r>
          </w:p>
        </w:tc>
        <w:tc>
          <w:tcPr>
            <w:tcW w:w="1134" w:type="dxa"/>
          </w:tcPr>
          <w:p w:rsidR="00865BEC" w:rsidRPr="00865BEC" w:rsidRDefault="00865BEC" w:rsidP="00865BEC">
            <w:pPr>
              <w:pStyle w:val="ECCTabletext"/>
            </w:pPr>
            <w:r w:rsidRPr="00865BEC">
              <w:t xml:space="preserve">Iridium 75   </w:t>
            </w:r>
          </w:p>
        </w:tc>
        <w:tc>
          <w:tcPr>
            <w:tcW w:w="5953" w:type="dxa"/>
          </w:tcPr>
          <w:p w:rsidR="00865BEC" w:rsidRPr="00865BEC" w:rsidRDefault="00865BEC" w:rsidP="00865BEC">
            <w:pPr>
              <w:pStyle w:val="ECCTabletext"/>
            </w:pPr>
            <w:r w:rsidRPr="00865BEC">
              <w:t>A18_Diagrams_Iridium_75.doc</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19</w:t>
            </w:r>
          </w:p>
        </w:tc>
        <w:tc>
          <w:tcPr>
            <w:tcW w:w="1134" w:type="dxa"/>
          </w:tcPr>
          <w:p w:rsidR="00865BEC" w:rsidRPr="00865BEC" w:rsidRDefault="00865BEC" w:rsidP="00865BEC">
            <w:pPr>
              <w:pStyle w:val="ECCTabletext"/>
            </w:pPr>
            <w:r w:rsidRPr="00865BEC">
              <w:t xml:space="preserve">Iridium 40   </w:t>
            </w:r>
          </w:p>
        </w:tc>
        <w:tc>
          <w:tcPr>
            <w:tcW w:w="5953" w:type="dxa"/>
          </w:tcPr>
          <w:p w:rsidR="00865BEC" w:rsidRPr="00865BEC" w:rsidRDefault="00865BEC" w:rsidP="00865BEC">
            <w:pPr>
              <w:pStyle w:val="ECCTabletext"/>
            </w:pPr>
            <w:r w:rsidRPr="00865BEC">
              <w:t>A19_IR40_13112013_1010_RX1_20131113_100632.00001.mat</w:t>
            </w:r>
          </w:p>
        </w:tc>
        <w:tc>
          <w:tcPr>
            <w:tcW w:w="1809" w:type="dxa"/>
            <w:vMerge w:val="restart"/>
          </w:tcPr>
          <w:p w:rsidR="00865BEC" w:rsidRPr="00865BEC" w:rsidRDefault="00865BEC" w:rsidP="00865BEC">
            <w:pPr>
              <w:pStyle w:val="ECCTabletext"/>
            </w:pPr>
            <w:r w:rsidRPr="00865BEC">
              <w:t>Matlab files of Iridium measurements</w:t>
            </w:r>
          </w:p>
        </w:tc>
      </w:tr>
      <w:tr w:rsidR="00865BEC" w:rsidTr="00865BEC">
        <w:tc>
          <w:tcPr>
            <w:tcW w:w="959" w:type="dxa"/>
          </w:tcPr>
          <w:p w:rsidR="00865BEC" w:rsidRPr="00865BEC" w:rsidRDefault="00865BEC" w:rsidP="00865BEC">
            <w:pPr>
              <w:pStyle w:val="ECCTabletext"/>
            </w:pPr>
            <w:r w:rsidRPr="00865BEC">
              <w:t>20</w:t>
            </w:r>
          </w:p>
        </w:tc>
        <w:tc>
          <w:tcPr>
            <w:tcW w:w="1134" w:type="dxa"/>
          </w:tcPr>
          <w:p w:rsidR="00865BEC" w:rsidRPr="00865BEC" w:rsidRDefault="00865BEC" w:rsidP="00865BEC">
            <w:pPr>
              <w:pStyle w:val="ECCTabletext"/>
            </w:pPr>
            <w:r w:rsidRPr="00865BEC">
              <w:t xml:space="preserve">Iridium 70  </w:t>
            </w:r>
          </w:p>
        </w:tc>
        <w:tc>
          <w:tcPr>
            <w:tcW w:w="5953" w:type="dxa"/>
          </w:tcPr>
          <w:p w:rsidR="00865BEC" w:rsidRPr="00865BEC" w:rsidRDefault="00865BEC" w:rsidP="00865BEC">
            <w:pPr>
              <w:pStyle w:val="ECCTabletext"/>
            </w:pPr>
            <w:r w:rsidRPr="00865BEC">
              <w:t>A20_IR70_13112013_1035_RX1_20131113_103046.00001.mat</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21</w:t>
            </w:r>
          </w:p>
        </w:tc>
        <w:tc>
          <w:tcPr>
            <w:tcW w:w="1134" w:type="dxa"/>
          </w:tcPr>
          <w:p w:rsidR="00865BEC" w:rsidRPr="00865BEC" w:rsidRDefault="00865BEC" w:rsidP="00865BEC">
            <w:pPr>
              <w:pStyle w:val="ECCTabletext"/>
            </w:pPr>
            <w:r w:rsidRPr="00865BEC">
              <w:t>Iridium 65</w:t>
            </w:r>
          </w:p>
        </w:tc>
        <w:tc>
          <w:tcPr>
            <w:tcW w:w="5953" w:type="dxa"/>
          </w:tcPr>
          <w:p w:rsidR="00865BEC" w:rsidRPr="00865BEC" w:rsidRDefault="00865BEC" w:rsidP="00865BEC">
            <w:pPr>
              <w:pStyle w:val="ECCTabletext"/>
            </w:pPr>
            <w:r w:rsidRPr="00865BEC">
              <w:t>A21_IR65_13112013_1110_RX1_20131113_110551.00001.mat</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22</w:t>
            </w:r>
          </w:p>
        </w:tc>
        <w:tc>
          <w:tcPr>
            <w:tcW w:w="1134" w:type="dxa"/>
          </w:tcPr>
          <w:p w:rsidR="00865BEC" w:rsidRPr="00865BEC" w:rsidRDefault="00865BEC" w:rsidP="00865BEC">
            <w:pPr>
              <w:pStyle w:val="ECCTabletext"/>
            </w:pPr>
            <w:r w:rsidRPr="00865BEC">
              <w:t xml:space="preserve">Iridium 11   </w:t>
            </w:r>
          </w:p>
        </w:tc>
        <w:tc>
          <w:tcPr>
            <w:tcW w:w="5953" w:type="dxa"/>
          </w:tcPr>
          <w:p w:rsidR="00865BEC" w:rsidRPr="00865BEC" w:rsidRDefault="00865BEC" w:rsidP="00865BEC">
            <w:pPr>
              <w:pStyle w:val="ECCTabletext"/>
            </w:pPr>
            <w:r w:rsidRPr="00865BEC">
              <w:t>A22_IR_11_13112013_1310_RX1_20131113_131102.00001.mat</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23</w:t>
            </w:r>
          </w:p>
        </w:tc>
        <w:tc>
          <w:tcPr>
            <w:tcW w:w="1134" w:type="dxa"/>
          </w:tcPr>
          <w:p w:rsidR="00865BEC" w:rsidRPr="00865BEC" w:rsidRDefault="00865BEC" w:rsidP="00865BEC">
            <w:pPr>
              <w:pStyle w:val="ECCTabletext"/>
            </w:pPr>
            <w:r w:rsidRPr="00865BEC">
              <w:t xml:space="preserve">Iridium 76   </w:t>
            </w:r>
          </w:p>
        </w:tc>
        <w:tc>
          <w:tcPr>
            <w:tcW w:w="5953" w:type="dxa"/>
          </w:tcPr>
          <w:p w:rsidR="00865BEC" w:rsidRPr="00865BEC" w:rsidRDefault="00865BEC" w:rsidP="00865BEC">
            <w:pPr>
              <w:pStyle w:val="ECCTabletext"/>
            </w:pPr>
            <w:r w:rsidRPr="00865BEC">
              <w:t>A23_IR_76_13112013_1350_RX1_20131113_134614.00001.mat</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24</w:t>
            </w:r>
          </w:p>
        </w:tc>
        <w:tc>
          <w:tcPr>
            <w:tcW w:w="1134" w:type="dxa"/>
          </w:tcPr>
          <w:p w:rsidR="00865BEC" w:rsidRPr="00865BEC" w:rsidRDefault="00865BEC" w:rsidP="00865BEC">
            <w:pPr>
              <w:pStyle w:val="ECCTabletext"/>
            </w:pPr>
            <w:r w:rsidRPr="00865BEC">
              <w:t xml:space="preserve">Iridium 32   </w:t>
            </w:r>
          </w:p>
        </w:tc>
        <w:tc>
          <w:tcPr>
            <w:tcW w:w="5953" w:type="dxa"/>
          </w:tcPr>
          <w:p w:rsidR="00865BEC" w:rsidRPr="00865BEC" w:rsidRDefault="00865BEC" w:rsidP="00865BEC">
            <w:pPr>
              <w:pStyle w:val="ECCTabletext"/>
            </w:pPr>
            <w:r w:rsidRPr="00865BEC">
              <w:t>A24_IR_32_13112013_1415_RX1_20131113_141018.00001.mat</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25</w:t>
            </w:r>
          </w:p>
        </w:tc>
        <w:tc>
          <w:tcPr>
            <w:tcW w:w="1134" w:type="dxa"/>
          </w:tcPr>
          <w:p w:rsidR="00865BEC" w:rsidRPr="00865BEC" w:rsidRDefault="00865BEC" w:rsidP="00865BEC">
            <w:pPr>
              <w:pStyle w:val="ECCTabletext"/>
            </w:pPr>
            <w:r w:rsidRPr="00865BEC">
              <w:t xml:space="preserve">Iridium 59   </w:t>
            </w:r>
          </w:p>
        </w:tc>
        <w:tc>
          <w:tcPr>
            <w:tcW w:w="5953" w:type="dxa"/>
          </w:tcPr>
          <w:p w:rsidR="00865BEC" w:rsidRPr="00865BEC" w:rsidRDefault="00865BEC" w:rsidP="00865BEC">
            <w:pPr>
              <w:pStyle w:val="ECCTabletext"/>
            </w:pPr>
            <w:r w:rsidRPr="00865BEC">
              <w:t>A25_IR_59_13112013_1450_RX1_20131113_144553.00001.mat</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26</w:t>
            </w:r>
          </w:p>
        </w:tc>
        <w:tc>
          <w:tcPr>
            <w:tcW w:w="1134" w:type="dxa"/>
          </w:tcPr>
          <w:p w:rsidR="00865BEC" w:rsidRPr="00865BEC" w:rsidRDefault="00865BEC" w:rsidP="00865BEC">
            <w:pPr>
              <w:pStyle w:val="ECCTabletext"/>
            </w:pPr>
            <w:r w:rsidRPr="00865BEC">
              <w:t>Iridium 29</w:t>
            </w:r>
          </w:p>
        </w:tc>
        <w:tc>
          <w:tcPr>
            <w:tcW w:w="5953" w:type="dxa"/>
          </w:tcPr>
          <w:p w:rsidR="00865BEC" w:rsidRPr="00865BEC" w:rsidRDefault="00865BEC" w:rsidP="00865BEC">
            <w:pPr>
              <w:pStyle w:val="ECCTabletext"/>
            </w:pPr>
            <w:r w:rsidRPr="00865BEC">
              <w:t>A26_IR_29_13112013_1525_RX1_20131113_152552.00001.mat</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27</w:t>
            </w:r>
          </w:p>
        </w:tc>
        <w:tc>
          <w:tcPr>
            <w:tcW w:w="1134" w:type="dxa"/>
          </w:tcPr>
          <w:p w:rsidR="00865BEC" w:rsidRPr="00865BEC" w:rsidRDefault="00865BEC" w:rsidP="00865BEC">
            <w:pPr>
              <w:pStyle w:val="ECCTabletext"/>
            </w:pPr>
            <w:r w:rsidRPr="00865BEC">
              <w:t xml:space="preserve">Iridium 12   </w:t>
            </w:r>
          </w:p>
        </w:tc>
        <w:tc>
          <w:tcPr>
            <w:tcW w:w="5953" w:type="dxa"/>
          </w:tcPr>
          <w:p w:rsidR="00865BEC" w:rsidRPr="00865BEC" w:rsidRDefault="00865BEC" w:rsidP="00865BEC">
            <w:pPr>
              <w:pStyle w:val="ECCTabletext"/>
            </w:pPr>
            <w:r w:rsidRPr="00865BEC">
              <w:t>A27_IR12_15112013_0802_RX1_20131115_075851.00001.mat</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lastRenderedPageBreak/>
              <w:t>28</w:t>
            </w:r>
          </w:p>
        </w:tc>
        <w:tc>
          <w:tcPr>
            <w:tcW w:w="1134" w:type="dxa"/>
          </w:tcPr>
          <w:p w:rsidR="00865BEC" w:rsidRPr="00865BEC" w:rsidRDefault="00865BEC" w:rsidP="00865BEC">
            <w:pPr>
              <w:pStyle w:val="ECCTabletext"/>
            </w:pPr>
            <w:r w:rsidRPr="00865BEC">
              <w:t xml:space="preserve">Iridium 86  </w:t>
            </w:r>
          </w:p>
        </w:tc>
        <w:tc>
          <w:tcPr>
            <w:tcW w:w="5953" w:type="dxa"/>
          </w:tcPr>
          <w:p w:rsidR="00865BEC" w:rsidRPr="00865BEC" w:rsidRDefault="00865BEC" w:rsidP="00865BEC">
            <w:pPr>
              <w:pStyle w:val="ECCTabletext"/>
            </w:pPr>
            <w:r w:rsidRPr="00865BEC">
              <w:t>A28_IR86_15112013_0830_RX1_20131115_082702.00001.mat</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29</w:t>
            </w:r>
          </w:p>
        </w:tc>
        <w:tc>
          <w:tcPr>
            <w:tcW w:w="1134" w:type="dxa"/>
          </w:tcPr>
          <w:p w:rsidR="00865BEC" w:rsidRPr="00865BEC" w:rsidRDefault="00865BEC" w:rsidP="00865BEC">
            <w:pPr>
              <w:pStyle w:val="ECCTabletext"/>
            </w:pPr>
            <w:r w:rsidRPr="00865BEC">
              <w:t xml:space="preserve">Iridium 77   </w:t>
            </w:r>
          </w:p>
        </w:tc>
        <w:tc>
          <w:tcPr>
            <w:tcW w:w="5953" w:type="dxa"/>
          </w:tcPr>
          <w:p w:rsidR="00865BEC" w:rsidRPr="00865BEC" w:rsidRDefault="00865BEC" w:rsidP="00865BEC">
            <w:pPr>
              <w:pStyle w:val="ECCTabletext"/>
            </w:pPr>
            <w:r w:rsidRPr="00865BEC">
              <w:t>A29_IR77_15112013_0929_RX1_20131115_092632.00001.mat</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30</w:t>
            </w:r>
          </w:p>
        </w:tc>
        <w:tc>
          <w:tcPr>
            <w:tcW w:w="1134" w:type="dxa"/>
          </w:tcPr>
          <w:p w:rsidR="00865BEC" w:rsidRPr="00865BEC" w:rsidRDefault="00865BEC" w:rsidP="00865BEC">
            <w:pPr>
              <w:pStyle w:val="ECCTabletext"/>
            </w:pPr>
            <w:r w:rsidRPr="00865BEC">
              <w:t xml:space="preserve">Iridium 75   </w:t>
            </w:r>
          </w:p>
        </w:tc>
        <w:tc>
          <w:tcPr>
            <w:tcW w:w="5953" w:type="dxa"/>
          </w:tcPr>
          <w:p w:rsidR="00865BEC" w:rsidRPr="00865BEC" w:rsidRDefault="00865BEC" w:rsidP="00865BEC">
            <w:pPr>
              <w:pStyle w:val="ECCTabletext"/>
            </w:pPr>
            <w:r w:rsidRPr="00865BEC">
              <w:t>A30_IR75_15112013_1058_RX1_20131115_105504.00001.mat</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31</w:t>
            </w:r>
          </w:p>
        </w:tc>
        <w:tc>
          <w:tcPr>
            <w:tcW w:w="1134" w:type="dxa"/>
          </w:tcPr>
          <w:p w:rsidR="00865BEC" w:rsidRPr="00865BEC" w:rsidRDefault="00865BEC" w:rsidP="00865BEC">
            <w:pPr>
              <w:pStyle w:val="ECCTabletext"/>
            </w:pPr>
            <w:r w:rsidRPr="00865BEC">
              <w:t> </w:t>
            </w:r>
          </w:p>
        </w:tc>
        <w:tc>
          <w:tcPr>
            <w:tcW w:w="5953" w:type="dxa"/>
          </w:tcPr>
          <w:p w:rsidR="00865BEC" w:rsidRPr="00865BEC" w:rsidRDefault="00865BEC" w:rsidP="00865BEC">
            <w:pPr>
              <w:pStyle w:val="ECCTabletext"/>
            </w:pPr>
            <w:r w:rsidRPr="00865BEC">
              <w:t>A31_cass_cold_13112013_0950.mat</w:t>
            </w:r>
          </w:p>
        </w:tc>
        <w:tc>
          <w:tcPr>
            <w:tcW w:w="1809" w:type="dxa"/>
            <w:vMerge w:val="restart"/>
          </w:tcPr>
          <w:p w:rsidR="00865BEC" w:rsidRPr="00865BEC" w:rsidRDefault="00865BEC" w:rsidP="00865BEC">
            <w:pPr>
              <w:pStyle w:val="ECCTabletext"/>
            </w:pPr>
            <w:r w:rsidRPr="00865BEC">
              <w:t>Matlab files of reference measurements</w:t>
            </w:r>
          </w:p>
        </w:tc>
      </w:tr>
      <w:tr w:rsidR="00865BEC" w:rsidTr="00865BEC">
        <w:tc>
          <w:tcPr>
            <w:tcW w:w="959" w:type="dxa"/>
          </w:tcPr>
          <w:p w:rsidR="00865BEC" w:rsidRPr="00865BEC" w:rsidRDefault="00865BEC" w:rsidP="00865BEC">
            <w:pPr>
              <w:pStyle w:val="ECCTabletext"/>
            </w:pPr>
            <w:r w:rsidRPr="00865BEC">
              <w:t>32</w:t>
            </w:r>
          </w:p>
        </w:tc>
        <w:tc>
          <w:tcPr>
            <w:tcW w:w="1134" w:type="dxa"/>
          </w:tcPr>
          <w:p w:rsidR="00865BEC" w:rsidRPr="00865BEC" w:rsidRDefault="00865BEC" w:rsidP="00865BEC">
            <w:pPr>
              <w:pStyle w:val="ECCTabletext"/>
            </w:pPr>
            <w:r w:rsidRPr="00865BEC">
              <w:t> </w:t>
            </w:r>
          </w:p>
        </w:tc>
        <w:tc>
          <w:tcPr>
            <w:tcW w:w="5953" w:type="dxa"/>
          </w:tcPr>
          <w:p w:rsidR="00865BEC" w:rsidRPr="00865BEC" w:rsidRDefault="00865BEC" w:rsidP="00865BEC">
            <w:pPr>
              <w:pStyle w:val="ECCTabletext"/>
            </w:pPr>
            <w:r w:rsidRPr="00865BEC">
              <w:t>A32_cass_cold_13112013_1135.mat</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33</w:t>
            </w:r>
          </w:p>
        </w:tc>
        <w:tc>
          <w:tcPr>
            <w:tcW w:w="1134" w:type="dxa"/>
          </w:tcPr>
          <w:p w:rsidR="00865BEC" w:rsidRPr="00865BEC" w:rsidRDefault="00865BEC" w:rsidP="00865BEC">
            <w:pPr>
              <w:pStyle w:val="ECCTabletext"/>
            </w:pPr>
            <w:r w:rsidRPr="00865BEC">
              <w:t> </w:t>
            </w:r>
          </w:p>
        </w:tc>
        <w:tc>
          <w:tcPr>
            <w:tcW w:w="5953" w:type="dxa"/>
          </w:tcPr>
          <w:p w:rsidR="00865BEC" w:rsidRPr="00865BEC" w:rsidRDefault="00865BEC" w:rsidP="00865BEC">
            <w:pPr>
              <w:pStyle w:val="ECCTabletext"/>
            </w:pPr>
            <w:r w:rsidRPr="00865BEC">
              <w:t>A33_cass_cold_13112013_1301.mat</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34</w:t>
            </w:r>
          </w:p>
        </w:tc>
        <w:tc>
          <w:tcPr>
            <w:tcW w:w="1134" w:type="dxa"/>
          </w:tcPr>
          <w:p w:rsidR="00865BEC" w:rsidRPr="00865BEC" w:rsidRDefault="00865BEC" w:rsidP="00865BEC">
            <w:pPr>
              <w:pStyle w:val="ECCTabletext"/>
            </w:pPr>
            <w:r w:rsidRPr="00865BEC">
              <w:t> </w:t>
            </w:r>
          </w:p>
        </w:tc>
        <w:tc>
          <w:tcPr>
            <w:tcW w:w="5953" w:type="dxa"/>
          </w:tcPr>
          <w:p w:rsidR="00865BEC" w:rsidRPr="00865BEC" w:rsidRDefault="00865BEC" w:rsidP="00865BEC">
            <w:pPr>
              <w:pStyle w:val="ECCTabletext"/>
            </w:pPr>
            <w:r w:rsidRPr="00865BEC">
              <w:t>A34_cass_cold_13112013_1510.mat</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35</w:t>
            </w:r>
          </w:p>
        </w:tc>
        <w:tc>
          <w:tcPr>
            <w:tcW w:w="1134" w:type="dxa"/>
          </w:tcPr>
          <w:p w:rsidR="00865BEC" w:rsidRPr="00865BEC" w:rsidRDefault="00865BEC" w:rsidP="00865BEC">
            <w:pPr>
              <w:pStyle w:val="ECCTabletext"/>
            </w:pPr>
            <w:r w:rsidRPr="00865BEC">
              <w:t> </w:t>
            </w:r>
          </w:p>
        </w:tc>
        <w:tc>
          <w:tcPr>
            <w:tcW w:w="5953" w:type="dxa"/>
          </w:tcPr>
          <w:p w:rsidR="00865BEC" w:rsidRPr="00865BEC" w:rsidRDefault="00865BEC" w:rsidP="00865BEC">
            <w:pPr>
              <w:pStyle w:val="ECCTabletext"/>
            </w:pPr>
            <w:r w:rsidRPr="00865BEC">
              <w:t>A35_cass_cold_15112013_0745.mat</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36</w:t>
            </w:r>
          </w:p>
        </w:tc>
        <w:tc>
          <w:tcPr>
            <w:tcW w:w="1134" w:type="dxa"/>
          </w:tcPr>
          <w:p w:rsidR="00865BEC" w:rsidRPr="00865BEC" w:rsidRDefault="00865BEC" w:rsidP="00865BEC">
            <w:pPr>
              <w:pStyle w:val="ECCTabletext"/>
            </w:pPr>
            <w:r w:rsidRPr="00865BEC">
              <w:t> </w:t>
            </w:r>
          </w:p>
        </w:tc>
        <w:tc>
          <w:tcPr>
            <w:tcW w:w="5953" w:type="dxa"/>
          </w:tcPr>
          <w:p w:rsidR="00865BEC" w:rsidRPr="00865BEC" w:rsidRDefault="00865BEC" w:rsidP="00865BEC">
            <w:pPr>
              <w:pStyle w:val="ECCTabletext"/>
            </w:pPr>
            <w:r w:rsidRPr="00865BEC">
              <w:t>A36_cass_cold_15112013_1115.mat</w:t>
            </w:r>
          </w:p>
        </w:tc>
        <w:tc>
          <w:tcPr>
            <w:tcW w:w="1809" w:type="dxa"/>
            <w:vMerge/>
          </w:tcPr>
          <w:p w:rsidR="00865BEC" w:rsidRPr="00865BEC" w:rsidRDefault="00865BEC" w:rsidP="00865BEC">
            <w:pPr>
              <w:pStyle w:val="ECCTabletext"/>
            </w:pPr>
          </w:p>
        </w:tc>
      </w:tr>
      <w:tr w:rsidR="00865BEC" w:rsidTr="00865BEC">
        <w:tc>
          <w:tcPr>
            <w:tcW w:w="959" w:type="dxa"/>
          </w:tcPr>
          <w:p w:rsidR="00865BEC" w:rsidRPr="00865BEC" w:rsidRDefault="00865BEC" w:rsidP="00865BEC">
            <w:pPr>
              <w:pStyle w:val="ECCTabletext"/>
            </w:pPr>
            <w:r w:rsidRPr="00865BEC">
              <w:t>37</w:t>
            </w:r>
          </w:p>
        </w:tc>
        <w:tc>
          <w:tcPr>
            <w:tcW w:w="1134" w:type="dxa"/>
          </w:tcPr>
          <w:p w:rsidR="00865BEC" w:rsidRPr="00865BEC" w:rsidRDefault="00865BEC" w:rsidP="00865BEC">
            <w:pPr>
              <w:pStyle w:val="ECCTabletext"/>
            </w:pPr>
            <w:r w:rsidRPr="00865BEC">
              <w:t> </w:t>
            </w:r>
          </w:p>
        </w:tc>
        <w:tc>
          <w:tcPr>
            <w:tcW w:w="5953" w:type="dxa"/>
          </w:tcPr>
          <w:p w:rsidR="00865BEC" w:rsidRPr="00865BEC" w:rsidRDefault="00865BEC" w:rsidP="00865BEC">
            <w:pPr>
              <w:pStyle w:val="ECCTabletext"/>
            </w:pPr>
            <w:r w:rsidRPr="00865BEC">
              <w:t>A37_Settings_evaluation.xls</w:t>
            </w:r>
          </w:p>
        </w:tc>
        <w:tc>
          <w:tcPr>
            <w:tcW w:w="1809" w:type="dxa"/>
          </w:tcPr>
          <w:p w:rsidR="00865BEC" w:rsidRPr="00865BEC" w:rsidRDefault="00865BEC" w:rsidP="00865BEC">
            <w:pPr>
              <w:pStyle w:val="ECCTabletext"/>
            </w:pPr>
            <w:r w:rsidRPr="00865BEC">
              <w:t>Evaluation settings</w:t>
            </w:r>
          </w:p>
        </w:tc>
      </w:tr>
      <w:tr w:rsidR="00865BEC" w:rsidTr="00865BEC">
        <w:tc>
          <w:tcPr>
            <w:tcW w:w="959" w:type="dxa"/>
          </w:tcPr>
          <w:p w:rsidR="00865BEC" w:rsidRPr="00865BEC" w:rsidRDefault="00865BEC" w:rsidP="00865BEC">
            <w:pPr>
              <w:pStyle w:val="ECCTabletext"/>
            </w:pPr>
            <w:r w:rsidRPr="00865BEC">
              <w:t>38</w:t>
            </w:r>
          </w:p>
        </w:tc>
        <w:tc>
          <w:tcPr>
            <w:tcW w:w="1134" w:type="dxa"/>
          </w:tcPr>
          <w:p w:rsidR="00865BEC" w:rsidRPr="00865BEC" w:rsidRDefault="00865BEC" w:rsidP="00865BEC">
            <w:pPr>
              <w:pStyle w:val="ECCTabletext"/>
            </w:pPr>
            <w:r w:rsidRPr="00865BEC">
              <w:t> </w:t>
            </w:r>
          </w:p>
        </w:tc>
        <w:tc>
          <w:tcPr>
            <w:tcW w:w="5953" w:type="dxa"/>
          </w:tcPr>
          <w:p w:rsidR="00865BEC" w:rsidRPr="00865BEC" w:rsidRDefault="00865BEC" w:rsidP="00865BEC">
            <w:pPr>
              <w:pStyle w:val="ECCTabletext"/>
            </w:pPr>
            <w:r w:rsidRPr="00865BEC">
              <w:t>A38_Filter data sheet.gif</w:t>
            </w:r>
          </w:p>
        </w:tc>
        <w:tc>
          <w:tcPr>
            <w:tcW w:w="1809" w:type="dxa"/>
          </w:tcPr>
          <w:p w:rsidR="00865BEC" w:rsidRPr="00865BEC" w:rsidRDefault="00865BEC" w:rsidP="00865BEC">
            <w:pPr>
              <w:pStyle w:val="ECCTabletext"/>
            </w:pPr>
            <w:r w:rsidRPr="00865BEC">
              <w:t>Band stop data sheet</w:t>
            </w:r>
          </w:p>
        </w:tc>
      </w:tr>
      <w:tr w:rsidR="00865BEC" w:rsidTr="00865BEC">
        <w:tc>
          <w:tcPr>
            <w:tcW w:w="959" w:type="dxa"/>
          </w:tcPr>
          <w:p w:rsidR="00865BEC" w:rsidRPr="00865BEC" w:rsidRDefault="00865BEC" w:rsidP="00865BEC">
            <w:pPr>
              <w:pStyle w:val="ECCTabletext"/>
            </w:pPr>
            <w:r w:rsidRPr="00865BEC">
              <w:t>39</w:t>
            </w:r>
          </w:p>
        </w:tc>
        <w:tc>
          <w:tcPr>
            <w:tcW w:w="1134" w:type="dxa"/>
          </w:tcPr>
          <w:p w:rsidR="00865BEC" w:rsidRPr="00865BEC" w:rsidRDefault="00865BEC" w:rsidP="00865BEC">
            <w:pPr>
              <w:pStyle w:val="ECCTabletext"/>
            </w:pPr>
            <w:r w:rsidRPr="00865BEC">
              <w:t> </w:t>
            </w:r>
          </w:p>
        </w:tc>
        <w:tc>
          <w:tcPr>
            <w:tcW w:w="5953" w:type="dxa"/>
          </w:tcPr>
          <w:p w:rsidR="00865BEC" w:rsidRPr="00865BEC" w:rsidRDefault="00865BEC" w:rsidP="00865BEC">
            <w:pPr>
              <w:pStyle w:val="ECCTabletext"/>
            </w:pPr>
            <w:r w:rsidRPr="00865BEC">
              <w:t>A39_SHF1 directivity.doc</w:t>
            </w:r>
          </w:p>
        </w:tc>
        <w:tc>
          <w:tcPr>
            <w:tcW w:w="1809" w:type="dxa"/>
          </w:tcPr>
          <w:p w:rsidR="00865BEC" w:rsidRPr="00865BEC" w:rsidRDefault="00865BEC" w:rsidP="00865BEC">
            <w:pPr>
              <w:pStyle w:val="ECCTabletext"/>
            </w:pPr>
            <w:r w:rsidRPr="00865BEC">
              <w:t>Antenna directivity diagram</w:t>
            </w:r>
          </w:p>
        </w:tc>
      </w:tr>
    </w:tbl>
    <w:p w:rsidR="00865BEC" w:rsidRDefault="00865BEC" w:rsidP="00A93FE6">
      <w:pPr>
        <w:pStyle w:val="ECCParagraph"/>
      </w:pPr>
    </w:p>
    <w:p w:rsidR="00A93FE6" w:rsidRPr="00663540" w:rsidRDefault="00A93FE6" w:rsidP="00A93FE6">
      <w:pPr>
        <w:pStyle w:val="ECCParagraph"/>
      </w:pPr>
    </w:p>
    <w:p w:rsidR="00A93FE6" w:rsidRPr="003E2E42" w:rsidRDefault="00A93FE6" w:rsidP="0027787F">
      <w:pPr>
        <w:pStyle w:val="ECCParagraph"/>
      </w:pPr>
    </w:p>
    <w:p w:rsidR="00431162" w:rsidRPr="003E2E42" w:rsidRDefault="00431162" w:rsidP="0027787F">
      <w:pPr>
        <w:pStyle w:val="ECCParagraph"/>
      </w:pPr>
    </w:p>
    <w:p w:rsidR="008A54FC" w:rsidRPr="00B17730" w:rsidRDefault="00775D46" w:rsidP="00E2303A">
      <w:pPr>
        <w:pStyle w:val="ECCAnnexheading1"/>
        <w:rPr>
          <w:rStyle w:val="ECCHLcyan"/>
        </w:rPr>
      </w:pPr>
      <w:r w:rsidRPr="00775D46">
        <w:rPr>
          <w:lang w:val="en-US"/>
        </w:rPr>
        <w:lastRenderedPageBreak/>
        <w:t xml:space="preserve"> </w:t>
      </w:r>
      <w:bookmarkStart w:id="100" w:name="_Toc410725844"/>
      <w:r w:rsidR="001A5F28" w:rsidRPr="001A5F28">
        <w:rPr>
          <w:lang w:val="en-US"/>
        </w:rPr>
        <w:t>R</w:t>
      </w:r>
      <w:r w:rsidR="00B17730">
        <w:rPr>
          <w:lang w:val="en-US"/>
        </w:rPr>
        <w:t>esults of raw data reduction</w:t>
      </w:r>
      <w:bookmarkEnd w:id="100"/>
      <w:r w:rsidR="00B17730">
        <w:rPr>
          <w:lang w:val="en-US"/>
        </w:rPr>
        <w:t xml:space="preserve"> </w:t>
      </w:r>
      <w:r w:rsidRPr="00B17730">
        <w:rPr>
          <w:rStyle w:val="ECCHLcyan"/>
          <w:lang w:val="en-US"/>
        </w:rPr>
        <w:t xml:space="preserve"> </w:t>
      </w:r>
    </w:p>
    <w:p w:rsidR="00097E1F" w:rsidRDefault="00097E1F" w:rsidP="00A03CD0">
      <w:pPr>
        <w:pStyle w:val="ECCParagraph"/>
        <w:jc w:val="both"/>
      </w:pPr>
      <w:r w:rsidRPr="00B17730">
        <w:t xml:space="preserve">This section displays the raw data from measurements taken on one satellite of the IRIDIUM constellation (IRIDIUM 32). Measurements from several satellites are used in </w:t>
      </w:r>
      <w:r w:rsidR="00B17730" w:rsidRPr="00B17730">
        <w:t>sections above</w:t>
      </w:r>
      <w:r w:rsidRPr="00B17730">
        <w:t>, as described in Recommendation ITU-R M.1583, to estimate the impact on radio astronomy data loss.</w:t>
      </w:r>
    </w:p>
    <w:p w:rsidR="00097E1F" w:rsidRPr="00663540" w:rsidRDefault="00097E1F" w:rsidP="00A03CD0">
      <w:pPr>
        <w:pStyle w:val="ECCParagraph"/>
        <w:jc w:val="both"/>
      </w:pPr>
      <w:r>
        <w:t>The f</w:t>
      </w:r>
      <w:r w:rsidRPr="00663540">
        <w:t>igures below represents examples of calibrated measurements of I</w:t>
      </w:r>
      <w:r>
        <w:t>RIDIUM</w:t>
      </w:r>
      <w:r w:rsidRPr="00663540">
        <w:t xml:space="preserve"> 32. Figures of Cassiopea A and blank sky used as calibration sources are shown in </w:t>
      </w:r>
      <w:r>
        <w:t>Annex 1</w:t>
      </w:r>
      <w:r w:rsidRPr="004865B3">
        <w:t>2</w:t>
      </w:r>
      <w:r w:rsidRPr="00663540">
        <w:t xml:space="preserve"> </w:t>
      </w:r>
      <w:r>
        <w:t xml:space="preserve">of </w:t>
      </w:r>
      <w:r w:rsidRPr="00880EF3">
        <w:t>[3</w:t>
      </w:r>
      <w:r>
        <w:t>]</w:t>
      </w:r>
      <w:r w:rsidRPr="00663540">
        <w:t xml:space="preserve">. Figures </w:t>
      </w:r>
      <w:r w:rsidR="009503B5">
        <w:t>10</w:t>
      </w:r>
      <w:r w:rsidRPr="00663540">
        <w:t xml:space="preserve"> and </w:t>
      </w:r>
      <w:r w:rsidR="009503B5">
        <w:t>14</w:t>
      </w:r>
      <w:r w:rsidRPr="00663540">
        <w:t xml:space="preserve"> can be used for comparison with results of measurements campaign performed in June 2010. </w:t>
      </w:r>
    </w:p>
    <w:p w:rsidR="00097E1F" w:rsidRPr="00663540" w:rsidRDefault="00097E1F" w:rsidP="00097E1F"/>
    <w:p w:rsidR="00097E1F" w:rsidRPr="00097E1F" w:rsidRDefault="00097E1F" w:rsidP="008527D6">
      <w:pPr>
        <w:pStyle w:val="ECCFiguregraphcentered"/>
      </w:pPr>
      <w:r w:rsidRPr="00097E1F">
        <w:rPr>
          <w:lang w:val="da-DK" w:eastAsia="da-DK"/>
        </w:rPr>
        <w:drawing>
          <wp:inline distT="0" distB="0" distL="0" distR="0" wp14:anchorId="25713E95" wp14:editId="047A910E">
            <wp:extent cx="4164315" cy="3226279"/>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66219" cy="3227754"/>
                    </a:xfrm>
                    <a:prstGeom prst="rect">
                      <a:avLst/>
                    </a:prstGeom>
                  </pic:spPr>
                </pic:pic>
              </a:graphicData>
            </a:graphic>
          </wp:inline>
        </w:drawing>
      </w:r>
    </w:p>
    <w:p w:rsidR="00097E1F" w:rsidRPr="00097E1F" w:rsidRDefault="008527D6" w:rsidP="000641A4">
      <w:pPr>
        <w:pStyle w:val="Caption"/>
        <w:rPr>
          <w:lang w:val="en-GB"/>
        </w:rPr>
      </w:pPr>
      <w:r w:rsidRPr="005868BF">
        <w:rPr>
          <w:rStyle w:val="ECCHLcyan"/>
          <w:shd w:val="clear" w:color="auto" w:fill="auto"/>
          <w:lang w:val="en-US"/>
        </w:rPr>
        <w:t xml:space="preserve">Figure </w:t>
      </w:r>
      <w:r w:rsidR="004465C7" w:rsidRPr="000641A4">
        <w:rPr>
          <w:rStyle w:val="ECCHLcyan"/>
          <w:shd w:val="clear" w:color="auto" w:fill="auto"/>
          <w:lang w:val="da-DK"/>
        </w:rPr>
        <w:fldChar w:fldCharType="begin"/>
      </w:r>
      <w:r w:rsidRPr="005868BF">
        <w:rPr>
          <w:rStyle w:val="ECCHLcyan"/>
          <w:shd w:val="clear" w:color="auto" w:fill="auto"/>
          <w:lang w:val="en-US"/>
        </w:rPr>
        <w:instrText xml:space="preserve"> SEQ Figure \* ARABIC </w:instrText>
      </w:r>
      <w:r w:rsidR="004465C7" w:rsidRPr="000641A4">
        <w:rPr>
          <w:rStyle w:val="ECCHLcyan"/>
          <w:shd w:val="clear" w:color="auto" w:fill="auto"/>
          <w:lang w:val="da-DK"/>
        </w:rPr>
        <w:fldChar w:fldCharType="separate"/>
      </w:r>
      <w:r w:rsidR="009503B5">
        <w:rPr>
          <w:rStyle w:val="ECCHLcyan"/>
          <w:noProof/>
          <w:shd w:val="clear" w:color="auto" w:fill="auto"/>
          <w:lang w:val="en-US"/>
        </w:rPr>
        <w:t>10</w:t>
      </w:r>
      <w:r w:rsidR="004465C7" w:rsidRPr="000641A4">
        <w:rPr>
          <w:rStyle w:val="ECCHLcyan"/>
          <w:shd w:val="clear" w:color="auto" w:fill="auto"/>
          <w:lang w:val="da-DK"/>
        </w:rPr>
        <w:fldChar w:fldCharType="end"/>
      </w:r>
      <w:r w:rsidR="00097E1F" w:rsidRPr="005868BF">
        <w:rPr>
          <w:rStyle w:val="ECCHLcyan"/>
          <w:shd w:val="clear" w:color="auto" w:fill="auto"/>
          <w:lang w:val="en-US"/>
        </w:rPr>
        <w:t>:</w:t>
      </w:r>
      <w:r w:rsidR="00097E1F" w:rsidRPr="005868BF">
        <w:rPr>
          <w:lang w:val="en-US"/>
        </w:rPr>
        <w:t xml:space="preserve"> Calibrated spectrum obtained from averaging all spectrum measurements during the transit of IRIDIUM 32. The channel bandwidth is 19.5 kHz. The green line corresponds to the threshold calculated for</w:t>
      </w:r>
      <w:r w:rsidR="00097E1F" w:rsidRPr="00097E1F">
        <w:rPr>
          <w:lang w:val="en-GB"/>
        </w:rPr>
        <w:t xml:space="preserve"> the averaging time and bandwidth according to </w:t>
      </w:r>
      <w:r w:rsidR="00A03CD0">
        <w:rPr>
          <w:lang w:val="en-GB"/>
        </w:rPr>
        <w:br/>
      </w:r>
      <w:r w:rsidR="00097E1F" w:rsidRPr="00097E1F">
        <w:rPr>
          <w:lang w:val="en-GB"/>
        </w:rPr>
        <w:t xml:space="preserve">Recommendation ITU-R RA. 769-2 </w:t>
      </w:r>
    </w:p>
    <w:p w:rsidR="00097E1F" w:rsidRPr="00663540" w:rsidRDefault="00097E1F" w:rsidP="00097E1F"/>
    <w:p w:rsidR="00097E1F" w:rsidRPr="00097E1F" w:rsidRDefault="00097E1F" w:rsidP="008527D6">
      <w:pPr>
        <w:pStyle w:val="ECCFiguregraphcentered"/>
      </w:pPr>
      <w:r w:rsidRPr="00097E1F">
        <w:rPr>
          <w:lang w:val="da-DK" w:eastAsia="da-DK"/>
        </w:rPr>
        <w:lastRenderedPageBreak/>
        <w:drawing>
          <wp:inline distT="0" distB="0" distL="0" distR="0" wp14:anchorId="6D1B7F07" wp14:editId="52E5318B">
            <wp:extent cx="4167712" cy="3338423"/>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71137" cy="3341167"/>
                    </a:xfrm>
                    <a:prstGeom prst="rect">
                      <a:avLst/>
                    </a:prstGeom>
                  </pic:spPr>
                </pic:pic>
              </a:graphicData>
            </a:graphic>
          </wp:inline>
        </w:drawing>
      </w:r>
    </w:p>
    <w:p w:rsidR="00097E1F" w:rsidRPr="00097E1F" w:rsidRDefault="008527D6" w:rsidP="008527D6">
      <w:pPr>
        <w:pStyle w:val="Caption"/>
        <w:rPr>
          <w:lang w:val="en-GB"/>
        </w:rPr>
      </w:pPr>
      <w:r w:rsidRPr="008527D6">
        <w:rPr>
          <w:lang w:val="en-GB"/>
        </w:rPr>
        <w:t xml:space="preserve">Figure </w:t>
      </w:r>
      <w:r w:rsidR="004465C7">
        <w:fldChar w:fldCharType="begin"/>
      </w:r>
      <w:r w:rsidRPr="008527D6">
        <w:rPr>
          <w:lang w:val="en-GB"/>
        </w:rPr>
        <w:instrText xml:space="preserve"> SEQ Figure \* ARABIC </w:instrText>
      </w:r>
      <w:r w:rsidR="004465C7">
        <w:fldChar w:fldCharType="separate"/>
      </w:r>
      <w:r w:rsidR="009503B5">
        <w:rPr>
          <w:noProof/>
          <w:lang w:val="en-GB"/>
        </w:rPr>
        <w:t>11</w:t>
      </w:r>
      <w:r w:rsidR="004465C7">
        <w:fldChar w:fldCharType="end"/>
      </w:r>
      <w:r w:rsidRPr="00097E1F">
        <w:rPr>
          <w:lang w:val="en-GB"/>
        </w:rPr>
        <w:t>:</w:t>
      </w:r>
      <w:r w:rsidRPr="008527D6">
        <w:rPr>
          <w:lang w:val="en-GB"/>
        </w:rPr>
        <w:t xml:space="preserve"> </w:t>
      </w:r>
      <w:r w:rsidR="00097E1F" w:rsidRPr="00097E1F">
        <w:rPr>
          <w:lang w:val="en-GB"/>
        </w:rPr>
        <w:t>Total flux of unwanted emissions across the band 1 </w:t>
      </w:r>
      <w:r w:rsidR="00097E1F" w:rsidRPr="008527D6">
        <w:rPr>
          <w:lang w:val="en-GB"/>
        </w:rPr>
        <w:t>610</w:t>
      </w:r>
      <w:r w:rsidR="00097E1F" w:rsidRPr="00097E1F">
        <w:rPr>
          <w:lang w:val="en-GB"/>
        </w:rPr>
        <w:t xml:space="preserve">.6-1 613.8 MHz </w:t>
      </w:r>
      <w:r w:rsidR="00A03CD0">
        <w:rPr>
          <w:lang w:val="en-GB"/>
        </w:rPr>
        <w:br/>
      </w:r>
      <w:r w:rsidR="00097E1F" w:rsidRPr="00097E1F">
        <w:rPr>
          <w:lang w:val="en-GB"/>
        </w:rPr>
        <w:t>during the satellite transit.</w:t>
      </w:r>
    </w:p>
    <w:p w:rsidR="00097E1F" w:rsidRPr="00097E1F" w:rsidRDefault="00097E1F" w:rsidP="008527D6">
      <w:pPr>
        <w:pStyle w:val="ECCFiguregraphcentered"/>
      </w:pPr>
      <w:r w:rsidRPr="00097E1F">
        <w:rPr>
          <w:lang w:val="da-DK" w:eastAsia="da-DK"/>
        </w:rPr>
        <w:drawing>
          <wp:inline distT="0" distB="0" distL="0" distR="0" wp14:anchorId="3DAA8108" wp14:editId="5124DA16">
            <wp:extent cx="4328387" cy="3255818"/>
            <wp:effectExtent l="1905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4332517" cy="3258924"/>
                    </a:xfrm>
                    <a:prstGeom prst="rect">
                      <a:avLst/>
                    </a:prstGeom>
                    <a:noFill/>
                  </pic:spPr>
                </pic:pic>
              </a:graphicData>
            </a:graphic>
          </wp:inline>
        </w:drawing>
      </w:r>
    </w:p>
    <w:p w:rsidR="00097E1F" w:rsidRPr="00097E1F" w:rsidRDefault="008527D6" w:rsidP="008527D6">
      <w:pPr>
        <w:pStyle w:val="Caption"/>
        <w:rPr>
          <w:lang w:val="en-GB"/>
        </w:rPr>
      </w:pPr>
      <w:r w:rsidRPr="008527D6">
        <w:rPr>
          <w:lang w:val="en-GB"/>
        </w:rPr>
        <w:t xml:space="preserve">Figure </w:t>
      </w:r>
      <w:r w:rsidR="004465C7">
        <w:fldChar w:fldCharType="begin"/>
      </w:r>
      <w:r w:rsidRPr="008527D6">
        <w:rPr>
          <w:lang w:val="en-GB"/>
        </w:rPr>
        <w:instrText xml:space="preserve"> SEQ Figure \* ARABIC </w:instrText>
      </w:r>
      <w:r w:rsidR="004465C7">
        <w:fldChar w:fldCharType="separate"/>
      </w:r>
      <w:r w:rsidR="009503B5">
        <w:rPr>
          <w:noProof/>
          <w:lang w:val="en-GB"/>
        </w:rPr>
        <w:t>12</w:t>
      </w:r>
      <w:r w:rsidR="004465C7">
        <w:fldChar w:fldCharType="end"/>
      </w:r>
      <w:r w:rsidRPr="00097E1F">
        <w:rPr>
          <w:lang w:val="en-GB"/>
        </w:rPr>
        <w:t>:</w:t>
      </w:r>
      <w:r w:rsidRPr="008527D6">
        <w:rPr>
          <w:lang w:val="en-GB"/>
        </w:rPr>
        <w:t xml:space="preserve"> </w:t>
      </w:r>
      <w:r w:rsidR="00097E1F" w:rsidRPr="00097E1F">
        <w:rPr>
          <w:lang w:val="en-GB"/>
        </w:rPr>
        <w:t>Spectrogram taken during the transit of IRIDIUM 32 and calibrated in units of the interference threshold for t</w:t>
      </w:r>
      <w:r w:rsidR="00097E1F" w:rsidRPr="008527D6">
        <w:rPr>
          <w:rStyle w:val="ECCHLsubscript"/>
          <w:lang w:val="en-GB"/>
        </w:rPr>
        <w:t>int</w:t>
      </w:r>
      <w:r w:rsidR="00097E1F" w:rsidRPr="00097E1F">
        <w:rPr>
          <w:lang w:val="en-GB"/>
        </w:rPr>
        <w:t xml:space="preserve">=1 second, </w:t>
      </w:r>
      <w:r>
        <w:rPr>
          <w:rFonts w:cs="Arial"/>
          <w:lang w:val="en-GB"/>
        </w:rPr>
        <w:t>∆</w:t>
      </w:r>
      <w:r w:rsidR="00097E1F" w:rsidRPr="00097E1F">
        <w:rPr>
          <w:lang w:val="en-GB"/>
        </w:rPr>
        <w:t xml:space="preserve">f=19.5 kHz, logarithmic colour bar, </w:t>
      </w:r>
      <w:r w:rsidR="00A03CD0">
        <w:rPr>
          <w:lang w:val="en-GB"/>
        </w:rPr>
        <w:br/>
      </w:r>
      <w:r w:rsidR="00097E1F" w:rsidRPr="00097E1F">
        <w:rPr>
          <w:lang w:val="en-GB"/>
        </w:rPr>
        <w:t>yellow to red areas exceed the threshold</w:t>
      </w:r>
    </w:p>
    <w:p w:rsidR="00097E1F" w:rsidRPr="00663540" w:rsidRDefault="00097E1F" w:rsidP="00097E1F">
      <w:r w:rsidRPr="00663540">
        <w:t xml:space="preserve"> </w:t>
      </w:r>
    </w:p>
    <w:p w:rsidR="00097E1F" w:rsidRPr="00097E1F" w:rsidRDefault="00097E1F" w:rsidP="00097E1F">
      <w:pPr>
        <w:pStyle w:val="Caption"/>
        <w:rPr>
          <w:lang w:val="en-GB"/>
        </w:rPr>
      </w:pPr>
    </w:p>
    <w:p w:rsidR="00097E1F" w:rsidRPr="00097E1F" w:rsidRDefault="00097E1F" w:rsidP="008527D6">
      <w:pPr>
        <w:pStyle w:val="ECCFiguregraphcentered"/>
      </w:pPr>
      <w:r w:rsidRPr="00097E1F">
        <w:rPr>
          <w:lang w:val="da-DK" w:eastAsia="da-DK"/>
        </w:rPr>
        <w:lastRenderedPageBreak/>
        <w:drawing>
          <wp:inline distT="0" distB="0" distL="0" distR="0" wp14:anchorId="0DCF5117" wp14:editId="6566A3B0">
            <wp:extent cx="4205929" cy="3579962"/>
            <wp:effectExtent l="0" t="0" r="444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07262" cy="3581096"/>
                    </a:xfrm>
                    <a:prstGeom prst="rect">
                      <a:avLst/>
                    </a:prstGeom>
                  </pic:spPr>
                </pic:pic>
              </a:graphicData>
            </a:graphic>
          </wp:inline>
        </w:drawing>
      </w:r>
    </w:p>
    <w:p w:rsidR="00097E1F" w:rsidRPr="00097E1F" w:rsidRDefault="008527D6" w:rsidP="008527D6">
      <w:pPr>
        <w:pStyle w:val="Caption"/>
        <w:rPr>
          <w:lang w:val="en-GB"/>
        </w:rPr>
      </w:pPr>
      <w:r w:rsidRPr="008527D6">
        <w:rPr>
          <w:lang w:val="en-GB"/>
        </w:rPr>
        <w:t xml:space="preserve">Figure </w:t>
      </w:r>
      <w:r w:rsidR="004465C7">
        <w:fldChar w:fldCharType="begin"/>
      </w:r>
      <w:r w:rsidRPr="008527D6">
        <w:rPr>
          <w:lang w:val="en-GB"/>
        </w:rPr>
        <w:instrText xml:space="preserve"> SEQ Figure \* ARABIC </w:instrText>
      </w:r>
      <w:r w:rsidR="004465C7">
        <w:fldChar w:fldCharType="separate"/>
      </w:r>
      <w:r w:rsidR="009503B5">
        <w:rPr>
          <w:noProof/>
          <w:lang w:val="en-GB"/>
        </w:rPr>
        <w:t>13</w:t>
      </w:r>
      <w:r w:rsidR="004465C7">
        <w:fldChar w:fldCharType="end"/>
      </w:r>
      <w:r w:rsidR="00097E1F" w:rsidRPr="00097E1F">
        <w:rPr>
          <w:lang w:val="en-GB"/>
        </w:rPr>
        <w:t>: Spectrogram taken during the transit of IRIDIUM 32 and calibrated in absolute flux units (10 kJy = 10</w:t>
      </w:r>
      <w:r w:rsidR="00097E1F" w:rsidRPr="00D241B0">
        <w:rPr>
          <w:rStyle w:val="ECCHLsuperscript"/>
          <w:lang w:val="en-US"/>
        </w:rPr>
        <w:t>-22</w:t>
      </w:r>
      <w:r w:rsidR="00097E1F" w:rsidRPr="00097E1F">
        <w:rPr>
          <w:lang w:val="en-GB"/>
        </w:rPr>
        <w:t xml:space="preserve"> Wm</w:t>
      </w:r>
      <w:r w:rsidR="00097E1F" w:rsidRPr="00D241B0">
        <w:rPr>
          <w:rStyle w:val="ECCHLsuperscript"/>
          <w:lang w:val="en-US"/>
        </w:rPr>
        <w:t>-2</w:t>
      </w:r>
      <w:r w:rsidR="00097E1F" w:rsidRPr="00097E1F">
        <w:rPr>
          <w:lang w:val="en-GB"/>
        </w:rPr>
        <w:t>Hz</w:t>
      </w:r>
      <w:r w:rsidR="00097E1F" w:rsidRPr="00D241B0">
        <w:rPr>
          <w:rStyle w:val="ECCHLsuperscript"/>
          <w:lang w:val="en-US"/>
        </w:rPr>
        <w:t>-1</w:t>
      </w:r>
      <w:r w:rsidR="00097E1F" w:rsidRPr="00097E1F">
        <w:rPr>
          <w:lang w:val="en-GB"/>
        </w:rPr>
        <w:t>) for t</w:t>
      </w:r>
      <w:r w:rsidR="00097E1F" w:rsidRPr="00D241B0">
        <w:rPr>
          <w:rStyle w:val="ECCHLsubscript"/>
          <w:lang w:val="en-US"/>
        </w:rPr>
        <w:t>int</w:t>
      </w:r>
      <w:r w:rsidR="00097E1F" w:rsidRPr="00097E1F">
        <w:rPr>
          <w:lang w:val="en-GB"/>
        </w:rPr>
        <w:t xml:space="preserve">=1 second, </w:t>
      </w:r>
      <w:r>
        <w:rPr>
          <w:rFonts w:cs="Arial"/>
          <w:lang w:val="en-GB"/>
        </w:rPr>
        <w:t>∆</w:t>
      </w:r>
      <w:r w:rsidR="00097E1F" w:rsidRPr="00097E1F">
        <w:rPr>
          <w:lang w:val="en-GB"/>
        </w:rPr>
        <w:t xml:space="preserve">f=19.5 kHz, linear colour bar </w:t>
      </w:r>
    </w:p>
    <w:p w:rsidR="00097E1F" w:rsidRPr="00663540" w:rsidRDefault="00097E1F" w:rsidP="00097E1F">
      <w:r>
        <w:t xml:space="preserve">Note: 10 kJy is the typical radio flux from the quiet sun. </w:t>
      </w:r>
    </w:p>
    <w:p w:rsidR="00097E1F" w:rsidRPr="00097E1F" w:rsidRDefault="00DC7A8F" w:rsidP="008527D6">
      <w:pPr>
        <w:pStyle w:val="ECCFiguregraphcentered"/>
      </w:pPr>
      <w:r w:rsidRPr="00DC7A8F">
        <w:rPr>
          <w:lang w:val="da-DK" w:eastAsia="da-DK"/>
        </w:rPr>
        <w:drawing>
          <wp:inline distT="0" distB="0" distL="0" distR="0" wp14:anchorId="2DA289F4" wp14:editId="4F932883">
            <wp:extent cx="4202372" cy="3162300"/>
            <wp:effectExtent l="0" t="0" r="8255" b="0"/>
            <wp:docPr id="3" name="Picture 3" descr="C:\Users\stella\AppData\Local\Temp\SNAGHTML13d1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lla\AppData\Local\Temp\SNAGHTML13d1e30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2372" cy="3162300"/>
                    </a:xfrm>
                    <a:prstGeom prst="rect">
                      <a:avLst/>
                    </a:prstGeom>
                    <a:noFill/>
                    <a:ln>
                      <a:noFill/>
                    </a:ln>
                  </pic:spPr>
                </pic:pic>
              </a:graphicData>
            </a:graphic>
          </wp:inline>
        </w:drawing>
      </w:r>
    </w:p>
    <w:p w:rsidR="00097E1F" w:rsidRPr="00097E1F" w:rsidRDefault="008527D6" w:rsidP="008527D6">
      <w:pPr>
        <w:pStyle w:val="Caption"/>
        <w:rPr>
          <w:lang w:val="en-GB"/>
        </w:rPr>
      </w:pPr>
      <w:r w:rsidRPr="008527D6">
        <w:rPr>
          <w:lang w:val="en-GB"/>
        </w:rPr>
        <w:t xml:space="preserve">Figure </w:t>
      </w:r>
      <w:r w:rsidR="004465C7">
        <w:fldChar w:fldCharType="begin"/>
      </w:r>
      <w:r w:rsidRPr="008527D6">
        <w:rPr>
          <w:lang w:val="en-GB"/>
        </w:rPr>
        <w:instrText xml:space="preserve"> SEQ Figure \* ARABIC </w:instrText>
      </w:r>
      <w:r w:rsidR="004465C7">
        <w:fldChar w:fldCharType="separate"/>
      </w:r>
      <w:r w:rsidR="009503B5">
        <w:rPr>
          <w:noProof/>
          <w:lang w:val="en-GB"/>
        </w:rPr>
        <w:t>14</w:t>
      </w:r>
      <w:r w:rsidR="004465C7">
        <w:fldChar w:fldCharType="end"/>
      </w:r>
      <w:r w:rsidR="00097E1F" w:rsidRPr="00097E1F">
        <w:rPr>
          <w:lang w:val="en-GB"/>
        </w:rPr>
        <w:t>: Spectrogram taken during the transit of IRIDIUM 32 and calibrated in absolute flux units for t</w:t>
      </w:r>
      <w:r w:rsidR="00097E1F" w:rsidRPr="008527D6">
        <w:rPr>
          <w:rStyle w:val="ECCHLsubscript"/>
          <w:lang w:val="en-GB"/>
        </w:rPr>
        <w:t>int</w:t>
      </w:r>
      <w:r w:rsidR="00097E1F" w:rsidRPr="00097E1F">
        <w:rPr>
          <w:lang w:val="en-GB"/>
        </w:rPr>
        <w:t xml:space="preserve">=1 second, </w:t>
      </w:r>
      <w:r>
        <w:rPr>
          <w:rFonts w:cs="Arial"/>
          <w:lang w:val="en-GB"/>
        </w:rPr>
        <w:t>∆</w:t>
      </w:r>
      <w:r w:rsidR="00097E1F" w:rsidRPr="00097E1F">
        <w:rPr>
          <w:lang w:val="en-GB"/>
        </w:rPr>
        <w:t xml:space="preserve">f=19.5 kHz, logarithmic colour bar </w:t>
      </w:r>
    </w:p>
    <w:p w:rsidR="00097E1F" w:rsidRPr="00663540" w:rsidRDefault="00097E1F" w:rsidP="00097E1F">
      <w:pPr>
        <w:pStyle w:val="ECCAnnexheading1"/>
      </w:pPr>
      <w:bookmarkStart w:id="101" w:name="_Toc377491039"/>
      <w:bookmarkStart w:id="102" w:name="_Toc410725845"/>
      <w:r w:rsidRPr="00663540">
        <w:lastRenderedPageBreak/>
        <w:t>List of reference</w:t>
      </w:r>
      <w:bookmarkEnd w:id="101"/>
      <w:bookmarkEnd w:id="102"/>
    </w:p>
    <w:p w:rsidR="00097E1F" w:rsidRDefault="00097E1F" w:rsidP="00097E1F">
      <w:pPr>
        <w:pStyle w:val="ECCReference"/>
      </w:pPr>
      <w:bookmarkStart w:id="103" w:name="_Ref393803243"/>
      <w:r>
        <w:t>E</w:t>
      </w:r>
      <w:r w:rsidRPr="00097E1F">
        <w:t>CC Report 171: “Impact of unwanted emissions of IRIDIUM satellites on radioastronomy operations in the band 1610.6-1613.8 MHz”</w:t>
      </w:r>
      <w:r w:rsidRPr="00097E1F">
        <w:br/>
        <w:t>Tallinn, October 2011</w:t>
      </w:r>
      <w:bookmarkEnd w:id="103"/>
    </w:p>
    <w:p w:rsidR="00097E1F" w:rsidRPr="00B17730" w:rsidRDefault="00097E1F" w:rsidP="00097E1F">
      <w:pPr>
        <w:pStyle w:val="ECCReference"/>
      </w:pPr>
      <w:bookmarkStart w:id="104" w:name="_Ref393722014"/>
      <w:r w:rsidRPr="00D241B0">
        <w:t>ECC Decision (09)02: “The harmonisation of the bands 1610-1626.5 MHz and 2483.5-2500 MHz for use by systems in the Mobile-Satellite Service”</w:t>
      </w:r>
      <w:r w:rsidRPr="00D241B0">
        <w:br/>
        <w:t>approved 26 June 2009, amended 02 November 2012</w:t>
      </w:r>
      <w:bookmarkStart w:id="105" w:name="_Ref393803163"/>
      <w:bookmarkEnd w:id="104"/>
    </w:p>
    <w:p w:rsidR="00B95720" w:rsidRPr="00D241B0" w:rsidRDefault="00B95720" w:rsidP="00097E1F">
      <w:pPr>
        <w:pStyle w:val="ECCReference"/>
      </w:pPr>
      <w:r w:rsidRPr="00B17730">
        <w:t>“Leeheim measurements report 22.11.2013 + Annex 1 – 39”,</w:t>
      </w:r>
      <w:r w:rsidRPr="00085187">
        <w:t xml:space="preserve"> available on the ECO website, ECC PT SE40 meeting documents</w:t>
      </w:r>
      <w:r>
        <w:t>,</w:t>
      </w:r>
      <w:r w:rsidRPr="00085187">
        <w:t xml:space="preserve"> M42, 2 - 3 December 2013, Copenhagen </w:t>
      </w:r>
    </w:p>
    <w:p w:rsidR="00097E1F" w:rsidRPr="00D241B0" w:rsidRDefault="00097E1F" w:rsidP="00097E1F">
      <w:pPr>
        <w:pStyle w:val="ECCReference"/>
      </w:pPr>
      <w:bookmarkStart w:id="106" w:name="_Ref393880878"/>
      <w:bookmarkEnd w:id="105"/>
      <w:r w:rsidRPr="00D241B0">
        <w:t>Recommendation ITU-R RA.769-2: “Protection criteria used for radio astronomical measurements”</w:t>
      </w:r>
      <w:bookmarkStart w:id="107" w:name="_Ref393880892"/>
      <w:bookmarkEnd w:id="106"/>
    </w:p>
    <w:p w:rsidR="00097E1F" w:rsidRPr="00D241B0" w:rsidRDefault="00097E1F" w:rsidP="00097E1F">
      <w:pPr>
        <w:pStyle w:val="ECCReference"/>
      </w:pPr>
      <w:bookmarkStart w:id="108" w:name="_Ref398724332"/>
      <w:r w:rsidRPr="00D241B0">
        <w:t>Recommendation ITU-R RA.1513-1, “Levels of data loss to radio astronomy observations and percentage-of-time criteria resulting from degradation by interference for frequency bands allocated to the radio astronomy on a primary basis”</w:t>
      </w:r>
      <w:bookmarkStart w:id="109" w:name="_Ref393880912"/>
      <w:bookmarkEnd w:id="107"/>
      <w:bookmarkEnd w:id="108"/>
    </w:p>
    <w:p w:rsidR="00097E1F" w:rsidRPr="00097E1F" w:rsidRDefault="00097E1F" w:rsidP="00097E1F">
      <w:pPr>
        <w:pStyle w:val="ECCReference"/>
      </w:pPr>
      <w:bookmarkStart w:id="110" w:name="_Ref397026658"/>
      <w:r w:rsidRPr="00D241B0">
        <w:t>Recommendation ITU</w:t>
      </w:r>
      <w:r w:rsidRPr="00097E1F">
        <w:t>-R M.1583-1: “Interference calculations between non-geostationary mobile-satellite service or radionavigation-satellite service systems and radio astronomy telescope sites”</w:t>
      </w:r>
      <w:bookmarkEnd w:id="109"/>
      <w:bookmarkEnd w:id="110"/>
    </w:p>
    <w:p w:rsidR="00097E1F" w:rsidRDefault="00097E1F" w:rsidP="00B17730"/>
    <w:p w:rsidR="003D7125" w:rsidRPr="003D7125" w:rsidRDefault="003D7125" w:rsidP="003D7125"/>
    <w:p w:rsidR="00097E1F" w:rsidRPr="00663540" w:rsidRDefault="00097E1F" w:rsidP="00097E1F">
      <w:pPr>
        <w:pStyle w:val="ECCParagraph"/>
      </w:pPr>
    </w:p>
    <w:p w:rsidR="00097E1F" w:rsidRDefault="00097E1F" w:rsidP="00097E1F">
      <w:pPr>
        <w:pStyle w:val="ECCParagraph"/>
      </w:pPr>
    </w:p>
    <w:p w:rsidR="00097E1F" w:rsidRDefault="00097E1F" w:rsidP="00097E1F">
      <w:pPr>
        <w:pStyle w:val="ECCParagraph"/>
      </w:pPr>
    </w:p>
    <w:p w:rsidR="000D43BB" w:rsidRPr="003E2E42" w:rsidRDefault="000D43BB" w:rsidP="0027787F">
      <w:pPr>
        <w:pStyle w:val="ECCParagraph"/>
      </w:pPr>
      <w:bookmarkStart w:id="111" w:name="_Toc380059620"/>
      <w:bookmarkStart w:id="112" w:name="_Toc380059762"/>
      <w:bookmarkEnd w:id="111"/>
      <w:bookmarkEnd w:id="112"/>
    </w:p>
    <w:sectPr w:rsidR="000D43BB" w:rsidRPr="003E2E42" w:rsidSect="008A54FC">
      <w:headerReference w:type="even" r:id="rId31"/>
      <w:headerReference w:type="default" r:id="rId32"/>
      <w:headerReference w:type="first" r:id="rId33"/>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EE1" w:rsidRDefault="00720EE1" w:rsidP="00DB17F9">
      <w:r>
        <w:separator/>
      </w:r>
    </w:p>
    <w:p w:rsidR="00720EE1" w:rsidRDefault="00720EE1"/>
  </w:endnote>
  <w:endnote w:type="continuationSeparator" w:id="0">
    <w:p w:rsidR="00720EE1" w:rsidRDefault="00720EE1" w:rsidP="00DB17F9">
      <w:r>
        <w:continuationSeparator/>
      </w:r>
    </w:p>
    <w:p w:rsidR="00720EE1" w:rsidRDefault="00720E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E1" w:rsidRPr="005D371D" w:rsidRDefault="00720EE1" w:rsidP="00E36601">
    <w:pPr>
      <w:pStyle w:val="ECCpageFooter"/>
    </w:pPr>
    <w:r w:rsidRPr="005D371D">
      <w:tab/>
    </w:r>
    <w:r w:rsidRPr="005D371D">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E1" w:rsidRDefault="00720EE1">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E1" w:rsidRDefault="00720EE1">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EE1" w:rsidRPr="00F51BD6" w:rsidRDefault="00720EE1" w:rsidP="00CD07E7">
      <w:pPr>
        <w:spacing w:before="120" w:after="0"/>
      </w:pPr>
      <w:r>
        <w:separator/>
      </w:r>
    </w:p>
  </w:footnote>
  <w:footnote w:type="continuationSeparator" w:id="0">
    <w:p w:rsidR="00720EE1" w:rsidRDefault="00720EE1" w:rsidP="00CD07E7">
      <w:pPr>
        <w:spacing w:before="120" w:after="0"/>
      </w:pPr>
      <w:r>
        <w:continuationSeparator/>
      </w:r>
    </w:p>
  </w:footnote>
  <w:footnote w:type="continuationNotice" w:id="1">
    <w:p w:rsidR="00720EE1" w:rsidRPr="00CD07E7" w:rsidRDefault="00720EE1" w:rsidP="00CD07E7">
      <w:pPr>
        <w:spacing w:before="12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E1" w:rsidRPr="005611D0" w:rsidRDefault="00720EE1" w:rsidP="00DB17F9">
    <w:r w:rsidRPr="005611D0">
      <w:t>Draft ECC REPORT XXX</w:t>
    </w:r>
  </w:p>
  <w:p w:rsidR="00720EE1" w:rsidRPr="005611D0" w:rsidRDefault="00720EE1" w:rsidP="00DB17F9">
    <w:r w:rsidRPr="005611D0">
      <w:t xml:space="preserve">Page </w:t>
    </w:r>
    <w:r w:rsidRPr="005611D0">
      <w:fldChar w:fldCharType="begin"/>
    </w:r>
    <w:r w:rsidRPr="005611D0">
      <w:instrText xml:space="preserve"> PAGE  \* Arabic  \* MERGEFORMAT </w:instrText>
    </w:r>
    <w:r w:rsidRPr="005611D0">
      <w:fldChar w:fldCharType="separate"/>
    </w:r>
    <w:r w:rsidRPr="005611D0">
      <w:t>2</w:t>
    </w:r>
    <w:r w:rsidRPr="005611D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E1" w:rsidRPr="005611D0" w:rsidRDefault="00720EE1" w:rsidP="00DB17F9">
    <w:r w:rsidRPr="005611D0">
      <w:t>Draft ECC REPORT XXX</w:t>
    </w:r>
  </w:p>
  <w:p w:rsidR="00720EE1" w:rsidRPr="005611D0" w:rsidRDefault="00720EE1" w:rsidP="00DB17F9">
    <w:r w:rsidRPr="005611D0">
      <w:t xml:space="preserve">Page </w:t>
    </w:r>
    <w:r w:rsidRPr="005611D0">
      <w:fldChar w:fldCharType="begin"/>
    </w:r>
    <w:r w:rsidRPr="005611D0">
      <w:instrText xml:space="preserve"> PAGE  \* Arabic  \* MERGEFORMAT </w:instrText>
    </w:r>
    <w:r w:rsidRPr="005611D0">
      <w:fldChar w:fldCharType="separate"/>
    </w:r>
    <w:r w:rsidRPr="005611D0">
      <w:t>3</w:t>
    </w:r>
    <w:r w:rsidRPr="005611D0">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E1" w:rsidRPr="005611D0" w:rsidRDefault="00720EE1" w:rsidP="00E36601">
    <w:pPr>
      <w:pStyle w:val="ECCpageHeader"/>
    </w:pPr>
    <w:r w:rsidRPr="00F51BD6">
      <w:rPr>
        <w:noProof/>
        <w:lang w:eastAsia="da-DK"/>
      </w:rPr>
      <w:drawing>
        <wp:anchor distT="0" distB="0" distL="114300" distR="114300" simplePos="0" relativeHeight="251658240" behindDoc="0" locked="0" layoutInCell="1" allowOverlap="1" wp14:anchorId="12C60D05" wp14:editId="52EE2699">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51BD6">
      <w:rPr>
        <w:noProof/>
        <w:lang w:eastAsia="da-DK"/>
      </w:rPr>
      <w:drawing>
        <wp:anchor distT="0" distB="0" distL="114300" distR="114300" simplePos="0" relativeHeight="251657216" behindDoc="0" locked="0" layoutInCell="1" allowOverlap="1" wp14:anchorId="154B94C0" wp14:editId="0F964313">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E1" w:rsidRPr="00AD1BE1" w:rsidRDefault="00720EE1" w:rsidP="00AD1BE1">
    <w:pPr>
      <w:pStyle w:val="ECCpageHeader"/>
    </w:pPr>
    <w:r w:rsidRPr="00AD1BE1">
      <w:t>ECC REPORT</w:t>
    </w:r>
    <w:r>
      <w:t xml:space="preserve"> 226</w:t>
    </w:r>
    <w:r w:rsidRPr="00AD1BE1">
      <w:t xml:space="preserve"> - Page </w:t>
    </w:r>
    <w:r w:rsidRPr="00AD1BE1">
      <w:fldChar w:fldCharType="begin"/>
    </w:r>
    <w:r w:rsidRPr="00AD1BE1">
      <w:instrText xml:space="preserve"> PAGE  \* Arabic  \* MERGEFORMAT </w:instrText>
    </w:r>
    <w:r w:rsidRPr="00AD1BE1">
      <w:fldChar w:fldCharType="separate"/>
    </w:r>
    <w:r w:rsidR="00276B75">
      <w:rPr>
        <w:noProof/>
      </w:rPr>
      <w:t>24</w:t>
    </w:r>
    <w:r w:rsidRPr="00AD1BE1">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E1" w:rsidRPr="005611D0" w:rsidRDefault="00720EE1" w:rsidP="00E36601">
    <w:pPr>
      <w:pStyle w:val="ECCpageHeader"/>
    </w:pPr>
    <w:r>
      <w:tab/>
    </w:r>
    <w:r>
      <w:tab/>
      <w:t xml:space="preserve">ECC REPORT 226 - </w:t>
    </w:r>
    <w:r w:rsidRPr="005611D0">
      <w:t xml:space="preserve">Page </w:t>
    </w:r>
    <w:r w:rsidRPr="00296C44">
      <w:fldChar w:fldCharType="begin"/>
    </w:r>
    <w:r>
      <w:instrText xml:space="preserve"> PAGE  \* Arabic  \* MERGEFORMAT </w:instrText>
    </w:r>
    <w:r w:rsidRPr="00296C44">
      <w:fldChar w:fldCharType="separate"/>
    </w:r>
    <w:r w:rsidR="00276B75">
      <w:rPr>
        <w:noProof/>
      </w:rPr>
      <w:t>25</w:t>
    </w:r>
    <w:r w:rsidRPr="00296C44">
      <w:fldChar w:fldCharType="end"/>
    </w:r>
  </w:p>
  <w:p w:rsidR="00720EE1" w:rsidRDefault="00720EE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EE1" w:rsidRPr="005611D0" w:rsidRDefault="00720EE1" w:rsidP="00DB17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pt;height:58.65pt" o:bullet="t">
        <v:imagedata r:id="rId1" o:title="Editor's Note"/>
      </v:shape>
    </w:pict>
  </w:numPicBullet>
  <w:abstractNum w:abstractNumId="0">
    <w:nsid w:val="04817147"/>
    <w:multiLevelType w:val="hybridMultilevel"/>
    <w:tmpl w:val="053AD65E"/>
    <w:lvl w:ilvl="0" w:tplc="040C0001">
      <w:start w:val="1"/>
      <w:numFmt w:val="bullet"/>
      <w:lvlText w:val=""/>
      <w:lvlJc w:val="left"/>
      <w:pPr>
        <w:tabs>
          <w:tab w:val="num" w:pos="1004"/>
        </w:tabs>
        <w:ind w:left="1004" w:hanging="360"/>
      </w:pPr>
      <w:rPr>
        <w:rFonts w:ascii="Symbol" w:hAnsi="Symbol" w:hint="default"/>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
    <w:nsid w:val="04E73A86"/>
    <w:multiLevelType w:val="hybridMultilevel"/>
    <w:tmpl w:val="5204D2A2"/>
    <w:lvl w:ilvl="0" w:tplc="BBCC2E5E">
      <w:start w:val="84"/>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nsid w:val="0A602D8B"/>
    <w:multiLevelType w:val="hybridMultilevel"/>
    <w:tmpl w:val="837EFB8E"/>
    <w:lvl w:ilvl="0" w:tplc="1512A612">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A0A7C33"/>
    <w:multiLevelType w:val="hybridMultilevel"/>
    <w:tmpl w:val="AAAAB0FA"/>
    <w:lvl w:ilvl="0" w:tplc="F3F6E784">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DE03760"/>
    <w:multiLevelType w:val="hybridMultilevel"/>
    <w:tmpl w:val="C47A0380"/>
    <w:lvl w:ilvl="0" w:tplc="0809000F">
      <w:start w:val="1"/>
      <w:numFmt w:val="decimal"/>
      <w:lvlText w:val="%1."/>
      <w:lvlJc w:val="left"/>
      <w:pPr>
        <w:tabs>
          <w:tab w:val="num" w:pos="720"/>
        </w:tabs>
        <w:ind w:left="720" w:hanging="360"/>
      </w:pPr>
      <w:rPr>
        <w:rFont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31D2CAF"/>
    <w:multiLevelType w:val="multilevel"/>
    <w:tmpl w:val="ACC48140"/>
    <w:lvl w:ilvl="0">
      <w:start w:val="1"/>
      <w:numFmt w:val="decimal"/>
      <w:pStyle w:val="ECCNumberedList"/>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nsid w:val="3D163F7A"/>
    <w:multiLevelType w:val="multilevel"/>
    <w:tmpl w:val="68BED7A8"/>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438E60F2"/>
    <w:multiLevelType w:val="multilevel"/>
    <w:tmpl w:val="EA28BA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621D6B"/>
    <w:multiLevelType w:val="hybridMultilevel"/>
    <w:tmpl w:val="90D0F8F8"/>
    <w:lvl w:ilvl="0" w:tplc="040C0001">
      <w:start w:val="1"/>
      <w:numFmt w:val="bullet"/>
      <w:lvlText w:val=""/>
      <w:lvlJc w:val="left"/>
      <w:pPr>
        <w:tabs>
          <w:tab w:val="num" w:pos="1004"/>
        </w:tabs>
        <w:ind w:left="1004" w:hanging="360"/>
      </w:pPr>
      <w:rPr>
        <w:rFonts w:ascii="Symbol" w:hAnsi="Symbol" w:hint="default"/>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2">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
    <w:nsid w:val="4F470F1B"/>
    <w:multiLevelType w:val="hybridMultilevel"/>
    <w:tmpl w:val="D6B45AE4"/>
    <w:lvl w:ilvl="0" w:tplc="D6CE458E">
      <w:numFmt w:val="bullet"/>
      <w:lvlText w:val="-"/>
      <w:lvlJc w:val="left"/>
      <w:pPr>
        <w:tabs>
          <w:tab w:val="num" w:pos="720"/>
        </w:tabs>
        <w:ind w:left="720" w:hanging="360"/>
      </w:pPr>
      <w:rPr>
        <w:rFonts w:ascii="Times New Roman" w:eastAsia="Times New Roman" w:hAnsi="Times New Roman" w:hint="default"/>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13"/>
  </w:num>
  <w:num w:numId="4">
    <w:abstractNumId w:val="7"/>
  </w:num>
  <w:num w:numId="5">
    <w:abstractNumId w:val="10"/>
  </w:num>
  <w:num w:numId="6">
    <w:abstractNumId w:val="8"/>
  </w:num>
  <w:num w:numId="7">
    <w:abstractNumId w:val="12"/>
  </w:num>
  <w:num w:numId="8">
    <w:abstractNumId w:val="5"/>
  </w:num>
  <w:num w:numId="9">
    <w:abstractNumId w:val="4"/>
  </w:num>
  <w:num w:numId="10">
    <w:abstractNumId w:val="2"/>
  </w:num>
  <w:num w:numId="11">
    <w:abstractNumId w:val="1"/>
  </w:num>
  <w:num w:numId="12">
    <w:abstractNumId w:val="10"/>
    <w:lvlOverride w:ilvl="0">
      <w:startOverride w:val="1"/>
    </w:lvlOverride>
  </w:num>
  <w:num w:numId="13">
    <w:abstractNumId w:val="6"/>
  </w:num>
  <w:num w:numId="14">
    <w:abstractNumId w:val="9"/>
  </w:num>
  <w:num w:numId="15">
    <w:abstractNumId w:val="9"/>
  </w:num>
  <w:num w:numId="16">
    <w:abstractNumId w:val="14"/>
  </w:num>
  <w:num w:numId="17">
    <w:abstractNumId w:val="14"/>
  </w:num>
  <w:num w:numId="18">
    <w:abstractNumId w:val="0"/>
  </w:num>
  <w:num w:numId="19">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884DF0E0DMZRK1OOeruSWKpeB3s=" w:salt="8cQ5oPly9SACfqikJDuq5g=="/>
  <w:styleLockQFSet/>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D61"/>
    <w:rsid w:val="000038DD"/>
    <w:rsid w:val="00004B4F"/>
    <w:rsid w:val="00006319"/>
    <w:rsid w:val="0001112E"/>
    <w:rsid w:val="00012E3B"/>
    <w:rsid w:val="000227C4"/>
    <w:rsid w:val="00041A18"/>
    <w:rsid w:val="00043E68"/>
    <w:rsid w:val="000641A4"/>
    <w:rsid w:val="00067793"/>
    <w:rsid w:val="000779CA"/>
    <w:rsid w:val="00080D4D"/>
    <w:rsid w:val="00082DD7"/>
    <w:rsid w:val="0008679B"/>
    <w:rsid w:val="00095620"/>
    <w:rsid w:val="00097E1F"/>
    <w:rsid w:val="00097F6D"/>
    <w:rsid w:val="000A3940"/>
    <w:rsid w:val="000A6C24"/>
    <w:rsid w:val="000B6D45"/>
    <w:rsid w:val="000C028F"/>
    <w:rsid w:val="000C13A8"/>
    <w:rsid w:val="000C2C9D"/>
    <w:rsid w:val="000D1710"/>
    <w:rsid w:val="000D43BB"/>
    <w:rsid w:val="000E161C"/>
    <w:rsid w:val="000E42F5"/>
    <w:rsid w:val="000F0594"/>
    <w:rsid w:val="000F0CA8"/>
    <w:rsid w:val="000F24F5"/>
    <w:rsid w:val="000F2ED9"/>
    <w:rsid w:val="001006CA"/>
    <w:rsid w:val="00100F8B"/>
    <w:rsid w:val="00102172"/>
    <w:rsid w:val="001053B6"/>
    <w:rsid w:val="00110652"/>
    <w:rsid w:val="00110E53"/>
    <w:rsid w:val="00117A68"/>
    <w:rsid w:val="00145832"/>
    <w:rsid w:val="001526A2"/>
    <w:rsid w:val="001545DA"/>
    <w:rsid w:val="001560EE"/>
    <w:rsid w:val="00156314"/>
    <w:rsid w:val="00172B28"/>
    <w:rsid w:val="00183FE0"/>
    <w:rsid w:val="0018553F"/>
    <w:rsid w:val="001923E7"/>
    <w:rsid w:val="001A24D1"/>
    <w:rsid w:val="001A3431"/>
    <w:rsid w:val="001A5F28"/>
    <w:rsid w:val="001B076A"/>
    <w:rsid w:val="001B4BF1"/>
    <w:rsid w:val="001C0B45"/>
    <w:rsid w:val="001C30A8"/>
    <w:rsid w:val="001D4271"/>
    <w:rsid w:val="0020079A"/>
    <w:rsid w:val="00222F9E"/>
    <w:rsid w:val="002302A9"/>
    <w:rsid w:val="002423D2"/>
    <w:rsid w:val="00270461"/>
    <w:rsid w:val="00274F84"/>
    <w:rsid w:val="00275B92"/>
    <w:rsid w:val="00276B75"/>
    <w:rsid w:val="0027787F"/>
    <w:rsid w:val="0028060B"/>
    <w:rsid w:val="0028120C"/>
    <w:rsid w:val="002832B7"/>
    <w:rsid w:val="00283417"/>
    <w:rsid w:val="00295827"/>
    <w:rsid w:val="00295F16"/>
    <w:rsid w:val="00296C44"/>
    <w:rsid w:val="002A033F"/>
    <w:rsid w:val="002A3D63"/>
    <w:rsid w:val="002B5D79"/>
    <w:rsid w:val="002C46E7"/>
    <w:rsid w:val="002C5AE5"/>
    <w:rsid w:val="002C6DC3"/>
    <w:rsid w:val="002D1FA9"/>
    <w:rsid w:val="002D50A3"/>
    <w:rsid w:val="002E35D4"/>
    <w:rsid w:val="00307A79"/>
    <w:rsid w:val="00317B40"/>
    <w:rsid w:val="003204D5"/>
    <w:rsid w:val="00322A08"/>
    <w:rsid w:val="00322E6A"/>
    <w:rsid w:val="00322ED3"/>
    <w:rsid w:val="003314A0"/>
    <w:rsid w:val="00342182"/>
    <w:rsid w:val="00381169"/>
    <w:rsid w:val="0038358E"/>
    <w:rsid w:val="00387DDE"/>
    <w:rsid w:val="00391A01"/>
    <w:rsid w:val="003927F8"/>
    <w:rsid w:val="003A0EB5"/>
    <w:rsid w:val="003A5711"/>
    <w:rsid w:val="003A5D5C"/>
    <w:rsid w:val="003B41FE"/>
    <w:rsid w:val="003C64D9"/>
    <w:rsid w:val="003D1725"/>
    <w:rsid w:val="003D7125"/>
    <w:rsid w:val="003E2E42"/>
    <w:rsid w:val="003E70E0"/>
    <w:rsid w:val="00403CE6"/>
    <w:rsid w:val="004110CA"/>
    <w:rsid w:val="0041160E"/>
    <w:rsid w:val="00414F5E"/>
    <w:rsid w:val="00431162"/>
    <w:rsid w:val="0044255E"/>
    <w:rsid w:val="00443482"/>
    <w:rsid w:val="004465C7"/>
    <w:rsid w:val="00450308"/>
    <w:rsid w:val="00457AD1"/>
    <w:rsid w:val="0046335C"/>
    <w:rsid w:val="0046427F"/>
    <w:rsid w:val="00464F28"/>
    <w:rsid w:val="00465F13"/>
    <w:rsid w:val="0047784A"/>
    <w:rsid w:val="00485665"/>
    <w:rsid w:val="00491977"/>
    <w:rsid w:val="004A1329"/>
    <w:rsid w:val="004B36C6"/>
    <w:rsid w:val="004C4A2E"/>
    <w:rsid w:val="004D4DB9"/>
    <w:rsid w:val="004E057E"/>
    <w:rsid w:val="004E4126"/>
    <w:rsid w:val="004E44C8"/>
    <w:rsid w:val="004E53BE"/>
    <w:rsid w:val="004E7F82"/>
    <w:rsid w:val="00501992"/>
    <w:rsid w:val="00511305"/>
    <w:rsid w:val="00513487"/>
    <w:rsid w:val="0053062A"/>
    <w:rsid w:val="005321E4"/>
    <w:rsid w:val="00535050"/>
    <w:rsid w:val="00536F3C"/>
    <w:rsid w:val="0054260E"/>
    <w:rsid w:val="0054353A"/>
    <w:rsid w:val="00550D79"/>
    <w:rsid w:val="00554D92"/>
    <w:rsid w:val="005559AC"/>
    <w:rsid w:val="00555FB3"/>
    <w:rsid w:val="00557B5A"/>
    <w:rsid w:val="005611D0"/>
    <w:rsid w:val="00564AB9"/>
    <w:rsid w:val="00566BD4"/>
    <w:rsid w:val="00574D61"/>
    <w:rsid w:val="00577CAF"/>
    <w:rsid w:val="00580223"/>
    <w:rsid w:val="005868BF"/>
    <w:rsid w:val="00590A66"/>
    <w:rsid w:val="00594186"/>
    <w:rsid w:val="00595DA2"/>
    <w:rsid w:val="005A05D1"/>
    <w:rsid w:val="005A1AB9"/>
    <w:rsid w:val="005A53B8"/>
    <w:rsid w:val="005B1438"/>
    <w:rsid w:val="005B202B"/>
    <w:rsid w:val="005C10EB"/>
    <w:rsid w:val="005C5A96"/>
    <w:rsid w:val="005D371D"/>
    <w:rsid w:val="005E7495"/>
    <w:rsid w:val="005F7D21"/>
    <w:rsid w:val="00621C12"/>
    <w:rsid w:val="00623E18"/>
    <w:rsid w:val="006241FE"/>
    <w:rsid w:val="00625C5D"/>
    <w:rsid w:val="00635A22"/>
    <w:rsid w:val="00642083"/>
    <w:rsid w:val="0064486C"/>
    <w:rsid w:val="006461E5"/>
    <w:rsid w:val="00652F10"/>
    <w:rsid w:val="0065550D"/>
    <w:rsid w:val="00656519"/>
    <w:rsid w:val="006576CB"/>
    <w:rsid w:val="00664295"/>
    <w:rsid w:val="00665364"/>
    <w:rsid w:val="00667B35"/>
    <w:rsid w:val="00671B65"/>
    <w:rsid w:val="00673A9B"/>
    <w:rsid w:val="006804E1"/>
    <w:rsid w:val="006876A8"/>
    <w:rsid w:val="006A49E3"/>
    <w:rsid w:val="006B1EFD"/>
    <w:rsid w:val="006B242D"/>
    <w:rsid w:val="006B627E"/>
    <w:rsid w:val="006C14E4"/>
    <w:rsid w:val="006C5321"/>
    <w:rsid w:val="006C6DA8"/>
    <w:rsid w:val="006C7F61"/>
    <w:rsid w:val="006D407F"/>
    <w:rsid w:val="006F0442"/>
    <w:rsid w:val="007160BE"/>
    <w:rsid w:val="00720EE1"/>
    <w:rsid w:val="00722F65"/>
    <w:rsid w:val="007257CD"/>
    <w:rsid w:val="00734A4F"/>
    <w:rsid w:val="007414C6"/>
    <w:rsid w:val="00762BCC"/>
    <w:rsid w:val="00763BA3"/>
    <w:rsid w:val="00765B66"/>
    <w:rsid w:val="00766027"/>
    <w:rsid w:val="00767BB2"/>
    <w:rsid w:val="0077159C"/>
    <w:rsid w:val="00775D46"/>
    <w:rsid w:val="00780376"/>
    <w:rsid w:val="00780EE3"/>
    <w:rsid w:val="00782DC2"/>
    <w:rsid w:val="00791AAC"/>
    <w:rsid w:val="00797D4C"/>
    <w:rsid w:val="007C0E7E"/>
    <w:rsid w:val="007C4098"/>
    <w:rsid w:val="007D17C5"/>
    <w:rsid w:val="007D52EC"/>
    <w:rsid w:val="007F1CEE"/>
    <w:rsid w:val="008001DA"/>
    <w:rsid w:val="008008C5"/>
    <w:rsid w:val="00836ED8"/>
    <w:rsid w:val="00837537"/>
    <w:rsid w:val="00842766"/>
    <w:rsid w:val="008527D6"/>
    <w:rsid w:val="00856686"/>
    <w:rsid w:val="0086094D"/>
    <w:rsid w:val="00865BEC"/>
    <w:rsid w:val="00872382"/>
    <w:rsid w:val="0087358A"/>
    <w:rsid w:val="008912FE"/>
    <w:rsid w:val="008A245D"/>
    <w:rsid w:val="008A54FC"/>
    <w:rsid w:val="008B70CD"/>
    <w:rsid w:val="008D141C"/>
    <w:rsid w:val="008D2C13"/>
    <w:rsid w:val="008E6109"/>
    <w:rsid w:val="008E73F9"/>
    <w:rsid w:val="008F47AB"/>
    <w:rsid w:val="009170EA"/>
    <w:rsid w:val="0092076F"/>
    <w:rsid w:val="00930439"/>
    <w:rsid w:val="00937AEB"/>
    <w:rsid w:val="0094133F"/>
    <w:rsid w:val="00947668"/>
    <w:rsid w:val="009503B5"/>
    <w:rsid w:val="00952746"/>
    <w:rsid w:val="00953013"/>
    <w:rsid w:val="009662E3"/>
    <w:rsid w:val="00966DD9"/>
    <w:rsid w:val="00970B8D"/>
    <w:rsid w:val="00986677"/>
    <w:rsid w:val="0099421C"/>
    <w:rsid w:val="009942B8"/>
    <w:rsid w:val="009A2F3A"/>
    <w:rsid w:val="009A7A45"/>
    <w:rsid w:val="009B47CF"/>
    <w:rsid w:val="009C3803"/>
    <w:rsid w:val="009C6FCF"/>
    <w:rsid w:val="009D2C13"/>
    <w:rsid w:val="009D3BA5"/>
    <w:rsid w:val="009D4BA1"/>
    <w:rsid w:val="009D65BD"/>
    <w:rsid w:val="009D7D5A"/>
    <w:rsid w:val="009E47EB"/>
    <w:rsid w:val="009F3001"/>
    <w:rsid w:val="009F3A37"/>
    <w:rsid w:val="009F6EA2"/>
    <w:rsid w:val="00A02090"/>
    <w:rsid w:val="00A03731"/>
    <w:rsid w:val="00A03CD0"/>
    <w:rsid w:val="00A061CE"/>
    <w:rsid w:val="00A076B5"/>
    <w:rsid w:val="00A17F69"/>
    <w:rsid w:val="00A21691"/>
    <w:rsid w:val="00A23870"/>
    <w:rsid w:val="00A24139"/>
    <w:rsid w:val="00A274DB"/>
    <w:rsid w:val="00A37B11"/>
    <w:rsid w:val="00A5329C"/>
    <w:rsid w:val="00A6411D"/>
    <w:rsid w:val="00A65F6D"/>
    <w:rsid w:val="00A73298"/>
    <w:rsid w:val="00A8161D"/>
    <w:rsid w:val="00A92DDB"/>
    <w:rsid w:val="00A93FE6"/>
    <w:rsid w:val="00A95ACB"/>
    <w:rsid w:val="00A97942"/>
    <w:rsid w:val="00AA079B"/>
    <w:rsid w:val="00AA086A"/>
    <w:rsid w:val="00AA77B0"/>
    <w:rsid w:val="00AC0037"/>
    <w:rsid w:val="00AC0EA5"/>
    <w:rsid w:val="00AC2686"/>
    <w:rsid w:val="00AC29D1"/>
    <w:rsid w:val="00AD1BE1"/>
    <w:rsid w:val="00AD3B80"/>
    <w:rsid w:val="00AD7257"/>
    <w:rsid w:val="00AF1ABD"/>
    <w:rsid w:val="00AF2D0C"/>
    <w:rsid w:val="00AF331D"/>
    <w:rsid w:val="00AF4C0E"/>
    <w:rsid w:val="00B14E5E"/>
    <w:rsid w:val="00B17730"/>
    <w:rsid w:val="00B25910"/>
    <w:rsid w:val="00B26973"/>
    <w:rsid w:val="00B30D3B"/>
    <w:rsid w:val="00B432D4"/>
    <w:rsid w:val="00B5315C"/>
    <w:rsid w:val="00B576D7"/>
    <w:rsid w:val="00B66268"/>
    <w:rsid w:val="00B80892"/>
    <w:rsid w:val="00B82735"/>
    <w:rsid w:val="00B845AC"/>
    <w:rsid w:val="00B92306"/>
    <w:rsid w:val="00B92861"/>
    <w:rsid w:val="00B95720"/>
    <w:rsid w:val="00BA7A69"/>
    <w:rsid w:val="00BB15E2"/>
    <w:rsid w:val="00BD28DF"/>
    <w:rsid w:val="00BD6876"/>
    <w:rsid w:val="00BE2864"/>
    <w:rsid w:val="00C00565"/>
    <w:rsid w:val="00C03DDC"/>
    <w:rsid w:val="00C0450C"/>
    <w:rsid w:val="00C076BF"/>
    <w:rsid w:val="00C13556"/>
    <w:rsid w:val="00C212B5"/>
    <w:rsid w:val="00C25F81"/>
    <w:rsid w:val="00C27F02"/>
    <w:rsid w:val="00C31CBC"/>
    <w:rsid w:val="00C43A25"/>
    <w:rsid w:val="00C44908"/>
    <w:rsid w:val="00C504F4"/>
    <w:rsid w:val="00C528B2"/>
    <w:rsid w:val="00C5318D"/>
    <w:rsid w:val="00C57E85"/>
    <w:rsid w:val="00C65BB4"/>
    <w:rsid w:val="00C66CEC"/>
    <w:rsid w:val="00C72421"/>
    <w:rsid w:val="00C750E1"/>
    <w:rsid w:val="00C8071C"/>
    <w:rsid w:val="00C816CB"/>
    <w:rsid w:val="00C82461"/>
    <w:rsid w:val="00C83D36"/>
    <w:rsid w:val="00C91E3B"/>
    <w:rsid w:val="00CA07CC"/>
    <w:rsid w:val="00CA25B5"/>
    <w:rsid w:val="00CA4FCE"/>
    <w:rsid w:val="00CA5F8F"/>
    <w:rsid w:val="00CA79BA"/>
    <w:rsid w:val="00CB1EF4"/>
    <w:rsid w:val="00CC5A6F"/>
    <w:rsid w:val="00CD07E7"/>
    <w:rsid w:val="00CE271A"/>
    <w:rsid w:val="00CE6FF5"/>
    <w:rsid w:val="00CF5245"/>
    <w:rsid w:val="00D06683"/>
    <w:rsid w:val="00D07B1A"/>
    <w:rsid w:val="00D10025"/>
    <w:rsid w:val="00D10845"/>
    <w:rsid w:val="00D1167E"/>
    <w:rsid w:val="00D20341"/>
    <w:rsid w:val="00D21311"/>
    <w:rsid w:val="00D234E7"/>
    <w:rsid w:val="00D241B0"/>
    <w:rsid w:val="00D30E46"/>
    <w:rsid w:val="00D359FE"/>
    <w:rsid w:val="00D47EF6"/>
    <w:rsid w:val="00D50AC8"/>
    <w:rsid w:val="00D60A44"/>
    <w:rsid w:val="00D63B16"/>
    <w:rsid w:val="00D7390F"/>
    <w:rsid w:val="00D74F04"/>
    <w:rsid w:val="00D92BEC"/>
    <w:rsid w:val="00DA18F2"/>
    <w:rsid w:val="00DB17F9"/>
    <w:rsid w:val="00DC5C03"/>
    <w:rsid w:val="00DC7A8F"/>
    <w:rsid w:val="00DD2F8F"/>
    <w:rsid w:val="00DD6973"/>
    <w:rsid w:val="00DF2C67"/>
    <w:rsid w:val="00DF3AE2"/>
    <w:rsid w:val="00DF7D21"/>
    <w:rsid w:val="00E059C5"/>
    <w:rsid w:val="00E11D7E"/>
    <w:rsid w:val="00E14334"/>
    <w:rsid w:val="00E2303A"/>
    <w:rsid w:val="00E343BD"/>
    <w:rsid w:val="00E348D9"/>
    <w:rsid w:val="00E36601"/>
    <w:rsid w:val="00E468D0"/>
    <w:rsid w:val="00E60351"/>
    <w:rsid w:val="00E668CE"/>
    <w:rsid w:val="00E71AE7"/>
    <w:rsid w:val="00E752E6"/>
    <w:rsid w:val="00E87CBC"/>
    <w:rsid w:val="00EA2ED5"/>
    <w:rsid w:val="00EA6088"/>
    <w:rsid w:val="00EC1A2C"/>
    <w:rsid w:val="00EC61D7"/>
    <w:rsid w:val="00ED0591"/>
    <w:rsid w:val="00ED2C10"/>
    <w:rsid w:val="00EE6D1E"/>
    <w:rsid w:val="00EF2891"/>
    <w:rsid w:val="00EF31F2"/>
    <w:rsid w:val="00F134E2"/>
    <w:rsid w:val="00F212EB"/>
    <w:rsid w:val="00F23D13"/>
    <w:rsid w:val="00F34583"/>
    <w:rsid w:val="00F43E24"/>
    <w:rsid w:val="00F465D3"/>
    <w:rsid w:val="00F47994"/>
    <w:rsid w:val="00F51BD6"/>
    <w:rsid w:val="00F5574F"/>
    <w:rsid w:val="00F56F06"/>
    <w:rsid w:val="00F56F62"/>
    <w:rsid w:val="00F61D40"/>
    <w:rsid w:val="00F73815"/>
    <w:rsid w:val="00F7770D"/>
    <w:rsid w:val="00F8471B"/>
    <w:rsid w:val="00F93115"/>
    <w:rsid w:val="00FA2A57"/>
    <w:rsid w:val="00FA5792"/>
    <w:rsid w:val="00FB04BE"/>
    <w:rsid w:val="00FB200D"/>
    <w:rsid w:val="00FB3571"/>
    <w:rsid w:val="00FB4F1D"/>
    <w:rsid w:val="00FE44FC"/>
    <w:rsid w:val="00FE7EE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lsdException w:name="caption" w:locked="0" w:qFormat="1"/>
    <w:lsdException w:name="footnote reference" w:locked="0" w:uiPriority="0"/>
    <w:lsdException w:name="Title" w:semiHidden="0" w:uiPriority="10" w:unhideWhenUsed="0" w:qFormat="1"/>
    <w:lsdException w:name="Default Paragraph Font" w:locked="0" w:uiPriority="1"/>
    <w:lsdException w:name="Subtitle"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next w:val="ECCParagraph"/>
    <w:semiHidden/>
    <w:qFormat/>
    <w:rsid w:val="0047784A"/>
    <w:rPr>
      <w:rFonts w:eastAsia="Calibri"/>
      <w:szCs w:val="22"/>
      <w:lang w:val="en-GB"/>
    </w:rPr>
  </w:style>
  <w:style w:type="paragraph" w:styleId="Heading1">
    <w:name w:val="heading 1"/>
    <w:aliases w:val="ECC Heading 1"/>
    <w:next w:val="ECCParagraph"/>
    <w:qFormat/>
    <w:rsid w:val="00F51BD6"/>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ECCParagraph"/>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ECCParagraph"/>
    <w:qFormat/>
    <w:rsid w:val="00E2303A"/>
    <w:pPr>
      <w:keepNext/>
      <w:numPr>
        <w:ilvl w:val="2"/>
        <w:numId w:val="6"/>
      </w:numPr>
      <w:spacing w:before="360"/>
      <w:outlineLvl w:val="2"/>
    </w:pPr>
    <w:rPr>
      <w:rFonts w:cs="Arial"/>
      <w:b/>
      <w:bCs/>
      <w:szCs w:val="26"/>
    </w:rPr>
  </w:style>
  <w:style w:type="paragraph" w:styleId="Heading4">
    <w:name w:val="heading 4"/>
    <w:aliases w:val="ECC Heading 4"/>
    <w:next w:val="ECCParagraph"/>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ECCParagraph"/>
    <w:rsid w:val="00F51BD6"/>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ECCParagraph"/>
    <w:rsid w:val="00E2303A"/>
    <w:pPr>
      <w:keepNext/>
      <w:pageBreakBefore/>
      <w:numPr>
        <w:numId w:val="1"/>
      </w:numPr>
    </w:pPr>
    <w:rPr>
      <w:b/>
      <w:caps/>
      <w:color w:val="D2232A"/>
    </w:rPr>
  </w:style>
  <w:style w:type="paragraph" w:styleId="TOC1">
    <w:name w:val="toc 1"/>
    <w:aliases w:val="ECC Index 1"/>
    <w:basedOn w:val="ECCParagraph"/>
    <w:next w:val="ECCParagraph"/>
    <w:link w:val="TOC1Char"/>
    <w:uiPriority w:val="39"/>
    <w:qFormat/>
    <w:rsid w:val="00E36601"/>
    <w:pPr>
      <w:tabs>
        <w:tab w:val="left" w:pos="425"/>
        <w:tab w:val="right" w:leader="dot" w:pos="9639"/>
      </w:tabs>
      <w:spacing w:after="0"/>
      <w:ind w:left="425" w:hanging="425"/>
    </w:pPr>
    <w:rPr>
      <w:b/>
      <w:noProof/>
      <w:szCs w:val="20"/>
      <w:lang w:val="da-DK"/>
    </w:rPr>
  </w:style>
  <w:style w:type="paragraph" w:styleId="FootnoteText">
    <w:name w:val="footnote text"/>
    <w:aliases w:val="ECC Footnote"/>
    <w:basedOn w:val="Normal"/>
    <w:link w:val="FootnoteTextChar"/>
    <w:rsid w:val="001526A2"/>
    <w:pPr>
      <w:widowControl w:val="0"/>
      <w:tabs>
        <w:tab w:val="left" w:pos="284"/>
      </w:tabs>
      <w:spacing w:after="0"/>
      <w:ind w:left="284" w:hanging="284"/>
    </w:pPr>
    <w:rPr>
      <w:sz w:val="16"/>
      <w:szCs w:val="16"/>
      <w:lang w:val="da-DK"/>
    </w:rPr>
  </w:style>
  <w:style w:type="paragraph" w:styleId="TOC2">
    <w:name w:val="toc 2"/>
    <w:aliases w:val="ECC Index 2"/>
    <w:basedOn w:val="ECCParagraph"/>
    <w:next w:val="ECCParagraph"/>
    <w:uiPriority w:val="39"/>
    <w:qFormat/>
    <w:rsid w:val="00E36601"/>
    <w:pPr>
      <w:tabs>
        <w:tab w:val="left" w:pos="993"/>
        <w:tab w:val="right" w:leader="dot" w:pos="9639"/>
      </w:tabs>
      <w:spacing w:before="0" w:after="0"/>
      <w:ind w:left="992" w:hanging="567"/>
    </w:pPr>
    <w:rPr>
      <w:noProof/>
      <w:szCs w:val="20"/>
      <w:lang w:val="da-DK"/>
    </w:rPr>
  </w:style>
  <w:style w:type="paragraph" w:styleId="TOC3">
    <w:name w:val="toc 3"/>
    <w:aliases w:val="ECC Index 3"/>
    <w:basedOn w:val="ECCParagraph"/>
    <w:next w:val="ECCParagraph"/>
    <w:uiPriority w:val="39"/>
    <w:qFormat/>
    <w:rsid w:val="00E36601"/>
    <w:pPr>
      <w:tabs>
        <w:tab w:val="left" w:pos="1701"/>
        <w:tab w:val="right" w:leader="dot" w:pos="9639"/>
      </w:tabs>
      <w:spacing w:before="0" w:after="0"/>
      <w:ind w:left="1701" w:hanging="709"/>
    </w:pPr>
    <w:rPr>
      <w:noProof/>
      <w:szCs w:val="20"/>
      <w:lang w:val="da-DK"/>
    </w:rPr>
  </w:style>
  <w:style w:type="paragraph" w:styleId="TOC4">
    <w:name w:val="toc 4"/>
    <w:aliases w:val="ECC Index 4"/>
    <w:basedOn w:val="ECCParagraph"/>
    <w:next w:val="ECCParagraph"/>
    <w:uiPriority w:val="39"/>
    <w:rsid w:val="00E36601"/>
    <w:pPr>
      <w:tabs>
        <w:tab w:val="left" w:pos="2552"/>
        <w:tab w:val="right" w:leader="dot" w:pos="9639"/>
      </w:tabs>
      <w:spacing w:before="0" w:after="0"/>
      <w:ind w:left="2552" w:hanging="851"/>
    </w:pPr>
    <w:rPr>
      <w:noProof/>
      <w:szCs w:val="20"/>
      <w:lang w:val="da-DK"/>
    </w:rPr>
  </w:style>
  <w:style w:type="character" w:customStyle="1" w:styleId="ECCHLgreen">
    <w:name w:val="ECC HL green"/>
    <w:basedOn w:val="DefaultParagraphFont"/>
    <w:uiPriority w:val="1"/>
    <w:qFormat/>
    <w:rsid w:val="00DB17F9"/>
    <w:rPr>
      <w:bdr w:val="none" w:sz="0" w:space="0" w:color="auto"/>
      <w:shd w:val="clear" w:color="auto" w:fill="92D050"/>
      <w:lang w:val="en-GB"/>
    </w:rPr>
  </w:style>
  <w:style w:type="character" w:customStyle="1" w:styleId="FootnoteTextChar">
    <w:name w:val="Footnote Text Char"/>
    <w:aliases w:val="ECC Footnote Char"/>
    <w:basedOn w:val="DefaultParagraphFont"/>
    <w:link w:val="FootnoteText"/>
    <w:rsid w:val="001526A2"/>
    <w:rPr>
      <w:rFonts w:eastAsia="Calibri"/>
      <w:sz w:val="16"/>
      <w:szCs w:val="16"/>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Figure-caption,CAPTION,Figure Caption,Figure-caption1,CAPTION1,Figure Caption1,Figure-caption2,CAPTION2,Figure Caption2,Figure-caption3,CAPTION3,Figure Caption3,Figure-caption4,CAPTION4,Figure Caption4,Figure-caption5,CAPTION5"/>
    <w:next w:val="ECCParagraph"/>
    <w:uiPriority w:val="99"/>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012E3B"/>
    <w:pPr>
      <w:spacing w:before="0" w:after="0"/>
      <w:ind w:left="284" w:hanging="284"/>
      <w:jc w:val="both"/>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ECCParagraph"/>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ECCParagraph"/>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ECCParagraph"/>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ECCParagraph"/>
    <w:rsid w:val="00DB17F9"/>
    <w:pPr>
      <w:spacing w:before="120"/>
      <w:ind w:left="3402"/>
    </w:pPr>
    <w:rPr>
      <w:bCs/>
      <w:sz w:val="18"/>
    </w:rPr>
  </w:style>
  <w:style w:type="paragraph" w:customStyle="1" w:styleId="ECCLetteredList">
    <w:name w:val="ECC Lettered List"/>
    <w:rsid w:val="00F51BD6"/>
    <w:pPr>
      <w:numPr>
        <w:ilvl w:val="1"/>
        <w:numId w:val="3"/>
      </w:numPr>
      <w:spacing w:after="0"/>
    </w:pPr>
  </w:style>
  <w:style w:type="paragraph" w:customStyle="1" w:styleId="ECCNumberedList">
    <w:name w:val="ECC Numbered List"/>
    <w:basedOn w:val="ECCParagraph"/>
    <w:rsid w:val="00F51BD6"/>
    <w:pPr>
      <w:numPr>
        <w:numId w:val="4"/>
      </w:numPr>
      <w:spacing w:after="0"/>
    </w:pPr>
    <w:rPr>
      <w:szCs w:val="20"/>
    </w:rPr>
  </w:style>
  <w:style w:type="paragraph" w:customStyle="1" w:styleId="ECCReference">
    <w:name w:val="ECC Reference"/>
    <w:basedOn w:val="ECCParagraph"/>
    <w:rsid w:val="00E36601"/>
    <w:pPr>
      <w:numPr>
        <w:numId w:val="5"/>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coverpageReporttitledescription">
    <w:name w:val="cover page 'Report title/description'"/>
    <w:next w:val="coverpagelastupdatedDDMMYY"/>
    <w:rsid w:val="00F51BD6"/>
    <w:pPr>
      <w:keepLines/>
      <w:spacing w:before="1800"/>
      <w:ind w:left="3402"/>
      <w:textboxTightWrap w:val="allLines"/>
    </w:pPr>
    <w:rPr>
      <w:sz w:val="24"/>
    </w:rPr>
  </w:style>
  <w:style w:type="paragraph" w:customStyle="1" w:styleId="ECCEditorsNote">
    <w:name w:val="ECC Editor's Note"/>
    <w:next w:val="ECCParagraph"/>
    <w:rsid w:val="009A7A45"/>
    <w:pPr>
      <w:numPr>
        <w:numId w:val="8"/>
      </w:numPr>
      <w:shd w:val="clear" w:color="auto" w:fill="FFFF00"/>
      <w:spacing w:after="240"/>
      <w:jc w:val="both"/>
    </w:pPr>
    <w:rPr>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ECCParagraph"/>
    <w:rsid w:val="00283417"/>
    <w:pPr>
      <w:spacing w:after="240"/>
      <w:jc w:val="center"/>
    </w:pPr>
    <w:rPr>
      <w:noProof/>
      <w:lang w:val="de-DE" w:eastAsia="de-DE"/>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basedOn w:val="ECCParagraph"/>
    <w:link w:val="CoverpageECCReportZchn"/>
    <w:semiHidden/>
    <w:locked/>
    <w:rsid w:val="00DB17F9"/>
    <w:rPr>
      <w:color w:val="FFFFFF" w:themeColor="background1"/>
      <w:sz w:val="68"/>
      <w:szCs w:val="68"/>
    </w:rPr>
  </w:style>
  <w:style w:type="character" w:customStyle="1" w:styleId="CoverpageECCReportZchn">
    <w:name w:val="Cover page 'ECC Report' Zchn"/>
    <w:basedOn w:val="DefaultParagraphFont"/>
    <w:link w:val="CoverpageECCReport"/>
    <w:semiHidden/>
    <w:rsid w:val="0047784A"/>
    <w:rPr>
      <w:rFonts w:eastAsia="Calibri"/>
      <w:color w:val="FFFFFF" w:themeColor="background1"/>
      <w:sz w:val="68"/>
      <w:szCs w:val="68"/>
      <w:lang w:val="en-GB"/>
    </w:rPr>
  </w:style>
  <w:style w:type="character" w:customStyle="1" w:styleId="ECCHLyellow">
    <w:name w:val="ECC HL yellow"/>
    <w:basedOn w:val="DefaultParagraphFont"/>
    <w:uiPriority w:val="1"/>
    <w:qFormat/>
    <w:rsid w:val="00DB17F9"/>
    <w:rPr>
      <w:i w:val="0"/>
      <w:bdr w:val="none" w:sz="0" w:space="0" w:color="auto"/>
      <w:shd w:val="clear" w:color="auto" w:fill="FFFF00"/>
      <w:lang w:val="en-GB"/>
    </w:rPr>
  </w:style>
  <w:style w:type="paragraph" w:customStyle="1" w:styleId="coverpageTableofContent">
    <w:name w:val="cover page 'Table of Content'"/>
    <w:rsid w:val="00E2303A"/>
    <w:pPr>
      <w:spacing w:after="240"/>
    </w:pPr>
    <w:rPr>
      <w:b/>
      <w:noProof/>
      <w:color w:val="FFFFFF" w:themeColor="background1"/>
      <w:lang w:val="de-DE" w:eastAsia="de-DE"/>
    </w:rPr>
  </w:style>
  <w:style w:type="paragraph" w:customStyle="1" w:styleId="ECCTableHeaderwhitefont">
    <w:name w:val="ECC Table Header white font"/>
    <w:basedOn w:val="ECCTableHeaderredfont"/>
    <w:qFormat/>
    <w:rsid w:val="00D47EF6"/>
    <w:rPr>
      <w:color w:val="FFFFFF" w:themeColor="background1"/>
    </w:rPr>
  </w:style>
  <w:style w:type="paragraph" w:customStyle="1" w:styleId="ECCTabletext">
    <w:name w:val="ECC Table text"/>
    <w:basedOn w:val="ECCParagraph"/>
    <w:qFormat/>
    <w:rsid w:val="00D47EF6"/>
    <w:pPr>
      <w:spacing w:before="0"/>
    </w:pPr>
  </w:style>
  <w:style w:type="paragraph" w:styleId="Signature">
    <w:name w:val="Signature"/>
    <w:basedOn w:val="Normal"/>
    <w:link w:val="SignatureChar"/>
    <w:uiPriority w:val="99"/>
    <w:semiHidden/>
    <w:unhideWhenUsed/>
    <w:locked/>
    <w:rsid w:val="007D52EC"/>
    <w:pPr>
      <w:spacing w:before="0" w:after="0"/>
      <w:ind w:left="4252"/>
    </w:pPr>
  </w:style>
  <w:style w:type="paragraph" w:customStyle="1" w:styleId="ECCTableHeaderredfont">
    <w:name w:val="ECC Table Header red font"/>
    <w:qFormat/>
    <w:rsid w:val="007C4098"/>
    <w:pPr>
      <w:spacing w:before="120"/>
    </w:pPr>
    <w:rPr>
      <w:b/>
      <w:bCs/>
      <w:color w:val="D2232A"/>
      <w:lang w:val="en-GB"/>
    </w:rPr>
  </w:style>
  <w:style w:type="character" w:customStyle="1" w:styleId="SignatureChar">
    <w:name w:val="Signature Char"/>
    <w:basedOn w:val="DefaultParagraphFont"/>
    <w:link w:val="Signature"/>
    <w:uiPriority w:val="99"/>
    <w:semiHidden/>
    <w:rsid w:val="007D52EC"/>
  </w:style>
  <w:style w:type="paragraph" w:customStyle="1" w:styleId="ECCpageFooter">
    <w:name w:val="ECC page Footer"/>
    <w:rsid w:val="00E36601"/>
    <w:pPr>
      <w:tabs>
        <w:tab w:val="left" w:pos="0"/>
        <w:tab w:val="center" w:pos="4820"/>
        <w:tab w:val="right" w:pos="9639"/>
      </w:tabs>
      <w:spacing w:before="0" w:after="0"/>
      <w:jc w:val="both"/>
    </w:pPr>
    <w:rPr>
      <w:b/>
      <w:sz w:val="16"/>
      <w:szCs w:val="22"/>
      <w:lang w:val="de-DE" w:eastAsia="de-DE"/>
    </w:rPr>
  </w:style>
  <w:style w:type="character" w:customStyle="1" w:styleId="ECCHLbold">
    <w:name w:val="ECC HL bold"/>
    <w:basedOn w:val="DefaultParagraphFont"/>
    <w:uiPriority w:val="1"/>
    <w:qFormat/>
    <w:rsid w:val="00DB17F9"/>
    <w:rPr>
      <w:b/>
    </w:rPr>
  </w:style>
  <w:style w:type="character" w:styleId="IntenseReference">
    <w:name w:val="Intense Reference"/>
    <w:aliases w:val="cover page 'Report No'"/>
    <w:basedOn w:val="DefaultParagraphFont"/>
    <w:qFormat/>
    <w:rsid w:val="00DB17F9"/>
    <w:rPr>
      <w:b/>
      <w:bCs/>
      <w:caps w:val="0"/>
      <w:smallCaps w:val="0"/>
      <w:color w:val="632423" w:themeColor="accent2" w:themeShade="80"/>
      <w:spacing w:val="5"/>
      <w:u w:val="none"/>
      <w:vertAlign w:val="baseline"/>
    </w:rPr>
  </w:style>
  <w:style w:type="character" w:styleId="Emphasis">
    <w:name w:val="Emphasis"/>
    <w:aliases w:val="ECC HL italics"/>
    <w:basedOn w:val="DefaultParagraphFont"/>
    <w:uiPriority w:val="1"/>
    <w:qFormat/>
    <w:rsid w:val="00DB17F9"/>
    <w:rPr>
      <w:i/>
    </w:rPr>
  </w:style>
  <w:style w:type="character" w:customStyle="1" w:styleId="TOC1Char">
    <w:name w:val="TOC 1 Char"/>
    <w:aliases w:val="ECC Index 1 Char"/>
    <w:basedOn w:val="DefaultParagraphFont"/>
    <w:link w:val="TOC1"/>
    <w:uiPriority w:val="39"/>
    <w:semiHidden/>
    <w:rsid w:val="0047784A"/>
    <w:rPr>
      <w:rFonts w:eastAsia="Calibri"/>
      <w:b/>
      <w:noProof/>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DB17F9"/>
    <w:rPr>
      <w:iCs w:val="0"/>
      <w:bdr w:val="none" w:sz="0" w:space="0" w:color="auto"/>
      <w:shd w:val="clear" w:color="auto" w:fill="00FFFF"/>
      <w:lang w:val="en-GB"/>
    </w:rPr>
  </w:style>
  <w:style w:type="character" w:customStyle="1" w:styleId="ECCHLorange">
    <w:name w:val="ECC HL orange"/>
    <w:basedOn w:val="DefaultParagraphFont"/>
    <w:uiPriority w:val="1"/>
    <w:qFormat/>
    <w:rsid w:val="00DB17F9"/>
    <w:rPr>
      <w:bdr w:val="none" w:sz="0" w:space="0" w:color="auto"/>
      <w:shd w:val="clear" w:color="auto" w:fill="FFC000"/>
    </w:rPr>
  </w:style>
  <w:style w:type="character" w:customStyle="1" w:styleId="ECCHLblue">
    <w:name w:val="ECC HL blue"/>
    <w:basedOn w:val="DefaultParagraphFont"/>
    <w:uiPriority w:val="1"/>
    <w:qFormat/>
    <w:rsid w:val="00DB17F9"/>
    <w:rPr>
      <w:color w:val="FFFF00"/>
      <w:bdr w:val="none" w:sz="0" w:space="0" w:color="auto"/>
      <w:shd w:val="clear" w:color="auto" w:fill="548DD4" w:themeFill="text2" w:themeFillTint="99"/>
      <w:lang w:val="en-GB"/>
    </w:rPr>
  </w:style>
  <w:style w:type="character" w:customStyle="1" w:styleId="ECCHLpetrol">
    <w:name w:val="ECC HL petrol"/>
    <w:basedOn w:val="DefaultParagraphFont"/>
    <w:uiPriority w:val="1"/>
    <w:qFormat/>
    <w:rsid w:val="00DB17F9"/>
    <w:rPr>
      <w:iCs w:val="0"/>
      <w:color w:val="FFFFFF" w:themeColor="background1"/>
      <w:bdr w:val="none" w:sz="0" w:space="0" w:color="auto"/>
      <w:shd w:val="clear" w:color="auto" w:fill="008080"/>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basedOn w:val="DefaultParagraphFont"/>
    <w:uiPriority w:val="1"/>
    <w:qFormat/>
    <w:rsid w:val="00DB17F9"/>
    <w:rPr>
      <w:vertAlign w:val="subscript"/>
    </w:rPr>
  </w:style>
  <w:style w:type="character" w:customStyle="1" w:styleId="ECCHLsuperscript">
    <w:name w:val="ECC HL superscript"/>
    <w:basedOn w:val="DefaultParagraphFont"/>
    <w:uiPriority w:val="1"/>
    <w:qFormat/>
    <w:rsid w:val="00DB17F9"/>
    <w:rPr>
      <w:vertAlign w:val="superscript"/>
    </w:rPr>
  </w:style>
  <w:style w:type="character" w:customStyle="1" w:styleId="ECCHLmagenta">
    <w:name w:val="ECC HL magenta"/>
    <w:basedOn w:val="DefaultParagraphFont"/>
    <w:uiPriority w:val="1"/>
    <w:qFormat/>
    <w:rsid w:val="00DB17F9"/>
    <w:rPr>
      <w:color w:val="auto"/>
      <w:bdr w:val="none" w:sz="0" w:space="0" w:color="auto"/>
      <w:shd w:val="clear" w:color="auto" w:fill="FF6699"/>
      <w:lang w:val="en-GB"/>
    </w:rPr>
  </w:style>
  <w:style w:type="character" w:customStyle="1" w:styleId="ECCHLbrown">
    <w:name w:val="ECC HL brown"/>
    <w:basedOn w:val="DefaultParagraphFont"/>
    <w:uiPriority w:val="1"/>
    <w:qFormat/>
    <w:rsid w:val="00DB17F9"/>
    <w:rPr>
      <w:color w:val="D9D9D9" w:themeColor="background1" w:themeShade="D9"/>
      <w:bdr w:val="none" w:sz="0" w:space="0" w:color="auto"/>
      <w:shd w:val="clear" w:color="auto" w:fill="996633"/>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basedOn w:val="Heading1"/>
    <w:rsid w:val="00DB17F9"/>
    <w:pPr>
      <w:numPr>
        <w:numId w:val="0"/>
      </w:numPr>
      <w:tabs>
        <w:tab w:val="left" w:pos="0"/>
        <w:tab w:val="center" w:pos="4820"/>
        <w:tab w:val="right" w:pos="9639"/>
      </w:tabs>
    </w:pPr>
  </w:style>
  <w:style w:type="paragraph" w:customStyle="1" w:styleId="ECCParagraph">
    <w:name w:val="ECC Paragraph"/>
    <w:basedOn w:val="Normal"/>
    <w:link w:val="ECCParagraphZchn"/>
    <w:qFormat/>
    <w:rsid w:val="0027787F"/>
  </w:style>
  <w:style w:type="character" w:customStyle="1" w:styleId="ECCParagraphZchn">
    <w:name w:val="ECC Paragraph Zchn"/>
    <w:basedOn w:val="DefaultParagraphFont"/>
    <w:link w:val="ECCParagraph"/>
    <w:rsid w:val="004E057E"/>
    <w:rPr>
      <w:rFonts w:eastAsia="Calibri"/>
      <w:szCs w:val="22"/>
      <w:lang w:val="en-GB"/>
    </w:rPr>
  </w:style>
  <w:style w:type="character" w:customStyle="1" w:styleId="ECCHLunderlined">
    <w:name w:val="ECC HL underlined"/>
    <w:basedOn w:val="DefaultParagraphFont"/>
    <w:uiPriority w:val="1"/>
    <w:qFormat/>
    <w:rsid w:val="00DB17F9"/>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jc w:val="both"/>
      <w:textboxTightWrap w:val="all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FB4F1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left"/>
      </w:pPr>
      <w:rPr>
        <w:rFonts w:ascii="Arial" w:hAnsi="Arial"/>
        <w:b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9F6EA2"/>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b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ECCTable-clean">
    <w:name w:val="ECC Table - clean"/>
    <w:uiPriority w:val="99"/>
    <w:rsid w:val="00FB4F1D"/>
    <w:pPr>
      <w:spacing w:before="60"/>
    </w:p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tblPr/>
      <w:trPr>
        <w:tblHeader/>
      </w:trPr>
    </w:tblStylePr>
  </w:style>
  <w:style w:type="character" w:customStyle="1" w:styleId="ECCHLgrey">
    <w:name w:val="ECC HL grey"/>
    <w:basedOn w:val="DefaultParagraphFont"/>
    <w:uiPriority w:val="1"/>
    <w:qFormat/>
    <w:rsid w:val="00F51BD6"/>
    <w:rPr>
      <w:bdr w:val="none" w:sz="0" w:space="0" w:color="auto"/>
      <w:shd w:val="clear" w:color="auto" w:fill="BFBFBF" w:themeFill="background1" w:themeFillShade="BF"/>
    </w:rPr>
  </w:style>
  <w:style w:type="table" w:styleId="TableGrid">
    <w:name w:val="Table Grid"/>
    <w:basedOn w:val="TableNormal"/>
    <w:locked/>
    <w:rsid w:val="00D0668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locked/>
    <w:rsid w:val="0064486C"/>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64486C"/>
    <w:rPr>
      <w:rFonts w:ascii="Consolas" w:eastAsia="Calibri" w:hAnsi="Consolas" w:cs="Consolas"/>
      <w:sz w:val="21"/>
      <w:szCs w:val="21"/>
      <w:lang w:val="en-GB"/>
    </w:rPr>
  </w:style>
  <w:style w:type="paragraph" w:styleId="HTMLPreformatted">
    <w:name w:val="HTML Preformatted"/>
    <w:basedOn w:val="Normal"/>
    <w:link w:val="HTMLPreformattedChar"/>
    <w:uiPriority w:val="99"/>
    <w:semiHidden/>
    <w:unhideWhenUsed/>
    <w:locked/>
    <w:rsid w:val="0064486C"/>
    <w:pPr>
      <w:spacing w:before="0" w:after="0"/>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64486C"/>
    <w:rPr>
      <w:rFonts w:ascii="Consolas" w:eastAsia="Calibri" w:hAnsi="Consolas" w:cs="Consolas"/>
      <w:lang w:val="en-GB"/>
    </w:rPr>
  </w:style>
  <w:style w:type="paragraph" w:styleId="NormalWeb">
    <w:name w:val="Normal (Web)"/>
    <w:basedOn w:val="Normal"/>
    <w:uiPriority w:val="99"/>
    <w:semiHidden/>
    <w:unhideWhenUsed/>
    <w:locked/>
    <w:rsid w:val="00270461"/>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lsdException w:name="caption" w:locked="0" w:qFormat="1"/>
    <w:lsdException w:name="footnote reference" w:locked="0" w:uiPriority="0"/>
    <w:lsdException w:name="Title" w:semiHidden="0" w:uiPriority="10" w:unhideWhenUsed="0" w:qFormat="1"/>
    <w:lsdException w:name="Default Paragraph Font" w:locked="0" w:uiPriority="1"/>
    <w:lsdException w:name="Subtitle"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next w:val="ECCParagraph"/>
    <w:semiHidden/>
    <w:qFormat/>
    <w:rsid w:val="0047784A"/>
    <w:rPr>
      <w:rFonts w:eastAsia="Calibri"/>
      <w:szCs w:val="22"/>
      <w:lang w:val="en-GB"/>
    </w:rPr>
  </w:style>
  <w:style w:type="paragraph" w:styleId="Heading1">
    <w:name w:val="heading 1"/>
    <w:aliases w:val="ECC Heading 1"/>
    <w:next w:val="ECCParagraph"/>
    <w:qFormat/>
    <w:rsid w:val="00F51BD6"/>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ECCParagraph"/>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ECCParagraph"/>
    <w:qFormat/>
    <w:rsid w:val="00E2303A"/>
    <w:pPr>
      <w:keepNext/>
      <w:numPr>
        <w:ilvl w:val="2"/>
        <w:numId w:val="6"/>
      </w:numPr>
      <w:spacing w:before="360"/>
      <w:outlineLvl w:val="2"/>
    </w:pPr>
    <w:rPr>
      <w:rFonts w:cs="Arial"/>
      <w:b/>
      <w:bCs/>
      <w:szCs w:val="26"/>
    </w:rPr>
  </w:style>
  <w:style w:type="paragraph" w:styleId="Heading4">
    <w:name w:val="heading 4"/>
    <w:aliases w:val="ECC Heading 4"/>
    <w:next w:val="ECCParagraph"/>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ECCParagraph"/>
    <w:rsid w:val="00F51BD6"/>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ECCParagraph"/>
    <w:rsid w:val="00E2303A"/>
    <w:pPr>
      <w:keepNext/>
      <w:pageBreakBefore/>
      <w:numPr>
        <w:numId w:val="1"/>
      </w:numPr>
    </w:pPr>
    <w:rPr>
      <w:b/>
      <w:caps/>
      <w:color w:val="D2232A"/>
    </w:rPr>
  </w:style>
  <w:style w:type="paragraph" w:styleId="TOC1">
    <w:name w:val="toc 1"/>
    <w:aliases w:val="ECC Index 1"/>
    <w:basedOn w:val="ECCParagraph"/>
    <w:next w:val="ECCParagraph"/>
    <w:link w:val="TOC1Char"/>
    <w:uiPriority w:val="39"/>
    <w:qFormat/>
    <w:rsid w:val="00E36601"/>
    <w:pPr>
      <w:tabs>
        <w:tab w:val="left" w:pos="425"/>
        <w:tab w:val="right" w:leader="dot" w:pos="9639"/>
      </w:tabs>
      <w:spacing w:after="0"/>
      <w:ind w:left="425" w:hanging="425"/>
    </w:pPr>
    <w:rPr>
      <w:b/>
      <w:noProof/>
      <w:szCs w:val="20"/>
      <w:lang w:val="da-DK"/>
    </w:rPr>
  </w:style>
  <w:style w:type="paragraph" w:styleId="FootnoteText">
    <w:name w:val="footnote text"/>
    <w:aliases w:val="ECC Footnote"/>
    <w:basedOn w:val="Normal"/>
    <w:link w:val="FootnoteTextChar"/>
    <w:rsid w:val="001526A2"/>
    <w:pPr>
      <w:widowControl w:val="0"/>
      <w:tabs>
        <w:tab w:val="left" w:pos="284"/>
      </w:tabs>
      <w:spacing w:after="0"/>
      <w:ind w:left="284" w:hanging="284"/>
    </w:pPr>
    <w:rPr>
      <w:sz w:val="16"/>
      <w:szCs w:val="16"/>
      <w:lang w:val="da-DK"/>
    </w:rPr>
  </w:style>
  <w:style w:type="paragraph" w:styleId="TOC2">
    <w:name w:val="toc 2"/>
    <w:aliases w:val="ECC Index 2"/>
    <w:basedOn w:val="ECCParagraph"/>
    <w:next w:val="ECCParagraph"/>
    <w:uiPriority w:val="39"/>
    <w:qFormat/>
    <w:rsid w:val="00E36601"/>
    <w:pPr>
      <w:tabs>
        <w:tab w:val="left" w:pos="993"/>
        <w:tab w:val="right" w:leader="dot" w:pos="9639"/>
      </w:tabs>
      <w:spacing w:before="0" w:after="0"/>
      <w:ind w:left="992" w:hanging="567"/>
    </w:pPr>
    <w:rPr>
      <w:noProof/>
      <w:szCs w:val="20"/>
      <w:lang w:val="da-DK"/>
    </w:rPr>
  </w:style>
  <w:style w:type="paragraph" w:styleId="TOC3">
    <w:name w:val="toc 3"/>
    <w:aliases w:val="ECC Index 3"/>
    <w:basedOn w:val="ECCParagraph"/>
    <w:next w:val="ECCParagraph"/>
    <w:uiPriority w:val="39"/>
    <w:qFormat/>
    <w:rsid w:val="00E36601"/>
    <w:pPr>
      <w:tabs>
        <w:tab w:val="left" w:pos="1701"/>
        <w:tab w:val="right" w:leader="dot" w:pos="9639"/>
      </w:tabs>
      <w:spacing w:before="0" w:after="0"/>
      <w:ind w:left="1701" w:hanging="709"/>
    </w:pPr>
    <w:rPr>
      <w:noProof/>
      <w:szCs w:val="20"/>
      <w:lang w:val="da-DK"/>
    </w:rPr>
  </w:style>
  <w:style w:type="paragraph" w:styleId="TOC4">
    <w:name w:val="toc 4"/>
    <w:aliases w:val="ECC Index 4"/>
    <w:basedOn w:val="ECCParagraph"/>
    <w:next w:val="ECCParagraph"/>
    <w:uiPriority w:val="39"/>
    <w:rsid w:val="00E36601"/>
    <w:pPr>
      <w:tabs>
        <w:tab w:val="left" w:pos="2552"/>
        <w:tab w:val="right" w:leader="dot" w:pos="9639"/>
      </w:tabs>
      <w:spacing w:before="0" w:after="0"/>
      <w:ind w:left="2552" w:hanging="851"/>
    </w:pPr>
    <w:rPr>
      <w:noProof/>
      <w:szCs w:val="20"/>
      <w:lang w:val="da-DK"/>
    </w:rPr>
  </w:style>
  <w:style w:type="character" w:customStyle="1" w:styleId="ECCHLgreen">
    <w:name w:val="ECC HL green"/>
    <w:basedOn w:val="DefaultParagraphFont"/>
    <w:uiPriority w:val="1"/>
    <w:qFormat/>
    <w:rsid w:val="00DB17F9"/>
    <w:rPr>
      <w:bdr w:val="none" w:sz="0" w:space="0" w:color="auto"/>
      <w:shd w:val="clear" w:color="auto" w:fill="92D050"/>
      <w:lang w:val="en-GB"/>
    </w:rPr>
  </w:style>
  <w:style w:type="character" w:customStyle="1" w:styleId="FootnoteTextChar">
    <w:name w:val="Footnote Text Char"/>
    <w:aliases w:val="ECC Footnote Char"/>
    <w:basedOn w:val="DefaultParagraphFont"/>
    <w:link w:val="FootnoteText"/>
    <w:rsid w:val="001526A2"/>
    <w:rPr>
      <w:rFonts w:eastAsia="Calibri"/>
      <w:sz w:val="16"/>
      <w:szCs w:val="16"/>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Figure-caption,CAPTION,Figure Caption,Figure-caption1,CAPTION1,Figure Caption1,Figure-caption2,CAPTION2,Figure Caption2,Figure-caption3,CAPTION3,Figure Caption3,Figure-caption4,CAPTION4,Figure Caption4,Figure-caption5,CAPTION5"/>
    <w:next w:val="ECCParagraph"/>
    <w:uiPriority w:val="99"/>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012E3B"/>
    <w:pPr>
      <w:spacing w:before="0" w:after="0"/>
      <w:ind w:left="284" w:hanging="284"/>
      <w:jc w:val="both"/>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ECCParagraph"/>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ECCParagraph"/>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ECCParagraph"/>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ECCParagraph"/>
    <w:rsid w:val="00DB17F9"/>
    <w:pPr>
      <w:spacing w:before="120"/>
      <w:ind w:left="3402"/>
    </w:pPr>
    <w:rPr>
      <w:bCs/>
      <w:sz w:val="18"/>
    </w:rPr>
  </w:style>
  <w:style w:type="paragraph" w:customStyle="1" w:styleId="ECCLetteredList">
    <w:name w:val="ECC Lettered List"/>
    <w:rsid w:val="00F51BD6"/>
    <w:pPr>
      <w:numPr>
        <w:ilvl w:val="1"/>
        <w:numId w:val="3"/>
      </w:numPr>
      <w:spacing w:after="0"/>
    </w:pPr>
  </w:style>
  <w:style w:type="paragraph" w:customStyle="1" w:styleId="ECCNumberedList">
    <w:name w:val="ECC Numbered List"/>
    <w:basedOn w:val="ECCParagraph"/>
    <w:rsid w:val="00F51BD6"/>
    <w:pPr>
      <w:numPr>
        <w:numId w:val="4"/>
      </w:numPr>
      <w:spacing w:after="0"/>
    </w:pPr>
    <w:rPr>
      <w:szCs w:val="20"/>
    </w:rPr>
  </w:style>
  <w:style w:type="paragraph" w:customStyle="1" w:styleId="ECCReference">
    <w:name w:val="ECC Reference"/>
    <w:basedOn w:val="ECCParagraph"/>
    <w:rsid w:val="00E36601"/>
    <w:pPr>
      <w:numPr>
        <w:numId w:val="5"/>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coverpageReporttitledescription">
    <w:name w:val="cover page 'Report title/description'"/>
    <w:next w:val="coverpagelastupdatedDDMMYY"/>
    <w:rsid w:val="00F51BD6"/>
    <w:pPr>
      <w:keepLines/>
      <w:spacing w:before="1800"/>
      <w:ind w:left="3402"/>
      <w:textboxTightWrap w:val="allLines"/>
    </w:pPr>
    <w:rPr>
      <w:sz w:val="24"/>
    </w:rPr>
  </w:style>
  <w:style w:type="paragraph" w:customStyle="1" w:styleId="ECCEditorsNote">
    <w:name w:val="ECC Editor's Note"/>
    <w:next w:val="ECCParagraph"/>
    <w:rsid w:val="009A7A45"/>
    <w:pPr>
      <w:numPr>
        <w:numId w:val="8"/>
      </w:numPr>
      <w:shd w:val="clear" w:color="auto" w:fill="FFFF00"/>
      <w:spacing w:after="240"/>
      <w:jc w:val="both"/>
    </w:pPr>
    <w:rPr>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ECCParagraph"/>
    <w:rsid w:val="00283417"/>
    <w:pPr>
      <w:spacing w:after="240"/>
      <w:jc w:val="center"/>
    </w:pPr>
    <w:rPr>
      <w:noProof/>
      <w:lang w:val="de-DE" w:eastAsia="de-DE"/>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basedOn w:val="ECCParagraph"/>
    <w:link w:val="CoverpageECCReportZchn"/>
    <w:semiHidden/>
    <w:locked/>
    <w:rsid w:val="00DB17F9"/>
    <w:rPr>
      <w:color w:val="FFFFFF" w:themeColor="background1"/>
      <w:sz w:val="68"/>
      <w:szCs w:val="68"/>
    </w:rPr>
  </w:style>
  <w:style w:type="character" w:customStyle="1" w:styleId="CoverpageECCReportZchn">
    <w:name w:val="Cover page 'ECC Report' Zchn"/>
    <w:basedOn w:val="DefaultParagraphFont"/>
    <w:link w:val="CoverpageECCReport"/>
    <w:semiHidden/>
    <w:rsid w:val="0047784A"/>
    <w:rPr>
      <w:rFonts w:eastAsia="Calibri"/>
      <w:color w:val="FFFFFF" w:themeColor="background1"/>
      <w:sz w:val="68"/>
      <w:szCs w:val="68"/>
      <w:lang w:val="en-GB"/>
    </w:rPr>
  </w:style>
  <w:style w:type="character" w:customStyle="1" w:styleId="ECCHLyellow">
    <w:name w:val="ECC HL yellow"/>
    <w:basedOn w:val="DefaultParagraphFont"/>
    <w:uiPriority w:val="1"/>
    <w:qFormat/>
    <w:rsid w:val="00DB17F9"/>
    <w:rPr>
      <w:i w:val="0"/>
      <w:bdr w:val="none" w:sz="0" w:space="0" w:color="auto"/>
      <w:shd w:val="clear" w:color="auto" w:fill="FFFF00"/>
      <w:lang w:val="en-GB"/>
    </w:rPr>
  </w:style>
  <w:style w:type="paragraph" w:customStyle="1" w:styleId="coverpageTableofContent">
    <w:name w:val="cover page 'Table of Content'"/>
    <w:rsid w:val="00E2303A"/>
    <w:pPr>
      <w:spacing w:after="240"/>
    </w:pPr>
    <w:rPr>
      <w:b/>
      <w:noProof/>
      <w:color w:val="FFFFFF" w:themeColor="background1"/>
      <w:lang w:val="de-DE" w:eastAsia="de-DE"/>
    </w:rPr>
  </w:style>
  <w:style w:type="paragraph" w:customStyle="1" w:styleId="ECCTableHeaderwhitefont">
    <w:name w:val="ECC Table Header white font"/>
    <w:basedOn w:val="ECCTableHeaderredfont"/>
    <w:qFormat/>
    <w:rsid w:val="00D47EF6"/>
    <w:rPr>
      <w:color w:val="FFFFFF" w:themeColor="background1"/>
    </w:rPr>
  </w:style>
  <w:style w:type="paragraph" w:customStyle="1" w:styleId="ECCTabletext">
    <w:name w:val="ECC Table text"/>
    <w:basedOn w:val="ECCParagraph"/>
    <w:qFormat/>
    <w:rsid w:val="00D47EF6"/>
    <w:pPr>
      <w:spacing w:before="0"/>
    </w:pPr>
  </w:style>
  <w:style w:type="paragraph" w:styleId="Signature">
    <w:name w:val="Signature"/>
    <w:basedOn w:val="Normal"/>
    <w:link w:val="SignatureChar"/>
    <w:uiPriority w:val="99"/>
    <w:semiHidden/>
    <w:unhideWhenUsed/>
    <w:locked/>
    <w:rsid w:val="007D52EC"/>
    <w:pPr>
      <w:spacing w:before="0" w:after="0"/>
      <w:ind w:left="4252"/>
    </w:pPr>
  </w:style>
  <w:style w:type="paragraph" w:customStyle="1" w:styleId="ECCTableHeaderredfont">
    <w:name w:val="ECC Table Header red font"/>
    <w:qFormat/>
    <w:rsid w:val="007C4098"/>
    <w:pPr>
      <w:spacing w:before="120"/>
    </w:pPr>
    <w:rPr>
      <w:b/>
      <w:bCs/>
      <w:color w:val="D2232A"/>
      <w:lang w:val="en-GB"/>
    </w:rPr>
  </w:style>
  <w:style w:type="character" w:customStyle="1" w:styleId="SignatureChar">
    <w:name w:val="Signature Char"/>
    <w:basedOn w:val="DefaultParagraphFont"/>
    <w:link w:val="Signature"/>
    <w:uiPriority w:val="99"/>
    <w:semiHidden/>
    <w:rsid w:val="007D52EC"/>
  </w:style>
  <w:style w:type="paragraph" w:customStyle="1" w:styleId="ECCpageFooter">
    <w:name w:val="ECC page Footer"/>
    <w:rsid w:val="00E36601"/>
    <w:pPr>
      <w:tabs>
        <w:tab w:val="left" w:pos="0"/>
        <w:tab w:val="center" w:pos="4820"/>
        <w:tab w:val="right" w:pos="9639"/>
      </w:tabs>
      <w:spacing w:before="0" w:after="0"/>
      <w:jc w:val="both"/>
    </w:pPr>
    <w:rPr>
      <w:b/>
      <w:sz w:val="16"/>
      <w:szCs w:val="22"/>
      <w:lang w:val="de-DE" w:eastAsia="de-DE"/>
    </w:rPr>
  </w:style>
  <w:style w:type="character" w:customStyle="1" w:styleId="ECCHLbold">
    <w:name w:val="ECC HL bold"/>
    <w:basedOn w:val="DefaultParagraphFont"/>
    <w:uiPriority w:val="1"/>
    <w:qFormat/>
    <w:rsid w:val="00DB17F9"/>
    <w:rPr>
      <w:b/>
    </w:rPr>
  </w:style>
  <w:style w:type="character" w:styleId="IntenseReference">
    <w:name w:val="Intense Reference"/>
    <w:aliases w:val="cover page 'Report No'"/>
    <w:basedOn w:val="DefaultParagraphFont"/>
    <w:qFormat/>
    <w:rsid w:val="00DB17F9"/>
    <w:rPr>
      <w:b/>
      <w:bCs/>
      <w:caps w:val="0"/>
      <w:smallCaps w:val="0"/>
      <w:color w:val="632423" w:themeColor="accent2" w:themeShade="80"/>
      <w:spacing w:val="5"/>
      <w:u w:val="none"/>
      <w:vertAlign w:val="baseline"/>
    </w:rPr>
  </w:style>
  <w:style w:type="character" w:styleId="Emphasis">
    <w:name w:val="Emphasis"/>
    <w:aliases w:val="ECC HL italics"/>
    <w:basedOn w:val="DefaultParagraphFont"/>
    <w:uiPriority w:val="1"/>
    <w:qFormat/>
    <w:rsid w:val="00DB17F9"/>
    <w:rPr>
      <w:i/>
    </w:rPr>
  </w:style>
  <w:style w:type="character" w:customStyle="1" w:styleId="TOC1Char">
    <w:name w:val="TOC 1 Char"/>
    <w:aliases w:val="ECC Index 1 Char"/>
    <w:basedOn w:val="DefaultParagraphFont"/>
    <w:link w:val="TOC1"/>
    <w:uiPriority w:val="39"/>
    <w:semiHidden/>
    <w:rsid w:val="0047784A"/>
    <w:rPr>
      <w:rFonts w:eastAsia="Calibri"/>
      <w:b/>
      <w:noProof/>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DB17F9"/>
    <w:rPr>
      <w:iCs w:val="0"/>
      <w:bdr w:val="none" w:sz="0" w:space="0" w:color="auto"/>
      <w:shd w:val="clear" w:color="auto" w:fill="00FFFF"/>
      <w:lang w:val="en-GB"/>
    </w:rPr>
  </w:style>
  <w:style w:type="character" w:customStyle="1" w:styleId="ECCHLorange">
    <w:name w:val="ECC HL orange"/>
    <w:basedOn w:val="DefaultParagraphFont"/>
    <w:uiPriority w:val="1"/>
    <w:qFormat/>
    <w:rsid w:val="00DB17F9"/>
    <w:rPr>
      <w:bdr w:val="none" w:sz="0" w:space="0" w:color="auto"/>
      <w:shd w:val="clear" w:color="auto" w:fill="FFC000"/>
    </w:rPr>
  </w:style>
  <w:style w:type="character" w:customStyle="1" w:styleId="ECCHLblue">
    <w:name w:val="ECC HL blue"/>
    <w:basedOn w:val="DefaultParagraphFont"/>
    <w:uiPriority w:val="1"/>
    <w:qFormat/>
    <w:rsid w:val="00DB17F9"/>
    <w:rPr>
      <w:color w:val="FFFF00"/>
      <w:bdr w:val="none" w:sz="0" w:space="0" w:color="auto"/>
      <w:shd w:val="clear" w:color="auto" w:fill="548DD4" w:themeFill="text2" w:themeFillTint="99"/>
      <w:lang w:val="en-GB"/>
    </w:rPr>
  </w:style>
  <w:style w:type="character" w:customStyle="1" w:styleId="ECCHLpetrol">
    <w:name w:val="ECC HL petrol"/>
    <w:basedOn w:val="DefaultParagraphFont"/>
    <w:uiPriority w:val="1"/>
    <w:qFormat/>
    <w:rsid w:val="00DB17F9"/>
    <w:rPr>
      <w:iCs w:val="0"/>
      <w:color w:val="FFFFFF" w:themeColor="background1"/>
      <w:bdr w:val="none" w:sz="0" w:space="0" w:color="auto"/>
      <w:shd w:val="clear" w:color="auto" w:fill="008080"/>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basedOn w:val="DefaultParagraphFont"/>
    <w:uiPriority w:val="1"/>
    <w:qFormat/>
    <w:rsid w:val="00DB17F9"/>
    <w:rPr>
      <w:vertAlign w:val="subscript"/>
    </w:rPr>
  </w:style>
  <w:style w:type="character" w:customStyle="1" w:styleId="ECCHLsuperscript">
    <w:name w:val="ECC HL superscript"/>
    <w:basedOn w:val="DefaultParagraphFont"/>
    <w:uiPriority w:val="1"/>
    <w:qFormat/>
    <w:rsid w:val="00DB17F9"/>
    <w:rPr>
      <w:vertAlign w:val="superscript"/>
    </w:rPr>
  </w:style>
  <w:style w:type="character" w:customStyle="1" w:styleId="ECCHLmagenta">
    <w:name w:val="ECC HL magenta"/>
    <w:basedOn w:val="DefaultParagraphFont"/>
    <w:uiPriority w:val="1"/>
    <w:qFormat/>
    <w:rsid w:val="00DB17F9"/>
    <w:rPr>
      <w:color w:val="auto"/>
      <w:bdr w:val="none" w:sz="0" w:space="0" w:color="auto"/>
      <w:shd w:val="clear" w:color="auto" w:fill="FF6699"/>
      <w:lang w:val="en-GB"/>
    </w:rPr>
  </w:style>
  <w:style w:type="character" w:customStyle="1" w:styleId="ECCHLbrown">
    <w:name w:val="ECC HL brown"/>
    <w:basedOn w:val="DefaultParagraphFont"/>
    <w:uiPriority w:val="1"/>
    <w:qFormat/>
    <w:rsid w:val="00DB17F9"/>
    <w:rPr>
      <w:color w:val="D9D9D9" w:themeColor="background1" w:themeShade="D9"/>
      <w:bdr w:val="none" w:sz="0" w:space="0" w:color="auto"/>
      <w:shd w:val="clear" w:color="auto" w:fill="996633"/>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basedOn w:val="Heading1"/>
    <w:rsid w:val="00DB17F9"/>
    <w:pPr>
      <w:numPr>
        <w:numId w:val="0"/>
      </w:numPr>
      <w:tabs>
        <w:tab w:val="left" w:pos="0"/>
        <w:tab w:val="center" w:pos="4820"/>
        <w:tab w:val="right" w:pos="9639"/>
      </w:tabs>
    </w:pPr>
  </w:style>
  <w:style w:type="paragraph" w:customStyle="1" w:styleId="ECCParagraph">
    <w:name w:val="ECC Paragraph"/>
    <w:basedOn w:val="Normal"/>
    <w:link w:val="ECCParagraphZchn"/>
    <w:qFormat/>
    <w:rsid w:val="0027787F"/>
  </w:style>
  <w:style w:type="character" w:customStyle="1" w:styleId="ECCParagraphZchn">
    <w:name w:val="ECC Paragraph Zchn"/>
    <w:basedOn w:val="DefaultParagraphFont"/>
    <w:link w:val="ECCParagraph"/>
    <w:rsid w:val="004E057E"/>
    <w:rPr>
      <w:rFonts w:eastAsia="Calibri"/>
      <w:szCs w:val="22"/>
      <w:lang w:val="en-GB"/>
    </w:rPr>
  </w:style>
  <w:style w:type="character" w:customStyle="1" w:styleId="ECCHLunderlined">
    <w:name w:val="ECC HL underlined"/>
    <w:basedOn w:val="DefaultParagraphFont"/>
    <w:uiPriority w:val="1"/>
    <w:qFormat/>
    <w:rsid w:val="00DB17F9"/>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jc w:val="both"/>
      <w:textboxTightWrap w:val="all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FB4F1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left"/>
      </w:pPr>
      <w:rPr>
        <w:rFonts w:ascii="Arial" w:hAnsi="Arial"/>
        <w:b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9F6EA2"/>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b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ECCTable-clean">
    <w:name w:val="ECC Table - clean"/>
    <w:uiPriority w:val="99"/>
    <w:rsid w:val="00FB4F1D"/>
    <w:pPr>
      <w:spacing w:before="60"/>
    </w:p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tblPr/>
      <w:trPr>
        <w:tblHeader/>
      </w:trPr>
    </w:tblStylePr>
  </w:style>
  <w:style w:type="character" w:customStyle="1" w:styleId="ECCHLgrey">
    <w:name w:val="ECC HL grey"/>
    <w:basedOn w:val="DefaultParagraphFont"/>
    <w:uiPriority w:val="1"/>
    <w:qFormat/>
    <w:rsid w:val="00F51BD6"/>
    <w:rPr>
      <w:bdr w:val="none" w:sz="0" w:space="0" w:color="auto"/>
      <w:shd w:val="clear" w:color="auto" w:fill="BFBFBF" w:themeFill="background1" w:themeFillShade="BF"/>
    </w:rPr>
  </w:style>
  <w:style w:type="table" w:styleId="TableGrid">
    <w:name w:val="Table Grid"/>
    <w:basedOn w:val="TableNormal"/>
    <w:locked/>
    <w:rsid w:val="00D0668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locked/>
    <w:rsid w:val="0064486C"/>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64486C"/>
    <w:rPr>
      <w:rFonts w:ascii="Consolas" w:eastAsia="Calibri" w:hAnsi="Consolas" w:cs="Consolas"/>
      <w:sz w:val="21"/>
      <w:szCs w:val="21"/>
      <w:lang w:val="en-GB"/>
    </w:rPr>
  </w:style>
  <w:style w:type="paragraph" w:styleId="HTMLPreformatted">
    <w:name w:val="HTML Preformatted"/>
    <w:basedOn w:val="Normal"/>
    <w:link w:val="HTMLPreformattedChar"/>
    <w:uiPriority w:val="99"/>
    <w:semiHidden/>
    <w:unhideWhenUsed/>
    <w:locked/>
    <w:rsid w:val="0064486C"/>
    <w:pPr>
      <w:spacing w:before="0" w:after="0"/>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64486C"/>
    <w:rPr>
      <w:rFonts w:ascii="Consolas" w:eastAsia="Calibri" w:hAnsi="Consolas" w:cs="Consolas"/>
      <w:lang w:val="en-GB"/>
    </w:rPr>
  </w:style>
  <w:style w:type="paragraph" w:styleId="NormalWeb">
    <w:name w:val="Normal (Web)"/>
    <w:basedOn w:val="Normal"/>
    <w:uiPriority w:val="99"/>
    <w:semiHidden/>
    <w:unhideWhenUsed/>
    <w:locked/>
    <w:rsid w:val="00270461"/>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7807">
      <w:bodyDiv w:val="1"/>
      <w:marLeft w:val="0"/>
      <w:marRight w:val="0"/>
      <w:marTop w:val="0"/>
      <w:marBottom w:val="0"/>
      <w:divBdr>
        <w:top w:val="none" w:sz="0" w:space="0" w:color="auto"/>
        <w:left w:val="none" w:sz="0" w:space="0" w:color="auto"/>
        <w:bottom w:val="none" w:sz="0" w:space="0" w:color="auto"/>
        <w:right w:val="none" w:sz="0" w:space="0" w:color="auto"/>
      </w:divBdr>
    </w:div>
    <w:div w:id="169457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13.emf"/><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421CE-088E-48CD-B93E-9B3EA30B8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25</Pages>
  <Words>5111</Words>
  <Characters>31178</Characters>
  <Application>Microsoft Office Word</Application>
  <DocSecurity>0</DocSecurity>
  <Lines>259</Lines>
  <Paragraphs>72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Draft ECC Report XX</vt:lpstr>
      <vt:lpstr>Draft ECC Report XX</vt:lpstr>
      <vt:lpstr>Draft ECC Report XX</vt:lpstr>
    </vt:vector>
  </TitlesOfParts>
  <Manager>stella.lyubchenko@eco.cept.org</Manager>
  <Company>ECO</Company>
  <LinksUpToDate>false</LinksUpToDate>
  <CharactersWithSpaces>36217</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Stella Lyubchenko</dc:creator>
  <dc:description>This template is used as guidance to draft ECC Reports</dc:description>
  <cp:lastModifiedBy>Anne-Dorthe Hjelm Christensen</cp:lastModifiedBy>
  <cp:revision>6</cp:revision>
  <cp:lastPrinted>1901-01-01T00:00:00Z</cp:lastPrinted>
  <dcterms:created xsi:type="dcterms:W3CDTF">2015-02-03T09:50:00Z</dcterms:created>
  <dcterms:modified xsi:type="dcterms:W3CDTF">2018-08-17T13:53:00Z</dcterms:modified>
  <cp:category>protected templates</cp:category>
  <cp:contentStatus>Revision 02.07.2014</cp:contentStatus>
</cp:coreProperties>
</file>