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49" w:rsidRDefault="00877549" w:rsidP="00A10264">
      <w:pPr>
        <w:jc w:val="center"/>
        <w:rPr>
          <w:lang w:val="en-GB"/>
        </w:rPr>
      </w:pPr>
    </w:p>
    <w:p w:rsidR="00AE6F33" w:rsidRDefault="00AE6F33" w:rsidP="00A10264">
      <w:pPr>
        <w:jc w:val="center"/>
        <w:rPr>
          <w:lang w:val="en-GB"/>
        </w:rPr>
      </w:pPr>
    </w:p>
    <w:p w:rsidR="00877549" w:rsidRPr="00877549" w:rsidRDefault="00877549" w:rsidP="00A10264">
      <w:pPr>
        <w:jc w:val="center"/>
        <w:rPr>
          <w:lang w:val="en-GB"/>
        </w:rPr>
      </w:pPr>
    </w:p>
    <w:p w:rsidR="00631909" w:rsidRPr="00877549" w:rsidRDefault="00631909" w:rsidP="00A10264">
      <w:pPr>
        <w:rPr>
          <w:lang w:val="en-GB"/>
        </w:rPr>
      </w:pPr>
    </w:p>
    <w:p w:rsidR="00631909" w:rsidRPr="00877549" w:rsidRDefault="00631909" w:rsidP="00A10264">
      <w:pPr>
        <w:rPr>
          <w:lang w:val="en-GB"/>
        </w:rPr>
      </w:pPr>
    </w:p>
    <w:p w:rsidR="00631909" w:rsidRPr="00877549" w:rsidRDefault="0083687F" w:rsidP="00A10264">
      <w:pPr>
        <w:jc w:val="center"/>
        <w:rPr>
          <w:b/>
          <w:lang w:val="en-GB"/>
        </w:rPr>
      </w:pPr>
      <w:r>
        <w:rPr>
          <w:noProof/>
          <w:lang w:val="da-DK" w:eastAsia="da-DK"/>
        </w:rPr>
        <mc:AlternateContent>
          <mc:Choice Requires="wpg">
            <w:drawing>
              <wp:anchor distT="0" distB="0" distL="114300" distR="114300" simplePos="0" relativeHeight="251659776" behindDoc="0" locked="0" layoutInCell="1" allowOverlap="1" wp14:anchorId="765916A1" wp14:editId="52C6054A">
                <wp:simplePos x="0" y="0"/>
                <wp:positionH relativeFrom="column">
                  <wp:posOffset>107950</wp:posOffset>
                </wp:positionH>
                <wp:positionV relativeFrom="paragraph">
                  <wp:posOffset>97790</wp:posOffset>
                </wp:positionV>
                <wp:extent cx="1697355" cy="1562100"/>
                <wp:effectExtent l="0" t="19050" r="0" b="0"/>
                <wp:wrapNone/>
                <wp:docPr id="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1562100"/>
                          <a:chOff x="1304" y="2744"/>
                          <a:chExt cx="2673" cy="2460"/>
                        </a:xfrm>
                      </wpg:grpSpPr>
                      <wps:wsp>
                        <wps:cNvPr id="10" name="Line 11"/>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4" name="Line 13"/>
                        <wps:cNvCnPr/>
                        <wps:spPr bwMode="auto">
                          <a:xfrm rot="2700000" flipH="1">
                            <a:off x="3238" y="3636"/>
                            <a:ext cx="1" cy="1568"/>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rot="2700000" flipH="1">
                            <a:off x="2429" y="3489"/>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2670"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5pt;margin-top:7.7pt;width:133.65pt;height:123pt;z-index:251659776" coordorigin="1304,2744" coordsize="267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">
                <v:line id="Line 11" o:spid="_x0000_s1027"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v8UAAADbAAAADwAAAGRycy9kb3ducmV2LnhtbESPQWvCQBCF74X+h2UK3urGSkMaXaWU&#10;ilZ6qVW8DtkxCWZnw+6q6b/vHAq9zfDevPfNfDm4Tl0pxNazgck4A0VcedtybWD/vXosQMWEbLHz&#10;TAZ+KMJycX83x9L6G3/RdZdqJSEcSzTQpNSXWseqIYdx7Hti0U4+OEyyhlrbgDcJd51+yrJcO2xZ&#10;Ghrs6a2h6ry7OAPr4vM9P1Yv7RZDXhxWl4/jdvpszOhheJ2BSjSkf/Pf9cYKvtDLLzK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Bv8UAAADbAAAADwAAAAAAAAAA&#10;AAAAAAChAgAAZHJzL2Rvd25yZXYueG1sUEsFBgAAAAAEAAQA+QAAAJMDAAAAAA==&#10;" strokecolor="#d2232a" strokeweight="15pt"/>
                <v:line id="Line 12" o:spid="_x0000_s1028"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FlrwAAADbAAAADwAAAGRycy9kb3ducmV2LnhtbERPSwrCMBDdC94hjOBOUwVFqlFEEHTl&#10;f+FubMa22kxKE7Xe3giCu3m870xmtSnEkyqXW1bQ60YgiBOrc04VHA/LzgiE88gaC8uk4E0OZtNm&#10;Y4Kxti/e0XPvUxFC2MWoIPO+jKV0SUYGXdeWxIG72sqgD7BKpa7wFcJNIftRNJQGcw4NGZa0yCi5&#10;7x9GAV3odLsS4XYwPA9M+pbrpdso1W7V8zEIT7X/i3/ulQ7ze/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snFlrwAAADbAAAADwAAAAAAAAAAAAAAAAChAgAA&#10;ZHJzL2Rvd25yZXYueG1sUEsFBgAAAAAEAAQA+QAAAIoDAAAAAA==&#10;" strokecolor="#d2232a" strokeweight="15pt"/>
                <v:line id="Line 13" o:spid="_x0000_s1029" style="position:absolute;rotation:-45;flip:x;visibility:visible;mso-wrap-style:square" from="3238,3636" to="3239,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36bMUAAADaAAAADwAAAGRycy9kb3ducmV2LnhtbESPT2vCQBTE70K/w/IKXqRu/EMpqavY&#10;Qkt7EEwq4vGRfU1Cs2/j7hrjt+8KgsdhZn7DLFa9aURHzteWFUzGCQjiwuqaSwW7n4+nFxA+IGts&#10;LJOCC3lYLR8GC0y1PXNGXR5KESHsU1RQhdCmUvqiIoN+bFvi6P1aZzBE6UqpHZ4j3DRymiTP0mDN&#10;caHClt4rKv7yk1Fwckd0n6M33G/369AcZtl3t8mUGj7261cQgfpwD9/aX1rBHK5X4g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36bMUAAADaAAAADwAAAAAAAAAA&#10;AAAAAAChAgAAZHJzL2Rvd25yZXYueG1sUEsFBgAAAAAEAAQA+QAAAJMDAAAAAA==&#10;" strokecolor="white" strokeweight="15pt"/>
                <v:line id="Line 14" o:spid="_x0000_s1030" style="position:absolute;rotation:-45;flip:x;visibility:visible;mso-wrap-style:square" from="2429,3489" to="3977,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15" o:spid="_x0000_s1031"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pL8cEAAADbAAAADwAAAGRycy9kb3ducmV2LnhtbERPTWvCQBC9C/0PyxR6002l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kvxwQAAANsAAAAPAAAAAAAAAAAAAAAA&#10;AKECAABkcnMvZG93bnJldi54bWxQSwUGAAAAAAQABAD5AAAAjwMAAAAA&#10;" strokecolor="#887e6e" strokeweight="15.5pt"/>
              </v:group>
            </w:pict>
          </mc:Fallback>
        </mc:AlternateContent>
      </w:r>
      <w:r w:rsidR="00427177">
        <w:rPr>
          <w:noProof/>
          <w:lang w:val="da-DK" w:eastAsia="da-DK"/>
        </w:rPr>
        <mc:AlternateContent>
          <mc:Choice Requires="wps">
            <w:drawing>
              <wp:anchor distT="0" distB="0" distL="114300" distR="114300" simplePos="0" relativeHeight="251656704" behindDoc="0" locked="0" layoutInCell="1" allowOverlap="1" wp14:anchorId="51CA47B6" wp14:editId="582DF692">
                <wp:simplePos x="0" y="0"/>
                <wp:positionH relativeFrom="page">
                  <wp:posOffset>0</wp:posOffset>
                </wp:positionH>
                <wp:positionV relativeFrom="page">
                  <wp:posOffset>1714500</wp:posOffset>
                </wp:positionV>
                <wp:extent cx="7560310" cy="1628140"/>
                <wp:effectExtent l="0" t="0" r="254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ACB" w:rsidRPr="00080D86" w:rsidRDefault="00525ACB" w:rsidP="00A10264">
                            <w:pPr>
                              <w:rPr>
                                <w:sz w:val="68"/>
                              </w:rPr>
                            </w:pPr>
                            <w:r w:rsidRPr="00080D86">
                              <w:rPr>
                                <w:color w:val="FFFFFF"/>
                                <w:sz w:val="68"/>
                              </w:rPr>
                              <w:t xml:space="preserve">ECC Report </w:t>
                            </w:r>
                            <w:r>
                              <w:rPr>
                                <w:color w:val="57433E"/>
                                <w:sz w:val="68"/>
                              </w:rPr>
                              <w:t>184</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DvaJjmjQIAABQFAAAOAAAAAAAAAAAAAAAAAC4CAABkcnMvZTJvRG9jLnhtbFBLAQIt&#10;ABQABgAIAAAAIQBqArUC3wAAAAkBAAAPAAAAAAAAAAAAAAAAAOcEAABkcnMvZG93bnJldi54bWxQ&#10;SwUGAAAAAAQABADzAAAA8wUAAAAA&#10;" fillcolor="#887e6e" stroked="f">
                <v:textbox inset="80mm,15mm">
                  <w:txbxContent>
                    <w:p w:rsidR="00525ACB" w:rsidRPr="00080D86" w:rsidRDefault="00525ACB" w:rsidP="00A10264">
                      <w:pPr>
                        <w:rPr>
                          <w:sz w:val="68"/>
                        </w:rPr>
                      </w:pPr>
                      <w:r w:rsidRPr="00080D86">
                        <w:rPr>
                          <w:color w:val="FFFFFF"/>
                          <w:sz w:val="68"/>
                        </w:rPr>
                        <w:t xml:space="preserve">ECC Report </w:t>
                      </w:r>
                      <w:r>
                        <w:rPr>
                          <w:color w:val="57433E"/>
                          <w:sz w:val="68"/>
                        </w:rPr>
                        <w:t>184</w:t>
                      </w:r>
                    </w:p>
                  </w:txbxContent>
                </v:textbox>
                <w10:wrap anchorx="page" anchory="page"/>
              </v:shape>
            </w:pict>
          </mc:Fallback>
        </mc:AlternateContent>
      </w:r>
    </w:p>
    <w:p w:rsidR="00631909" w:rsidRPr="00877549" w:rsidRDefault="00631909" w:rsidP="00A10264">
      <w:pPr>
        <w:jc w:val="center"/>
        <w:rPr>
          <w:b/>
          <w:lang w:val="en-GB"/>
        </w:rPr>
      </w:pPr>
    </w:p>
    <w:p w:rsidR="00631909" w:rsidRPr="00877549" w:rsidRDefault="00631909" w:rsidP="00A10264">
      <w:pPr>
        <w:jc w:val="center"/>
        <w:rPr>
          <w:b/>
          <w:lang w:val="en-GB"/>
        </w:rPr>
      </w:pPr>
    </w:p>
    <w:p w:rsidR="00631909" w:rsidRPr="00877549" w:rsidRDefault="00631909" w:rsidP="00A10264">
      <w:pPr>
        <w:jc w:val="center"/>
        <w:rPr>
          <w:b/>
          <w:lang w:val="en-GB"/>
        </w:rPr>
      </w:pPr>
    </w:p>
    <w:p w:rsidR="00631909" w:rsidRPr="00877549" w:rsidRDefault="00631909" w:rsidP="00A10264">
      <w:pPr>
        <w:jc w:val="center"/>
        <w:rPr>
          <w:b/>
          <w:lang w:val="en-GB"/>
        </w:rPr>
      </w:pPr>
    </w:p>
    <w:p w:rsidR="00631909" w:rsidRPr="00877549" w:rsidRDefault="00631909" w:rsidP="00A10264">
      <w:pPr>
        <w:jc w:val="center"/>
        <w:rPr>
          <w:b/>
          <w:lang w:val="en-GB"/>
        </w:rPr>
      </w:pPr>
    </w:p>
    <w:p w:rsidR="00631909" w:rsidRPr="00877549" w:rsidRDefault="00631909" w:rsidP="00A10264">
      <w:pPr>
        <w:jc w:val="center"/>
        <w:rPr>
          <w:b/>
          <w:lang w:val="en-GB"/>
        </w:rPr>
      </w:pPr>
    </w:p>
    <w:p w:rsidR="00631909" w:rsidRPr="00877549" w:rsidRDefault="00631909" w:rsidP="00A10264">
      <w:pPr>
        <w:jc w:val="center"/>
        <w:rPr>
          <w:b/>
          <w:lang w:val="en-GB"/>
        </w:rPr>
      </w:pPr>
    </w:p>
    <w:p w:rsidR="00631909" w:rsidRPr="00877549" w:rsidRDefault="00631909" w:rsidP="00A10264">
      <w:pPr>
        <w:jc w:val="center"/>
        <w:rPr>
          <w:b/>
          <w:lang w:val="en-GB"/>
        </w:rPr>
      </w:pPr>
    </w:p>
    <w:p w:rsidR="00631909" w:rsidRPr="00877549" w:rsidRDefault="00631909" w:rsidP="00A10264">
      <w:pPr>
        <w:jc w:val="center"/>
        <w:rPr>
          <w:b/>
          <w:lang w:val="en-GB"/>
        </w:rPr>
      </w:pPr>
    </w:p>
    <w:p w:rsidR="00631909" w:rsidRPr="00877549" w:rsidRDefault="00631909" w:rsidP="00A10264">
      <w:pPr>
        <w:jc w:val="center"/>
        <w:rPr>
          <w:b/>
          <w:lang w:val="en-GB"/>
        </w:rPr>
      </w:pPr>
    </w:p>
    <w:p w:rsidR="00631909" w:rsidRPr="00877549" w:rsidRDefault="00631909" w:rsidP="00A10264">
      <w:pPr>
        <w:rPr>
          <w:b/>
          <w:lang w:val="en-GB"/>
        </w:rPr>
      </w:pPr>
    </w:p>
    <w:p w:rsidR="00631909" w:rsidRPr="00877549" w:rsidRDefault="00631909" w:rsidP="00A10264">
      <w:pPr>
        <w:jc w:val="center"/>
        <w:rPr>
          <w:b/>
          <w:lang w:val="en-GB"/>
        </w:rPr>
      </w:pPr>
    </w:p>
    <w:p w:rsidR="00631909" w:rsidRPr="00525ACB" w:rsidRDefault="00266B7E" w:rsidP="005C7337">
      <w:pPr>
        <w:pStyle w:val="Reporttitledescription"/>
        <w:rPr>
          <w:sz w:val="24"/>
          <w:lang w:val="en-GB"/>
        </w:rPr>
      </w:pPr>
      <w:r w:rsidRPr="00525ACB">
        <w:rPr>
          <w:sz w:val="24"/>
          <w:lang w:val="en-GB"/>
        </w:rPr>
        <w:t>T</w:t>
      </w:r>
      <w:r w:rsidR="00024962" w:rsidRPr="00525ACB">
        <w:rPr>
          <w:sz w:val="24"/>
          <w:lang w:val="en-GB"/>
        </w:rPr>
        <w:t xml:space="preserve">he </w:t>
      </w:r>
      <w:r w:rsidRPr="00525ACB">
        <w:rPr>
          <w:sz w:val="24"/>
          <w:lang w:val="en-GB"/>
        </w:rPr>
        <w:t>U</w:t>
      </w:r>
      <w:r w:rsidR="00024962" w:rsidRPr="00525ACB">
        <w:rPr>
          <w:sz w:val="24"/>
          <w:lang w:val="en-GB"/>
        </w:rPr>
        <w:t xml:space="preserve">se of </w:t>
      </w:r>
      <w:r w:rsidRPr="00525ACB">
        <w:rPr>
          <w:sz w:val="24"/>
          <w:lang w:val="en-GB"/>
        </w:rPr>
        <w:t>E</w:t>
      </w:r>
      <w:r w:rsidR="00024962" w:rsidRPr="00525ACB">
        <w:rPr>
          <w:sz w:val="24"/>
          <w:lang w:val="en-GB"/>
        </w:rPr>
        <w:t xml:space="preserve">arth </w:t>
      </w:r>
      <w:r w:rsidRPr="00525ACB">
        <w:rPr>
          <w:sz w:val="24"/>
          <w:lang w:val="en-GB"/>
        </w:rPr>
        <w:t>S</w:t>
      </w:r>
      <w:r w:rsidR="00024962" w:rsidRPr="00525ACB">
        <w:rPr>
          <w:sz w:val="24"/>
          <w:lang w:val="en-GB"/>
        </w:rPr>
        <w:t xml:space="preserve">tations on </w:t>
      </w:r>
      <w:r w:rsidRPr="00525ACB">
        <w:rPr>
          <w:sz w:val="24"/>
          <w:lang w:val="en-GB"/>
        </w:rPr>
        <w:t>M</w:t>
      </w:r>
      <w:r w:rsidR="00024962" w:rsidRPr="00525ACB">
        <w:rPr>
          <w:sz w:val="24"/>
          <w:lang w:val="en-GB"/>
        </w:rPr>
        <w:t xml:space="preserve">obile </w:t>
      </w:r>
      <w:r w:rsidRPr="00525ACB">
        <w:rPr>
          <w:sz w:val="24"/>
          <w:lang w:val="en-GB"/>
        </w:rPr>
        <w:t>P</w:t>
      </w:r>
      <w:r w:rsidR="00024962" w:rsidRPr="00525ACB">
        <w:rPr>
          <w:sz w:val="24"/>
          <w:lang w:val="en-GB"/>
        </w:rPr>
        <w:t xml:space="preserve">latforms </w:t>
      </w:r>
      <w:r w:rsidRPr="00525ACB">
        <w:rPr>
          <w:sz w:val="24"/>
          <w:lang w:val="en-GB"/>
        </w:rPr>
        <w:t>O</w:t>
      </w:r>
      <w:r w:rsidR="00024962" w:rsidRPr="00525ACB">
        <w:rPr>
          <w:sz w:val="24"/>
          <w:lang w:val="en-GB"/>
        </w:rPr>
        <w:t xml:space="preserve">perating with GSO </w:t>
      </w:r>
      <w:r w:rsidRPr="00525ACB">
        <w:rPr>
          <w:sz w:val="24"/>
          <w:lang w:val="en-GB"/>
        </w:rPr>
        <w:t>S</w:t>
      </w:r>
      <w:r w:rsidR="00024962" w:rsidRPr="00525ACB">
        <w:rPr>
          <w:sz w:val="24"/>
          <w:lang w:val="en-GB"/>
        </w:rPr>
        <w:t xml:space="preserve">atellite </w:t>
      </w:r>
      <w:r w:rsidRPr="00525ACB">
        <w:rPr>
          <w:sz w:val="24"/>
          <w:lang w:val="en-GB"/>
        </w:rPr>
        <w:t>N</w:t>
      </w:r>
      <w:r w:rsidR="00024962" w:rsidRPr="00525ACB">
        <w:rPr>
          <w:sz w:val="24"/>
          <w:lang w:val="en-GB"/>
        </w:rPr>
        <w:t xml:space="preserve">etworks in </w:t>
      </w:r>
      <w:r w:rsidR="00660CA9" w:rsidRPr="00525ACB">
        <w:rPr>
          <w:sz w:val="24"/>
          <w:lang w:val="en-GB"/>
        </w:rPr>
        <w:t xml:space="preserve">the </w:t>
      </w:r>
      <w:r w:rsidRPr="00525ACB">
        <w:rPr>
          <w:sz w:val="24"/>
          <w:lang w:val="en-GB"/>
        </w:rPr>
        <w:t>F</w:t>
      </w:r>
      <w:r w:rsidR="00660CA9" w:rsidRPr="00525ACB">
        <w:rPr>
          <w:sz w:val="24"/>
          <w:lang w:val="en-GB"/>
        </w:rPr>
        <w:t xml:space="preserve">requency </w:t>
      </w:r>
      <w:r w:rsidRPr="00525ACB">
        <w:rPr>
          <w:sz w:val="24"/>
          <w:lang w:val="en-GB"/>
        </w:rPr>
        <w:t>R</w:t>
      </w:r>
      <w:r w:rsidR="00660CA9" w:rsidRPr="00525ACB">
        <w:rPr>
          <w:sz w:val="24"/>
          <w:lang w:val="en-GB"/>
        </w:rPr>
        <w:t>ange</w:t>
      </w:r>
      <w:r w:rsidR="00D22E15">
        <w:rPr>
          <w:sz w:val="24"/>
          <w:lang w:val="en-GB"/>
        </w:rPr>
        <w:t>s</w:t>
      </w:r>
      <w:r w:rsidR="00B20C0A" w:rsidRPr="00525ACB">
        <w:rPr>
          <w:sz w:val="24"/>
          <w:lang w:val="en-GB"/>
        </w:rPr>
        <w:br/>
      </w:r>
      <w:r w:rsidR="00660CA9" w:rsidRPr="00525ACB">
        <w:rPr>
          <w:sz w:val="24"/>
          <w:lang w:val="en-GB"/>
        </w:rPr>
        <w:t>17.3-20.2 GHz and 27.5</w:t>
      </w:r>
      <w:r w:rsidR="00726385" w:rsidRPr="00525ACB">
        <w:rPr>
          <w:sz w:val="24"/>
          <w:lang w:val="en-GB"/>
        </w:rPr>
        <w:t>-</w:t>
      </w:r>
      <w:r w:rsidR="00660CA9" w:rsidRPr="00525ACB">
        <w:rPr>
          <w:sz w:val="24"/>
          <w:lang w:val="en-GB"/>
        </w:rPr>
        <w:t>30.0 GHz</w:t>
      </w:r>
    </w:p>
    <w:p w:rsidR="00631909" w:rsidRPr="00877549" w:rsidRDefault="00D22E15" w:rsidP="00A10264">
      <w:pPr>
        <w:pStyle w:val="Reporttitledescription"/>
        <w:rPr>
          <w:b/>
          <w:sz w:val="18"/>
          <w:lang w:val="en-GB"/>
        </w:rPr>
      </w:pPr>
      <w:r>
        <w:rPr>
          <w:b/>
          <w:sz w:val="18"/>
          <w:lang w:val="en-GB"/>
        </w:rPr>
        <w:t>A</w:t>
      </w:r>
      <w:bookmarkStart w:id="0" w:name="_GoBack"/>
      <w:bookmarkEnd w:id="0"/>
      <w:r w:rsidR="00525ACB">
        <w:rPr>
          <w:b/>
          <w:sz w:val="18"/>
          <w:lang w:val="en-GB"/>
        </w:rPr>
        <w:t>pproved February 2013</w:t>
      </w:r>
    </w:p>
    <w:p w:rsidR="00631909" w:rsidRPr="00877549" w:rsidRDefault="00427177" w:rsidP="00A10264">
      <w:pPr>
        <w:pStyle w:val="Lastupdated"/>
        <w:rPr>
          <w:lang w:val="en-GB"/>
        </w:rPr>
      </w:pPr>
      <w:r>
        <w:rPr>
          <w:noProof/>
          <w:lang w:val="da-DK" w:eastAsia="da-DK"/>
        </w:rPr>
        <mc:AlternateContent>
          <mc:Choice Requires="wps">
            <w:drawing>
              <wp:anchor distT="0" distB="0" distL="114300" distR="114300" simplePos="0" relativeHeight="251655680" behindDoc="0" locked="0" layoutInCell="1" allowOverlap="1">
                <wp:simplePos x="0" y="0"/>
                <wp:positionH relativeFrom="page">
                  <wp:posOffset>3810</wp:posOffset>
                </wp:positionH>
                <wp:positionV relativeFrom="page">
                  <wp:posOffset>9803765</wp:posOffset>
                </wp:positionV>
                <wp:extent cx="7560310" cy="1797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" fillcolor="#887e6e" stroked="f">
                <v:textbox inset=",15mm"/>
                <w10:wrap anchorx="page" anchory="page"/>
              </v:rect>
            </w:pict>
          </mc:Fallback>
        </mc:AlternateContent>
      </w:r>
    </w:p>
    <w:p w:rsidR="00631909" w:rsidRPr="00207DBD" w:rsidRDefault="00631909">
      <w:pPr>
        <w:rPr>
          <w:lang w:val="en-GB"/>
        </w:rPr>
      </w:pPr>
    </w:p>
    <w:p w:rsidR="00631909" w:rsidRPr="00877549" w:rsidRDefault="00631909" w:rsidP="00B96E99">
      <w:pPr>
        <w:tabs>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0384"/>
        </w:tabs>
        <w:suppressAutoHyphens/>
        <w:jc w:val="center"/>
        <w:rPr>
          <w:rFonts w:cs="Arial"/>
          <w:i/>
          <w:lang w:val="en-GB"/>
        </w:rPr>
      </w:pPr>
    </w:p>
    <w:p w:rsidR="00631909" w:rsidRPr="00877549" w:rsidRDefault="00631909" w:rsidP="00B96E99">
      <w:pPr>
        <w:tabs>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0384"/>
        </w:tabs>
        <w:suppressAutoHyphens/>
        <w:jc w:val="center"/>
        <w:rPr>
          <w:rFonts w:cs="Arial"/>
          <w:i/>
          <w:lang w:val="en-GB"/>
        </w:rPr>
      </w:pPr>
    </w:p>
    <w:p w:rsidR="00631909" w:rsidRPr="00877549" w:rsidRDefault="00631909">
      <w:pPr>
        <w:rPr>
          <w:lang w:val="en-GB"/>
        </w:rPr>
        <w:sectPr w:rsidR="00631909" w:rsidRPr="00877549" w:rsidSect="00933DBB">
          <w:headerReference w:type="even" r:id="rId10"/>
          <w:headerReference w:type="default" r:id="rId11"/>
          <w:headerReference w:type="first" r:id="rId12"/>
          <w:pgSz w:w="11907" w:h="16840" w:code="9"/>
          <w:pgMar w:top="1440" w:right="1134" w:bottom="1440" w:left="1134" w:header="709" w:footer="709" w:gutter="0"/>
          <w:cols w:space="708"/>
          <w:titlePg/>
          <w:docGrid w:linePitch="360"/>
        </w:sectPr>
      </w:pPr>
    </w:p>
    <w:p w:rsidR="00631909" w:rsidRPr="00207DBD" w:rsidRDefault="00F8579A" w:rsidP="00B75A92">
      <w:pPr>
        <w:pStyle w:val="Heading1"/>
      </w:pPr>
      <w:bookmarkStart w:id="1" w:name="_Toc304823046"/>
      <w:bookmarkStart w:id="2" w:name="_Toc302118907"/>
      <w:bookmarkStart w:id="3" w:name="_Toc305681982"/>
      <w:bookmarkStart w:id="4" w:name="_Toc349046318"/>
      <w:r>
        <w:lastRenderedPageBreak/>
        <w:t>Executive summary</w:t>
      </w:r>
      <w:bookmarkEnd w:id="1"/>
      <w:bookmarkEnd w:id="2"/>
      <w:bookmarkEnd w:id="3"/>
      <w:bookmarkEnd w:id="4"/>
    </w:p>
    <w:p w:rsidR="00104CF2" w:rsidRDefault="00AB617C" w:rsidP="00BA25B4">
      <w:pPr>
        <w:pStyle w:val="ECCParagraph"/>
      </w:pPr>
      <w:r>
        <w:t xml:space="preserve">Earth </w:t>
      </w:r>
      <w:r w:rsidR="00D12B3A">
        <w:t xml:space="preserve">Stations </w:t>
      </w:r>
      <w:proofErr w:type="gramStart"/>
      <w:r w:rsidR="00EF584C">
        <w:t>On</w:t>
      </w:r>
      <w:proofErr w:type="gramEnd"/>
      <w:r w:rsidR="00EF584C">
        <w:t xml:space="preserve"> M</w:t>
      </w:r>
      <w:r>
        <w:t xml:space="preserve">obile </w:t>
      </w:r>
      <w:r w:rsidR="00EF584C">
        <w:t>P</w:t>
      </w:r>
      <w:r>
        <w:t xml:space="preserve">latforms (ESOMPs) are planned to be operated in </w:t>
      </w:r>
      <w:proofErr w:type="spellStart"/>
      <w:r>
        <w:t>Ka</w:t>
      </w:r>
      <w:proofErr w:type="spellEnd"/>
      <w:r>
        <w:t xml:space="preserve">-band </w:t>
      </w:r>
      <w:r w:rsidR="00DD3E07">
        <w:t>F</w:t>
      </w:r>
      <w:r w:rsidR="001B5AF6">
        <w:t>ixed</w:t>
      </w:r>
      <w:r w:rsidR="00DD3E07">
        <w:t xml:space="preserve"> S</w:t>
      </w:r>
      <w:r w:rsidR="001B5AF6">
        <w:t xml:space="preserve">atellite </w:t>
      </w:r>
      <w:r w:rsidR="00DD3E07">
        <w:t>S</w:t>
      </w:r>
      <w:r w:rsidR="001B5AF6">
        <w:t>ervice (</w:t>
      </w:r>
      <w:r>
        <w:t>FSS</w:t>
      </w:r>
      <w:r w:rsidR="001B5AF6">
        <w:t>)</w:t>
      </w:r>
      <w:r>
        <w:t xml:space="preserve"> networks. This report examines the regulatory and technical </w:t>
      </w:r>
      <w:r w:rsidR="00755A31">
        <w:t xml:space="preserve">aspects </w:t>
      </w:r>
      <w:r>
        <w:t xml:space="preserve">surrounding such use with reference to similar developments in the C-band and Ku-band where mobile </w:t>
      </w:r>
      <w:r w:rsidR="00A91814">
        <w:t xml:space="preserve">terminals </w:t>
      </w:r>
      <w:r w:rsidR="00024962">
        <w:t>have operated</w:t>
      </w:r>
      <w:r w:rsidR="00755A31">
        <w:t xml:space="preserve"> for many years</w:t>
      </w:r>
      <w:r w:rsidR="00024962">
        <w:t xml:space="preserve"> in FSS networks</w:t>
      </w:r>
      <w:r w:rsidR="00755A31">
        <w:t>,</w:t>
      </w:r>
      <w:r w:rsidR="00024962">
        <w:t xml:space="preserve"> under certain technical and</w:t>
      </w:r>
      <w:r>
        <w:t xml:space="preserve"> regulatory conditions.</w:t>
      </w:r>
    </w:p>
    <w:p w:rsidR="00104CF2" w:rsidRDefault="00AB617C" w:rsidP="00BA25B4">
      <w:pPr>
        <w:pStyle w:val="ECCParagraph"/>
      </w:pPr>
      <w:r>
        <w:t xml:space="preserve">With the technical </w:t>
      </w:r>
      <w:r w:rsidRPr="0022766D">
        <w:t xml:space="preserve">conditions </w:t>
      </w:r>
      <w:r w:rsidR="001A7918" w:rsidRPr="00DD3E07">
        <w:t>given</w:t>
      </w:r>
      <w:r w:rsidRPr="0022766D">
        <w:t xml:space="preserve"> in this Report</w:t>
      </w:r>
      <w:r>
        <w:t xml:space="preserve">, ESOMPs may be treated in a similar fashion to uncoordinated FSS earth stations. This report recommends that ESOMPs should be authorised in the </w:t>
      </w:r>
      <w:proofErr w:type="spellStart"/>
      <w:r>
        <w:t>Ka</w:t>
      </w:r>
      <w:proofErr w:type="spellEnd"/>
      <w:r>
        <w:t>-band frequencies already identified by CEPT administrations for the operation of uncoordinated FSS earth stations with the necessary technical conditions to ensure protection of other satellite and terrestrial services.</w:t>
      </w:r>
    </w:p>
    <w:p w:rsidR="00104CF2" w:rsidRDefault="00AB617C" w:rsidP="00BA25B4">
      <w:pPr>
        <w:pStyle w:val="ECCParagraph"/>
      </w:pPr>
      <w:r>
        <w:t>Th</w:t>
      </w:r>
      <w:r w:rsidR="009A3FE8">
        <w:t>is</w:t>
      </w:r>
      <w:r>
        <w:t xml:space="preserve"> </w:t>
      </w:r>
      <w:r w:rsidR="002F3F93">
        <w:t>R</w:t>
      </w:r>
      <w:r>
        <w:t xml:space="preserve">eport identifies certain technical, operational and regulatory requirements to be included in an ECC Decision on </w:t>
      </w:r>
      <w:proofErr w:type="spellStart"/>
      <w:r>
        <w:t>Ka</w:t>
      </w:r>
      <w:proofErr w:type="spellEnd"/>
      <w:r>
        <w:t>-band ESOMPs. Such technical requirements are necessary to ensure, among other things, that ESOMP antennas maintain a high pointing accuracy and do not cause interference to other satellite networks. Furthermore, in some cases</w:t>
      </w:r>
      <w:r w:rsidR="00DD3E07">
        <w:t xml:space="preserve">, </w:t>
      </w:r>
      <w:r>
        <w:t>for example where one country has authorised a particular band for uncoordinated FSS earth stations and another ha</w:t>
      </w:r>
      <w:r w:rsidR="00EF584C">
        <w:t xml:space="preserve">s authorised the same band for </w:t>
      </w:r>
      <w:r w:rsidR="002F3F93">
        <w:t>f</w:t>
      </w:r>
      <w:r>
        <w:t xml:space="preserve">ixed </w:t>
      </w:r>
      <w:r w:rsidR="002F3F93">
        <w:t>s</w:t>
      </w:r>
      <w:r>
        <w:t>ervice networks</w:t>
      </w:r>
      <w:r w:rsidR="00DD3E07">
        <w:t xml:space="preserve">, </w:t>
      </w:r>
      <w:r>
        <w:t xml:space="preserve">cross-border interference issues could </w:t>
      </w:r>
      <w:r w:rsidR="00755A31">
        <w:t xml:space="preserve">potentially </w:t>
      </w:r>
      <w:r>
        <w:t>occur. To address th</w:t>
      </w:r>
      <w:r w:rsidR="00755A31">
        <w:t>e</w:t>
      </w:r>
      <w:r>
        <w:t>se issues</w:t>
      </w:r>
      <w:r w:rsidR="00755A31">
        <w:t>,</w:t>
      </w:r>
      <w:r>
        <w:t xml:space="preserve"> for maritime ESOMPs a </w:t>
      </w:r>
      <w:r w:rsidR="00DD3E07" w:rsidRPr="00D22598">
        <w:t>Power Flux Density</w:t>
      </w:r>
      <w:r w:rsidR="002F3F93" w:rsidRPr="00D22598">
        <w:t xml:space="preserve"> (PFD)</w:t>
      </w:r>
      <w:r w:rsidR="00DD3E07" w:rsidRPr="00D22598">
        <w:t xml:space="preserve"> </w:t>
      </w:r>
      <w:r w:rsidRPr="00D22598">
        <w:t xml:space="preserve">threshold applicable to the </w:t>
      </w:r>
      <w:r w:rsidR="00416D5E" w:rsidRPr="00D22598">
        <w:t>low-water mark</w:t>
      </w:r>
      <w:r w:rsidR="00114001" w:rsidRPr="00D22598">
        <w:t xml:space="preserve"> </w:t>
      </w:r>
      <w:r w:rsidRPr="00D22598">
        <w:t xml:space="preserve">of </w:t>
      </w:r>
      <w:r w:rsidR="00416D5E" w:rsidRPr="00D22598">
        <w:t>the territory of</w:t>
      </w:r>
      <w:r w:rsidR="00114001" w:rsidRPr="00D22598">
        <w:t xml:space="preserve"> </w:t>
      </w:r>
      <w:r w:rsidR="00416D5E" w:rsidRPr="00D22598">
        <w:t>an</w:t>
      </w:r>
      <w:r w:rsidR="00114001" w:rsidRPr="00D22598">
        <w:t xml:space="preserve"> </w:t>
      </w:r>
      <w:r w:rsidRPr="00D22598">
        <w:t>administration is necessary</w:t>
      </w:r>
      <w:r w:rsidR="00755A31" w:rsidRPr="00D22598">
        <w:t xml:space="preserve"> and</w:t>
      </w:r>
      <w:r w:rsidRPr="00D22598">
        <w:t xml:space="preserve"> for aircraft ESOMPs a </w:t>
      </w:r>
      <w:r w:rsidR="00DD3E07" w:rsidRPr="00D22598">
        <w:t>PFD</w:t>
      </w:r>
      <w:r w:rsidRPr="00D22598">
        <w:t xml:space="preserve"> threshold at </w:t>
      </w:r>
      <w:r w:rsidR="00024962" w:rsidRPr="00D22598">
        <w:t>the ground applicable to the</w:t>
      </w:r>
      <w:r w:rsidR="00024962">
        <w:t xml:space="preserve"> territory of a country is</w:t>
      </w:r>
      <w:r>
        <w:t xml:space="preserve"> needed.</w:t>
      </w:r>
      <w:r w:rsidR="00D22598">
        <w:t xml:space="preserve">  This Report </w:t>
      </w:r>
      <w:r w:rsidR="006A397F">
        <w:t>identifies</w:t>
      </w:r>
      <w:r w:rsidR="00D22598">
        <w:t xml:space="preserve"> the applicable PFD values for maritime and aircraft ESOMPs.</w:t>
      </w:r>
    </w:p>
    <w:p w:rsidR="00104CF2" w:rsidRDefault="00AB617C" w:rsidP="00BA25B4">
      <w:pPr>
        <w:pStyle w:val="ECCParagraph"/>
      </w:pPr>
      <w:r>
        <w:t xml:space="preserve">In the downlink FSS bands (17.3-20.2 GHz), ESOMPs would receive the same protection from interference </w:t>
      </w:r>
      <w:r w:rsidRPr="00D22598">
        <w:t xml:space="preserve">as uncoordinated FSS earth stations. In some instances, this means </w:t>
      </w:r>
      <w:r w:rsidR="00FA5B65">
        <w:t xml:space="preserve">that </w:t>
      </w:r>
      <w:r w:rsidRPr="00D22598">
        <w:t xml:space="preserve">ESOMPs </w:t>
      </w:r>
      <w:r w:rsidR="00416D5E" w:rsidRPr="00D22598">
        <w:t>would</w:t>
      </w:r>
      <w:r w:rsidR="00114001" w:rsidRPr="00D22598">
        <w:t xml:space="preserve"> </w:t>
      </w:r>
      <w:r w:rsidRPr="00D22598">
        <w:t>operate on a non-</w:t>
      </w:r>
      <w:r>
        <w:t>protected basis.</w:t>
      </w:r>
    </w:p>
    <w:p w:rsidR="00E17192" w:rsidRDefault="00416B45" w:rsidP="00BA25B4">
      <w:pPr>
        <w:pStyle w:val="ECCParagraph"/>
      </w:pPr>
      <w:r>
        <w:rPr>
          <w:rFonts w:cs="Arial"/>
        </w:rPr>
        <w:t>A</w:t>
      </w:r>
      <w:r w:rsidR="00E17192" w:rsidRPr="00800EDA">
        <w:rPr>
          <w:rFonts w:cs="Arial"/>
        </w:rPr>
        <w:t>s</w:t>
      </w:r>
      <w:r>
        <w:rPr>
          <w:rFonts w:cs="Arial"/>
        </w:rPr>
        <w:t xml:space="preserve"> </w:t>
      </w:r>
      <w:r w:rsidR="00E17192" w:rsidRPr="00800EDA">
        <w:rPr>
          <w:rFonts w:cs="Arial"/>
        </w:rPr>
        <w:t xml:space="preserve">maritime and aeronautical </w:t>
      </w:r>
      <w:r w:rsidR="00E17192" w:rsidRPr="002F5335">
        <w:rPr>
          <w:rFonts w:cs="Arial"/>
        </w:rPr>
        <w:t xml:space="preserve">ESOMP operations </w:t>
      </w:r>
      <w:r w:rsidR="002F3F93">
        <w:rPr>
          <w:rFonts w:cs="Arial"/>
        </w:rPr>
        <w:t xml:space="preserve">in particular </w:t>
      </w:r>
      <w:r w:rsidR="00E17192" w:rsidRPr="002F5335">
        <w:rPr>
          <w:rFonts w:cs="Arial"/>
        </w:rPr>
        <w:t>are international in nature, the ITU has developed ITU-R Report S.2223</w:t>
      </w:r>
      <w:r w:rsidR="00DD3E07" w:rsidRPr="002F5335">
        <w:rPr>
          <w:rFonts w:cs="Arial"/>
        </w:rPr>
        <w:t xml:space="preserve"> [7]</w:t>
      </w:r>
      <w:r w:rsidR="00E17192" w:rsidRPr="002F5335">
        <w:rPr>
          <w:rFonts w:cs="Arial"/>
        </w:rPr>
        <w:t xml:space="preserve">. Work is continuing in this area at the ITU-R </w:t>
      </w:r>
      <w:r w:rsidR="00CE6D6C">
        <w:rPr>
          <w:rFonts w:cs="Arial"/>
        </w:rPr>
        <w:t xml:space="preserve">to define </w:t>
      </w:r>
      <w:r w:rsidR="00E17192" w:rsidRPr="002F5335">
        <w:rPr>
          <w:rFonts w:cs="Arial"/>
        </w:rPr>
        <w:t xml:space="preserve">the suitable regulatory measures to be introduced </w:t>
      </w:r>
      <w:r w:rsidR="00E17192" w:rsidRPr="00D22598">
        <w:rPr>
          <w:rFonts w:cs="Arial"/>
        </w:rPr>
        <w:t xml:space="preserve">into the </w:t>
      </w:r>
      <w:r w:rsidR="00416D5E" w:rsidRPr="00D22598">
        <w:rPr>
          <w:rFonts w:cs="Arial"/>
        </w:rPr>
        <w:t>ITU</w:t>
      </w:r>
      <w:r w:rsidR="00114001" w:rsidRPr="00D22598">
        <w:rPr>
          <w:rFonts w:cs="Arial"/>
        </w:rPr>
        <w:t xml:space="preserve"> </w:t>
      </w:r>
      <w:r w:rsidR="00E17192" w:rsidRPr="00D22598">
        <w:rPr>
          <w:rFonts w:cs="Arial"/>
        </w:rPr>
        <w:t>Radio R</w:t>
      </w:r>
      <w:r w:rsidRPr="00D22598">
        <w:rPr>
          <w:rFonts w:cs="Arial"/>
        </w:rPr>
        <w:t>egulations for ESOMP</w:t>
      </w:r>
      <w:r w:rsidR="009436CD">
        <w:rPr>
          <w:rFonts w:cs="Arial"/>
        </w:rPr>
        <w:t>s</w:t>
      </w:r>
      <w:r w:rsidRPr="00D22598">
        <w:rPr>
          <w:rFonts w:cs="Arial"/>
        </w:rPr>
        <w:t xml:space="preserve"> in 17.3-20.2 GHz and 27.5-30.0 GHz</w:t>
      </w:r>
      <w:r w:rsidR="00E17192" w:rsidRPr="00D22598">
        <w:rPr>
          <w:rFonts w:cs="Arial"/>
        </w:rPr>
        <w:t>.</w:t>
      </w:r>
    </w:p>
    <w:p w:rsidR="003C4736" w:rsidRDefault="003C4736" w:rsidP="00BA25B4">
      <w:pPr>
        <w:pStyle w:val="ECCParagraph"/>
        <w:rPr>
          <w:highlight w:val="cyan"/>
        </w:rPr>
      </w:pPr>
    </w:p>
    <w:p w:rsidR="00631909" w:rsidRPr="00877549" w:rsidRDefault="00024962" w:rsidP="00A10264">
      <w:pPr>
        <w:rPr>
          <w:b/>
          <w:color w:val="FFFFFF"/>
          <w:szCs w:val="20"/>
          <w:lang w:val="en-GB"/>
        </w:rPr>
      </w:pPr>
      <w:r w:rsidRPr="00877549">
        <w:rPr>
          <w:b/>
          <w:color w:val="FFFFFF"/>
          <w:szCs w:val="20"/>
          <w:lang w:val="en-GB"/>
        </w:rPr>
        <w:t>TABLE OF CONTENTS</w:t>
      </w:r>
    </w:p>
    <w:p w:rsidR="00877549" w:rsidRDefault="00877549">
      <w:pPr>
        <w:rPr>
          <w:lang w:val="en-GB"/>
        </w:rPr>
      </w:pPr>
      <w:r>
        <w:rPr>
          <w:lang w:val="en-GB"/>
        </w:rPr>
        <w:br w:type="page"/>
      </w:r>
    </w:p>
    <w:p w:rsidR="001D4CE0" w:rsidRPr="001D4CE0" w:rsidRDefault="001D4CE0" w:rsidP="001D4CE0">
      <w:pPr>
        <w:rPr>
          <w:b/>
          <w:color w:val="FFFFFF"/>
          <w:szCs w:val="20"/>
        </w:rPr>
      </w:pPr>
    </w:p>
    <w:p w:rsidR="001D4CE0" w:rsidRPr="001D4CE0" w:rsidRDefault="001D4CE0" w:rsidP="001D4CE0">
      <w:pPr>
        <w:rPr>
          <w:b/>
          <w:color w:val="FFFFFF"/>
          <w:szCs w:val="20"/>
        </w:rPr>
      </w:pPr>
    </w:p>
    <w:p w:rsidR="001D4CE0" w:rsidRPr="001D4CE0" w:rsidRDefault="001D4CE0" w:rsidP="001D4CE0">
      <w:pPr>
        <w:rPr>
          <w:b/>
          <w:color w:val="FFFFFF"/>
          <w:szCs w:val="20"/>
        </w:rPr>
      </w:pPr>
      <w:r w:rsidRPr="001D4CE0">
        <w:rPr>
          <w:b/>
          <w:color w:val="FFFFFF"/>
          <w:szCs w:val="20"/>
        </w:rPr>
        <w:t>TABLE OF CONTENTS</w:t>
      </w:r>
    </w:p>
    <w:p w:rsidR="001D4CE0" w:rsidRPr="001D4CE0" w:rsidRDefault="001D4CE0" w:rsidP="001D4CE0">
      <w:pPr>
        <w:rPr>
          <w:b/>
          <w:color w:val="FFFFFF"/>
          <w:szCs w:val="20"/>
        </w:rPr>
      </w:pPr>
    </w:p>
    <w:p w:rsidR="001D4CE0" w:rsidRPr="009B4646" w:rsidRDefault="001D4CE0" w:rsidP="001D4CE0">
      <w:pPr>
        <w:rPr>
          <w:b/>
          <w:color w:val="FFFFFF"/>
          <w:szCs w:val="20"/>
        </w:rPr>
      </w:pPr>
    </w:p>
    <w:p w:rsidR="00104CF2" w:rsidRPr="001D4CE0" w:rsidRDefault="00427177" w:rsidP="00877549">
      <w:pPr>
        <w:rPr>
          <w:i/>
          <w:caps/>
          <w:szCs w:val="20"/>
          <w:lang w:val="en-GB"/>
        </w:rPr>
      </w:pPr>
      <w:r>
        <w:rPr>
          <w:b/>
          <w:noProof/>
          <w:color w:val="FFFFFF"/>
          <w:szCs w:val="20"/>
          <w:lang w:val="da-DK" w:eastAsia="da-DK"/>
        </w:rPr>
        <mc:AlternateContent>
          <mc:Choice Requires="wps">
            <w:drawing>
              <wp:anchor distT="0" distB="0" distL="114300" distR="114300" simplePos="0" relativeHeight="251661824" behindDoc="1" locked="0" layoutInCell="1" allowOverlap="1" wp14:anchorId="3EC877C3" wp14:editId="2BA759E5">
                <wp:simplePos x="0" y="0"/>
                <wp:positionH relativeFrom="page">
                  <wp:posOffset>0</wp:posOffset>
                </wp:positionH>
                <wp:positionV relativeFrom="page">
                  <wp:posOffset>900430</wp:posOffset>
                </wp:positionV>
                <wp:extent cx="7560310" cy="720090"/>
                <wp:effectExtent l="0" t="0" r="2540" b="381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" fillcolor="#b0a696" stroked="f">
                <w10:wrap anchorx="page" anchory="page"/>
              </v:rect>
            </w:pict>
          </mc:Fallback>
        </mc:AlternateContent>
      </w:r>
    </w:p>
    <w:p w:rsidR="00622069" w:rsidRDefault="00EE48CD">
      <w:pPr>
        <w:pStyle w:val="TOC1"/>
        <w:rPr>
          <w:rFonts w:asciiTheme="minorHAnsi" w:eastAsiaTheme="minorEastAsia" w:hAnsiTheme="minorHAnsi" w:cstheme="minorBidi"/>
          <w:b w:val="0"/>
          <w:caps w:val="0"/>
          <w:noProof/>
          <w:sz w:val="22"/>
          <w:szCs w:val="22"/>
          <w:lang w:val="da-DK" w:eastAsia="da-DK"/>
        </w:rPr>
      </w:pPr>
      <w:r w:rsidRPr="001D4CE0">
        <w:rPr>
          <w:caps w:val="0"/>
          <w:szCs w:val="20"/>
          <w:lang w:val="en-GB"/>
        </w:rPr>
        <w:fldChar w:fldCharType="begin"/>
      </w:r>
      <w:r w:rsidR="00F8579A" w:rsidRPr="001D4CE0">
        <w:rPr>
          <w:caps w:val="0"/>
          <w:szCs w:val="20"/>
          <w:lang w:val="en-GB"/>
        </w:rPr>
        <w:instrText xml:space="preserve"> TOC \o "1-4" \h \z \u </w:instrText>
      </w:r>
      <w:r w:rsidRPr="001D4CE0">
        <w:rPr>
          <w:caps w:val="0"/>
          <w:szCs w:val="20"/>
          <w:lang w:val="en-GB"/>
        </w:rPr>
        <w:fldChar w:fldCharType="separate"/>
      </w:r>
      <w:hyperlink w:anchor="_Toc349046318" w:history="1">
        <w:r w:rsidR="00622069" w:rsidRPr="008D37CA">
          <w:rPr>
            <w:rStyle w:val="Hyperlink"/>
            <w:noProof/>
          </w:rPr>
          <w:t>0</w:t>
        </w:r>
        <w:r w:rsidR="00622069">
          <w:rPr>
            <w:rFonts w:asciiTheme="minorHAnsi" w:eastAsiaTheme="minorEastAsia" w:hAnsiTheme="minorHAnsi" w:cstheme="minorBidi"/>
            <w:b w:val="0"/>
            <w:caps w:val="0"/>
            <w:noProof/>
            <w:sz w:val="22"/>
            <w:szCs w:val="22"/>
            <w:lang w:val="da-DK" w:eastAsia="da-DK"/>
          </w:rPr>
          <w:tab/>
        </w:r>
        <w:r w:rsidR="00622069" w:rsidRPr="008D37CA">
          <w:rPr>
            <w:rStyle w:val="Hyperlink"/>
            <w:noProof/>
          </w:rPr>
          <w:t>Executive summary</w:t>
        </w:r>
        <w:r w:rsidR="00622069">
          <w:rPr>
            <w:noProof/>
            <w:webHidden/>
          </w:rPr>
          <w:tab/>
        </w:r>
        <w:r w:rsidR="00622069">
          <w:rPr>
            <w:noProof/>
            <w:webHidden/>
          </w:rPr>
          <w:fldChar w:fldCharType="begin"/>
        </w:r>
        <w:r w:rsidR="00622069">
          <w:rPr>
            <w:noProof/>
            <w:webHidden/>
          </w:rPr>
          <w:instrText xml:space="preserve"> PAGEREF _Toc349046318 \h </w:instrText>
        </w:r>
        <w:r w:rsidR="00622069">
          <w:rPr>
            <w:noProof/>
            <w:webHidden/>
          </w:rPr>
        </w:r>
        <w:r w:rsidR="00622069">
          <w:rPr>
            <w:noProof/>
            <w:webHidden/>
          </w:rPr>
          <w:fldChar w:fldCharType="separate"/>
        </w:r>
        <w:r w:rsidR="0031045B">
          <w:rPr>
            <w:noProof/>
            <w:webHidden/>
          </w:rPr>
          <w:t>2</w:t>
        </w:r>
        <w:r w:rsidR="00622069">
          <w:rPr>
            <w:noProof/>
            <w:webHidden/>
          </w:rPr>
          <w:fldChar w:fldCharType="end"/>
        </w:r>
      </w:hyperlink>
    </w:p>
    <w:p w:rsidR="00622069" w:rsidRDefault="00D22E15">
      <w:pPr>
        <w:pStyle w:val="TOC1"/>
        <w:rPr>
          <w:rFonts w:asciiTheme="minorHAnsi" w:eastAsiaTheme="minorEastAsia" w:hAnsiTheme="minorHAnsi" w:cstheme="minorBidi"/>
          <w:b w:val="0"/>
          <w:caps w:val="0"/>
          <w:noProof/>
          <w:sz w:val="22"/>
          <w:szCs w:val="22"/>
          <w:lang w:val="da-DK" w:eastAsia="da-DK"/>
        </w:rPr>
      </w:pPr>
      <w:hyperlink w:anchor="_Toc349046319" w:history="1">
        <w:r w:rsidR="00622069" w:rsidRPr="008D37CA">
          <w:rPr>
            <w:rStyle w:val="Hyperlink"/>
            <w:noProof/>
          </w:rPr>
          <w:t>1</w:t>
        </w:r>
        <w:r w:rsidR="00622069">
          <w:rPr>
            <w:rFonts w:asciiTheme="minorHAnsi" w:eastAsiaTheme="minorEastAsia" w:hAnsiTheme="minorHAnsi" w:cstheme="minorBidi"/>
            <w:b w:val="0"/>
            <w:caps w:val="0"/>
            <w:noProof/>
            <w:sz w:val="22"/>
            <w:szCs w:val="22"/>
            <w:lang w:val="da-DK" w:eastAsia="da-DK"/>
          </w:rPr>
          <w:tab/>
        </w:r>
        <w:r w:rsidR="00622069" w:rsidRPr="008D37CA">
          <w:rPr>
            <w:rStyle w:val="Hyperlink"/>
            <w:noProof/>
          </w:rPr>
          <w:t>Introduction</w:t>
        </w:r>
        <w:r w:rsidR="00622069">
          <w:rPr>
            <w:noProof/>
            <w:webHidden/>
          </w:rPr>
          <w:tab/>
        </w:r>
        <w:r w:rsidR="00622069">
          <w:rPr>
            <w:noProof/>
            <w:webHidden/>
          </w:rPr>
          <w:fldChar w:fldCharType="begin"/>
        </w:r>
        <w:r w:rsidR="00622069">
          <w:rPr>
            <w:noProof/>
            <w:webHidden/>
          </w:rPr>
          <w:instrText xml:space="preserve"> PAGEREF _Toc349046319 \h </w:instrText>
        </w:r>
        <w:r w:rsidR="00622069">
          <w:rPr>
            <w:noProof/>
            <w:webHidden/>
          </w:rPr>
        </w:r>
        <w:r w:rsidR="00622069">
          <w:rPr>
            <w:noProof/>
            <w:webHidden/>
          </w:rPr>
          <w:fldChar w:fldCharType="separate"/>
        </w:r>
        <w:r w:rsidR="0031045B">
          <w:rPr>
            <w:noProof/>
            <w:webHidden/>
          </w:rPr>
          <w:t>5</w:t>
        </w:r>
        <w:r w:rsidR="00622069">
          <w:rPr>
            <w:noProof/>
            <w:webHidden/>
          </w:rPr>
          <w:fldChar w:fldCharType="end"/>
        </w:r>
      </w:hyperlink>
    </w:p>
    <w:p w:rsidR="00622069" w:rsidRDefault="00D22E15">
      <w:pPr>
        <w:pStyle w:val="TOC1"/>
        <w:rPr>
          <w:rFonts w:asciiTheme="minorHAnsi" w:eastAsiaTheme="minorEastAsia" w:hAnsiTheme="minorHAnsi" w:cstheme="minorBidi"/>
          <w:b w:val="0"/>
          <w:caps w:val="0"/>
          <w:noProof/>
          <w:sz w:val="22"/>
          <w:szCs w:val="22"/>
          <w:lang w:val="da-DK" w:eastAsia="da-DK"/>
        </w:rPr>
      </w:pPr>
      <w:hyperlink w:anchor="_Toc349046320" w:history="1">
        <w:r w:rsidR="00622069" w:rsidRPr="008D37CA">
          <w:rPr>
            <w:rStyle w:val="Hyperlink"/>
            <w:noProof/>
          </w:rPr>
          <w:t>2</w:t>
        </w:r>
        <w:r w:rsidR="00622069">
          <w:rPr>
            <w:rFonts w:asciiTheme="minorHAnsi" w:eastAsiaTheme="minorEastAsia" w:hAnsiTheme="minorHAnsi" w:cstheme="minorBidi"/>
            <w:b w:val="0"/>
            <w:caps w:val="0"/>
            <w:noProof/>
            <w:sz w:val="22"/>
            <w:szCs w:val="22"/>
            <w:lang w:val="da-DK" w:eastAsia="da-DK"/>
          </w:rPr>
          <w:tab/>
        </w:r>
        <w:r w:rsidR="00622069" w:rsidRPr="008D37CA">
          <w:rPr>
            <w:rStyle w:val="Hyperlink"/>
            <w:noProof/>
          </w:rPr>
          <w:t>Need for Access by gso esomps to portions of the bands 27.5-30.0 GHz and 17.3-20.2 GHz</w:t>
        </w:r>
        <w:r w:rsidR="00622069">
          <w:rPr>
            <w:noProof/>
            <w:webHidden/>
          </w:rPr>
          <w:tab/>
        </w:r>
        <w:r w:rsidR="00622069">
          <w:rPr>
            <w:noProof/>
            <w:webHidden/>
          </w:rPr>
          <w:fldChar w:fldCharType="begin"/>
        </w:r>
        <w:r w:rsidR="00622069">
          <w:rPr>
            <w:noProof/>
            <w:webHidden/>
          </w:rPr>
          <w:instrText xml:space="preserve"> PAGEREF _Toc349046320 \h </w:instrText>
        </w:r>
        <w:r w:rsidR="00622069">
          <w:rPr>
            <w:noProof/>
            <w:webHidden/>
          </w:rPr>
        </w:r>
        <w:r w:rsidR="00622069">
          <w:rPr>
            <w:noProof/>
            <w:webHidden/>
          </w:rPr>
          <w:fldChar w:fldCharType="separate"/>
        </w:r>
        <w:r w:rsidR="0031045B">
          <w:rPr>
            <w:noProof/>
            <w:webHidden/>
          </w:rPr>
          <w:t>5</w:t>
        </w:r>
        <w:r w:rsidR="00622069">
          <w:rPr>
            <w:noProof/>
            <w:webHidden/>
          </w:rPr>
          <w:fldChar w:fldCharType="end"/>
        </w:r>
      </w:hyperlink>
    </w:p>
    <w:p w:rsidR="00622069" w:rsidRDefault="00D22E15">
      <w:pPr>
        <w:pStyle w:val="TOC1"/>
        <w:rPr>
          <w:rFonts w:asciiTheme="minorHAnsi" w:eastAsiaTheme="minorEastAsia" w:hAnsiTheme="minorHAnsi" w:cstheme="minorBidi"/>
          <w:b w:val="0"/>
          <w:caps w:val="0"/>
          <w:noProof/>
          <w:sz w:val="22"/>
          <w:szCs w:val="22"/>
          <w:lang w:val="da-DK" w:eastAsia="da-DK"/>
        </w:rPr>
      </w:pPr>
      <w:hyperlink w:anchor="_Toc349046321" w:history="1">
        <w:r w:rsidR="00622069" w:rsidRPr="008D37CA">
          <w:rPr>
            <w:rStyle w:val="Hyperlink"/>
            <w:noProof/>
          </w:rPr>
          <w:t>3</w:t>
        </w:r>
        <w:r w:rsidR="00622069">
          <w:rPr>
            <w:rFonts w:asciiTheme="minorHAnsi" w:eastAsiaTheme="minorEastAsia" w:hAnsiTheme="minorHAnsi" w:cstheme="minorBidi"/>
            <w:b w:val="0"/>
            <w:caps w:val="0"/>
            <w:noProof/>
            <w:sz w:val="22"/>
            <w:szCs w:val="22"/>
            <w:lang w:val="da-DK" w:eastAsia="da-DK"/>
          </w:rPr>
          <w:tab/>
        </w:r>
        <w:r w:rsidR="00622069" w:rsidRPr="008D37CA">
          <w:rPr>
            <w:rStyle w:val="Hyperlink"/>
            <w:noProof/>
          </w:rPr>
          <w:t>Regulatory Framework for ESOMPs</w:t>
        </w:r>
        <w:r w:rsidR="00622069">
          <w:rPr>
            <w:noProof/>
            <w:webHidden/>
          </w:rPr>
          <w:tab/>
        </w:r>
        <w:r w:rsidR="00622069">
          <w:rPr>
            <w:noProof/>
            <w:webHidden/>
          </w:rPr>
          <w:fldChar w:fldCharType="begin"/>
        </w:r>
        <w:r w:rsidR="00622069">
          <w:rPr>
            <w:noProof/>
            <w:webHidden/>
          </w:rPr>
          <w:instrText xml:space="preserve"> PAGEREF _Toc349046321 \h </w:instrText>
        </w:r>
        <w:r w:rsidR="00622069">
          <w:rPr>
            <w:noProof/>
            <w:webHidden/>
          </w:rPr>
        </w:r>
        <w:r w:rsidR="00622069">
          <w:rPr>
            <w:noProof/>
            <w:webHidden/>
          </w:rPr>
          <w:fldChar w:fldCharType="separate"/>
        </w:r>
        <w:r w:rsidR="0031045B">
          <w:rPr>
            <w:noProof/>
            <w:webHidden/>
          </w:rPr>
          <w:t>6</w:t>
        </w:r>
        <w:r w:rsidR="00622069">
          <w:rPr>
            <w:noProof/>
            <w:webHidden/>
          </w:rPr>
          <w:fldChar w:fldCharType="end"/>
        </w:r>
      </w:hyperlink>
    </w:p>
    <w:p w:rsidR="00622069" w:rsidRDefault="00D22E15">
      <w:pPr>
        <w:pStyle w:val="TOC2"/>
        <w:rPr>
          <w:rFonts w:asciiTheme="minorHAnsi" w:eastAsiaTheme="minorEastAsia" w:hAnsiTheme="minorHAnsi" w:cstheme="minorBidi"/>
          <w:noProof/>
          <w:sz w:val="22"/>
          <w:szCs w:val="22"/>
          <w:lang w:val="da-DK" w:eastAsia="da-DK"/>
        </w:rPr>
      </w:pPr>
      <w:hyperlink w:anchor="_Toc349046322" w:history="1">
        <w:r w:rsidR="00622069" w:rsidRPr="008D37CA">
          <w:rPr>
            <w:rStyle w:val="Hyperlink"/>
            <w:noProof/>
          </w:rPr>
          <w:t>3.1</w:t>
        </w:r>
        <w:r w:rsidR="00622069">
          <w:rPr>
            <w:rFonts w:asciiTheme="minorHAnsi" w:eastAsiaTheme="minorEastAsia" w:hAnsiTheme="minorHAnsi" w:cstheme="minorBidi"/>
            <w:noProof/>
            <w:sz w:val="22"/>
            <w:szCs w:val="22"/>
            <w:lang w:val="da-DK" w:eastAsia="da-DK"/>
          </w:rPr>
          <w:tab/>
        </w:r>
        <w:r w:rsidR="00622069" w:rsidRPr="008D37CA">
          <w:rPr>
            <w:rStyle w:val="Hyperlink"/>
            <w:noProof/>
          </w:rPr>
          <w:t>ITU-R</w:t>
        </w:r>
        <w:r w:rsidR="00622069">
          <w:rPr>
            <w:noProof/>
            <w:webHidden/>
          </w:rPr>
          <w:tab/>
        </w:r>
        <w:r w:rsidR="00622069">
          <w:rPr>
            <w:noProof/>
            <w:webHidden/>
          </w:rPr>
          <w:fldChar w:fldCharType="begin"/>
        </w:r>
        <w:r w:rsidR="00622069">
          <w:rPr>
            <w:noProof/>
            <w:webHidden/>
          </w:rPr>
          <w:instrText xml:space="preserve"> PAGEREF _Toc349046322 \h </w:instrText>
        </w:r>
        <w:r w:rsidR="00622069">
          <w:rPr>
            <w:noProof/>
            <w:webHidden/>
          </w:rPr>
        </w:r>
        <w:r w:rsidR="00622069">
          <w:rPr>
            <w:noProof/>
            <w:webHidden/>
          </w:rPr>
          <w:fldChar w:fldCharType="separate"/>
        </w:r>
        <w:r w:rsidR="0031045B">
          <w:rPr>
            <w:noProof/>
            <w:webHidden/>
          </w:rPr>
          <w:t>6</w:t>
        </w:r>
        <w:r w:rsidR="00622069">
          <w:rPr>
            <w:noProof/>
            <w:webHidden/>
          </w:rPr>
          <w:fldChar w:fldCharType="end"/>
        </w:r>
      </w:hyperlink>
    </w:p>
    <w:p w:rsidR="00622069" w:rsidRDefault="00D22E15">
      <w:pPr>
        <w:pStyle w:val="TOC3"/>
        <w:rPr>
          <w:rFonts w:asciiTheme="minorHAnsi" w:eastAsiaTheme="minorEastAsia" w:hAnsiTheme="minorHAnsi" w:cstheme="minorBidi"/>
          <w:noProof/>
          <w:sz w:val="22"/>
          <w:szCs w:val="22"/>
          <w:lang w:val="da-DK" w:eastAsia="da-DK"/>
        </w:rPr>
      </w:pPr>
      <w:hyperlink w:anchor="_Toc349046323" w:history="1">
        <w:r w:rsidR="00622069" w:rsidRPr="008D37CA">
          <w:rPr>
            <w:rStyle w:val="Hyperlink"/>
            <w:noProof/>
            <w:lang w:val="en-GB"/>
          </w:rPr>
          <w:t>3.1.1</w:t>
        </w:r>
        <w:r w:rsidR="00622069">
          <w:rPr>
            <w:rFonts w:asciiTheme="minorHAnsi" w:eastAsiaTheme="minorEastAsia" w:hAnsiTheme="minorHAnsi" w:cstheme="minorBidi"/>
            <w:noProof/>
            <w:sz w:val="22"/>
            <w:szCs w:val="22"/>
            <w:lang w:val="da-DK" w:eastAsia="da-DK"/>
          </w:rPr>
          <w:tab/>
        </w:r>
        <w:r w:rsidR="00622069" w:rsidRPr="008D37CA">
          <w:rPr>
            <w:rStyle w:val="Hyperlink"/>
            <w:noProof/>
            <w:lang w:val="en-GB"/>
          </w:rPr>
          <w:t>WRC-03 Decisions on AMSS operating in the 14.0-14.5 GHz band</w:t>
        </w:r>
        <w:r w:rsidR="00622069">
          <w:rPr>
            <w:noProof/>
            <w:webHidden/>
          </w:rPr>
          <w:tab/>
        </w:r>
        <w:r w:rsidR="00622069">
          <w:rPr>
            <w:noProof/>
            <w:webHidden/>
          </w:rPr>
          <w:fldChar w:fldCharType="begin"/>
        </w:r>
        <w:r w:rsidR="00622069">
          <w:rPr>
            <w:noProof/>
            <w:webHidden/>
          </w:rPr>
          <w:instrText xml:space="preserve"> PAGEREF _Toc349046323 \h </w:instrText>
        </w:r>
        <w:r w:rsidR="00622069">
          <w:rPr>
            <w:noProof/>
            <w:webHidden/>
          </w:rPr>
        </w:r>
        <w:r w:rsidR="00622069">
          <w:rPr>
            <w:noProof/>
            <w:webHidden/>
          </w:rPr>
          <w:fldChar w:fldCharType="separate"/>
        </w:r>
        <w:r w:rsidR="0031045B">
          <w:rPr>
            <w:noProof/>
            <w:webHidden/>
          </w:rPr>
          <w:t>6</w:t>
        </w:r>
        <w:r w:rsidR="00622069">
          <w:rPr>
            <w:noProof/>
            <w:webHidden/>
          </w:rPr>
          <w:fldChar w:fldCharType="end"/>
        </w:r>
      </w:hyperlink>
    </w:p>
    <w:p w:rsidR="00622069" w:rsidRDefault="00D22E15">
      <w:pPr>
        <w:pStyle w:val="TOC3"/>
        <w:rPr>
          <w:rFonts w:asciiTheme="minorHAnsi" w:eastAsiaTheme="minorEastAsia" w:hAnsiTheme="minorHAnsi" w:cstheme="minorBidi"/>
          <w:noProof/>
          <w:sz w:val="22"/>
          <w:szCs w:val="22"/>
          <w:lang w:val="da-DK" w:eastAsia="da-DK"/>
        </w:rPr>
      </w:pPr>
      <w:hyperlink w:anchor="_Toc349046324" w:history="1">
        <w:r w:rsidR="00622069" w:rsidRPr="008D37CA">
          <w:rPr>
            <w:rStyle w:val="Hyperlink"/>
            <w:noProof/>
            <w:lang w:val="en-GB"/>
          </w:rPr>
          <w:t>3.1.2</w:t>
        </w:r>
        <w:r w:rsidR="00622069">
          <w:rPr>
            <w:rFonts w:asciiTheme="minorHAnsi" w:eastAsiaTheme="minorEastAsia" w:hAnsiTheme="minorHAnsi" w:cstheme="minorBidi"/>
            <w:noProof/>
            <w:sz w:val="22"/>
            <w:szCs w:val="22"/>
            <w:lang w:val="da-DK" w:eastAsia="da-DK"/>
          </w:rPr>
          <w:tab/>
        </w:r>
        <w:r w:rsidR="00622069" w:rsidRPr="008D37CA">
          <w:rPr>
            <w:rStyle w:val="Hyperlink"/>
            <w:noProof/>
            <w:lang w:val="en-GB"/>
          </w:rPr>
          <w:t>WRC-03 Decisions on ESVs operating at C-Band and Ku-Band</w:t>
        </w:r>
        <w:r w:rsidR="00622069">
          <w:rPr>
            <w:noProof/>
            <w:webHidden/>
          </w:rPr>
          <w:tab/>
        </w:r>
        <w:r w:rsidR="00622069">
          <w:rPr>
            <w:noProof/>
            <w:webHidden/>
          </w:rPr>
          <w:fldChar w:fldCharType="begin"/>
        </w:r>
        <w:r w:rsidR="00622069">
          <w:rPr>
            <w:noProof/>
            <w:webHidden/>
          </w:rPr>
          <w:instrText xml:space="preserve"> PAGEREF _Toc349046324 \h </w:instrText>
        </w:r>
        <w:r w:rsidR="00622069">
          <w:rPr>
            <w:noProof/>
            <w:webHidden/>
          </w:rPr>
        </w:r>
        <w:r w:rsidR="00622069">
          <w:rPr>
            <w:noProof/>
            <w:webHidden/>
          </w:rPr>
          <w:fldChar w:fldCharType="separate"/>
        </w:r>
        <w:r w:rsidR="0031045B">
          <w:rPr>
            <w:noProof/>
            <w:webHidden/>
          </w:rPr>
          <w:t>7</w:t>
        </w:r>
        <w:r w:rsidR="00622069">
          <w:rPr>
            <w:noProof/>
            <w:webHidden/>
          </w:rPr>
          <w:fldChar w:fldCharType="end"/>
        </w:r>
      </w:hyperlink>
    </w:p>
    <w:p w:rsidR="00622069" w:rsidRDefault="00D22E15">
      <w:pPr>
        <w:pStyle w:val="TOC3"/>
        <w:rPr>
          <w:rFonts w:asciiTheme="minorHAnsi" w:eastAsiaTheme="minorEastAsia" w:hAnsiTheme="minorHAnsi" w:cstheme="minorBidi"/>
          <w:noProof/>
          <w:sz w:val="22"/>
          <w:szCs w:val="22"/>
          <w:lang w:val="da-DK" w:eastAsia="da-DK"/>
        </w:rPr>
      </w:pPr>
      <w:hyperlink w:anchor="_Toc349046325" w:history="1">
        <w:r w:rsidR="00622069" w:rsidRPr="008D37CA">
          <w:rPr>
            <w:rStyle w:val="Hyperlink"/>
            <w:noProof/>
            <w:lang w:val="en-GB"/>
          </w:rPr>
          <w:t>3.1.3</w:t>
        </w:r>
        <w:r w:rsidR="00622069">
          <w:rPr>
            <w:rFonts w:asciiTheme="minorHAnsi" w:eastAsiaTheme="minorEastAsia" w:hAnsiTheme="minorHAnsi" w:cstheme="minorBidi"/>
            <w:noProof/>
            <w:sz w:val="22"/>
            <w:szCs w:val="22"/>
            <w:lang w:val="da-DK" w:eastAsia="da-DK"/>
          </w:rPr>
          <w:tab/>
        </w:r>
        <w:r w:rsidR="00622069" w:rsidRPr="008D37CA">
          <w:rPr>
            <w:rStyle w:val="Hyperlink"/>
            <w:noProof/>
            <w:lang w:val="en-GB"/>
          </w:rPr>
          <w:t>WRC-03 Decisions on HDFSS</w:t>
        </w:r>
        <w:r w:rsidR="00622069">
          <w:rPr>
            <w:noProof/>
            <w:webHidden/>
          </w:rPr>
          <w:tab/>
        </w:r>
        <w:r w:rsidR="00622069">
          <w:rPr>
            <w:noProof/>
            <w:webHidden/>
          </w:rPr>
          <w:fldChar w:fldCharType="begin"/>
        </w:r>
        <w:r w:rsidR="00622069">
          <w:rPr>
            <w:noProof/>
            <w:webHidden/>
          </w:rPr>
          <w:instrText xml:space="preserve"> PAGEREF _Toc349046325 \h </w:instrText>
        </w:r>
        <w:r w:rsidR="00622069">
          <w:rPr>
            <w:noProof/>
            <w:webHidden/>
          </w:rPr>
        </w:r>
        <w:r w:rsidR="00622069">
          <w:rPr>
            <w:noProof/>
            <w:webHidden/>
          </w:rPr>
          <w:fldChar w:fldCharType="separate"/>
        </w:r>
        <w:r w:rsidR="0031045B">
          <w:rPr>
            <w:noProof/>
            <w:webHidden/>
          </w:rPr>
          <w:t>7</w:t>
        </w:r>
        <w:r w:rsidR="00622069">
          <w:rPr>
            <w:noProof/>
            <w:webHidden/>
          </w:rPr>
          <w:fldChar w:fldCharType="end"/>
        </w:r>
      </w:hyperlink>
    </w:p>
    <w:p w:rsidR="00622069" w:rsidRDefault="00D22E15">
      <w:pPr>
        <w:pStyle w:val="TOC3"/>
        <w:rPr>
          <w:rFonts w:asciiTheme="minorHAnsi" w:eastAsiaTheme="minorEastAsia" w:hAnsiTheme="minorHAnsi" w:cstheme="minorBidi"/>
          <w:noProof/>
          <w:sz w:val="22"/>
          <w:szCs w:val="22"/>
          <w:lang w:val="da-DK" w:eastAsia="da-DK"/>
        </w:rPr>
      </w:pPr>
      <w:hyperlink w:anchor="_Toc349046326" w:history="1">
        <w:r w:rsidR="00622069" w:rsidRPr="008D37CA">
          <w:rPr>
            <w:rStyle w:val="Hyperlink"/>
            <w:noProof/>
            <w:lang w:val="en-GB"/>
          </w:rPr>
          <w:t>3.1.4</w:t>
        </w:r>
        <w:r w:rsidR="00622069">
          <w:rPr>
            <w:rFonts w:asciiTheme="minorHAnsi" w:eastAsiaTheme="minorEastAsia" w:hAnsiTheme="minorHAnsi" w:cstheme="minorBidi"/>
            <w:noProof/>
            <w:sz w:val="22"/>
            <w:szCs w:val="22"/>
            <w:lang w:val="da-DK" w:eastAsia="da-DK"/>
          </w:rPr>
          <w:tab/>
        </w:r>
        <w:r w:rsidR="00622069" w:rsidRPr="008D37CA">
          <w:rPr>
            <w:rStyle w:val="Hyperlink"/>
            <w:noProof/>
            <w:lang w:val="en-GB"/>
          </w:rPr>
          <w:t>Study Group 4 Work on Ka-band ESOMPs</w:t>
        </w:r>
        <w:r w:rsidR="00622069">
          <w:rPr>
            <w:noProof/>
            <w:webHidden/>
          </w:rPr>
          <w:tab/>
        </w:r>
        <w:r w:rsidR="00622069">
          <w:rPr>
            <w:noProof/>
            <w:webHidden/>
          </w:rPr>
          <w:fldChar w:fldCharType="begin"/>
        </w:r>
        <w:r w:rsidR="00622069">
          <w:rPr>
            <w:noProof/>
            <w:webHidden/>
          </w:rPr>
          <w:instrText xml:space="preserve"> PAGEREF _Toc349046326 \h </w:instrText>
        </w:r>
        <w:r w:rsidR="00622069">
          <w:rPr>
            <w:noProof/>
            <w:webHidden/>
          </w:rPr>
        </w:r>
        <w:r w:rsidR="00622069">
          <w:rPr>
            <w:noProof/>
            <w:webHidden/>
          </w:rPr>
          <w:fldChar w:fldCharType="separate"/>
        </w:r>
        <w:r w:rsidR="0031045B">
          <w:rPr>
            <w:noProof/>
            <w:webHidden/>
          </w:rPr>
          <w:t>8</w:t>
        </w:r>
        <w:r w:rsidR="00622069">
          <w:rPr>
            <w:noProof/>
            <w:webHidden/>
          </w:rPr>
          <w:fldChar w:fldCharType="end"/>
        </w:r>
      </w:hyperlink>
    </w:p>
    <w:p w:rsidR="00622069" w:rsidRDefault="00D22E15">
      <w:pPr>
        <w:pStyle w:val="TOC2"/>
        <w:rPr>
          <w:rFonts w:asciiTheme="minorHAnsi" w:eastAsiaTheme="minorEastAsia" w:hAnsiTheme="minorHAnsi" w:cstheme="minorBidi"/>
          <w:noProof/>
          <w:sz w:val="22"/>
          <w:szCs w:val="22"/>
          <w:lang w:val="da-DK" w:eastAsia="da-DK"/>
        </w:rPr>
      </w:pPr>
      <w:hyperlink w:anchor="_Toc349046327" w:history="1">
        <w:r w:rsidR="00622069" w:rsidRPr="008D37CA">
          <w:rPr>
            <w:rStyle w:val="Hyperlink"/>
            <w:noProof/>
          </w:rPr>
          <w:t>3.2</w:t>
        </w:r>
        <w:r w:rsidR="00622069">
          <w:rPr>
            <w:rFonts w:asciiTheme="minorHAnsi" w:eastAsiaTheme="minorEastAsia" w:hAnsiTheme="minorHAnsi" w:cstheme="minorBidi"/>
            <w:noProof/>
            <w:sz w:val="22"/>
            <w:szCs w:val="22"/>
            <w:lang w:val="da-DK" w:eastAsia="da-DK"/>
          </w:rPr>
          <w:tab/>
        </w:r>
        <w:r w:rsidR="00622069" w:rsidRPr="008D37CA">
          <w:rPr>
            <w:rStyle w:val="Hyperlink"/>
            <w:noProof/>
          </w:rPr>
          <w:t>CEPT</w:t>
        </w:r>
        <w:r w:rsidR="00622069">
          <w:rPr>
            <w:noProof/>
            <w:webHidden/>
          </w:rPr>
          <w:tab/>
        </w:r>
        <w:r w:rsidR="00622069">
          <w:rPr>
            <w:noProof/>
            <w:webHidden/>
          </w:rPr>
          <w:fldChar w:fldCharType="begin"/>
        </w:r>
        <w:r w:rsidR="00622069">
          <w:rPr>
            <w:noProof/>
            <w:webHidden/>
          </w:rPr>
          <w:instrText xml:space="preserve"> PAGEREF _Toc349046327 \h </w:instrText>
        </w:r>
        <w:r w:rsidR="00622069">
          <w:rPr>
            <w:noProof/>
            <w:webHidden/>
          </w:rPr>
        </w:r>
        <w:r w:rsidR="00622069">
          <w:rPr>
            <w:noProof/>
            <w:webHidden/>
          </w:rPr>
          <w:fldChar w:fldCharType="separate"/>
        </w:r>
        <w:r w:rsidR="0031045B">
          <w:rPr>
            <w:noProof/>
            <w:webHidden/>
          </w:rPr>
          <w:t>8</w:t>
        </w:r>
        <w:r w:rsidR="00622069">
          <w:rPr>
            <w:noProof/>
            <w:webHidden/>
          </w:rPr>
          <w:fldChar w:fldCharType="end"/>
        </w:r>
      </w:hyperlink>
    </w:p>
    <w:p w:rsidR="00622069" w:rsidRDefault="00D22E15">
      <w:pPr>
        <w:pStyle w:val="TOC3"/>
        <w:rPr>
          <w:rFonts w:asciiTheme="minorHAnsi" w:eastAsiaTheme="minorEastAsia" w:hAnsiTheme="minorHAnsi" w:cstheme="minorBidi"/>
          <w:noProof/>
          <w:sz w:val="22"/>
          <w:szCs w:val="22"/>
          <w:lang w:val="da-DK" w:eastAsia="da-DK"/>
        </w:rPr>
      </w:pPr>
      <w:hyperlink w:anchor="_Toc349046328" w:history="1">
        <w:r w:rsidR="00622069" w:rsidRPr="008D37CA">
          <w:rPr>
            <w:rStyle w:val="Hyperlink"/>
            <w:noProof/>
            <w:lang w:val="en-GB"/>
          </w:rPr>
          <w:t>3.2.1</w:t>
        </w:r>
        <w:r w:rsidR="00622069">
          <w:rPr>
            <w:rFonts w:asciiTheme="minorHAnsi" w:eastAsiaTheme="minorEastAsia" w:hAnsiTheme="minorHAnsi" w:cstheme="minorBidi"/>
            <w:noProof/>
            <w:sz w:val="22"/>
            <w:szCs w:val="22"/>
            <w:lang w:val="da-DK" w:eastAsia="da-DK"/>
          </w:rPr>
          <w:tab/>
        </w:r>
        <w:r w:rsidR="00622069" w:rsidRPr="008D37CA">
          <w:rPr>
            <w:rStyle w:val="Hyperlink"/>
            <w:noProof/>
            <w:lang w:val="en-GB"/>
          </w:rPr>
          <w:t>CEPT Regulatory Framework for HDFSS</w:t>
        </w:r>
        <w:r w:rsidR="00622069">
          <w:rPr>
            <w:noProof/>
            <w:webHidden/>
          </w:rPr>
          <w:tab/>
        </w:r>
        <w:r w:rsidR="00622069">
          <w:rPr>
            <w:noProof/>
            <w:webHidden/>
          </w:rPr>
          <w:fldChar w:fldCharType="begin"/>
        </w:r>
        <w:r w:rsidR="00622069">
          <w:rPr>
            <w:noProof/>
            <w:webHidden/>
          </w:rPr>
          <w:instrText xml:space="preserve"> PAGEREF _Toc349046328 \h </w:instrText>
        </w:r>
        <w:r w:rsidR="00622069">
          <w:rPr>
            <w:noProof/>
            <w:webHidden/>
          </w:rPr>
        </w:r>
        <w:r w:rsidR="00622069">
          <w:rPr>
            <w:noProof/>
            <w:webHidden/>
          </w:rPr>
          <w:fldChar w:fldCharType="separate"/>
        </w:r>
        <w:r w:rsidR="0031045B">
          <w:rPr>
            <w:noProof/>
            <w:webHidden/>
          </w:rPr>
          <w:t>8</w:t>
        </w:r>
        <w:r w:rsidR="00622069">
          <w:rPr>
            <w:noProof/>
            <w:webHidden/>
          </w:rPr>
          <w:fldChar w:fldCharType="end"/>
        </w:r>
      </w:hyperlink>
    </w:p>
    <w:p w:rsidR="00622069" w:rsidRDefault="00D22E15">
      <w:pPr>
        <w:pStyle w:val="TOC3"/>
        <w:rPr>
          <w:rFonts w:asciiTheme="minorHAnsi" w:eastAsiaTheme="minorEastAsia" w:hAnsiTheme="minorHAnsi" w:cstheme="minorBidi"/>
          <w:noProof/>
          <w:sz w:val="22"/>
          <w:szCs w:val="22"/>
          <w:lang w:val="da-DK" w:eastAsia="da-DK"/>
        </w:rPr>
      </w:pPr>
      <w:hyperlink w:anchor="_Toc349046329" w:history="1">
        <w:r w:rsidR="00622069" w:rsidRPr="008D37CA">
          <w:rPr>
            <w:rStyle w:val="Hyperlink"/>
            <w:noProof/>
            <w:lang w:val="en-GB"/>
          </w:rPr>
          <w:t>3.2.2</w:t>
        </w:r>
        <w:r w:rsidR="00622069">
          <w:rPr>
            <w:rFonts w:asciiTheme="minorHAnsi" w:eastAsiaTheme="minorEastAsia" w:hAnsiTheme="minorHAnsi" w:cstheme="minorBidi"/>
            <w:noProof/>
            <w:sz w:val="22"/>
            <w:szCs w:val="22"/>
            <w:lang w:val="da-DK" w:eastAsia="da-DK"/>
          </w:rPr>
          <w:tab/>
        </w:r>
        <w:r w:rsidR="00622069" w:rsidRPr="008D37CA">
          <w:rPr>
            <w:rStyle w:val="Hyperlink"/>
            <w:noProof/>
            <w:lang w:val="en-GB"/>
          </w:rPr>
          <w:t>CEPT Regulatory Framework for AESs and ESVs</w:t>
        </w:r>
        <w:r w:rsidR="00622069">
          <w:rPr>
            <w:noProof/>
            <w:webHidden/>
          </w:rPr>
          <w:tab/>
        </w:r>
        <w:r w:rsidR="00622069">
          <w:rPr>
            <w:noProof/>
            <w:webHidden/>
          </w:rPr>
          <w:fldChar w:fldCharType="begin"/>
        </w:r>
        <w:r w:rsidR="00622069">
          <w:rPr>
            <w:noProof/>
            <w:webHidden/>
          </w:rPr>
          <w:instrText xml:space="preserve"> PAGEREF _Toc349046329 \h </w:instrText>
        </w:r>
        <w:r w:rsidR="00622069">
          <w:rPr>
            <w:noProof/>
            <w:webHidden/>
          </w:rPr>
        </w:r>
        <w:r w:rsidR="00622069">
          <w:rPr>
            <w:noProof/>
            <w:webHidden/>
          </w:rPr>
          <w:fldChar w:fldCharType="separate"/>
        </w:r>
        <w:r w:rsidR="0031045B">
          <w:rPr>
            <w:noProof/>
            <w:webHidden/>
          </w:rPr>
          <w:t>9</w:t>
        </w:r>
        <w:r w:rsidR="00622069">
          <w:rPr>
            <w:noProof/>
            <w:webHidden/>
          </w:rPr>
          <w:fldChar w:fldCharType="end"/>
        </w:r>
      </w:hyperlink>
    </w:p>
    <w:p w:rsidR="00622069" w:rsidRDefault="00D22E15">
      <w:pPr>
        <w:pStyle w:val="TOC3"/>
        <w:rPr>
          <w:rFonts w:asciiTheme="minorHAnsi" w:eastAsiaTheme="minorEastAsia" w:hAnsiTheme="minorHAnsi" w:cstheme="minorBidi"/>
          <w:noProof/>
          <w:sz w:val="22"/>
          <w:szCs w:val="22"/>
          <w:lang w:val="da-DK" w:eastAsia="da-DK"/>
        </w:rPr>
      </w:pPr>
      <w:hyperlink w:anchor="_Toc349046330" w:history="1">
        <w:r w:rsidR="00622069" w:rsidRPr="008D37CA">
          <w:rPr>
            <w:rStyle w:val="Hyperlink"/>
            <w:noProof/>
            <w:lang w:val="en-GB"/>
          </w:rPr>
          <w:t>3.2.3</w:t>
        </w:r>
        <w:r w:rsidR="00622069">
          <w:rPr>
            <w:rFonts w:asciiTheme="minorHAnsi" w:eastAsiaTheme="minorEastAsia" w:hAnsiTheme="minorHAnsi" w:cstheme="minorBidi"/>
            <w:noProof/>
            <w:sz w:val="22"/>
            <w:szCs w:val="22"/>
            <w:lang w:val="da-DK" w:eastAsia="da-DK"/>
          </w:rPr>
          <w:tab/>
        </w:r>
        <w:r w:rsidR="00622069" w:rsidRPr="008D37CA">
          <w:rPr>
            <w:rStyle w:val="Hyperlink"/>
            <w:noProof/>
            <w:lang w:val="en-GB"/>
          </w:rPr>
          <w:t>Applicability of Previous Frameworks to ESOMPs in Ka-band</w:t>
        </w:r>
        <w:r w:rsidR="00622069">
          <w:rPr>
            <w:noProof/>
            <w:webHidden/>
          </w:rPr>
          <w:tab/>
        </w:r>
        <w:r w:rsidR="00622069">
          <w:rPr>
            <w:noProof/>
            <w:webHidden/>
          </w:rPr>
          <w:fldChar w:fldCharType="begin"/>
        </w:r>
        <w:r w:rsidR="00622069">
          <w:rPr>
            <w:noProof/>
            <w:webHidden/>
          </w:rPr>
          <w:instrText xml:space="preserve"> PAGEREF _Toc349046330 \h </w:instrText>
        </w:r>
        <w:r w:rsidR="00622069">
          <w:rPr>
            <w:noProof/>
            <w:webHidden/>
          </w:rPr>
        </w:r>
        <w:r w:rsidR="00622069">
          <w:rPr>
            <w:noProof/>
            <w:webHidden/>
          </w:rPr>
          <w:fldChar w:fldCharType="separate"/>
        </w:r>
        <w:r w:rsidR="0031045B">
          <w:rPr>
            <w:noProof/>
            <w:webHidden/>
          </w:rPr>
          <w:t>9</w:t>
        </w:r>
        <w:r w:rsidR="00622069">
          <w:rPr>
            <w:noProof/>
            <w:webHidden/>
          </w:rPr>
          <w:fldChar w:fldCharType="end"/>
        </w:r>
      </w:hyperlink>
    </w:p>
    <w:p w:rsidR="00622069" w:rsidRDefault="00D22E15">
      <w:pPr>
        <w:pStyle w:val="TOC1"/>
        <w:rPr>
          <w:rFonts w:asciiTheme="minorHAnsi" w:eastAsiaTheme="minorEastAsia" w:hAnsiTheme="minorHAnsi" w:cstheme="minorBidi"/>
          <w:b w:val="0"/>
          <w:caps w:val="0"/>
          <w:noProof/>
          <w:sz w:val="22"/>
          <w:szCs w:val="22"/>
          <w:lang w:val="da-DK" w:eastAsia="da-DK"/>
        </w:rPr>
      </w:pPr>
      <w:hyperlink w:anchor="_Toc349046331" w:history="1">
        <w:r w:rsidR="00622069" w:rsidRPr="008D37CA">
          <w:rPr>
            <w:rStyle w:val="Hyperlink"/>
            <w:noProof/>
          </w:rPr>
          <w:t>4</w:t>
        </w:r>
        <w:r w:rsidR="00622069">
          <w:rPr>
            <w:rFonts w:asciiTheme="minorHAnsi" w:eastAsiaTheme="minorEastAsia" w:hAnsiTheme="minorHAnsi" w:cstheme="minorBidi"/>
            <w:b w:val="0"/>
            <w:caps w:val="0"/>
            <w:noProof/>
            <w:sz w:val="22"/>
            <w:szCs w:val="22"/>
            <w:lang w:val="da-DK" w:eastAsia="da-DK"/>
          </w:rPr>
          <w:tab/>
        </w:r>
        <w:r w:rsidR="00622069" w:rsidRPr="008D37CA">
          <w:rPr>
            <w:rStyle w:val="Hyperlink"/>
            <w:noProof/>
          </w:rPr>
          <w:t>considerations about the operation of esomps in fss networks</w:t>
        </w:r>
        <w:r w:rsidR="00622069">
          <w:rPr>
            <w:noProof/>
            <w:webHidden/>
          </w:rPr>
          <w:tab/>
        </w:r>
        <w:r w:rsidR="00622069">
          <w:rPr>
            <w:noProof/>
            <w:webHidden/>
          </w:rPr>
          <w:fldChar w:fldCharType="begin"/>
        </w:r>
        <w:r w:rsidR="00622069">
          <w:rPr>
            <w:noProof/>
            <w:webHidden/>
          </w:rPr>
          <w:instrText xml:space="preserve"> PAGEREF _Toc349046331 \h </w:instrText>
        </w:r>
        <w:r w:rsidR="00622069">
          <w:rPr>
            <w:noProof/>
            <w:webHidden/>
          </w:rPr>
        </w:r>
        <w:r w:rsidR="00622069">
          <w:rPr>
            <w:noProof/>
            <w:webHidden/>
          </w:rPr>
          <w:fldChar w:fldCharType="separate"/>
        </w:r>
        <w:r w:rsidR="0031045B">
          <w:rPr>
            <w:noProof/>
            <w:webHidden/>
          </w:rPr>
          <w:t>9</w:t>
        </w:r>
        <w:r w:rsidR="00622069">
          <w:rPr>
            <w:noProof/>
            <w:webHidden/>
          </w:rPr>
          <w:fldChar w:fldCharType="end"/>
        </w:r>
      </w:hyperlink>
    </w:p>
    <w:p w:rsidR="00622069" w:rsidRDefault="00D22E15">
      <w:pPr>
        <w:pStyle w:val="TOC1"/>
        <w:rPr>
          <w:rFonts w:asciiTheme="minorHAnsi" w:eastAsiaTheme="minorEastAsia" w:hAnsiTheme="minorHAnsi" w:cstheme="minorBidi"/>
          <w:b w:val="0"/>
          <w:caps w:val="0"/>
          <w:noProof/>
          <w:sz w:val="22"/>
          <w:szCs w:val="22"/>
          <w:lang w:val="da-DK" w:eastAsia="da-DK"/>
        </w:rPr>
      </w:pPr>
      <w:hyperlink w:anchor="_Toc349046332" w:history="1">
        <w:r w:rsidR="00622069" w:rsidRPr="008D37CA">
          <w:rPr>
            <w:rStyle w:val="Hyperlink"/>
            <w:noProof/>
          </w:rPr>
          <w:t>5</w:t>
        </w:r>
        <w:r w:rsidR="00622069">
          <w:rPr>
            <w:rFonts w:asciiTheme="minorHAnsi" w:eastAsiaTheme="minorEastAsia" w:hAnsiTheme="minorHAnsi" w:cstheme="minorBidi"/>
            <w:b w:val="0"/>
            <w:caps w:val="0"/>
            <w:noProof/>
            <w:sz w:val="22"/>
            <w:szCs w:val="22"/>
            <w:lang w:val="da-DK" w:eastAsia="da-DK"/>
          </w:rPr>
          <w:tab/>
        </w:r>
        <w:r w:rsidR="00622069" w:rsidRPr="008D37CA">
          <w:rPr>
            <w:rStyle w:val="Hyperlink"/>
            <w:noProof/>
          </w:rPr>
          <w:t>technical requirements on esomps</w:t>
        </w:r>
        <w:r w:rsidR="00622069">
          <w:rPr>
            <w:noProof/>
            <w:webHidden/>
          </w:rPr>
          <w:tab/>
        </w:r>
        <w:r w:rsidR="00622069">
          <w:rPr>
            <w:noProof/>
            <w:webHidden/>
          </w:rPr>
          <w:fldChar w:fldCharType="begin"/>
        </w:r>
        <w:r w:rsidR="00622069">
          <w:rPr>
            <w:noProof/>
            <w:webHidden/>
          </w:rPr>
          <w:instrText xml:space="preserve"> PAGEREF _Toc349046332 \h </w:instrText>
        </w:r>
        <w:r w:rsidR="00622069">
          <w:rPr>
            <w:noProof/>
            <w:webHidden/>
          </w:rPr>
        </w:r>
        <w:r w:rsidR="00622069">
          <w:rPr>
            <w:noProof/>
            <w:webHidden/>
          </w:rPr>
          <w:fldChar w:fldCharType="separate"/>
        </w:r>
        <w:r w:rsidR="0031045B">
          <w:rPr>
            <w:noProof/>
            <w:webHidden/>
          </w:rPr>
          <w:t>11</w:t>
        </w:r>
        <w:r w:rsidR="00622069">
          <w:rPr>
            <w:noProof/>
            <w:webHidden/>
          </w:rPr>
          <w:fldChar w:fldCharType="end"/>
        </w:r>
      </w:hyperlink>
    </w:p>
    <w:p w:rsidR="00622069" w:rsidRDefault="00D22E15">
      <w:pPr>
        <w:pStyle w:val="TOC2"/>
        <w:rPr>
          <w:rFonts w:asciiTheme="minorHAnsi" w:eastAsiaTheme="minorEastAsia" w:hAnsiTheme="minorHAnsi" w:cstheme="minorBidi"/>
          <w:noProof/>
          <w:sz w:val="22"/>
          <w:szCs w:val="22"/>
          <w:lang w:val="da-DK" w:eastAsia="da-DK"/>
        </w:rPr>
      </w:pPr>
      <w:hyperlink w:anchor="_Toc349046333" w:history="1">
        <w:r w:rsidR="00622069" w:rsidRPr="008D37CA">
          <w:rPr>
            <w:rStyle w:val="Hyperlink"/>
            <w:noProof/>
          </w:rPr>
          <w:t>5.1</w:t>
        </w:r>
        <w:r w:rsidR="00622069">
          <w:rPr>
            <w:rFonts w:asciiTheme="minorHAnsi" w:eastAsiaTheme="minorEastAsia" w:hAnsiTheme="minorHAnsi" w:cstheme="minorBidi"/>
            <w:noProof/>
            <w:sz w:val="22"/>
            <w:szCs w:val="22"/>
            <w:lang w:val="da-DK" w:eastAsia="da-DK"/>
          </w:rPr>
          <w:tab/>
        </w:r>
        <w:r w:rsidR="00622069" w:rsidRPr="008D37CA">
          <w:rPr>
            <w:rStyle w:val="Hyperlink"/>
            <w:noProof/>
          </w:rPr>
          <w:t>Sharing with Terrestrial services</w:t>
        </w:r>
        <w:r w:rsidR="00622069">
          <w:rPr>
            <w:noProof/>
            <w:webHidden/>
          </w:rPr>
          <w:tab/>
        </w:r>
        <w:r w:rsidR="00622069">
          <w:rPr>
            <w:noProof/>
            <w:webHidden/>
          </w:rPr>
          <w:fldChar w:fldCharType="begin"/>
        </w:r>
        <w:r w:rsidR="00622069">
          <w:rPr>
            <w:noProof/>
            <w:webHidden/>
          </w:rPr>
          <w:instrText xml:space="preserve"> PAGEREF _Toc349046333 \h </w:instrText>
        </w:r>
        <w:r w:rsidR="00622069">
          <w:rPr>
            <w:noProof/>
            <w:webHidden/>
          </w:rPr>
        </w:r>
        <w:r w:rsidR="00622069">
          <w:rPr>
            <w:noProof/>
            <w:webHidden/>
          </w:rPr>
          <w:fldChar w:fldCharType="separate"/>
        </w:r>
        <w:r w:rsidR="0031045B">
          <w:rPr>
            <w:noProof/>
            <w:webHidden/>
          </w:rPr>
          <w:t>11</w:t>
        </w:r>
        <w:r w:rsidR="00622069">
          <w:rPr>
            <w:noProof/>
            <w:webHidden/>
          </w:rPr>
          <w:fldChar w:fldCharType="end"/>
        </w:r>
      </w:hyperlink>
    </w:p>
    <w:p w:rsidR="00622069" w:rsidRDefault="00D22E15">
      <w:pPr>
        <w:pStyle w:val="TOC3"/>
        <w:rPr>
          <w:rFonts w:asciiTheme="minorHAnsi" w:eastAsiaTheme="minorEastAsia" w:hAnsiTheme="minorHAnsi" w:cstheme="minorBidi"/>
          <w:noProof/>
          <w:sz w:val="22"/>
          <w:szCs w:val="22"/>
          <w:lang w:val="da-DK" w:eastAsia="da-DK"/>
        </w:rPr>
      </w:pPr>
      <w:hyperlink w:anchor="_Toc349046334" w:history="1">
        <w:r w:rsidR="00622069" w:rsidRPr="008D37CA">
          <w:rPr>
            <w:rStyle w:val="Hyperlink"/>
            <w:noProof/>
            <w:lang w:val="en-GB"/>
          </w:rPr>
          <w:t>5.1.1</w:t>
        </w:r>
        <w:r w:rsidR="00622069">
          <w:rPr>
            <w:rFonts w:asciiTheme="minorHAnsi" w:eastAsiaTheme="minorEastAsia" w:hAnsiTheme="minorHAnsi" w:cstheme="minorBidi"/>
            <w:noProof/>
            <w:sz w:val="22"/>
            <w:szCs w:val="22"/>
            <w:lang w:val="da-DK" w:eastAsia="da-DK"/>
          </w:rPr>
          <w:tab/>
        </w:r>
        <w:r w:rsidR="00622069" w:rsidRPr="008D37CA">
          <w:rPr>
            <w:rStyle w:val="Hyperlink"/>
            <w:noProof/>
            <w:lang w:val="en-GB"/>
          </w:rPr>
          <w:t>ESOMPS installed on Land Platforms</w:t>
        </w:r>
        <w:r w:rsidR="00622069">
          <w:rPr>
            <w:noProof/>
            <w:webHidden/>
          </w:rPr>
          <w:tab/>
        </w:r>
        <w:r w:rsidR="00622069">
          <w:rPr>
            <w:noProof/>
            <w:webHidden/>
          </w:rPr>
          <w:fldChar w:fldCharType="begin"/>
        </w:r>
        <w:r w:rsidR="00622069">
          <w:rPr>
            <w:noProof/>
            <w:webHidden/>
          </w:rPr>
          <w:instrText xml:space="preserve"> PAGEREF _Toc349046334 \h </w:instrText>
        </w:r>
        <w:r w:rsidR="00622069">
          <w:rPr>
            <w:noProof/>
            <w:webHidden/>
          </w:rPr>
        </w:r>
        <w:r w:rsidR="00622069">
          <w:rPr>
            <w:noProof/>
            <w:webHidden/>
          </w:rPr>
          <w:fldChar w:fldCharType="separate"/>
        </w:r>
        <w:r w:rsidR="0031045B">
          <w:rPr>
            <w:noProof/>
            <w:webHidden/>
          </w:rPr>
          <w:t>12</w:t>
        </w:r>
        <w:r w:rsidR="00622069">
          <w:rPr>
            <w:noProof/>
            <w:webHidden/>
          </w:rPr>
          <w:fldChar w:fldCharType="end"/>
        </w:r>
      </w:hyperlink>
    </w:p>
    <w:p w:rsidR="00622069" w:rsidRDefault="00D22E15">
      <w:pPr>
        <w:pStyle w:val="TOC3"/>
        <w:rPr>
          <w:rFonts w:asciiTheme="minorHAnsi" w:eastAsiaTheme="minorEastAsia" w:hAnsiTheme="minorHAnsi" w:cstheme="minorBidi"/>
          <w:noProof/>
          <w:sz w:val="22"/>
          <w:szCs w:val="22"/>
          <w:lang w:val="da-DK" w:eastAsia="da-DK"/>
        </w:rPr>
      </w:pPr>
      <w:hyperlink w:anchor="_Toc349046335" w:history="1">
        <w:r w:rsidR="00622069" w:rsidRPr="008D37CA">
          <w:rPr>
            <w:rStyle w:val="Hyperlink"/>
            <w:noProof/>
            <w:lang w:val="en-GB"/>
          </w:rPr>
          <w:t>5.1.2</w:t>
        </w:r>
        <w:r w:rsidR="00622069">
          <w:rPr>
            <w:rFonts w:asciiTheme="minorHAnsi" w:eastAsiaTheme="minorEastAsia" w:hAnsiTheme="minorHAnsi" w:cstheme="minorBidi"/>
            <w:noProof/>
            <w:sz w:val="22"/>
            <w:szCs w:val="22"/>
            <w:lang w:val="da-DK" w:eastAsia="da-DK"/>
          </w:rPr>
          <w:tab/>
        </w:r>
        <w:r w:rsidR="00622069" w:rsidRPr="008D37CA">
          <w:rPr>
            <w:rStyle w:val="Hyperlink"/>
            <w:noProof/>
            <w:lang w:val="en-GB"/>
          </w:rPr>
          <w:t>ESOMPS installed on Maritime Platforms</w:t>
        </w:r>
        <w:r w:rsidR="00622069">
          <w:rPr>
            <w:noProof/>
            <w:webHidden/>
          </w:rPr>
          <w:tab/>
        </w:r>
        <w:r w:rsidR="00622069">
          <w:rPr>
            <w:noProof/>
            <w:webHidden/>
          </w:rPr>
          <w:fldChar w:fldCharType="begin"/>
        </w:r>
        <w:r w:rsidR="00622069">
          <w:rPr>
            <w:noProof/>
            <w:webHidden/>
          </w:rPr>
          <w:instrText xml:space="preserve"> PAGEREF _Toc349046335 \h </w:instrText>
        </w:r>
        <w:r w:rsidR="00622069">
          <w:rPr>
            <w:noProof/>
            <w:webHidden/>
          </w:rPr>
        </w:r>
        <w:r w:rsidR="00622069">
          <w:rPr>
            <w:noProof/>
            <w:webHidden/>
          </w:rPr>
          <w:fldChar w:fldCharType="separate"/>
        </w:r>
        <w:r w:rsidR="0031045B">
          <w:rPr>
            <w:noProof/>
            <w:webHidden/>
          </w:rPr>
          <w:t>12</w:t>
        </w:r>
        <w:r w:rsidR="00622069">
          <w:rPr>
            <w:noProof/>
            <w:webHidden/>
          </w:rPr>
          <w:fldChar w:fldCharType="end"/>
        </w:r>
      </w:hyperlink>
    </w:p>
    <w:p w:rsidR="00622069" w:rsidRDefault="00D22E15">
      <w:pPr>
        <w:pStyle w:val="TOC3"/>
        <w:rPr>
          <w:rFonts w:asciiTheme="minorHAnsi" w:eastAsiaTheme="minorEastAsia" w:hAnsiTheme="minorHAnsi" w:cstheme="minorBidi"/>
          <w:noProof/>
          <w:sz w:val="22"/>
          <w:szCs w:val="22"/>
          <w:lang w:val="da-DK" w:eastAsia="da-DK"/>
        </w:rPr>
      </w:pPr>
      <w:hyperlink w:anchor="_Toc349046336" w:history="1">
        <w:r w:rsidR="00622069" w:rsidRPr="008D37CA">
          <w:rPr>
            <w:rStyle w:val="Hyperlink"/>
            <w:noProof/>
            <w:lang w:val="en-GB"/>
          </w:rPr>
          <w:t>5.1.3</w:t>
        </w:r>
        <w:r w:rsidR="00622069">
          <w:rPr>
            <w:rFonts w:asciiTheme="minorHAnsi" w:eastAsiaTheme="minorEastAsia" w:hAnsiTheme="minorHAnsi" w:cstheme="minorBidi"/>
            <w:noProof/>
            <w:sz w:val="22"/>
            <w:szCs w:val="22"/>
            <w:lang w:val="da-DK" w:eastAsia="da-DK"/>
          </w:rPr>
          <w:tab/>
        </w:r>
        <w:r w:rsidR="00622069" w:rsidRPr="008D37CA">
          <w:rPr>
            <w:rStyle w:val="Hyperlink"/>
            <w:noProof/>
            <w:lang w:val="en-GB"/>
          </w:rPr>
          <w:t>Aircraft-mounted ESOMPS</w:t>
        </w:r>
        <w:r w:rsidR="00622069">
          <w:rPr>
            <w:noProof/>
            <w:webHidden/>
          </w:rPr>
          <w:tab/>
        </w:r>
        <w:r w:rsidR="00622069">
          <w:rPr>
            <w:noProof/>
            <w:webHidden/>
          </w:rPr>
          <w:fldChar w:fldCharType="begin"/>
        </w:r>
        <w:r w:rsidR="00622069">
          <w:rPr>
            <w:noProof/>
            <w:webHidden/>
          </w:rPr>
          <w:instrText xml:space="preserve"> PAGEREF _Toc349046336 \h </w:instrText>
        </w:r>
        <w:r w:rsidR="00622069">
          <w:rPr>
            <w:noProof/>
            <w:webHidden/>
          </w:rPr>
        </w:r>
        <w:r w:rsidR="00622069">
          <w:rPr>
            <w:noProof/>
            <w:webHidden/>
          </w:rPr>
          <w:fldChar w:fldCharType="separate"/>
        </w:r>
        <w:r w:rsidR="0031045B">
          <w:rPr>
            <w:noProof/>
            <w:webHidden/>
          </w:rPr>
          <w:t>13</w:t>
        </w:r>
        <w:r w:rsidR="00622069">
          <w:rPr>
            <w:noProof/>
            <w:webHidden/>
          </w:rPr>
          <w:fldChar w:fldCharType="end"/>
        </w:r>
      </w:hyperlink>
    </w:p>
    <w:p w:rsidR="00622069" w:rsidRDefault="00D22E15">
      <w:pPr>
        <w:pStyle w:val="TOC2"/>
        <w:rPr>
          <w:rFonts w:asciiTheme="minorHAnsi" w:eastAsiaTheme="minorEastAsia" w:hAnsiTheme="minorHAnsi" w:cstheme="minorBidi"/>
          <w:noProof/>
          <w:sz w:val="22"/>
          <w:szCs w:val="22"/>
          <w:lang w:val="da-DK" w:eastAsia="da-DK"/>
        </w:rPr>
      </w:pPr>
      <w:hyperlink w:anchor="_Toc349046337" w:history="1">
        <w:r w:rsidR="00622069" w:rsidRPr="008D37CA">
          <w:rPr>
            <w:rStyle w:val="Hyperlink"/>
            <w:noProof/>
          </w:rPr>
          <w:t>5.2</w:t>
        </w:r>
        <w:r w:rsidR="00622069">
          <w:rPr>
            <w:rFonts w:asciiTheme="minorHAnsi" w:eastAsiaTheme="minorEastAsia" w:hAnsiTheme="minorHAnsi" w:cstheme="minorBidi"/>
            <w:noProof/>
            <w:sz w:val="22"/>
            <w:szCs w:val="22"/>
            <w:lang w:val="da-DK" w:eastAsia="da-DK"/>
          </w:rPr>
          <w:tab/>
        </w:r>
        <w:r w:rsidR="00622069" w:rsidRPr="008D37CA">
          <w:rPr>
            <w:rStyle w:val="Hyperlink"/>
            <w:noProof/>
          </w:rPr>
          <w:t>ETSI Standards</w:t>
        </w:r>
        <w:r w:rsidR="00622069">
          <w:rPr>
            <w:noProof/>
            <w:webHidden/>
          </w:rPr>
          <w:tab/>
        </w:r>
        <w:r w:rsidR="00622069">
          <w:rPr>
            <w:noProof/>
            <w:webHidden/>
          </w:rPr>
          <w:fldChar w:fldCharType="begin"/>
        </w:r>
        <w:r w:rsidR="00622069">
          <w:rPr>
            <w:noProof/>
            <w:webHidden/>
          </w:rPr>
          <w:instrText xml:space="preserve"> PAGEREF _Toc349046337 \h </w:instrText>
        </w:r>
        <w:r w:rsidR="00622069">
          <w:rPr>
            <w:noProof/>
            <w:webHidden/>
          </w:rPr>
        </w:r>
        <w:r w:rsidR="00622069">
          <w:rPr>
            <w:noProof/>
            <w:webHidden/>
          </w:rPr>
          <w:fldChar w:fldCharType="separate"/>
        </w:r>
        <w:r w:rsidR="0031045B">
          <w:rPr>
            <w:noProof/>
            <w:webHidden/>
          </w:rPr>
          <w:t>13</w:t>
        </w:r>
        <w:r w:rsidR="00622069">
          <w:rPr>
            <w:noProof/>
            <w:webHidden/>
          </w:rPr>
          <w:fldChar w:fldCharType="end"/>
        </w:r>
      </w:hyperlink>
    </w:p>
    <w:p w:rsidR="00622069" w:rsidRDefault="00D22E15">
      <w:pPr>
        <w:pStyle w:val="TOC2"/>
        <w:rPr>
          <w:rFonts w:asciiTheme="minorHAnsi" w:eastAsiaTheme="minorEastAsia" w:hAnsiTheme="minorHAnsi" w:cstheme="minorBidi"/>
          <w:noProof/>
          <w:sz w:val="22"/>
          <w:szCs w:val="22"/>
          <w:lang w:val="da-DK" w:eastAsia="da-DK"/>
        </w:rPr>
      </w:pPr>
      <w:hyperlink w:anchor="_Toc349046338" w:history="1">
        <w:r w:rsidR="00622069" w:rsidRPr="008D37CA">
          <w:rPr>
            <w:rStyle w:val="Hyperlink"/>
            <w:noProof/>
          </w:rPr>
          <w:t>5.3</w:t>
        </w:r>
        <w:r w:rsidR="00622069">
          <w:rPr>
            <w:rFonts w:asciiTheme="minorHAnsi" w:eastAsiaTheme="minorEastAsia" w:hAnsiTheme="minorHAnsi" w:cstheme="minorBidi"/>
            <w:noProof/>
            <w:sz w:val="22"/>
            <w:szCs w:val="22"/>
            <w:lang w:val="da-DK" w:eastAsia="da-DK"/>
          </w:rPr>
          <w:tab/>
        </w:r>
        <w:r w:rsidR="00622069" w:rsidRPr="008D37CA">
          <w:rPr>
            <w:rStyle w:val="Hyperlink"/>
            <w:noProof/>
          </w:rPr>
          <w:t>Other Technical requirements for Ka-band ESOMPS</w:t>
        </w:r>
        <w:r w:rsidR="00622069">
          <w:rPr>
            <w:noProof/>
            <w:webHidden/>
          </w:rPr>
          <w:tab/>
        </w:r>
        <w:r w:rsidR="00622069">
          <w:rPr>
            <w:noProof/>
            <w:webHidden/>
          </w:rPr>
          <w:fldChar w:fldCharType="begin"/>
        </w:r>
        <w:r w:rsidR="00622069">
          <w:rPr>
            <w:noProof/>
            <w:webHidden/>
          </w:rPr>
          <w:instrText xml:space="preserve"> PAGEREF _Toc349046338 \h </w:instrText>
        </w:r>
        <w:r w:rsidR="00622069">
          <w:rPr>
            <w:noProof/>
            <w:webHidden/>
          </w:rPr>
        </w:r>
        <w:r w:rsidR="00622069">
          <w:rPr>
            <w:noProof/>
            <w:webHidden/>
          </w:rPr>
          <w:fldChar w:fldCharType="separate"/>
        </w:r>
        <w:r w:rsidR="0031045B">
          <w:rPr>
            <w:noProof/>
            <w:webHidden/>
          </w:rPr>
          <w:t>14</w:t>
        </w:r>
        <w:r w:rsidR="00622069">
          <w:rPr>
            <w:noProof/>
            <w:webHidden/>
          </w:rPr>
          <w:fldChar w:fldCharType="end"/>
        </w:r>
      </w:hyperlink>
    </w:p>
    <w:p w:rsidR="00622069" w:rsidRDefault="00D22E15">
      <w:pPr>
        <w:pStyle w:val="TOC1"/>
        <w:rPr>
          <w:rFonts w:asciiTheme="minorHAnsi" w:eastAsiaTheme="minorEastAsia" w:hAnsiTheme="minorHAnsi" w:cstheme="minorBidi"/>
          <w:b w:val="0"/>
          <w:caps w:val="0"/>
          <w:noProof/>
          <w:sz w:val="22"/>
          <w:szCs w:val="22"/>
          <w:lang w:val="da-DK" w:eastAsia="da-DK"/>
        </w:rPr>
      </w:pPr>
      <w:hyperlink w:anchor="_Toc349046339" w:history="1">
        <w:r w:rsidR="00622069" w:rsidRPr="008D37CA">
          <w:rPr>
            <w:rStyle w:val="Hyperlink"/>
            <w:noProof/>
          </w:rPr>
          <w:t>6</w:t>
        </w:r>
        <w:r w:rsidR="00622069">
          <w:rPr>
            <w:rFonts w:asciiTheme="minorHAnsi" w:eastAsiaTheme="minorEastAsia" w:hAnsiTheme="minorHAnsi" w:cstheme="minorBidi"/>
            <w:b w:val="0"/>
            <w:caps w:val="0"/>
            <w:noProof/>
            <w:sz w:val="22"/>
            <w:szCs w:val="22"/>
            <w:lang w:val="da-DK" w:eastAsia="da-DK"/>
          </w:rPr>
          <w:tab/>
        </w:r>
        <w:r w:rsidR="00622069" w:rsidRPr="008D37CA">
          <w:rPr>
            <w:rStyle w:val="Hyperlink"/>
            <w:noProof/>
          </w:rPr>
          <w:t>regulatory framework needed to treat and operate ESOMPs as fss in the bands 27.5-30.0 GHz and 17.3-20.2 GHz</w:t>
        </w:r>
        <w:r w:rsidR="00622069">
          <w:rPr>
            <w:noProof/>
            <w:webHidden/>
          </w:rPr>
          <w:tab/>
        </w:r>
        <w:r w:rsidR="00622069">
          <w:rPr>
            <w:noProof/>
            <w:webHidden/>
          </w:rPr>
          <w:fldChar w:fldCharType="begin"/>
        </w:r>
        <w:r w:rsidR="00622069">
          <w:rPr>
            <w:noProof/>
            <w:webHidden/>
          </w:rPr>
          <w:instrText xml:space="preserve"> PAGEREF _Toc349046339 \h </w:instrText>
        </w:r>
        <w:r w:rsidR="00622069">
          <w:rPr>
            <w:noProof/>
            <w:webHidden/>
          </w:rPr>
        </w:r>
        <w:r w:rsidR="00622069">
          <w:rPr>
            <w:noProof/>
            <w:webHidden/>
          </w:rPr>
          <w:fldChar w:fldCharType="separate"/>
        </w:r>
        <w:r w:rsidR="0031045B">
          <w:rPr>
            <w:noProof/>
            <w:webHidden/>
          </w:rPr>
          <w:t>15</w:t>
        </w:r>
        <w:r w:rsidR="00622069">
          <w:rPr>
            <w:noProof/>
            <w:webHidden/>
          </w:rPr>
          <w:fldChar w:fldCharType="end"/>
        </w:r>
      </w:hyperlink>
    </w:p>
    <w:p w:rsidR="00622069" w:rsidRDefault="00D22E15">
      <w:pPr>
        <w:pStyle w:val="TOC1"/>
        <w:rPr>
          <w:rFonts w:asciiTheme="minorHAnsi" w:eastAsiaTheme="minorEastAsia" w:hAnsiTheme="minorHAnsi" w:cstheme="minorBidi"/>
          <w:b w:val="0"/>
          <w:caps w:val="0"/>
          <w:noProof/>
          <w:sz w:val="22"/>
          <w:szCs w:val="22"/>
          <w:lang w:val="da-DK" w:eastAsia="da-DK"/>
        </w:rPr>
      </w:pPr>
      <w:hyperlink w:anchor="_Toc349046340" w:history="1">
        <w:r w:rsidR="00622069" w:rsidRPr="008D37CA">
          <w:rPr>
            <w:rStyle w:val="Hyperlink"/>
            <w:noProof/>
          </w:rPr>
          <w:t>7</w:t>
        </w:r>
        <w:r w:rsidR="00622069">
          <w:rPr>
            <w:rFonts w:asciiTheme="minorHAnsi" w:eastAsiaTheme="minorEastAsia" w:hAnsiTheme="minorHAnsi" w:cstheme="minorBidi"/>
            <w:b w:val="0"/>
            <w:caps w:val="0"/>
            <w:noProof/>
            <w:sz w:val="22"/>
            <w:szCs w:val="22"/>
            <w:lang w:val="da-DK" w:eastAsia="da-DK"/>
          </w:rPr>
          <w:tab/>
        </w:r>
        <w:r w:rsidR="00622069" w:rsidRPr="008D37CA">
          <w:rPr>
            <w:rStyle w:val="Hyperlink"/>
            <w:noProof/>
          </w:rPr>
          <w:t>Cross-border coordination</w:t>
        </w:r>
        <w:r w:rsidR="00622069">
          <w:rPr>
            <w:noProof/>
            <w:webHidden/>
          </w:rPr>
          <w:tab/>
        </w:r>
        <w:r w:rsidR="00622069">
          <w:rPr>
            <w:noProof/>
            <w:webHidden/>
          </w:rPr>
          <w:fldChar w:fldCharType="begin"/>
        </w:r>
        <w:r w:rsidR="00622069">
          <w:rPr>
            <w:noProof/>
            <w:webHidden/>
          </w:rPr>
          <w:instrText xml:space="preserve"> PAGEREF _Toc349046340 \h </w:instrText>
        </w:r>
        <w:r w:rsidR="00622069">
          <w:rPr>
            <w:noProof/>
            <w:webHidden/>
          </w:rPr>
        </w:r>
        <w:r w:rsidR="00622069">
          <w:rPr>
            <w:noProof/>
            <w:webHidden/>
          </w:rPr>
          <w:fldChar w:fldCharType="separate"/>
        </w:r>
        <w:r w:rsidR="0031045B">
          <w:rPr>
            <w:noProof/>
            <w:webHidden/>
          </w:rPr>
          <w:t>17</w:t>
        </w:r>
        <w:r w:rsidR="00622069">
          <w:rPr>
            <w:noProof/>
            <w:webHidden/>
          </w:rPr>
          <w:fldChar w:fldCharType="end"/>
        </w:r>
      </w:hyperlink>
    </w:p>
    <w:p w:rsidR="00622069" w:rsidRDefault="00D22E15">
      <w:pPr>
        <w:pStyle w:val="TOC1"/>
        <w:rPr>
          <w:rFonts w:asciiTheme="minorHAnsi" w:eastAsiaTheme="minorEastAsia" w:hAnsiTheme="minorHAnsi" w:cstheme="minorBidi"/>
          <w:b w:val="0"/>
          <w:caps w:val="0"/>
          <w:noProof/>
          <w:sz w:val="22"/>
          <w:szCs w:val="22"/>
          <w:lang w:val="da-DK" w:eastAsia="da-DK"/>
        </w:rPr>
      </w:pPr>
      <w:hyperlink w:anchor="_Toc349046341" w:history="1">
        <w:r w:rsidR="00622069" w:rsidRPr="008D37CA">
          <w:rPr>
            <w:rStyle w:val="Hyperlink"/>
            <w:noProof/>
          </w:rPr>
          <w:t>8</w:t>
        </w:r>
        <w:r w:rsidR="00622069">
          <w:rPr>
            <w:rFonts w:asciiTheme="minorHAnsi" w:eastAsiaTheme="minorEastAsia" w:hAnsiTheme="minorHAnsi" w:cstheme="minorBidi"/>
            <w:b w:val="0"/>
            <w:caps w:val="0"/>
            <w:noProof/>
            <w:sz w:val="22"/>
            <w:szCs w:val="22"/>
            <w:lang w:val="da-DK" w:eastAsia="da-DK"/>
          </w:rPr>
          <w:tab/>
        </w:r>
        <w:r w:rsidR="00622069" w:rsidRPr="008D37CA">
          <w:rPr>
            <w:rStyle w:val="Hyperlink"/>
            <w:noProof/>
          </w:rPr>
          <w:t>Conclusions</w:t>
        </w:r>
        <w:r w:rsidR="00622069">
          <w:rPr>
            <w:noProof/>
            <w:webHidden/>
          </w:rPr>
          <w:tab/>
        </w:r>
        <w:r w:rsidR="00622069">
          <w:rPr>
            <w:noProof/>
            <w:webHidden/>
          </w:rPr>
          <w:fldChar w:fldCharType="begin"/>
        </w:r>
        <w:r w:rsidR="00622069">
          <w:rPr>
            <w:noProof/>
            <w:webHidden/>
          </w:rPr>
          <w:instrText xml:space="preserve"> PAGEREF _Toc349046341 \h </w:instrText>
        </w:r>
        <w:r w:rsidR="00622069">
          <w:rPr>
            <w:noProof/>
            <w:webHidden/>
          </w:rPr>
        </w:r>
        <w:r w:rsidR="00622069">
          <w:rPr>
            <w:noProof/>
            <w:webHidden/>
          </w:rPr>
          <w:fldChar w:fldCharType="separate"/>
        </w:r>
        <w:r w:rsidR="0031045B">
          <w:rPr>
            <w:noProof/>
            <w:webHidden/>
          </w:rPr>
          <w:t>17</w:t>
        </w:r>
        <w:r w:rsidR="00622069">
          <w:rPr>
            <w:noProof/>
            <w:webHidden/>
          </w:rPr>
          <w:fldChar w:fldCharType="end"/>
        </w:r>
      </w:hyperlink>
    </w:p>
    <w:p w:rsidR="00622069" w:rsidRDefault="00D22E15">
      <w:pPr>
        <w:pStyle w:val="TOC1"/>
        <w:rPr>
          <w:rFonts w:asciiTheme="minorHAnsi" w:eastAsiaTheme="minorEastAsia" w:hAnsiTheme="minorHAnsi" w:cstheme="minorBidi"/>
          <w:b w:val="0"/>
          <w:caps w:val="0"/>
          <w:noProof/>
          <w:sz w:val="22"/>
          <w:szCs w:val="22"/>
          <w:lang w:val="da-DK" w:eastAsia="da-DK"/>
        </w:rPr>
      </w:pPr>
      <w:hyperlink w:anchor="_Toc349046342" w:history="1">
        <w:r w:rsidR="00622069" w:rsidRPr="008D37CA">
          <w:rPr>
            <w:rStyle w:val="Hyperlink"/>
            <w:noProof/>
          </w:rPr>
          <w:t>ANNEX 1: baseline assumptions on the atmospheric absorption and the fuselage attenuation used for the calculation of the pfd threshold for aircraft-mounted esomps</w:t>
        </w:r>
        <w:r w:rsidR="00622069">
          <w:rPr>
            <w:noProof/>
            <w:webHidden/>
          </w:rPr>
          <w:tab/>
        </w:r>
        <w:r w:rsidR="00622069">
          <w:rPr>
            <w:noProof/>
            <w:webHidden/>
          </w:rPr>
          <w:fldChar w:fldCharType="begin"/>
        </w:r>
        <w:r w:rsidR="00622069">
          <w:rPr>
            <w:noProof/>
            <w:webHidden/>
          </w:rPr>
          <w:instrText xml:space="preserve"> PAGEREF _Toc349046342 \h </w:instrText>
        </w:r>
        <w:r w:rsidR="00622069">
          <w:rPr>
            <w:noProof/>
            <w:webHidden/>
          </w:rPr>
        </w:r>
        <w:r w:rsidR="00622069">
          <w:rPr>
            <w:noProof/>
            <w:webHidden/>
          </w:rPr>
          <w:fldChar w:fldCharType="separate"/>
        </w:r>
        <w:r w:rsidR="0031045B">
          <w:rPr>
            <w:noProof/>
            <w:webHidden/>
          </w:rPr>
          <w:t>19</w:t>
        </w:r>
        <w:r w:rsidR="00622069">
          <w:rPr>
            <w:noProof/>
            <w:webHidden/>
          </w:rPr>
          <w:fldChar w:fldCharType="end"/>
        </w:r>
      </w:hyperlink>
    </w:p>
    <w:p w:rsidR="00622069" w:rsidRDefault="00D22E15">
      <w:pPr>
        <w:pStyle w:val="TOC1"/>
        <w:rPr>
          <w:rFonts w:asciiTheme="minorHAnsi" w:eastAsiaTheme="minorEastAsia" w:hAnsiTheme="minorHAnsi" w:cstheme="minorBidi"/>
          <w:b w:val="0"/>
          <w:caps w:val="0"/>
          <w:noProof/>
          <w:sz w:val="22"/>
          <w:szCs w:val="22"/>
          <w:lang w:val="da-DK" w:eastAsia="da-DK"/>
        </w:rPr>
      </w:pPr>
      <w:hyperlink w:anchor="_Toc349046343" w:history="1">
        <w:r w:rsidR="00622069" w:rsidRPr="008D37CA">
          <w:rPr>
            <w:rStyle w:val="Hyperlink"/>
            <w:noProof/>
          </w:rPr>
          <w:t>ANNEX 2: assumptions and methodology used for the calculation of the pfd threshold for maritime esomps</w:t>
        </w:r>
        <w:r w:rsidR="00622069">
          <w:rPr>
            <w:noProof/>
            <w:webHidden/>
          </w:rPr>
          <w:tab/>
        </w:r>
        <w:r w:rsidR="00622069">
          <w:rPr>
            <w:noProof/>
            <w:webHidden/>
          </w:rPr>
          <w:fldChar w:fldCharType="begin"/>
        </w:r>
        <w:r w:rsidR="00622069">
          <w:rPr>
            <w:noProof/>
            <w:webHidden/>
          </w:rPr>
          <w:instrText xml:space="preserve"> PAGEREF _Toc349046343 \h </w:instrText>
        </w:r>
        <w:r w:rsidR="00622069">
          <w:rPr>
            <w:noProof/>
            <w:webHidden/>
          </w:rPr>
        </w:r>
        <w:r w:rsidR="00622069">
          <w:rPr>
            <w:noProof/>
            <w:webHidden/>
          </w:rPr>
          <w:fldChar w:fldCharType="separate"/>
        </w:r>
        <w:r w:rsidR="0031045B">
          <w:rPr>
            <w:noProof/>
            <w:webHidden/>
          </w:rPr>
          <w:t>22</w:t>
        </w:r>
        <w:r w:rsidR="00622069">
          <w:rPr>
            <w:noProof/>
            <w:webHidden/>
          </w:rPr>
          <w:fldChar w:fldCharType="end"/>
        </w:r>
      </w:hyperlink>
    </w:p>
    <w:p w:rsidR="00622069" w:rsidRDefault="00D22E15">
      <w:pPr>
        <w:pStyle w:val="TOC1"/>
        <w:rPr>
          <w:rFonts w:asciiTheme="minorHAnsi" w:eastAsiaTheme="minorEastAsia" w:hAnsiTheme="minorHAnsi" w:cstheme="minorBidi"/>
          <w:b w:val="0"/>
          <w:caps w:val="0"/>
          <w:noProof/>
          <w:sz w:val="22"/>
          <w:szCs w:val="22"/>
          <w:lang w:val="da-DK" w:eastAsia="da-DK"/>
        </w:rPr>
      </w:pPr>
      <w:hyperlink w:anchor="_Toc349046344" w:history="1">
        <w:r w:rsidR="00622069" w:rsidRPr="008D37CA">
          <w:rPr>
            <w:rStyle w:val="Hyperlink"/>
            <w:noProof/>
          </w:rPr>
          <w:t>ANNEX 3: List of references</w:t>
        </w:r>
        <w:r w:rsidR="00622069">
          <w:rPr>
            <w:noProof/>
            <w:webHidden/>
          </w:rPr>
          <w:tab/>
        </w:r>
        <w:r w:rsidR="00622069">
          <w:rPr>
            <w:noProof/>
            <w:webHidden/>
          </w:rPr>
          <w:fldChar w:fldCharType="begin"/>
        </w:r>
        <w:r w:rsidR="00622069">
          <w:rPr>
            <w:noProof/>
            <w:webHidden/>
          </w:rPr>
          <w:instrText xml:space="preserve"> PAGEREF _Toc349046344 \h </w:instrText>
        </w:r>
        <w:r w:rsidR="00622069">
          <w:rPr>
            <w:noProof/>
            <w:webHidden/>
          </w:rPr>
        </w:r>
        <w:r w:rsidR="00622069">
          <w:rPr>
            <w:noProof/>
            <w:webHidden/>
          </w:rPr>
          <w:fldChar w:fldCharType="separate"/>
        </w:r>
        <w:r w:rsidR="0031045B">
          <w:rPr>
            <w:noProof/>
            <w:webHidden/>
          </w:rPr>
          <w:t>24</w:t>
        </w:r>
        <w:r w:rsidR="00622069">
          <w:rPr>
            <w:noProof/>
            <w:webHidden/>
          </w:rPr>
          <w:fldChar w:fldCharType="end"/>
        </w:r>
      </w:hyperlink>
    </w:p>
    <w:p w:rsidR="00631909" w:rsidRPr="00877549" w:rsidRDefault="00EE48CD" w:rsidP="00A10264">
      <w:pPr>
        <w:rPr>
          <w:lang w:val="en-GB"/>
        </w:rPr>
      </w:pPr>
      <w:r w:rsidRPr="001D4CE0">
        <w:rPr>
          <w:caps/>
          <w:szCs w:val="20"/>
          <w:lang w:val="en-GB"/>
        </w:rPr>
        <w:fldChar w:fldCharType="end"/>
      </w:r>
      <w:r w:rsidR="00024962" w:rsidRPr="00877549">
        <w:rPr>
          <w:lang w:val="en-GB"/>
        </w:rPr>
        <w:br w:type="page"/>
      </w:r>
    </w:p>
    <w:p w:rsidR="00631909" w:rsidRPr="00877549" w:rsidRDefault="00427177" w:rsidP="00A10264">
      <w:pPr>
        <w:rPr>
          <w:b/>
          <w:color w:val="FFFFFF"/>
          <w:szCs w:val="20"/>
          <w:lang w:val="en-GB"/>
        </w:rPr>
      </w:pPr>
      <w:r>
        <w:rPr>
          <w:noProof/>
          <w:lang w:val="da-DK" w:eastAsia="da-DK"/>
        </w:rPr>
        <w:lastRenderedPageBreak/>
        <mc:AlternateContent>
          <mc:Choice Requires="wps">
            <w:drawing>
              <wp:anchor distT="0" distB="0" distL="114300" distR="114300" simplePos="0" relativeHeight="251658752" behindDoc="1" locked="0" layoutInCell="1" allowOverlap="1" wp14:anchorId="4E3068CD" wp14:editId="32316CAC">
                <wp:simplePos x="0" y="0"/>
                <wp:positionH relativeFrom="page">
                  <wp:posOffset>-15875</wp:posOffset>
                </wp:positionH>
                <wp:positionV relativeFrom="page">
                  <wp:posOffset>914400</wp:posOffset>
                </wp:positionV>
                <wp:extent cx="7560310" cy="720090"/>
                <wp:effectExtent l="0" t="0" r="254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5pt;margin-top:1in;width:595.3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b8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" fillcolor="#b0a696" stroked="f">
                <w10:wrap anchorx="page" anchory="page"/>
              </v:rect>
            </w:pict>
          </mc:Fallback>
        </mc:AlternateContent>
      </w:r>
    </w:p>
    <w:p w:rsidR="001D4CE0" w:rsidRDefault="001D4CE0" w:rsidP="00A10264">
      <w:pPr>
        <w:rPr>
          <w:b/>
          <w:color w:val="FFFFFF"/>
          <w:szCs w:val="20"/>
          <w:lang w:val="en-GB"/>
        </w:rPr>
      </w:pPr>
    </w:p>
    <w:p w:rsidR="00631909" w:rsidRPr="001D4CE0" w:rsidRDefault="00024962" w:rsidP="00A10264">
      <w:pPr>
        <w:rPr>
          <w:b/>
          <w:color w:val="FFFFFF"/>
          <w:szCs w:val="20"/>
          <w:lang w:val="en-GB"/>
        </w:rPr>
      </w:pPr>
      <w:r w:rsidRPr="001D4CE0">
        <w:rPr>
          <w:b/>
          <w:color w:val="FFFFFF"/>
          <w:szCs w:val="20"/>
          <w:lang w:val="en-GB"/>
        </w:rPr>
        <w:t>LIST OF ABBREVIATIONS</w:t>
      </w:r>
    </w:p>
    <w:p w:rsidR="00631909" w:rsidRPr="00877549" w:rsidRDefault="00631909" w:rsidP="00A10264">
      <w:pPr>
        <w:rPr>
          <w:b/>
          <w:color w:val="FFFFFF"/>
          <w:szCs w:val="20"/>
          <w:lang w:val="en-GB"/>
        </w:rPr>
      </w:pPr>
    </w:p>
    <w:p w:rsidR="00631909" w:rsidRPr="00877549" w:rsidRDefault="00631909" w:rsidP="00A10264">
      <w:pPr>
        <w:rPr>
          <w:b/>
          <w:color w:val="FFFFFF"/>
          <w:szCs w:val="20"/>
          <w:lang w:val="en-GB"/>
        </w:rPr>
      </w:pPr>
    </w:p>
    <w:p w:rsidR="00631909" w:rsidRPr="00877549" w:rsidRDefault="00631909" w:rsidP="00A10264">
      <w:pPr>
        <w:rPr>
          <w:lang w:val="en-GB"/>
        </w:rPr>
      </w:pPr>
    </w:p>
    <w:p w:rsidR="00631909" w:rsidRPr="00877549" w:rsidRDefault="00631909" w:rsidP="00A10264">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631909" w:rsidRPr="00207DBD">
        <w:trPr>
          <w:trHeight w:val="76"/>
        </w:trPr>
        <w:tc>
          <w:tcPr>
            <w:tcW w:w="2088" w:type="dxa"/>
          </w:tcPr>
          <w:p w:rsidR="00631909" w:rsidRPr="001D4CE0" w:rsidRDefault="00024962" w:rsidP="00A10264">
            <w:pPr>
              <w:spacing w:line="288" w:lineRule="auto"/>
              <w:rPr>
                <w:b/>
                <w:color w:val="D2232A"/>
                <w:szCs w:val="20"/>
                <w:lang w:val="en-GB"/>
              </w:rPr>
            </w:pPr>
            <w:r w:rsidRPr="001D4CE0">
              <w:rPr>
                <w:b/>
                <w:color w:val="D2232A"/>
                <w:szCs w:val="20"/>
                <w:lang w:val="en-GB"/>
              </w:rPr>
              <w:t>Abbreviation</w:t>
            </w:r>
          </w:p>
        </w:tc>
        <w:tc>
          <w:tcPr>
            <w:tcW w:w="7767" w:type="dxa"/>
          </w:tcPr>
          <w:p w:rsidR="00631909" w:rsidRPr="001D4CE0" w:rsidRDefault="00024962" w:rsidP="00B146D3">
            <w:pPr>
              <w:spacing w:line="288" w:lineRule="auto"/>
              <w:rPr>
                <w:b/>
                <w:color w:val="D2232A"/>
                <w:szCs w:val="20"/>
                <w:lang w:val="en-GB"/>
              </w:rPr>
            </w:pPr>
            <w:r w:rsidRPr="001D4CE0">
              <w:rPr>
                <w:b/>
                <w:color w:val="D2232A"/>
                <w:szCs w:val="20"/>
                <w:lang w:val="en-GB"/>
              </w:rPr>
              <w:t>Explanation</w:t>
            </w:r>
          </w:p>
        </w:tc>
      </w:tr>
      <w:tr w:rsidR="0020388E" w:rsidRPr="00207DBD">
        <w:tc>
          <w:tcPr>
            <w:tcW w:w="2088" w:type="dxa"/>
          </w:tcPr>
          <w:p w:rsidR="0020388E" w:rsidRPr="001D4CE0" w:rsidRDefault="00024962" w:rsidP="00A10264">
            <w:pPr>
              <w:spacing w:line="288" w:lineRule="auto"/>
              <w:rPr>
                <w:b/>
                <w:szCs w:val="20"/>
                <w:lang w:val="en-GB"/>
              </w:rPr>
            </w:pPr>
            <w:r w:rsidRPr="001D4CE0">
              <w:rPr>
                <w:b/>
                <w:szCs w:val="20"/>
                <w:lang w:val="en-GB"/>
              </w:rPr>
              <w:t>AES</w:t>
            </w:r>
          </w:p>
        </w:tc>
        <w:tc>
          <w:tcPr>
            <w:tcW w:w="7767" w:type="dxa"/>
          </w:tcPr>
          <w:p w:rsidR="0020388E" w:rsidRPr="00530623" w:rsidRDefault="00EF584C" w:rsidP="00B84728">
            <w:pPr>
              <w:spacing w:line="288" w:lineRule="auto"/>
              <w:rPr>
                <w:szCs w:val="20"/>
                <w:lang w:val="en-GB"/>
              </w:rPr>
            </w:pPr>
            <w:r>
              <w:rPr>
                <w:szCs w:val="20"/>
                <w:lang w:val="en-GB"/>
              </w:rPr>
              <w:t xml:space="preserve">Aircraft </w:t>
            </w:r>
            <w:r w:rsidR="00B84728">
              <w:rPr>
                <w:szCs w:val="20"/>
                <w:lang w:val="en-GB"/>
              </w:rPr>
              <w:t>E</w:t>
            </w:r>
            <w:r w:rsidR="00D12B3A" w:rsidRPr="00530623">
              <w:rPr>
                <w:szCs w:val="20"/>
                <w:lang w:val="en-GB"/>
              </w:rPr>
              <w:t>arth</w:t>
            </w:r>
            <w:r w:rsidR="00D12B3A">
              <w:rPr>
                <w:szCs w:val="20"/>
                <w:lang w:val="en-GB"/>
              </w:rPr>
              <w:t xml:space="preserve"> </w:t>
            </w:r>
            <w:r w:rsidR="00B84728">
              <w:rPr>
                <w:szCs w:val="20"/>
                <w:lang w:val="en-GB"/>
              </w:rPr>
              <w:t>S</w:t>
            </w:r>
            <w:r w:rsidR="00D12B3A" w:rsidRPr="00530623">
              <w:rPr>
                <w:szCs w:val="20"/>
                <w:lang w:val="en-GB"/>
              </w:rPr>
              <w:t>tation</w:t>
            </w:r>
          </w:p>
        </w:tc>
      </w:tr>
      <w:tr w:rsidR="00700AA5" w:rsidRPr="00207DBD">
        <w:tc>
          <w:tcPr>
            <w:tcW w:w="2088" w:type="dxa"/>
          </w:tcPr>
          <w:p w:rsidR="00700AA5" w:rsidRPr="001D4CE0" w:rsidRDefault="00024962" w:rsidP="00A10264">
            <w:pPr>
              <w:spacing w:line="288" w:lineRule="auto"/>
              <w:rPr>
                <w:b/>
                <w:szCs w:val="20"/>
                <w:lang w:val="en-GB"/>
              </w:rPr>
            </w:pPr>
            <w:r w:rsidRPr="001D4CE0">
              <w:rPr>
                <w:b/>
                <w:szCs w:val="20"/>
                <w:lang w:val="en-GB"/>
              </w:rPr>
              <w:t>AMSS</w:t>
            </w:r>
          </w:p>
        </w:tc>
        <w:tc>
          <w:tcPr>
            <w:tcW w:w="7767" w:type="dxa"/>
          </w:tcPr>
          <w:p w:rsidR="00207DBD" w:rsidRPr="00530623" w:rsidRDefault="00024962" w:rsidP="00EF584C">
            <w:pPr>
              <w:spacing w:line="288" w:lineRule="auto"/>
              <w:rPr>
                <w:szCs w:val="20"/>
                <w:lang w:val="en-GB"/>
              </w:rPr>
            </w:pPr>
            <w:r w:rsidRPr="00530623">
              <w:rPr>
                <w:szCs w:val="20"/>
                <w:lang w:val="en-GB"/>
              </w:rPr>
              <w:t xml:space="preserve">Aeronautical </w:t>
            </w:r>
            <w:r w:rsidR="00EF584C">
              <w:rPr>
                <w:szCs w:val="20"/>
                <w:lang w:val="en-GB"/>
              </w:rPr>
              <w:t>M</w:t>
            </w:r>
            <w:r w:rsidRPr="00530623">
              <w:rPr>
                <w:szCs w:val="20"/>
                <w:lang w:val="en-GB"/>
              </w:rPr>
              <w:t>obile-</w:t>
            </w:r>
            <w:r w:rsidR="00EF584C">
              <w:rPr>
                <w:szCs w:val="20"/>
                <w:lang w:val="en-GB"/>
              </w:rPr>
              <w:t>S</w:t>
            </w:r>
            <w:r w:rsidRPr="00530623">
              <w:rPr>
                <w:szCs w:val="20"/>
                <w:lang w:val="en-GB"/>
              </w:rPr>
              <w:t xml:space="preserve">atellite </w:t>
            </w:r>
            <w:r w:rsidR="00EF584C">
              <w:rPr>
                <w:szCs w:val="20"/>
                <w:lang w:val="en-GB"/>
              </w:rPr>
              <w:t>S</w:t>
            </w:r>
            <w:r w:rsidRPr="00530623">
              <w:rPr>
                <w:szCs w:val="20"/>
                <w:lang w:val="en-GB"/>
              </w:rPr>
              <w:t>ervice</w:t>
            </w:r>
          </w:p>
        </w:tc>
      </w:tr>
      <w:tr w:rsidR="00AB4ED9" w:rsidRPr="00207DBD">
        <w:tc>
          <w:tcPr>
            <w:tcW w:w="2088" w:type="dxa"/>
          </w:tcPr>
          <w:p w:rsidR="00AB4ED9" w:rsidRPr="001D4CE0" w:rsidRDefault="00AB4ED9" w:rsidP="00A10264">
            <w:pPr>
              <w:spacing w:line="288" w:lineRule="auto"/>
              <w:rPr>
                <w:b/>
                <w:szCs w:val="20"/>
                <w:lang w:val="en-GB"/>
              </w:rPr>
            </w:pPr>
            <w:r>
              <w:rPr>
                <w:b/>
                <w:szCs w:val="20"/>
                <w:lang w:val="en-GB"/>
              </w:rPr>
              <w:t>BSS</w:t>
            </w:r>
          </w:p>
        </w:tc>
        <w:tc>
          <w:tcPr>
            <w:tcW w:w="7767" w:type="dxa"/>
          </w:tcPr>
          <w:p w:rsidR="00AB4ED9" w:rsidRPr="00917145" w:rsidRDefault="00917145" w:rsidP="00EF584C">
            <w:pPr>
              <w:spacing w:line="288" w:lineRule="auto"/>
              <w:rPr>
                <w:szCs w:val="20"/>
                <w:lang w:val="en-GB"/>
              </w:rPr>
            </w:pPr>
            <w:r>
              <w:rPr>
                <w:rStyle w:val="st1"/>
                <w:rFonts w:cs="Arial"/>
                <w:color w:val="222222"/>
              </w:rPr>
              <w:t>Broadcasting Satellite Service</w:t>
            </w:r>
          </w:p>
        </w:tc>
      </w:tr>
      <w:tr w:rsidR="00631909" w:rsidRPr="00207DBD">
        <w:tc>
          <w:tcPr>
            <w:tcW w:w="2088" w:type="dxa"/>
          </w:tcPr>
          <w:p w:rsidR="00631909" w:rsidRPr="001D4CE0" w:rsidRDefault="00024962" w:rsidP="00A10264">
            <w:pPr>
              <w:spacing w:line="288" w:lineRule="auto"/>
              <w:rPr>
                <w:b/>
                <w:szCs w:val="20"/>
                <w:lang w:val="en-GB"/>
              </w:rPr>
            </w:pPr>
            <w:r w:rsidRPr="001D4CE0">
              <w:rPr>
                <w:b/>
                <w:szCs w:val="20"/>
                <w:lang w:val="en-GB"/>
              </w:rPr>
              <w:t>CEPT</w:t>
            </w:r>
          </w:p>
        </w:tc>
        <w:tc>
          <w:tcPr>
            <w:tcW w:w="7767" w:type="dxa"/>
          </w:tcPr>
          <w:p w:rsidR="00631909" w:rsidRPr="00530623" w:rsidRDefault="00024962" w:rsidP="00A10264">
            <w:pPr>
              <w:spacing w:line="288" w:lineRule="auto"/>
              <w:rPr>
                <w:szCs w:val="20"/>
                <w:lang w:val="en-GB"/>
              </w:rPr>
            </w:pPr>
            <w:r w:rsidRPr="00530623">
              <w:rPr>
                <w:szCs w:val="20"/>
                <w:lang w:val="en-GB"/>
              </w:rPr>
              <w:t>European Conference of Postal and Telecommunications Administrations</w:t>
            </w:r>
          </w:p>
        </w:tc>
      </w:tr>
      <w:tr w:rsidR="0020388E" w:rsidRPr="00207DBD">
        <w:tc>
          <w:tcPr>
            <w:tcW w:w="2088" w:type="dxa"/>
          </w:tcPr>
          <w:p w:rsidR="0020388E" w:rsidRPr="001D4CE0" w:rsidRDefault="00024962" w:rsidP="00A10264">
            <w:pPr>
              <w:spacing w:line="288" w:lineRule="auto"/>
              <w:rPr>
                <w:b/>
                <w:szCs w:val="20"/>
                <w:lang w:val="en-GB"/>
              </w:rPr>
            </w:pPr>
            <w:r w:rsidRPr="001D4CE0">
              <w:rPr>
                <w:b/>
                <w:szCs w:val="20"/>
                <w:lang w:val="en-GB"/>
              </w:rPr>
              <w:t>CPM</w:t>
            </w:r>
          </w:p>
        </w:tc>
        <w:tc>
          <w:tcPr>
            <w:tcW w:w="7767" w:type="dxa"/>
          </w:tcPr>
          <w:p w:rsidR="0020388E" w:rsidRPr="00207DBD" w:rsidRDefault="00EF584C" w:rsidP="00EF584C">
            <w:pPr>
              <w:pStyle w:val="ECCParagraph"/>
              <w:spacing w:after="0" w:line="288" w:lineRule="auto"/>
              <w:jc w:val="left"/>
            </w:pPr>
            <w:r>
              <w:t>Conference P</w:t>
            </w:r>
            <w:r w:rsidR="00F8579A">
              <w:t xml:space="preserve">reparatory </w:t>
            </w:r>
            <w:r>
              <w:t>M</w:t>
            </w:r>
            <w:r w:rsidR="00F8579A">
              <w:t>eeting (ITU)</w:t>
            </w:r>
          </w:p>
        </w:tc>
      </w:tr>
      <w:tr w:rsidR="00631909" w:rsidRPr="00207DBD">
        <w:tc>
          <w:tcPr>
            <w:tcW w:w="2088" w:type="dxa"/>
          </w:tcPr>
          <w:p w:rsidR="00631909" w:rsidRPr="001D4CE0" w:rsidRDefault="00024962" w:rsidP="00A10264">
            <w:pPr>
              <w:spacing w:line="288" w:lineRule="auto"/>
              <w:rPr>
                <w:b/>
                <w:szCs w:val="20"/>
                <w:lang w:val="en-GB"/>
              </w:rPr>
            </w:pPr>
            <w:r w:rsidRPr="001D4CE0">
              <w:rPr>
                <w:b/>
                <w:szCs w:val="20"/>
                <w:lang w:val="en-GB"/>
              </w:rPr>
              <w:t>ECC</w:t>
            </w:r>
          </w:p>
        </w:tc>
        <w:tc>
          <w:tcPr>
            <w:tcW w:w="7767" w:type="dxa"/>
          </w:tcPr>
          <w:p w:rsidR="00631909" w:rsidRPr="00207DBD" w:rsidRDefault="00F8579A" w:rsidP="00A10264">
            <w:pPr>
              <w:pStyle w:val="ECCParagraph"/>
              <w:spacing w:after="0" w:line="288" w:lineRule="auto"/>
              <w:jc w:val="left"/>
              <w:rPr>
                <w:szCs w:val="20"/>
              </w:rPr>
            </w:pPr>
            <w:r>
              <w:t>Electronic Communications Committee</w:t>
            </w:r>
          </w:p>
        </w:tc>
      </w:tr>
      <w:tr w:rsidR="00FE13B6" w:rsidRPr="00207DBD">
        <w:tc>
          <w:tcPr>
            <w:tcW w:w="2088" w:type="dxa"/>
          </w:tcPr>
          <w:p w:rsidR="00FE13B6" w:rsidRPr="001D4CE0" w:rsidRDefault="00024962" w:rsidP="00A10264">
            <w:pPr>
              <w:spacing w:line="288" w:lineRule="auto"/>
              <w:rPr>
                <w:b/>
                <w:szCs w:val="20"/>
                <w:lang w:val="en-GB"/>
              </w:rPr>
            </w:pPr>
            <w:r w:rsidRPr="001D4CE0">
              <w:rPr>
                <w:b/>
                <w:szCs w:val="20"/>
                <w:lang w:val="en-GB"/>
              </w:rPr>
              <w:t>ESOMP</w:t>
            </w:r>
          </w:p>
        </w:tc>
        <w:tc>
          <w:tcPr>
            <w:tcW w:w="7767" w:type="dxa"/>
          </w:tcPr>
          <w:p w:rsidR="00207DBD" w:rsidRPr="00207DBD" w:rsidRDefault="00F8579A" w:rsidP="00EF584C">
            <w:pPr>
              <w:pStyle w:val="ECCParagraph"/>
              <w:spacing w:after="0" w:line="288" w:lineRule="auto"/>
              <w:jc w:val="left"/>
            </w:pPr>
            <w:r>
              <w:t xml:space="preserve">Earth </w:t>
            </w:r>
            <w:r w:rsidR="00D12B3A">
              <w:t xml:space="preserve">Station </w:t>
            </w:r>
            <w:r w:rsidR="00EF584C">
              <w:t>O</w:t>
            </w:r>
            <w:r>
              <w:t xml:space="preserve">n </w:t>
            </w:r>
            <w:r w:rsidR="00EF584C">
              <w:t>M</w:t>
            </w:r>
            <w:r>
              <w:t xml:space="preserve">obile </w:t>
            </w:r>
            <w:r w:rsidR="00EF584C">
              <w:t>P</w:t>
            </w:r>
            <w:r>
              <w:t>latform</w:t>
            </w:r>
          </w:p>
        </w:tc>
      </w:tr>
      <w:tr w:rsidR="0020388E" w:rsidRPr="00207DBD">
        <w:tc>
          <w:tcPr>
            <w:tcW w:w="2088" w:type="dxa"/>
          </w:tcPr>
          <w:p w:rsidR="0020388E" w:rsidRPr="001D4CE0" w:rsidRDefault="00024962" w:rsidP="00A10264">
            <w:pPr>
              <w:spacing w:line="288" w:lineRule="auto"/>
              <w:rPr>
                <w:b/>
                <w:szCs w:val="20"/>
                <w:lang w:val="en-GB"/>
              </w:rPr>
            </w:pPr>
            <w:r w:rsidRPr="001D4CE0">
              <w:rPr>
                <w:b/>
                <w:szCs w:val="20"/>
                <w:lang w:val="en-GB"/>
              </w:rPr>
              <w:t>ESV</w:t>
            </w:r>
          </w:p>
        </w:tc>
        <w:tc>
          <w:tcPr>
            <w:tcW w:w="7767" w:type="dxa"/>
          </w:tcPr>
          <w:p w:rsidR="00207DBD" w:rsidRPr="00207DBD" w:rsidRDefault="002F5C35" w:rsidP="002F5C35">
            <w:pPr>
              <w:pStyle w:val="ECCParagraph"/>
              <w:spacing w:after="0" w:line="288" w:lineRule="auto"/>
              <w:jc w:val="left"/>
            </w:pPr>
            <w:r>
              <w:t xml:space="preserve">Earth </w:t>
            </w:r>
            <w:r w:rsidR="00D12B3A">
              <w:t xml:space="preserve">Station </w:t>
            </w:r>
            <w:r w:rsidR="00F8579A">
              <w:t xml:space="preserve">on board </w:t>
            </w:r>
            <w:r>
              <w:t>V</w:t>
            </w:r>
            <w:r w:rsidR="00F8579A">
              <w:t>essel</w:t>
            </w:r>
          </w:p>
        </w:tc>
      </w:tr>
      <w:tr w:rsidR="0020388E" w:rsidRPr="00207DBD">
        <w:tc>
          <w:tcPr>
            <w:tcW w:w="2088" w:type="dxa"/>
          </w:tcPr>
          <w:p w:rsidR="0020388E" w:rsidRPr="001D4CE0" w:rsidRDefault="00024962" w:rsidP="00A10264">
            <w:pPr>
              <w:spacing w:line="288" w:lineRule="auto"/>
              <w:rPr>
                <w:b/>
                <w:szCs w:val="20"/>
                <w:lang w:val="en-GB"/>
              </w:rPr>
            </w:pPr>
            <w:r w:rsidRPr="001D4CE0">
              <w:rPr>
                <w:b/>
                <w:szCs w:val="20"/>
                <w:lang w:val="en-GB"/>
              </w:rPr>
              <w:t>ETSI</w:t>
            </w:r>
          </w:p>
        </w:tc>
        <w:tc>
          <w:tcPr>
            <w:tcW w:w="7767" w:type="dxa"/>
          </w:tcPr>
          <w:p w:rsidR="0020388E" w:rsidRPr="00207DBD" w:rsidRDefault="00F8579A" w:rsidP="00A10264">
            <w:pPr>
              <w:pStyle w:val="ECCParagraph"/>
              <w:spacing w:after="0" w:line="288" w:lineRule="auto"/>
              <w:jc w:val="left"/>
            </w:pPr>
            <w:r>
              <w:t>European Telecommunications Standards Institute</w:t>
            </w:r>
          </w:p>
        </w:tc>
      </w:tr>
      <w:tr w:rsidR="00AB4ED9" w:rsidRPr="00207DBD">
        <w:tc>
          <w:tcPr>
            <w:tcW w:w="2088" w:type="dxa"/>
          </w:tcPr>
          <w:p w:rsidR="00AB4ED9" w:rsidRPr="001D4CE0" w:rsidRDefault="00AB4ED9" w:rsidP="00A10264">
            <w:pPr>
              <w:spacing w:line="288" w:lineRule="auto"/>
              <w:rPr>
                <w:b/>
                <w:szCs w:val="20"/>
                <w:lang w:val="en-GB"/>
              </w:rPr>
            </w:pPr>
            <w:r>
              <w:rPr>
                <w:b/>
                <w:szCs w:val="20"/>
                <w:lang w:val="en-GB"/>
              </w:rPr>
              <w:t>e.i.r.p.</w:t>
            </w:r>
          </w:p>
        </w:tc>
        <w:tc>
          <w:tcPr>
            <w:tcW w:w="7767" w:type="dxa"/>
          </w:tcPr>
          <w:p w:rsidR="00AB4ED9" w:rsidRPr="002C0E32" w:rsidRDefault="002C0E32" w:rsidP="00A10264">
            <w:pPr>
              <w:pStyle w:val="ECCParagraph"/>
              <w:spacing w:after="0" w:line="288" w:lineRule="auto"/>
              <w:jc w:val="left"/>
              <w:rPr>
                <w:rFonts w:cs="Arial"/>
                <w:szCs w:val="20"/>
              </w:rPr>
            </w:pPr>
            <w:r w:rsidRPr="002C0E32">
              <w:rPr>
                <w:rFonts w:cs="Arial"/>
                <w:szCs w:val="20"/>
              </w:rPr>
              <w:t xml:space="preserve">Effective </w:t>
            </w:r>
            <w:proofErr w:type="spellStart"/>
            <w:r w:rsidRPr="002C0E32">
              <w:rPr>
                <w:rFonts w:cs="Arial"/>
                <w:szCs w:val="20"/>
              </w:rPr>
              <w:t>Isotropic</w:t>
            </w:r>
            <w:r w:rsidR="00287837">
              <w:rPr>
                <w:rFonts w:cs="Arial"/>
                <w:szCs w:val="20"/>
              </w:rPr>
              <w:t>ally</w:t>
            </w:r>
            <w:proofErr w:type="spellEnd"/>
            <w:r w:rsidRPr="002C0E32">
              <w:rPr>
                <w:rFonts w:cs="Arial"/>
                <w:szCs w:val="20"/>
              </w:rPr>
              <w:t xml:space="preserve"> Radiated Power</w:t>
            </w:r>
          </w:p>
        </w:tc>
      </w:tr>
      <w:tr w:rsidR="00FE13B6" w:rsidRPr="00207DBD">
        <w:tc>
          <w:tcPr>
            <w:tcW w:w="2088" w:type="dxa"/>
          </w:tcPr>
          <w:p w:rsidR="00FE13B6" w:rsidRPr="001D4CE0" w:rsidRDefault="00024962" w:rsidP="00A10264">
            <w:pPr>
              <w:spacing w:line="288" w:lineRule="auto"/>
              <w:rPr>
                <w:b/>
                <w:szCs w:val="20"/>
                <w:lang w:val="en-GB"/>
              </w:rPr>
            </w:pPr>
            <w:r w:rsidRPr="001D4CE0">
              <w:rPr>
                <w:b/>
                <w:szCs w:val="20"/>
                <w:lang w:val="en-GB"/>
              </w:rPr>
              <w:t>FS</w:t>
            </w:r>
          </w:p>
        </w:tc>
        <w:tc>
          <w:tcPr>
            <w:tcW w:w="7767" w:type="dxa"/>
          </w:tcPr>
          <w:p w:rsidR="00FE13B6" w:rsidRPr="00207DBD" w:rsidRDefault="00EF584C" w:rsidP="00A10264">
            <w:pPr>
              <w:pStyle w:val="ECCParagraph"/>
              <w:spacing w:after="0" w:line="288" w:lineRule="auto"/>
              <w:jc w:val="left"/>
            </w:pPr>
            <w:r>
              <w:t>Fixed S</w:t>
            </w:r>
            <w:r w:rsidR="00F8579A">
              <w:t>ervice</w:t>
            </w:r>
          </w:p>
        </w:tc>
      </w:tr>
      <w:tr w:rsidR="00FE13B6" w:rsidRPr="00207DBD">
        <w:tc>
          <w:tcPr>
            <w:tcW w:w="2088" w:type="dxa"/>
          </w:tcPr>
          <w:p w:rsidR="00FE13B6" w:rsidRPr="001D4CE0" w:rsidRDefault="00024962" w:rsidP="00A10264">
            <w:pPr>
              <w:spacing w:line="288" w:lineRule="auto"/>
              <w:rPr>
                <w:b/>
                <w:szCs w:val="20"/>
                <w:lang w:val="en-GB"/>
              </w:rPr>
            </w:pPr>
            <w:r w:rsidRPr="001D4CE0">
              <w:rPr>
                <w:b/>
                <w:szCs w:val="20"/>
                <w:lang w:val="en-GB"/>
              </w:rPr>
              <w:t>FSS</w:t>
            </w:r>
          </w:p>
        </w:tc>
        <w:tc>
          <w:tcPr>
            <w:tcW w:w="7767" w:type="dxa"/>
          </w:tcPr>
          <w:p w:rsidR="00FE13B6" w:rsidRPr="00207DBD" w:rsidRDefault="00EF584C" w:rsidP="00A10264">
            <w:pPr>
              <w:pStyle w:val="ECCParagraph"/>
              <w:spacing w:after="0" w:line="288" w:lineRule="auto"/>
              <w:jc w:val="left"/>
            </w:pPr>
            <w:r>
              <w:t>Fixed-S</w:t>
            </w:r>
            <w:r w:rsidR="00F8579A">
              <w:t>atellit</w:t>
            </w:r>
            <w:r>
              <w:t>e S</w:t>
            </w:r>
            <w:r w:rsidR="00F8579A">
              <w:t>ervice</w:t>
            </w:r>
          </w:p>
        </w:tc>
      </w:tr>
      <w:tr w:rsidR="00700AA5" w:rsidRPr="00207DBD">
        <w:tc>
          <w:tcPr>
            <w:tcW w:w="2088" w:type="dxa"/>
          </w:tcPr>
          <w:p w:rsidR="00700AA5" w:rsidRPr="001D4CE0" w:rsidRDefault="00024962" w:rsidP="00A10264">
            <w:pPr>
              <w:spacing w:line="288" w:lineRule="auto"/>
              <w:rPr>
                <w:b/>
                <w:szCs w:val="20"/>
                <w:lang w:val="en-GB"/>
              </w:rPr>
            </w:pPr>
            <w:r w:rsidRPr="001D4CE0">
              <w:rPr>
                <w:b/>
                <w:szCs w:val="20"/>
                <w:lang w:val="en-GB"/>
              </w:rPr>
              <w:t>GSO</w:t>
            </w:r>
          </w:p>
        </w:tc>
        <w:tc>
          <w:tcPr>
            <w:tcW w:w="7767" w:type="dxa"/>
          </w:tcPr>
          <w:p w:rsidR="00700AA5" w:rsidRPr="00207DBD" w:rsidRDefault="00EF584C" w:rsidP="00A10264">
            <w:pPr>
              <w:pStyle w:val="ECCParagraph"/>
              <w:spacing w:after="0" w:line="288" w:lineRule="auto"/>
              <w:jc w:val="left"/>
            </w:pPr>
            <w:r>
              <w:t>Geostationary Satellite O</w:t>
            </w:r>
            <w:r w:rsidR="00F8579A">
              <w:t>rbit</w:t>
            </w:r>
          </w:p>
        </w:tc>
      </w:tr>
      <w:tr w:rsidR="00097FC3" w:rsidRPr="00207DBD">
        <w:tc>
          <w:tcPr>
            <w:tcW w:w="2088" w:type="dxa"/>
          </w:tcPr>
          <w:p w:rsidR="00097FC3" w:rsidRPr="001D4CE0" w:rsidRDefault="00514CD7" w:rsidP="00A10264">
            <w:pPr>
              <w:spacing w:line="288" w:lineRule="auto"/>
              <w:rPr>
                <w:b/>
                <w:szCs w:val="20"/>
                <w:lang w:val="en-GB"/>
              </w:rPr>
            </w:pPr>
            <w:r>
              <w:rPr>
                <w:b/>
                <w:szCs w:val="20"/>
                <w:lang w:val="en-GB"/>
              </w:rPr>
              <w:t>G/T</w:t>
            </w:r>
          </w:p>
        </w:tc>
        <w:tc>
          <w:tcPr>
            <w:tcW w:w="7767" w:type="dxa"/>
          </w:tcPr>
          <w:p w:rsidR="00207DBD" w:rsidRPr="00207DBD" w:rsidRDefault="00514CD7">
            <w:pPr>
              <w:pStyle w:val="ECCParagraph"/>
              <w:spacing w:after="0" w:line="288" w:lineRule="auto"/>
              <w:jc w:val="left"/>
            </w:pPr>
            <w:r>
              <w:t>Gain to system noise temperature ratio (of a receiving earth station)</w:t>
            </w:r>
          </w:p>
        </w:tc>
      </w:tr>
      <w:tr w:rsidR="00097FC3" w:rsidRPr="00ED76E6">
        <w:tc>
          <w:tcPr>
            <w:tcW w:w="2088" w:type="dxa"/>
          </w:tcPr>
          <w:p w:rsidR="00097FC3" w:rsidRPr="001D4CE0" w:rsidRDefault="00024962" w:rsidP="00A10264">
            <w:pPr>
              <w:spacing w:line="288" w:lineRule="auto"/>
              <w:rPr>
                <w:b/>
                <w:szCs w:val="20"/>
                <w:lang w:val="en-GB"/>
              </w:rPr>
            </w:pPr>
            <w:r w:rsidRPr="001D4CE0">
              <w:rPr>
                <w:b/>
                <w:szCs w:val="20"/>
                <w:lang w:val="en-GB"/>
              </w:rPr>
              <w:t>HEST</w:t>
            </w:r>
          </w:p>
        </w:tc>
        <w:tc>
          <w:tcPr>
            <w:tcW w:w="7767" w:type="dxa"/>
          </w:tcPr>
          <w:p w:rsidR="00207DBD" w:rsidRPr="00ED76E6" w:rsidRDefault="00EE2D2F" w:rsidP="00387F52">
            <w:pPr>
              <w:pStyle w:val="ECCParagraph"/>
              <w:spacing w:after="0" w:line="288" w:lineRule="auto"/>
              <w:jc w:val="left"/>
              <w:rPr>
                <w:lang w:val="fr-FR"/>
              </w:rPr>
            </w:pPr>
            <w:r w:rsidRPr="00EE2D2F">
              <w:rPr>
                <w:lang w:val="fr-FR"/>
              </w:rPr>
              <w:t xml:space="preserve">High </w:t>
            </w:r>
            <w:proofErr w:type="spellStart"/>
            <w:r w:rsidRPr="00EE2D2F">
              <w:rPr>
                <w:lang w:val="fr-FR"/>
              </w:rPr>
              <w:t>e.i.r.p</w:t>
            </w:r>
            <w:proofErr w:type="spellEnd"/>
            <w:r w:rsidRPr="00EE2D2F">
              <w:rPr>
                <w:lang w:val="fr-FR"/>
              </w:rPr>
              <w:t xml:space="preserve">. Satellite </w:t>
            </w:r>
            <w:proofErr w:type="spellStart"/>
            <w:r w:rsidRPr="00EE2D2F">
              <w:rPr>
                <w:lang w:val="fr-FR"/>
              </w:rPr>
              <w:t>Terminals</w:t>
            </w:r>
            <w:proofErr w:type="spellEnd"/>
          </w:p>
        </w:tc>
      </w:tr>
      <w:tr w:rsidR="0020388E" w:rsidRPr="00207DBD">
        <w:tc>
          <w:tcPr>
            <w:tcW w:w="2088" w:type="dxa"/>
          </w:tcPr>
          <w:p w:rsidR="0020388E" w:rsidRPr="001D4CE0" w:rsidRDefault="00024962" w:rsidP="00A10264">
            <w:pPr>
              <w:spacing w:line="288" w:lineRule="auto"/>
              <w:rPr>
                <w:b/>
                <w:szCs w:val="20"/>
                <w:lang w:val="en-GB"/>
              </w:rPr>
            </w:pPr>
            <w:r w:rsidRPr="001D4CE0">
              <w:rPr>
                <w:b/>
                <w:szCs w:val="20"/>
                <w:lang w:val="en-GB"/>
              </w:rPr>
              <w:t>HDFSS</w:t>
            </w:r>
          </w:p>
        </w:tc>
        <w:tc>
          <w:tcPr>
            <w:tcW w:w="7767" w:type="dxa"/>
          </w:tcPr>
          <w:p w:rsidR="001A409C" w:rsidRPr="001D4CE0" w:rsidRDefault="00F8579A" w:rsidP="00387F52">
            <w:pPr>
              <w:spacing w:line="288" w:lineRule="auto"/>
              <w:rPr>
                <w:szCs w:val="20"/>
              </w:rPr>
            </w:pPr>
            <w:r w:rsidRPr="001D4CE0">
              <w:rPr>
                <w:szCs w:val="20"/>
                <w:lang w:val="en-GB"/>
              </w:rPr>
              <w:t>High-</w:t>
            </w:r>
            <w:r w:rsidR="00387F52">
              <w:rPr>
                <w:szCs w:val="20"/>
                <w:lang w:val="en-GB"/>
              </w:rPr>
              <w:t>D</w:t>
            </w:r>
            <w:r w:rsidR="00514CD7">
              <w:rPr>
                <w:szCs w:val="20"/>
                <w:lang w:val="en-GB"/>
              </w:rPr>
              <w:t xml:space="preserve">ensity applications in the </w:t>
            </w:r>
            <w:r w:rsidR="00387F52">
              <w:rPr>
                <w:szCs w:val="20"/>
                <w:lang w:val="en-GB"/>
              </w:rPr>
              <w:t>F</w:t>
            </w:r>
            <w:r w:rsidR="00B84728">
              <w:rPr>
                <w:szCs w:val="20"/>
                <w:lang w:val="en-GB"/>
              </w:rPr>
              <w:t>i</w:t>
            </w:r>
            <w:r w:rsidRPr="001D4CE0">
              <w:rPr>
                <w:szCs w:val="20"/>
                <w:lang w:val="en-GB"/>
              </w:rPr>
              <w:t>xed</w:t>
            </w:r>
            <w:r w:rsidR="00387F52">
              <w:rPr>
                <w:szCs w:val="20"/>
                <w:lang w:val="en-GB"/>
              </w:rPr>
              <w:t xml:space="preserve"> S</w:t>
            </w:r>
            <w:r w:rsidRPr="001D4CE0">
              <w:rPr>
                <w:szCs w:val="20"/>
                <w:lang w:val="en-GB"/>
              </w:rPr>
              <w:t>atellite</w:t>
            </w:r>
            <w:r w:rsidR="00DD3E07">
              <w:rPr>
                <w:szCs w:val="20"/>
                <w:lang w:val="en-GB"/>
              </w:rPr>
              <w:t xml:space="preserve"> </w:t>
            </w:r>
            <w:r w:rsidR="00387F52">
              <w:rPr>
                <w:szCs w:val="20"/>
                <w:lang w:val="en-GB"/>
              </w:rPr>
              <w:t>S</w:t>
            </w:r>
            <w:r w:rsidRPr="001D4CE0">
              <w:rPr>
                <w:szCs w:val="20"/>
                <w:lang w:val="en-GB"/>
              </w:rPr>
              <w:t>ervice</w:t>
            </w:r>
          </w:p>
        </w:tc>
      </w:tr>
      <w:tr w:rsidR="00AB4ED9" w:rsidRPr="00207DBD">
        <w:tc>
          <w:tcPr>
            <w:tcW w:w="2088" w:type="dxa"/>
          </w:tcPr>
          <w:p w:rsidR="00AB4ED9" w:rsidRPr="001D4CE0" w:rsidRDefault="00AB4ED9" w:rsidP="00A10264">
            <w:pPr>
              <w:spacing w:line="288" w:lineRule="auto"/>
              <w:rPr>
                <w:b/>
                <w:szCs w:val="20"/>
                <w:lang w:val="en-GB"/>
              </w:rPr>
            </w:pPr>
            <w:r>
              <w:rPr>
                <w:b/>
                <w:szCs w:val="20"/>
                <w:lang w:val="en-GB"/>
              </w:rPr>
              <w:t>ITU</w:t>
            </w:r>
          </w:p>
        </w:tc>
        <w:tc>
          <w:tcPr>
            <w:tcW w:w="7767" w:type="dxa"/>
          </w:tcPr>
          <w:p w:rsidR="00AB4ED9" w:rsidRPr="001D4CE0" w:rsidRDefault="00AB4ED9" w:rsidP="00DD3E07">
            <w:pPr>
              <w:spacing w:line="288" w:lineRule="auto"/>
              <w:rPr>
                <w:szCs w:val="20"/>
                <w:lang w:val="en-GB"/>
              </w:rPr>
            </w:pPr>
            <w:r>
              <w:rPr>
                <w:szCs w:val="20"/>
                <w:lang w:val="en-GB"/>
              </w:rPr>
              <w:t>International Telecommunication Union</w:t>
            </w:r>
          </w:p>
        </w:tc>
      </w:tr>
      <w:tr w:rsidR="00097FC3" w:rsidRPr="00207DBD">
        <w:tc>
          <w:tcPr>
            <w:tcW w:w="2088" w:type="dxa"/>
          </w:tcPr>
          <w:p w:rsidR="00097FC3" w:rsidRPr="001D4CE0" w:rsidRDefault="001E777F" w:rsidP="00A10264">
            <w:pPr>
              <w:spacing w:line="288" w:lineRule="auto"/>
              <w:rPr>
                <w:b/>
                <w:szCs w:val="20"/>
                <w:lang w:val="en-GB"/>
              </w:rPr>
            </w:pPr>
            <w:r w:rsidRPr="001D4CE0">
              <w:rPr>
                <w:b/>
                <w:szCs w:val="20"/>
                <w:lang w:val="en-GB"/>
              </w:rPr>
              <w:t>LEST</w:t>
            </w:r>
          </w:p>
        </w:tc>
        <w:tc>
          <w:tcPr>
            <w:tcW w:w="7767" w:type="dxa"/>
          </w:tcPr>
          <w:p w:rsidR="00097FC3" w:rsidRPr="00207DBD" w:rsidRDefault="00F8579A" w:rsidP="00A10264">
            <w:pPr>
              <w:pStyle w:val="ECCParagraph"/>
              <w:spacing w:after="0" w:line="288" w:lineRule="auto"/>
              <w:jc w:val="left"/>
            </w:pPr>
            <w:r>
              <w:t xml:space="preserve">Low e.i.r.p. </w:t>
            </w:r>
            <w:r w:rsidR="00387F52">
              <w:t>S</w:t>
            </w:r>
            <w:r>
              <w:t xml:space="preserve">atellite </w:t>
            </w:r>
            <w:r w:rsidR="00387F52">
              <w:t>T</w:t>
            </w:r>
            <w:r>
              <w:t>erminals</w:t>
            </w:r>
          </w:p>
        </w:tc>
      </w:tr>
      <w:tr w:rsidR="00376278" w:rsidRPr="00207DBD">
        <w:tc>
          <w:tcPr>
            <w:tcW w:w="2088" w:type="dxa"/>
          </w:tcPr>
          <w:p w:rsidR="00376278" w:rsidRPr="001D4CE0" w:rsidRDefault="00024962" w:rsidP="00A10264">
            <w:pPr>
              <w:spacing w:line="288" w:lineRule="auto"/>
              <w:rPr>
                <w:b/>
                <w:szCs w:val="20"/>
                <w:lang w:val="en-GB"/>
              </w:rPr>
            </w:pPr>
            <w:r w:rsidRPr="001D4CE0">
              <w:rPr>
                <w:b/>
                <w:szCs w:val="20"/>
                <w:lang w:val="en-GB"/>
              </w:rPr>
              <w:t>MS</w:t>
            </w:r>
          </w:p>
        </w:tc>
        <w:tc>
          <w:tcPr>
            <w:tcW w:w="7767" w:type="dxa"/>
          </w:tcPr>
          <w:p w:rsidR="00376278" w:rsidRDefault="00024962" w:rsidP="00530623">
            <w:pPr>
              <w:pStyle w:val="ECCParagraph"/>
              <w:spacing w:after="0" w:line="288" w:lineRule="auto"/>
              <w:jc w:val="left"/>
            </w:pPr>
            <w:r>
              <w:t xml:space="preserve">Mobile </w:t>
            </w:r>
            <w:r w:rsidR="00530623">
              <w:t>S</w:t>
            </w:r>
            <w:r>
              <w:t>ervice</w:t>
            </w:r>
          </w:p>
        </w:tc>
      </w:tr>
      <w:tr w:rsidR="00FE13B6" w:rsidRPr="00207DBD">
        <w:tc>
          <w:tcPr>
            <w:tcW w:w="2088" w:type="dxa"/>
          </w:tcPr>
          <w:p w:rsidR="00FE13B6" w:rsidRPr="001D4CE0" w:rsidRDefault="001E777F" w:rsidP="00A10264">
            <w:pPr>
              <w:spacing w:line="288" w:lineRule="auto"/>
              <w:rPr>
                <w:b/>
                <w:szCs w:val="20"/>
                <w:lang w:val="en-GB"/>
              </w:rPr>
            </w:pPr>
            <w:r w:rsidRPr="001D4CE0">
              <w:rPr>
                <w:b/>
                <w:szCs w:val="20"/>
                <w:lang w:val="en-GB"/>
              </w:rPr>
              <w:t>MSS</w:t>
            </w:r>
          </w:p>
        </w:tc>
        <w:tc>
          <w:tcPr>
            <w:tcW w:w="7767" w:type="dxa"/>
          </w:tcPr>
          <w:p w:rsidR="00FE13B6" w:rsidRPr="00207DBD" w:rsidRDefault="00530623" w:rsidP="00530623">
            <w:pPr>
              <w:pStyle w:val="ECCParagraph"/>
              <w:spacing w:after="0" w:line="288" w:lineRule="auto"/>
              <w:jc w:val="left"/>
            </w:pPr>
            <w:r>
              <w:t>Mobile-S</w:t>
            </w:r>
            <w:r w:rsidR="00F8579A">
              <w:t xml:space="preserve">atellite </w:t>
            </w:r>
            <w:r>
              <w:t>S</w:t>
            </w:r>
            <w:r w:rsidR="00F8579A">
              <w:t>ervice</w:t>
            </w:r>
          </w:p>
        </w:tc>
      </w:tr>
      <w:tr w:rsidR="00700AA5" w:rsidRPr="00207DBD">
        <w:tc>
          <w:tcPr>
            <w:tcW w:w="2088" w:type="dxa"/>
          </w:tcPr>
          <w:p w:rsidR="00700AA5" w:rsidRPr="001D4CE0" w:rsidRDefault="001E777F" w:rsidP="00DD3E07">
            <w:pPr>
              <w:spacing w:line="288" w:lineRule="auto"/>
              <w:rPr>
                <w:b/>
                <w:szCs w:val="20"/>
                <w:lang w:val="en-GB"/>
              </w:rPr>
            </w:pPr>
            <w:r w:rsidRPr="001D4CE0">
              <w:rPr>
                <w:b/>
                <w:szCs w:val="20"/>
                <w:lang w:val="en-GB"/>
              </w:rPr>
              <w:t>NC</w:t>
            </w:r>
            <w:r w:rsidR="00DD3E07">
              <w:rPr>
                <w:b/>
                <w:szCs w:val="20"/>
                <w:lang w:val="en-GB"/>
              </w:rPr>
              <w:t>F</w:t>
            </w:r>
          </w:p>
        </w:tc>
        <w:tc>
          <w:tcPr>
            <w:tcW w:w="7767" w:type="dxa"/>
          </w:tcPr>
          <w:p w:rsidR="00207DBD" w:rsidRPr="00207DBD" w:rsidRDefault="002F5C35" w:rsidP="00DD3E07">
            <w:pPr>
              <w:pStyle w:val="ECCParagraph"/>
              <w:spacing w:after="0" w:line="288" w:lineRule="auto"/>
              <w:jc w:val="left"/>
            </w:pPr>
            <w:r>
              <w:t>Network C</w:t>
            </w:r>
            <w:r w:rsidR="00F8579A">
              <w:t xml:space="preserve">ontrol </w:t>
            </w:r>
            <w:r w:rsidR="00DD3E07">
              <w:t>Facility</w:t>
            </w:r>
          </w:p>
        </w:tc>
      </w:tr>
      <w:tr w:rsidR="00DD3E07" w:rsidRPr="00207DBD">
        <w:tc>
          <w:tcPr>
            <w:tcW w:w="2088" w:type="dxa"/>
          </w:tcPr>
          <w:p w:rsidR="00DD3E07" w:rsidRDefault="00DD3E07" w:rsidP="00A10264">
            <w:pPr>
              <w:spacing w:line="288" w:lineRule="auto"/>
              <w:rPr>
                <w:b/>
                <w:szCs w:val="20"/>
                <w:lang w:val="en-GB"/>
              </w:rPr>
            </w:pPr>
            <w:r>
              <w:rPr>
                <w:b/>
                <w:szCs w:val="20"/>
                <w:lang w:val="en-GB"/>
              </w:rPr>
              <w:t>PFD</w:t>
            </w:r>
          </w:p>
          <w:p w:rsidR="00FE7582" w:rsidRDefault="00FE7582" w:rsidP="00A10264">
            <w:pPr>
              <w:spacing w:line="288" w:lineRule="auto"/>
              <w:rPr>
                <w:b/>
                <w:szCs w:val="20"/>
                <w:lang w:val="en-GB"/>
              </w:rPr>
            </w:pPr>
            <w:r>
              <w:rPr>
                <w:b/>
                <w:szCs w:val="20"/>
                <w:lang w:val="en-GB"/>
              </w:rPr>
              <w:t>PP</w:t>
            </w:r>
          </w:p>
          <w:p w:rsidR="00FE7582" w:rsidRPr="001D4CE0" w:rsidRDefault="00FE7582" w:rsidP="00A10264">
            <w:pPr>
              <w:spacing w:line="288" w:lineRule="auto"/>
              <w:rPr>
                <w:b/>
                <w:szCs w:val="20"/>
                <w:lang w:val="en-GB"/>
              </w:rPr>
            </w:pPr>
            <w:r>
              <w:rPr>
                <w:b/>
                <w:szCs w:val="20"/>
                <w:lang w:val="en-GB"/>
              </w:rPr>
              <w:t>P-MP</w:t>
            </w:r>
          </w:p>
        </w:tc>
        <w:tc>
          <w:tcPr>
            <w:tcW w:w="7767" w:type="dxa"/>
          </w:tcPr>
          <w:p w:rsidR="00DD3E07" w:rsidRDefault="00DD3E07" w:rsidP="002F5C35">
            <w:pPr>
              <w:pStyle w:val="ECCParagraph"/>
              <w:spacing w:after="0" w:line="288" w:lineRule="auto"/>
              <w:jc w:val="left"/>
            </w:pPr>
            <w:r>
              <w:t>Power Flux Density</w:t>
            </w:r>
          </w:p>
          <w:p w:rsidR="00FE7582" w:rsidRDefault="00FE7582" w:rsidP="002F5C35">
            <w:pPr>
              <w:pStyle w:val="ECCParagraph"/>
              <w:spacing w:after="0" w:line="288" w:lineRule="auto"/>
              <w:jc w:val="left"/>
            </w:pPr>
            <w:r>
              <w:t>Point-to-Point</w:t>
            </w:r>
          </w:p>
          <w:p w:rsidR="00FE7582" w:rsidRDefault="00FE7582" w:rsidP="002F5C35">
            <w:pPr>
              <w:pStyle w:val="ECCParagraph"/>
              <w:spacing w:after="0" w:line="288" w:lineRule="auto"/>
              <w:jc w:val="left"/>
            </w:pPr>
            <w:r>
              <w:t>Point-to-Multipoint</w:t>
            </w:r>
          </w:p>
        </w:tc>
      </w:tr>
      <w:tr w:rsidR="0038065D" w:rsidRPr="00207DBD">
        <w:tc>
          <w:tcPr>
            <w:tcW w:w="2088" w:type="dxa"/>
          </w:tcPr>
          <w:p w:rsidR="0038065D" w:rsidRPr="001D4CE0" w:rsidRDefault="001E777F" w:rsidP="00A10264">
            <w:pPr>
              <w:spacing w:line="288" w:lineRule="auto"/>
              <w:rPr>
                <w:b/>
                <w:szCs w:val="20"/>
                <w:lang w:val="en-GB"/>
              </w:rPr>
            </w:pPr>
            <w:r w:rsidRPr="001D4CE0">
              <w:rPr>
                <w:b/>
                <w:szCs w:val="20"/>
                <w:lang w:val="en-GB"/>
              </w:rPr>
              <w:t>R&amp;TTE</w:t>
            </w:r>
          </w:p>
        </w:tc>
        <w:tc>
          <w:tcPr>
            <w:tcW w:w="7767" w:type="dxa"/>
          </w:tcPr>
          <w:p w:rsidR="0038065D" w:rsidRPr="00207DBD" w:rsidRDefault="00F8579A" w:rsidP="0020388E">
            <w:pPr>
              <w:pStyle w:val="ECCParagraph"/>
              <w:spacing w:after="0" w:line="288" w:lineRule="auto"/>
              <w:jc w:val="left"/>
            </w:pPr>
            <w:r>
              <w:t xml:space="preserve">Radio equipment and </w:t>
            </w:r>
            <w:r w:rsidR="00387F52">
              <w:t>T</w:t>
            </w:r>
            <w:r>
              <w:t xml:space="preserve">elecommunications </w:t>
            </w:r>
            <w:r w:rsidR="00387F52">
              <w:t>T</w:t>
            </w:r>
            <w:r>
              <w:t xml:space="preserve">erminal </w:t>
            </w:r>
            <w:r w:rsidR="00387F52">
              <w:t>E</w:t>
            </w:r>
            <w:r>
              <w:t>quipment</w:t>
            </w:r>
          </w:p>
        </w:tc>
      </w:tr>
      <w:tr w:rsidR="0020388E" w:rsidRPr="00207DBD">
        <w:tc>
          <w:tcPr>
            <w:tcW w:w="2088" w:type="dxa"/>
          </w:tcPr>
          <w:p w:rsidR="0020388E" w:rsidRPr="001D4CE0" w:rsidDel="0020388E" w:rsidRDefault="001E777F" w:rsidP="00A10264">
            <w:pPr>
              <w:spacing w:line="288" w:lineRule="auto"/>
              <w:rPr>
                <w:b/>
                <w:szCs w:val="20"/>
                <w:lang w:val="en-GB"/>
              </w:rPr>
            </w:pPr>
            <w:r w:rsidRPr="001D4CE0">
              <w:rPr>
                <w:b/>
                <w:szCs w:val="20"/>
                <w:lang w:val="en-GB"/>
              </w:rPr>
              <w:t>VSAT</w:t>
            </w:r>
          </w:p>
        </w:tc>
        <w:tc>
          <w:tcPr>
            <w:tcW w:w="7767" w:type="dxa"/>
          </w:tcPr>
          <w:p w:rsidR="00207DBD" w:rsidRPr="00207DBD" w:rsidRDefault="002F5C35" w:rsidP="002F5C35">
            <w:pPr>
              <w:pStyle w:val="ECCParagraph"/>
              <w:spacing w:after="0" w:line="288" w:lineRule="auto"/>
              <w:jc w:val="left"/>
            </w:pPr>
            <w:r>
              <w:t>Very S</w:t>
            </w:r>
            <w:r w:rsidR="00F8579A">
              <w:t xml:space="preserve">mall </w:t>
            </w:r>
            <w:r>
              <w:t>A</w:t>
            </w:r>
            <w:r w:rsidR="00F8579A">
              <w:t xml:space="preserve">perture </w:t>
            </w:r>
            <w:r>
              <w:t>T</w:t>
            </w:r>
            <w:r w:rsidR="00F8579A">
              <w:t>erminal</w:t>
            </w:r>
          </w:p>
        </w:tc>
      </w:tr>
      <w:tr w:rsidR="00631909" w:rsidRPr="00207DBD">
        <w:tc>
          <w:tcPr>
            <w:tcW w:w="2088" w:type="dxa"/>
          </w:tcPr>
          <w:p w:rsidR="00631909" w:rsidRPr="000B4821" w:rsidRDefault="003F3690" w:rsidP="00A10264">
            <w:pPr>
              <w:spacing w:line="288" w:lineRule="auto"/>
              <w:rPr>
                <w:b/>
                <w:lang w:val="en-GB"/>
              </w:rPr>
            </w:pPr>
            <w:r>
              <w:rPr>
                <w:b/>
                <w:lang w:val="en-GB"/>
              </w:rPr>
              <w:t>WRC</w:t>
            </w:r>
          </w:p>
        </w:tc>
        <w:tc>
          <w:tcPr>
            <w:tcW w:w="7767" w:type="dxa"/>
          </w:tcPr>
          <w:p w:rsidR="00631909" w:rsidRPr="00207DBD" w:rsidRDefault="003F3690" w:rsidP="00A10264">
            <w:pPr>
              <w:pStyle w:val="ECCParagraph"/>
              <w:spacing w:after="0" w:line="288" w:lineRule="auto"/>
              <w:jc w:val="left"/>
            </w:pPr>
            <w:r>
              <w:t xml:space="preserve">World </w:t>
            </w:r>
            <w:proofErr w:type="spellStart"/>
            <w:r>
              <w:t>Radio</w:t>
            </w:r>
            <w:r w:rsidR="00387069">
              <w:t>communication</w:t>
            </w:r>
            <w:proofErr w:type="spellEnd"/>
            <w:r>
              <w:t xml:space="preserve"> Conference</w:t>
            </w:r>
          </w:p>
        </w:tc>
      </w:tr>
    </w:tbl>
    <w:p w:rsidR="00E56F6C" w:rsidRDefault="00E56F6C">
      <w:r>
        <w:br w:type="page"/>
      </w:r>
    </w:p>
    <w:p w:rsidR="00631909" w:rsidRPr="00207DBD" w:rsidRDefault="00F8579A" w:rsidP="00B75A92">
      <w:pPr>
        <w:pStyle w:val="Heading1"/>
      </w:pPr>
      <w:bookmarkStart w:id="5" w:name="_Toc349046319"/>
      <w:r>
        <w:lastRenderedPageBreak/>
        <w:t>Introduction</w:t>
      </w:r>
      <w:bookmarkEnd w:id="5"/>
    </w:p>
    <w:p w:rsidR="00631909" w:rsidRPr="00435A32" w:rsidRDefault="00F8579A" w:rsidP="009451F5">
      <w:pPr>
        <w:pStyle w:val="ECCParagraph"/>
        <w:rPr>
          <w:szCs w:val="20"/>
        </w:rPr>
      </w:pPr>
      <w:r w:rsidRPr="00435A32">
        <w:rPr>
          <w:szCs w:val="20"/>
        </w:rPr>
        <w:t xml:space="preserve">Recently there has been an increase in the use of </w:t>
      </w:r>
      <w:r w:rsidR="00EF584C">
        <w:rPr>
          <w:szCs w:val="20"/>
        </w:rPr>
        <w:t>F</w:t>
      </w:r>
      <w:r w:rsidRPr="00435A32">
        <w:rPr>
          <w:szCs w:val="20"/>
        </w:rPr>
        <w:t>ixed</w:t>
      </w:r>
      <w:r w:rsidR="00147ADD">
        <w:rPr>
          <w:szCs w:val="20"/>
        </w:rPr>
        <w:t>-</w:t>
      </w:r>
      <w:r w:rsidR="00EF584C">
        <w:rPr>
          <w:szCs w:val="20"/>
        </w:rPr>
        <w:t>S</w:t>
      </w:r>
      <w:r w:rsidRPr="00435A32">
        <w:rPr>
          <w:szCs w:val="20"/>
        </w:rPr>
        <w:t>atellite</w:t>
      </w:r>
      <w:r w:rsidR="00EF584C">
        <w:rPr>
          <w:szCs w:val="20"/>
        </w:rPr>
        <w:t xml:space="preserve"> S</w:t>
      </w:r>
      <w:r w:rsidRPr="00435A32">
        <w:rPr>
          <w:szCs w:val="20"/>
        </w:rPr>
        <w:t>ervice</w:t>
      </w:r>
      <w:r w:rsidR="00147ADD">
        <w:rPr>
          <w:szCs w:val="20"/>
        </w:rPr>
        <w:t xml:space="preserve"> (FSS)</w:t>
      </w:r>
      <w:r w:rsidRPr="00435A32">
        <w:rPr>
          <w:szCs w:val="20"/>
        </w:rPr>
        <w:t xml:space="preserve"> networks by </w:t>
      </w:r>
      <w:r w:rsidR="00DD3E07" w:rsidRPr="00AE6F33">
        <w:rPr>
          <w:szCs w:val="20"/>
        </w:rPr>
        <w:t>E</w:t>
      </w:r>
      <w:r w:rsidRPr="00AE6F33">
        <w:rPr>
          <w:szCs w:val="20"/>
        </w:rPr>
        <w:t xml:space="preserve">arth </w:t>
      </w:r>
      <w:r w:rsidR="00DD3E07" w:rsidRPr="00AE6F33">
        <w:rPr>
          <w:szCs w:val="20"/>
        </w:rPr>
        <w:t>S</w:t>
      </w:r>
      <w:r w:rsidRPr="00AE6F33">
        <w:rPr>
          <w:szCs w:val="20"/>
        </w:rPr>
        <w:t>tations</w:t>
      </w:r>
      <w:r w:rsidRPr="00435A32">
        <w:rPr>
          <w:szCs w:val="20"/>
        </w:rPr>
        <w:t xml:space="preserve"> mounted </w:t>
      </w:r>
      <w:r w:rsidR="00DD3E07">
        <w:rPr>
          <w:szCs w:val="20"/>
        </w:rPr>
        <w:t>O</w:t>
      </w:r>
      <w:r w:rsidRPr="00435A32">
        <w:rPr>
          <w:szCs w:val="20"/>
        </w:rPr>
        <w:t xml:space="preserve">n </w:t>
      </w:r>
      <w:r w:rsidR="00DD3E07">
        <w:rPr>
          <w:szCs w:val="20"/>
        </w:rPr>
        <w:t>M</w:t>
      </w:r>
      <w:r w:rsidRPr="00435A32">
        <w:rPr>
          <w:szCs w:val="20"/>
        </w:rPr>
        <w:t xml:space="preserve">obile </w:t>
      </w:r>
      <w:r w:rsidR="00DD3E07">
        <w:rPr>
          <w:szCs w:val="20"/>
        </w:rPr>
        <w:t>P</w:t>
      </w:r>
      <w:r w:rsidRPr="00435A32">
        <w:rPr>
          <w:szCs w:val="20"/>
        </w:rPr>
        <w:t>latforms (ESOMPs) to provide telecommunications services to aircraft</w:t>
      </w:r>
      <w:r w:rsidR="00DD3E07">
        <w:rPr>
          <w:szCs w:val="20"/>
        </w:rPr>
        <w:t>s</w:t>
      </w:r>
      <w:r w:rsidRPr="00435A32">
        <w:rPr>
          <w:szCs w:val="20"/>
        </w:rPr>
        <w:t xml:space="preserve">, ships, trains and other vehicles using both the C- and Ku-band. As the demand for these systems evolves, service providers are turning to other FSS bands, in particular </w:t>
      </w:r>
      <w:proofErr w:type="spellStart"/>
      <w:r w:rsidRPr="00435A32">
        <w:rPr>
          <w:szCs w:val="20"/>
        </w:rPr>
        <w:t>Ka</w:t>
      </w:r>
      <w:proofErr w:type="spellEnd"/>
      <w:r w:rsidRPr="00435A32">
        <w:rPr>
          <w:szCs w:val="20"/>
        </w:rPr>
        <w:t>-band, to meet this growing need.</w:t>
      </w:r>
    </w:p>
    <w:p w:rsidR="00631909" w:rsidRPr="00435A32" w:rsidRDefault="00F8579A" w:rsidP="00435A32">
      <w:pPr>
        <w:pStyle w:val="ECCParagraph"/>
        <w:rPr>
          <w:szCs w:val="20"/>
        </w:rPr>
      </w:pPr>
      <w:r w:rsidRPr="00435A32">
        <w:rPr>
          <w:szCs w:val="20"/>
        </w:rPr>
        <w:t>Advances in satellite antenna technology, particularly the development of stabili</w:t>
      </w:r>
      <w:r w:rsidR="00DD3E07">
        <w:rPr>
          <w:szCs w:val="20"/>
        </w:rPr>
        <w:t>s</w:t>
      </w:r>
      <w:r w:rsidRPr="00435A32">
        <w:rPr>
          <w:szCs w:val="20"/>
        </w:rPr>
        <w:t xml:space="preserve">ed antennas capable of maintaining a high degree of pointing accuracy even on rapidly moving platforms, have already allowed the development of mobile </w:t>
      </w:r>
      <w:r w:rsidR="00A16639">
        <w:rPr>
          <w:szCs w:val="20"/>
        </w:rPr>
        <w:t>terminals</w:t>
      </w:r>
      <w:r w:rsidRPr="00435A32">
        <w:rPr>
          <w:szCs w:val="20"/>
        </w:rPr>
        <w:t xml:space="preserve"> with very stable pointing characteristics. The pointing accuracy performance of systems currently either in production or under development for use in </w:t>
      </w:r>
      <w:proofErr w:type="spellStart"/>
      <w:r w:rsidRPr="00435A32">
        <w:rPr>
          <w:szCs w:val="20"/>
        </w:rPr>
        <w:t>Ka</w:t>
      </w:r>
      <w:proofErr w:type="spellEnd"/>
      <w:r w:rsidRPr="00435A32">
        <w:rPr>
          <w:szCs w:val="20"/>
        </w:rPr>
        <w:t xml:space="preserve">-band is equal to or </w:t>
      </w:r>
      <w:r w:rsidR="00D27CF2" w:rsidRPr="002E3883">
        <w:rPr>
          <w:color w:val="000000" w:themeColor="text1"/>
        </w:rPr>
        <w:t>better</w:t>
      </w:r>
      <w:r w:rsidR="00D74072" w:rsidRPr="002E3883">
        <w:rPr>
          <w:color w:val="000000" w:themeColor="text1"/>
        </w:rPr>
        <w:t xml:space="preserve"> t</w:t>
      </w:r>
      <w:r w:rsidR="00D27CF2" w:rsidRPr="002E3883">
        <w:rPr>
          <w:color w:val="000000" w:themeColor="text1"/>
        </w:rPr>
        <w:t>han that currently achieved by Ku-band systems operating on mobile platforms. These mobile</w:t>
      </w:r>
      <w:r w:rsidR="00D27CF2">
        <w:rPr>
          <w:szCs w:val="20"/>
        </w:rPr>
        <w:t xml:space="preserve"> </w:t>
      </w:r>
      <w:r w:rsidR="00147ADD">
        <w:rPr>
          <w:szCs w:val="20"/>
        </w:rPr>
        <w:t>terminals</w:t>
      </w:r>
      <w:r w:rsidRPr="00435A32">
        <w:rPr>
          <w:szCs w:val="20"/>
        </w:rPr>
        <w:t xml:space="preserve"> are designed to operate in the same interference environment and comply with same </w:t>
      </w:r>
      <w:r w:rsidR="00D27CF2">
        <w:rPr>
          <w:szCs w:val="20"/>
        </w:rPr>
        <w:t xml:space="preserve">regulatory constraints as those for typical uncoordinated FSS earth stations. </w:t>
      </w:r>
      <w:proofErr w:type="spellStart"/>
      <w:r w:rsidR="00D27CF2">
        <w:rPr>
          <w:szCs w:val="20"/>
        </w:rPr>
        <w:t>Ka</w:t>
      </w:r>
      <w:proofErr w:type="spellEnd"/>
      <w:r w:rsidR="00D27CF2">
        <w:rPr>
          <w:szCs w:val="20"/>
        </w:rPr>
        <w:t>-band satellite networks with</w:t>
      </w:r>
      <w:r w:rsidR="00147ADD">
        <w:rPr>
          <w:szCs w:val="20"/>
        </w:rPr>
        <w:t xml:space="preserve"> mobile terminals are expected to be operated in Europe from </w:t>
      </w:r>
      <w:r w:rsidR="00B70882">
        <w:rPr>
          <w:szCs w:val="20"/>
        </w:rPr>
        <w:t xml:space="preserve">early </w:t>
      </w:r>
      <w:r w:rsidR="00147ADD">
        <w:rPr>
          <w:szCs w:val="20"/>
        </w:rPr>
        <w:t>2013.</w:t>
      </w:r>
    </w:p>
    <w:p w:rsidR="00631909" w:rsidRPr="00435A32" w:rsidRDefault="00F8579A" w:rsidP="002340C4">
      <w:pPr>
        <w:pStyle w:val="ECCParagraph"/>
        <w:rPr>
          <w:szCs w:val="20"/>
        </w:rPr>
      </w:pPr>
      <w:r w:rsidRPr="00435A32">
        <w:rPr>
          <w:szCs w:val="20"/>
        </w:rPr>
        <w:t>WRC-03 adopted technical, operational</w:t>
      </w:r>
      <w:r w:rsidR="001B2F28">
        <w:rPr>
          <w:szCs w:val="20"/>
        </w:rPr>
        <w:t xml:space="preserve"> and regulatory provisions for A</w:t>
      </w:r>
      <w:r w:rsidRPr="00435A32">
        <w:rPr>
          <w:szCs w:val="20"/>
        </w:rPr>
        <w:t xml:space="preserve">eronautical </w:t>
      </w:r>
      <w:r w:rsidR="001B2F28">
        <w:rPr>
          <w:szCs w:val="20"/>
        </w:rPr>
        <w:t>M</w:t>
      </w:r>
      <w:r w:rsidRPr="00435A32">
        <w:rPr>
          <w:szCs w:val="20"/>
        </w:rPr>
        <w:t xml:space="preserve">obile </w:t>
      </w:r>
      <w:r w:rsidR="001B2F28">
        <w:rPr>
          <w:szCs w:val="20"/>
        </w:rPr>
        <w:t>S</w:t>
      </w:r>
      <w:r w:rsidRPr="00435A32">
        <w:rPr>
          <w:szCs w:val="20"/>
        </w:rPr>
        <w:t xml:space="preserve">atellite </w:t>
      </w:r>
      <w:r w:rsidR="001B2F28">
        <w:rPr>
          <w:szCs w:val="20"/>
        </w:rPr>
        <w:t>S</w:t>
      </w:r>
      <w:r w:rsidRPr="00435A32">
        <w:rPr>
          <w:szCs w:val="20"/>
        </w:rPr>
        <w:t xml:space="preserve">ervice (AMSS) systems and </w:t>
      </w:r>
      <w:r w:rsidR="001B2F28">
        <w:rPr>
          <w:szCs w:val="20"/>
        </w:rPr>
        <w:t>E</w:t>
      </w:r>
      <w:r w:rsidRPr="00435A32">
        <w:rPr>
          <w:szCs w:val="20"/>
        </w:rPr>
        <w:t xml:space="preserve">arth </w:t>
      </w:r>
      <w:r w:rsidR="00D12B3A">
        <w:rPr>
          <w:szCs w:val="20"/>
        </w:rPr>
        <w:t>S</w:t>
      </w:r>
      <w:r w:rsidR="00D12B3A" w:rsidRPr="00435A32">
        <w:rPr>
          <w:szCs w:val="20"/>
        </w:rPr>
        <w:t xml:space="preserve">tations </w:t>
      </w:r>
      <w:r w:rsidR="001B2F28">
        <w:rPr>
          <w:szCs w:val="20"/>
        </w:rPr>
        <w:t>o</w:t>
      </w:r>
      <w:r w:rsidRPr="00435A32">
        <w:rPr>
          <w:szCs w:val="20"/>
        </w:rPr>
        <w:t>n-</w:t>
      </w:r>
      <w:r w:rsidR="001B2F28">
        <w:rPr>
          <w:szCs w:val="20"/>
        </w:rPr>
        <w:t>b</w:t>
      </w:r>
      <w:r w:rsidRPr="00435A32">
        <w:rPr>
          <w:szCs w:val="20"/>
        </w:rPr>
        <w:t xml:space="preserve">oard </w:t>
      </w:r>
      <w:r w:rsidR="001B2F28">
        <w:rPr>
          <w:szCs w:val="20"/>
        </w:rPr>
        <w:t>V</w:t>
      </w:r>
      <w:r w:rsidRPr="00435A32">
        <w:rPr>
          <w:szCs w:val="20"/>
        </w:rPr>
        <w:t>essels (ESVs) to allow these systems to operate in FSS frequencies in the C- and Ku-bands. Since 2003, numerous networks have been operating successfully under these provisions.</w:t>
      </w:r>
      <w:r w:rsidR="006A397F">
        <w:rPr>
          <w:szCs w:val="20"/>
        </w:rPr>
        <w:t xml:space="preserve"> </w:t>
      </w:r>
      <w:r w:rsidR="00D27CF2">
        <w:rPr>
          <w:szCs w:val="20"/>
        </w:rPr>
        <w:t xml:space="preserve">The </w:t>
      </w:r>
      <w:r w:rsidR="00387F52">
        <w:rPr>
          <w:szCs w:val="20"/>
        </w:rPr>
        <w:t>ESOMPs</w:t>
      </w:r>
      <w:r w:rsidR="00D27CF2">
        <w:rPr>
          <w:szCs w:val="20"/>
        </w:rPr>
        <w:t xml:space="preserve"> for GSO systems contemplated for the </w:t>
      </w:r>
      <w:proofErr w:type="spellStart"/>
      <w:r w:rsidR="00D27CF2">
        <w:rPr>
          <w:szCs w:val="20"/>
        </w:rPr>
        <w:t>Ka</w:t>
      </w:r>
      <w:proofErr w:type="spellEnd"/>
      <w:r w:rsidR="00D27CF2">
        <w:rPr>
          <w:szCs w:val="20"/>
        </w:rPr>
        <w:t xml:space="preserve">-band are similar to those </w:t>
      </w:r>
      <w:r w:rsidR="00387F52">
        <w:rPr>
          <w:szCs w:val="20"/>
        </w:rPr>
        <w:t xml:space="preserve">mobile earth stations, like ESVs and aircraft earth stations, </w:t>
      </w:r>
      <w:r w:rsidR="002F3F93">
        <w:rPr>
          <w:szCs w:val="20"/>
        </w:rPr>
        <w:t>operating in</w:t>
      </w:r>
      <w:r w:rsidR="00D27CF2">
        <w:rPr>
          <w:szCs w:val="20"/>
        </w:rPr>
        <w:t xml:space="preserve"> the C- and Ku-band</w:t>
      </w:r>
      <w:bookmarkStart w:id="6" w:name="_Toc304823048"/>
      <w:bookmarkStart w:id="7" w:name="_Toc302118909"/>
      <w:r w:rsidR="00D27CF2">
        <w:rPr>
          <w:szCs w:val="20"/>
        </w:rPr>
        <w:t>s.</w:t>
      </w:r>
    </w:p>
    <w:p w:rsidR="00631909" w:rsidRPr="00435A32" w:rsidRDefault="00F8579A" w:rsidP="00E71582">
      <w:pPr>
        <w:pStyle w:val="ECCParagraph"/>
        <w:rPr>
          <w:szCs w:val="20"/>
        </w:rPr>
      </w:pPr>
      <w:r w:rsidRPr="00435A32">
        <w:rPr>
          <w:szCs w:val="20"/>
        </w:rPr>
        <w:t xml:space="preserve">This </w:t>
      </w:r>
      <w:r w:rsidR="00DD3E07">
        <w:rPr>
          <w:szCs w:val="20"/>
        </w:rPr>
        <w:t>R</w:t>
      </w:r>
      <w:r w:rsidRPr="00435A32">
        <w:rPr>
          <w:szCs w:val="20"/>
        </w:rPr>
        <w:t xml:space="preserve">eport examines the requirements for ESOMPs in the </w:t>
      </w:r>
      <w:r w:rsidR="00EF229E">
        <w:rPr>
          <w:szCs w:val="20"/>
        </w:rPr>
        <w:t>appropriate</w:t>
      </w:r>
      <w:r w:rsidRPr="00435A32">
        <w:rPr>
          <w:szCs w:val="20"/>
        </w:rPr>
        <w:t xml:space="preserve"> </w:t>
      </w:r>
      <w:proofErr w:type="spellStart"/>
      <w:r w:rsidRPr="00435A32">
        <w:rPr>
          <w:szCs w:val="20"/>
        </w:rPr>
        <w:t>Ka</w:t>
      </w:r>
      <w:proofErr w:type="spellEnd"/>
      <w:r w:rsidRPr="00435A32">
        <w:rPr>
          <w:szCs w:val="20"/>
        </w:rPr>
        <w:t>-band frequencies, and recommends a regulatory approach which could be adopted by the CEPT. The technical requirements</w:t>
      </w:r>
      <w:r w:rsidR="00387F52">
        <w:rPr>
          <w:szCs w:val="20"/>
        </w:rPr>
        <w:t>,</w:t>
      </w:r>
      <w:r w:rsidRPr="00435A32">
        <w:rPr>
          <w:szCs w:val="20"/>
        </w:rPr>
        <w:t xml:space="preserve"> which would need to </w:t>
      </w:r>
      <w:r w:rsidRPr="004E1CCC">
        <w:rPr>
          <w:szCs w:val="20"/>
        </w:rPr>
        <w:t xml:space="preserve">be included in an appropriate ECC Decision for </w:t>
      </w:r>
      <w:proofErr w:type="spellStart"/>
      <w:r w:rsidRPr="004E1CCC">
        <w:rPr>
          <w:szCs w:val="20"/>
        </w:rPr>
        <w:t>Ka</w:t>
      </w:r>
      <w:proofErr w:type="spellEnd"/>
      <w:r w:rsidRPr="004E1CCC">
        <w:rPr>
          <w:szCs w:val="20"/>
        </w:rPr>
        <w:t>-band ESOMPs</w:t>
      </w:r>
      <w:r w:rsidR="00387F52" w:rsidRPr="004E1CCC">
        <w:rPr>
          <w:szCs w:val="20"/>
        </w:rPr>
        <w:t>,</w:t>
      </w:r>
      <w:r w:rsidRPr="004E1CCC">
        <w:rPr>
          <w:szCs w:val="20"/>
        </w:rPr>
        <w:t xml:space="preserve"> are </w:t>
      </w:r>
      <w:r w:rsidR="00EE48CD" w:rsidRPr="00CD26BC">
        <w:rPr>
          <w:szCs w:val="20"/>
        </w:rPr>
        <w:t>also</w:t>
      </w:r>
      <w:r w:rsidR="00114001" w:rsidRPr="004E1CCC">
        <w:rPr>
          <w:szCs w:val="20"/>
        </w:rPr>
        <w:t xml:space="preserve"> </w:t>
      </w:r>
      <w:r w:rsidRPr="004E1CCC">
        <w:rPr>
          <w:szCs w:val="20"/>
        </w:rPr>
        <w:t>identified.</w:t>
      </w:r>
    </w:p>
    <w:p w:rsidR="00631909" w:rsidRPr="00435A32" w:rsidRDefault="00F8579A" w:rsidP="00E71582">
      <w:pPr>
        <w:pStyle w:val="ECCParagraph"/>
        <w:rPr>
          <w:szCs w:val="20"/>
        </w:rPr>
      </w:pPr>
      <w:r w:rsidRPr="00435A32">
        <w:rPr>
          <w:szCs w:val="20"/>
        </w:rPr>
        <w:t xml:space="preserve">This Report covers ESOMPs operating with GSO networks in the </w:t>
      </w:r>
      <w:proofErr w:type="spellStart"/>
      <w:r w:rsidRPr="00435A32">
        <w:rPr>
          <w:szCs w:val="20"/>
        </w:rPr>
        <w:t>Ka</w:t>
      </w:r>
      <w:proofErr w:type="spellEnd"/>
      <w:r w:rsidRPr="00435A32">
        <w:rPr>
          <w:szCs w:val="20"/>
        </w:rPr>
        <w:t>-band (17.3-20.2 GHz and 27.5-</w:t>
      </w:r>
      <w:r w:rsidR="00D27CF2">
        <w:rPr>
          <w:szCs w:val="20"/>
        </w:rPr>
        <w:t>30.0 GHz). ESOMPs operating with non-geostationary FSS networks are out</w:t>
      </w:r>
      <w:r w:rsidR="00387F52">
        <w:rPr>
          <w:szCs w:val="20"/>
        </w:rPr>
        <w:t>side</w:t>
      </w:r>
      <w:r w:rsidR="00D27CF2">
        <w:rPr>
          <w:szCs w:val="20"/>
        </w:rPr>
        <w:t xml:space="preserve"> </w:t>
      </w:r>
      <w:r w:rsidR="00387F52">
        <w:rPr>
          <w:szCs w:val="20"/>
        </w:rPr>
        <w:t>the</w:t>
      </w:r>
      <w:r w:rsidR="00D27CF2">
        <w:rPr>
          <w:szCs w:val="20"/>
        </w:rPr>
        <w:t xml:space="preserve"> scope of this Report.</w:t>
      </w:r>
    </w:p>
    <w:p w:rsidR="00631909" w:rsidRPr="00207DBD" w:rsidRDefault="00F8579A" w:rsidP="00B75A92">
      <w:pPr>
        <w:pStyle w:val="Heading1"/>
      </w:pPr>
      <w:bookmarkStart w:id="8" w:name="_Toc305681984"/>
      <w:bookmarkStart w:id="9" w:name="_Toc349046320"/>
      <w:r>
        <w:t>Need for Access by gso esomps to por</w:t>
      </w:r>
      <w:r w:rsidR="001B2F28">
        <w:t>tions of the bands 27.5-30.0 GH</w:t>
      </w:r>
      <w:r w:rsidR="001B2F28">
        <w:rPr>
          <w:caps w:val="0"/>
        </w:rPr>
        <w:t>z</w:t>
      </w:r>
      <w:r>
        <w:t xml:space="preserve"> and 17.3-20.2 GH</w:t>
      </w:r>
      <w:r w:rsidR="001B2F28">
        <w:rPr>
          <w:caps w:val="0"/>
        </w:rPr>
        <w:t>z</w:t>
      </w:r>
      <w:bookmarkEnd w:id="6"/>
      <w:bookmarkEnd w:id="7"/>
      <w:bookmarkEnd w:id="8"/>
      <w:bookmarkEnd w:id="9"/>
      <w:r w:rsidR="00EF229E">
        <w:rPr>
          <w:caps w:val="0"/>
        </w:rPr>
        <w:t xml:space="preserve"> </w:t>
      </w:r>
    </w:p>
    <w:p w:rsidR="00631909" w:rsidRPr="00435A32" w:rsidRDefault="00F8579A" w:rsidP="00E71582">
      <w:pPr>
        <w:pStyle w:val="ECCParagraph"/>
        <w:rPr>
          <w:szCs w:val="20"/>
        </w:rPr>
      </w:pPr>
      <w:r w:rsidRPr="00DD3E07">
        <w:rPr>
          <w:szCs w:val="20"/>
        </w:rPr>
        <w:t xml:space="preserve">ECC Report 152 </w:t>
      </w:r>
      <w:r w:rsidR="00B70882" w:rsidRPr="00773BC2">
        <w:rPr>
          <w:szCs w:val="20"/>
        </w:rPr>
        <w:t>[</w:t>
      </w:r>
      <w:r w:rsidR="00DD3E07" w:rsidRPr="00773BC2">
        <w:rPr>
          <w:szCs w:val="20"/>
        </w:rPr>
        <w:t>2</w:t>
      </w:r>
      <w:r w:rsidR="00DD3E07">
        <w:rPr>
          <w:szCs w:val="20"/>
        </w:rPr>
        <w:t>5</w:t>
      </w:r>
      <w:r w:rsidR="00DD3E07" w:rsidRPr="00773BC2">
        <w:rPr>
          <w:szCs w:val="20"/>
        </w:rPr>
        <w:t>]</w:t>
      </w:r>
      <w:r w:rsidR="00DD3E07" w:rsidRPr="00DD3E07">
        <w:rPr>
          <w:szCs w:val="20"/>
        </w:rPr>
        <w:t xml:space="preserve"> </w:t>
      </w:r>
      <w:r w:rsidRPr="00DD3E07">
        <w:rPr>
          <w:szCs w:val="20"/>
        </w:rPr>
        <w:t>on</w:t>
      </w:r>
      <w:r w:rsidRPr="00435A32">
        <w:rPr>
          <w:szCs w:val="20"/>
        </w:rPr>
        <w:t xml:space="preserve"> the use of the frequency bands 27.5-30.0 GHz and 17.3-20.2 GHz by satellite networks identified a number of reasons, listed below, why some satellite operators and service providers are moving from Ku-band to </w:t>
      </w:r>
      <w:proofErr w:type="spellStart"/>
      <w:r w:rsidRPr="00435A32">
        <w:rPr>
          <w:szCs w:val="20"/>
        </w:rPr>
        <w:t>Ka</w:t>
      </w:r>
      <w:proofErr w:type="spellEnd"/>
      <w:r w:rsidRPr="00435A32">
        <w:rPr>
          <w:szCs w:val="20"/>
        </w:rPr>
        <w:t>-band. In fact, some of the reasons, such as the ability to use smaller user terminals, are particularly relevant to the mobile markets served by ESOMPs, where the size and weight of the user antenna are critical considerations.</w:t>
      </w:r>
      <w:r w:rsidR="002F3F93">
        <w:rPr>
          <w:szCs w:val="20"/>
        </w:rPr>
        <w:t xml:space="preserve"> </w:t>
      </w:r>
      <w:proofErr w:type="spellStart"/>
      <w:r w:rsidR="002F3F93">
        <w:rPr>
          <w:szCs w:val="20"/>
        </w:rPr>
        <w:t>Ka</w:t>
      </w:r>
      <w:proofErr w:type="spellEnd"/>
      <w:r w:rsidR="002F3F93">
        <w:rPr>
          <w:szCs w:val="20"/>
        </w:rPr>
        <w:t>-band systems provide:</w:t>
      </w:r>
    </w:p>
    <w:p w:rsidR="00D049DA" w:rsidRPr="00435A32" w:rsidRDefault="009139C5" w:rsidP="00C251F8">
      <w:pPr>
        <w:pStyle w:val="ECCParagraph"/>
        <w:numPr>
          <w:ilvl w:val="0"/>
          <w:numId w:val="9"/>
        </w:numPr>
        <w:rPr>
          <w:szCs w:val="20"/>
        </w:rPr>
      </w:pPr>
      <w:r w:rsidRPr="00435A32">
        <w:rPr>
          <w:szCs w:val="20"/>
        </w:rPr>
        <w:t>Improved</w:t>
      </w:r>
      <w:r w:rsidR="00F8579A" w:rsidRPr="00435A32">
        <w:rPr>
          <w:szCs w:val="20"/>
        </w:rPr>
        <w:t xml:space="preserve"> spectrum efficiency</w:t>
      </w:r>
      <w:r w:rsidR="00C84A17">
        <w:rPr>
          <w:szCs w:val="20"/>
        </w:rPr>
        <w:t>,</w:t>
      </w:r>
      <w:r w:rsidR="00F8579A" w:rsidRPr="00435A32">
        <w:rPr>
          <w:szCs w:val="20"/>
        </w:rPr>
        <w:t xml:space="preserve"> due to the use of narrow spot beams;</w:t>
      </w:r>
    </w:p>
    <w:p w:rsidR="00D049DA" w:rsidRPr="00435A32" w:rsidRDefault="00F8579A" w:rsidP="00C251F8">
      <w:pPr>
        <w:pStyle w:val="ECCParagraph"/>
        <w:numPr>
          <w:ilvl w:val="0"/>
          <w:numId w:val="9"/>
        </w:numPr>
        <w:rPr>
          <w:szCs w:val="20"/>
        </w:rPr>
      </w:pPr>
      <w:r w:rsidRPr="004E1CCC">
        <w:rPr>
          <w:szCs w:val="20"/>
        </w:rPr>
        <w:t xml:space="preserve">Better </w:t>
      </w:r>
      <w:r w:rsidRPr="00435A32">
        <w:rPr>
          <w:szCs w:val="20"/>
        </w:rPr>
        <w:t xml:space="preserve">coverage and higher </w:t>
      </w:r>
      <w:r w:rsidR="00A06C0E">
        <w:rPr>
          <w:szCs w:val="20"/>
        </w:rPr>
        <w:t xml:space="preserve">satellite antenna </w:t>
      </w:r>
      <w:r w:rsidR="00416D5E" w:rsidRPr="00A06C0E">
        <w:rPr>
          <w:szCs w:val="20"/>
        </w:rPr>
        <w:t>gain</w:t>
      </w:r>
      <w:r w:rsidR="00A06C0E">
        <w:rPr>
          <w:szCs w:val="20"/>
        </w:rPr>
        <w:t xml:space="preserve"> (for the same sized aperture)</w:t>
      </w:r>
      <w:r w:rsidR="00C84A17" w:rsidRPr="00A06C0E">
        <w:rPr>
          <w:szCs w:val="20"/>
        </w:rPr>
        <w:t>,</w:t>
      </w:r>
      <w:r w:rsidRPr="00435A32">
        <w:rPr>
          <w:szCs w:val="20"/>
        </w:rPr>
        <w:t xml:space="preserve"> compared to lower frequency bands;</w:t>
      </w:r>
      <w:r w:rsidR="00010789">
        <w:rPr>
          <w:szCs w:val="20"/>
        </w:rPr>
        <w:t xml:space="preserve"> </w:t>
      </w:r>
    </w:p>
    <w:p w:rsidR="00D049DA" w:rsidRPr="00435A32" w:rsidRDefault="00F8579A" w:rsidP="00C251F8">
      <w:pPr>
        <w:pStyle w:val="ECCParagraph"/>
        <w:numPr>
          <w:ilvl w:val="0"/>
          <w:numId w:val="9"/>
        </w:numPr>
        <w:rPr>
          <w:szCs w:val="20"/>
        </w:rPr>
      </w:pPr>
      <w:r w:rsidRPr="00435A32">
        <w:rPr>
          <w:szCs w:val="20"/>
        </w:rPr>
        <w:t>Smaller user terminal size</w:t>
      </w:r>
      <w:r w:rsidR="00C84A17">
        <w:rPr>
          <w:szCs w:val="20"/>
        </w:rPr>
        <w:t>,</w:t>
      </w:r>
      <w:r w:rsidRPr="00435A32">
        <w:rPr>
          <w:szCs w:val="20"/>
        </w:rPr>
        <w:t xml:space="preserve"> due to higher satellite </w:t>
      </w:r>
      <w:r w:rsidR="002F5C35">
        <w:rPr>
          <w:szCs w:val="20"/>
        </w:rPr>
        <w:t>e.i.r.p.</w:t>
      </w:r>
      <w:r w:rsidRPr="00435A32">
        <w:rPr>
          <w:szCs w:val="20"/>
        </w:rPr>
        <w:t xml:space="preserve"> and G/T;</w:t>
      </w:r>
    </w:p>
    <w:p w:rsidR="00D049DA" w:rsidRPr="00435A32" w:rsidRDefault="00F8579A" w:rsidP="00C251F8">
      <w:pPr>
        <w:pStyle w:val="ECCParagraph"/>
        <w:numPr>
          <w:ilvl w:val="0"/>
          <w:numId w:val="9"/>
        </w:numPr>
        <w:rPr>
          <w:szCs w:val="20"/>
        </w:rPr>
      </w:pPr>
      <w:r w:rsidRPr="00435A32">
        <w:rPr>
          <w:szCs w:val="20"/>
        </w:rPr>
        <w:t>Higher system capacity;</w:t>
      </w:r>
    </w:p>
    <w:p w:rsidR="00D049DA" w:rsidRPr="00435A32" w:rsidRDefault="00F8579A" w:rsidP="00C251F8">
      <w:pPr>
        <w:pStyle w:val="ECCParagraph"/>
        <w:numPr>
          <w:ilvl w:val="0"/>
          <w:numId w:val="9"/>
        </w:numPr>
        <w:rPr>
          <w:szCs w:val="20"/>
        </w:rPr>
      </w:pPr>
      <w:r w:rsidRPr="00435A32">
        <w:rPr>
          <w:szCs w:val="20"/>
        </w:rPr>
        <w:t>Greater amount of spectrum available for FSS systems.</w:t>
      </w:r>
    </w:p>
    <w:p w:rsidR="00631909" w:rsidRPr="00207DBD" w:rsidRDefault="00F8579A" w:rsidP="002340C4">
      <w:pPr>
        <w:pStyle w:val="ECCParagraph"/>
      </w:pPr>
      <w:r>
        <w:t xml:space="preserve">Users </w:t>
      </w:r>
      <w:r w:rsidR="00C84A17">
        <w:t xml:space="preserve">and businesses requiring communication services </w:t>
      </w:r>
      <w:r>
        <w:t>on mobile platforms</w:t>
      </w:r>
      <w:r w:rsidR="00C84A17">
        <w:t>,</w:t>
      </w:r>
      <w:r>
        <w:t xml:space="preserve"> such as </w:t>
      </w:r>
      <w:r w:rsidR="00C84A17">
        <w:t xml:space="preserve">on </w:t>
      </w:r>
      <w:r>
        <w:t>aircraft, ships, trains and other vehicles</w:t>
      </w:r>
      <w:r w:rsidR="00C84A17">
        <w:t>,</w:t>
      </w:r>
      <w:r>
        <w:t xml:space="preserve"> often have no other broadband access </w:t>
      </w:r>
      <w:r w:rsidR="00C84A17">
        <w:t xml:space="preserve">alternatives </w:t>
      </w:r>
      <w:r>
        <w:t xml:space="preserve">besides satellites. In Europe, while studies are underway to identify spectrum for broadband air-to-ground communications, no such spectrum </w:t>
      </w:r>
      <w:r w:rsidR="00C84A17">
        <w:t xml:space="preserve">is </w:t>
      </w:r>
      <w:r>
        <w:t>currently available to the aeronautical community. Similarly, ships, even those in inland waterways</w:t>
      </w:r>
      <w:r w:rsidR="00C84A17">
        <w:t>,</w:t>
      </w:r>
      <w:r>
        <w:t xml:space="preserve"> are often beyond the reach of terrestrial wireless networks. </w:t>
      </w:r>
    </w:p>
    <w:p w:rsidR="000F2453" w:rsidRDefault="00BA25B4" w:rsidP="00E71582">
      <w:pPr>
        <w:pStyle w:val="ECCParagraph"/>
      </w:pPr>
      <w:bookmarkStart w:id="10" w:name="_Toc302118910"/>
      <w:bookmarkStart w:id="11" w:name="_Toc304823050"/>
      <w:bookmarkStart w:id="12" w:name="_Toc173733785"/>
      <w:r>
        <w:t xml:space="preserve">As described in </w:t>
      </w:r>
      <w:r w:rsidR="00F8579A">
        <w:t>ECC Report 152</w:t>
      </w:r>
      <w:r w:rsidR="00DD3E07">
        <w:t xml:space="preserve"> [25]</w:t>
      </w:r>
      <w:r w:rsidR="00F8579A">
        <w:t xml:space="preserve">, </w:t>
      </w:r>
      <w:proofErr w:type="spellStart"/>
      <w:r w:rsidR="00F8579A">
        <w:t>Ka</w:t>
      </w:r>
      <w:proofErr w:type="spellEnd"/>
      <w:r w:rsidR="00F8579A">
        <w:t>-band geostationary FSS systems are now in operation in Europe</w:t>
      </w:r>
      <w:r w:rsidR="000F2453">
        <w:t>, with t</w:t>
      </w:r>
      <w:r w:rsidR="00F8579A">
        <w:t>he vast majority of these systems operat</w:t>
      </w:r>
      <w:r w:rsidR="000F2453">
        <w:t>ing</w:t>
      </w:r>
      <w:r w:rsidR="00F8579A">
        <w:t xml:space="preserve"> their </w:t>
      </w:r>
      <w:r w:rsidR="001B5AF6">
        <w:t>service</w:t>
      </w:r>
      <w:r w:rsidR="00F8579A">
        <w:t xml:space="preserve">-links (i.e. </w:t>
      </w:r>
      <w:r w:rsidR="000F2453">
        <w:t xml:space="preserve">using </w:t>
      </w:r>
      <w:r w:rsidR="00F8579A">
        <w:t>LESTs</w:t>
      </w:r>
      <w:r w:rsidR="000F2453">
        <w:t xml:space="preserve"> or </w:t>
      </w:r>
      <w:r w:rsidR="00F8579A">
        <w:t>HESTs) within the 29.5</w:t>
      </w:r>
      <w:r w:rsidR="00514CD7">
        <w:t>-30.0 GHz / 19.7-</w:t>
      </w:r>
      <w:r w:rsidR="00F8579A">
        <w:t xml:space="preserve">20.2 GHz bands. </w:t>
      </w:r>
    </w:p>
    <w:p w:rsidR="00631909" w:rsidRPr="00207DBD" w:rsidRDefault="00F8579A" w:rsidP="00E71582">
      <w:pPr>
        <w:pStyle w:val="ECCParagraph"/>
      </w:pPr>
      <w:proofErr w:type="spellStart"/>
      <w:r>
        <w:lastRenderedPageBreak/>
        <w:t>Ka</w:t>
      </w:r>
      <w:proofErr w:type="spellEnd"/>
      <w:r>
        <w:t>-band geostationary satellite systems</w:t>
      </w:r>
      <w:r>
        <w:rPr>
          <w:rStyle w:val="FootnoteReference"/>
        </w:rPr>
        <w:footnoteReference w:id="2"/>
      </w:r>
      <w:r w:rsidR="00024962" w:rsidRPr="00877549">
        <w:t xml:space="preserve"> are intended to support the realisation of the EU Digital Agenda 2013 and 2020 objectives for broadband provision to EU customers and so take part to the realisation of EU policy objectives. </w:t>
      </w:r>
    </w:p>
    <w:p w:rsidR="00631909" w:rsidRPr="00207DBD" w:rsidRDefault="00024962" w:rsidP="00E71582">
      <w:pPr>
        <w:pStyle w:val="ECCParagraph"/>
      </w:pPr>
      <w:r w:rsidRPr="00877549">
        <w:t xml:space="preserve">There is </w:t>
      </w:r>
      <w:r w:rsidR="000F2453">
        <w:t xml:space="preserve">also </w:t>
      </w:r>
      <w:r w:rsidRPr="00877549">
        <w:t xml:space="preserve">a significant requirement for additional </w:t>
      </w:r>
      <w:proofErr w:type="spellStart"/>
      <w:r w:rsidRPr="00877549">
        <w:t>Ka</w:t>
      </w:r>
      <w:proofErr w:type="spellEnd"/>
      <w:r w:rsidRPr="00877549">
        <w:t>-band FSS satellite capacity (i.e</w:t>
      </w:r>
      <w:r w:rsidR="00EE3829">
        <w:t>.</w:t>
      </w:r>
      <w:r w:rsidR="00B70882">
        <w:t xml:space="preserve"> </w:t>
      </w:r>
      <w:r w:rsidR="00DC6A9E">
        <w:t>i</w:t>
      </w:r>
      <w:r w:rsidR="00B70882">
        <w:t xml:space="preserve">n addition to </w:t>
      </w:r>
      <w:r w:rsidRPr="00877549">
        <w:t xml:space="preserve">the </w:t>
      </w:r>
      <w:r w:rsidR="00B02300" w:rsidRPr="00B02300">
        <w:t>29.5-30.0 GHz / 19.7-20.2 GHz bands</w:t>
      </w:r>
      <w:r w:rsidR="00427177">
        <w:t xml:space="preserve">, i.e. </w:t>
      </w:r>
      <w:r w:rsidRPr="00877549">
        <w:t>2</w:t>
      </w:r>
      <w:r w:rsidR="00DD3E07">
        <w:t xml:space="preserve"> </w:t>
      </w:r>
      <w:r w:rsidR="000543D1">
        <w:t>x</w:t>
      </w:r>
      <w:r w:rsidR="00DD3E07">
        <w:t xml:space="preserve"> </w:t>
      </w:r>
      <w:r w:rsidR="00631909" w:rsidRPr="00207DBD">
        <w:t>500 MHz frequency bands) to be deployed over Europe to support FSS type applications.</w:t>
      </w:r>
    </w:p>
    <w:p w:rsidR="00631909" w:rsidRPr="00207DBD" w:rsidRDefault="00024962" w:rsidP="00B75A92">
      <w:pPr>
        <w:pStyle w:val="Heading1"/>
      </w:pPr>
      <w:bookmarkStart w:id="13" w:name="_Toc349046321"/>
      <w:bookmarkStart w:id="14" w:name="_Toc305681986"/>
      <w:r w:rsidRPr="00877549">
        <w:t>Regulatory Framework for ESOMPs</w:t>
      </w:r>
      <w:bookmarkEnd w:id="13"/>
    </w:p>
    <w:p w:rsidR="001D2AA3" w:rsidRPr="00207DBD" w:rsidRDefault="00024962">
      <w:pPr>
        <w:pStyle w:val="Heading2"/>
      </w:pPr>
      <w:bookmarkStart w:id="15" w:name="_Toc305681987"/>
      <w:bookmarkStart w:id="16" w:name="_Toc349046322"/>
      <w:bookmarkStart w:id="17" w:name="_Toc302118911"/>
      <w:bookmarkEnd w:id="10"/>
      <w:bookmarkEnd w:id="14"/>
      <w:r w:rsidRPr="00877549">
        <w:t>3.1</w:t>
      </w:r>
      <w:r w:rsidRPr="00877549">
        <w:tab/>
        <w:t>ITU-R</w:t>
      </w:r>
      <w:bookmarkEnd w:id="11"/>
      <w:bookmarkEnd w:id="12"/>
      <w:bookmarkEnd w:id="15"/>
      <w:bookmarkEnd w:id="16"/>
    </w:p>
    <w:p w:rsidR="001D2AA3" w:rsidRPr="00877549" w:rsidRDefault="00024962">
      <w:pPr>
        <w:pStyle w:val="Heading3"/>
        <w:rPr>
          <w:lang w:val="en-GB"/>
        </w:rPr>
      </w:pPr>
      <w:bookmarkStart w:id="18" w:name="_Toc305681988"/>
      <w:bookmarkStart w:id="19" w:name="_Toc304823051"/>
      <w:bookmarkStart w:id="20" w:name="_Toc349046323"/>
      <w:r w:rsidRPr="00877549">
        <w:rPr>
          <w:lang w:val="en-GB"/>
        </w:rPr>
        <w:t>3.1.1</w:t>
      </w:r>
      <w:r w:rsidRPr="00877549">
        <w:rPr>
          <w:lang w:val="en-GB"/>
        </w:rPr>
        <w:tab/>
        <w:t>WRC-03 Decisions</w:t>
      </w:r>
      <w:bookmarkEnd w:id="17"/>
      <w:r w:rsidRPr="00877549">
        <w:rPr>
          <w:lang w:val="en-GB"/>
        </w:rPr>
        <w:t xml:space="preserve"> on AMSS operating in the 14.0-14.5 GHz band</w:t>
      </w:r>
      <w:bookmarkEnd w:id="18"/>
      <w:bookmarkEnd w:id="19"/>
      <w:bookmarkEnd w:id="20"/>
    </w:p>
    <w:p w:rsidR="00631909" w:rsidRPr="00207DBD" w:rsidRDefault="00024962" w:rsidP="00B75A92">
      <w:pPr>
        <w:pStyle w:val="ECCParagraph"/>
        <w:rPr>
          <w:b/>
        </w:rPr>
      </w:pPr>
      <w:r w:rsidRPr="00877549">
        <w:t>Extensive work was carried out by ITU-R study groups prior to WRC-03 under Resolution 216</w:t>
      </w:r>
      <w:r w:rsidR="00096FE7">
        <w:t xml:space="preserve"> </w:t>
      </w:r>
      <w:r w:rsidR="00EE48CD">
        <w:fldChar w:fldCharType="begin"/>
      </w:r>
      <w:r w:rsidR="00A23B60">
        <w:instrText xml:space="preserve"> REF _Ref328127310 \n \h </w:instrText>
      </w:r>
      <w:r w:rsidR="00EE48CD">
        <w:fldChar w:fldCharType="separate"/>
      </w:r>
      <w:r w:rsidR="0031045B">
        <w:t>[1]</w:t>
      </w:r>
      <w:r w:rsidR="00EE48CD">
        <w:fldChar w:fldCharType="end"/>
      </w:r>
      <w:r w:rsidR="00DD3E07">
        <w:t xml:space="preserve"> </w:t>
      </w:r>
      <w:r w:rsidRPr="00877549">
        <w:t>(Rev.WRC-2000), which invited the ITU-R:</w:t>
      </w:r>
    </w:p>
    <w:p w:rsidR="00631909" w:rsidRPr="00207DBD" w:rsidRDefault="00024962" w:rsidP="00B75A92">
      <w:pPr>
        <w:pStyle w:val="ECCParagraph"/>
        <w:ind w:left="720" w:right="567"/>
        <w:rPr>
          <w:b/>
        </w:rPr>
      </w:pPr>
      <w:r w:rsidRPr="00877549">
        <w:t xml:space="preserve">“to complete, in time for WRC-03, the technical and operational studies on the feasibility of sharing of the band 14.0-14.5 GHz between the services referred to in considering c) </w:t>
      </w:r>
      <w:r w:rsidR="00427177">
        <w:t>[</w:t>
      </w:r>
      <w:r w:rsidRPr="00877549">
        <w:t>above] and the aeronautical mobile-satellite service, with the latter service on a secondary basis.”</w:t>
      </w:r>
    </w:p>
    <w:p w:rsidR="00631909" w:rsidRPr="00207DBD" w:rsidRDefault="00024962" w:rsidP="00530623">
      <w:pPr>
        <w:pStyle w:val="ECCParagraph"/>
        <w:spacing w:after="120"/>
      </w:pPr>
      <w:r w:rsidRPr="00877549">
        <w:t xml:space="preserve">Working Party 4A carried out technical studies which identified several essential requirements that an AMSS system should meet in order to protect FSS. In the case where an AMSS system was implemented within FSS assignments, the ITU-R concluded that the interference levels reaching GSO satellites must at all times be no more than the levels agreed to in coordination. These agreed levels are based on stable antenna platforms with well-defined antenna patterns and aggregate levels that are not to be exceeded. To achieve this goal, the ITU-R identified several requirements that should be placed on AMSS systems to protect FSS: </w:t>
      </w:r>
    </w:p>
    <w:p w:rsidR="00631909" w:rsidRPr="00207DBD" w:rsidRDefault="00024962" w:rsidP="00C251F8">
      <w:pPr>
        <w:pStyle w:val="ECCParagraph"/>
        <w:numPr>
          <w:ilvl w:val="0"/>
          <w:numId w:val="10"/>
        </w:numPr>
        <w:spacing w:after="120"/>
        <w:ind w:left="709" w:hanging="349"/>
      </w:pPr>
      <w:r w:rsidRPr="00877549">
        <w:t>Aggregation of off-axis power from multiple aircraft where applicable, for example in systems using spread spectrum multiple access;</w:t>
      </w:r>
    </w:p>
    <w:p w:rsidR="00631909" w:rsidRPr="00207DBD" w:rsidRDefault="00024962" w:rsidP="00C251F8">
      <w:pPr>
        <w:pStyle w:val="ECCParagraph"/>
        <w:numPr>
          <w:ilvl w:val="0"/>
          <w:numId w:val="10"/>
        </w:numPr>
        <w:spacing w:after="120"/>
        <w:ind w:left="709" w:hanging="349"/>
      </w:pPr>
      <w:r w:rsidRPr="00877549">
        <w:t>Antenna gain pattern;</w:t>
      </w:r>
    </w:p>
    <w:p w:rsidR="00631909" w:rsidRPr="00207DBD" w:rsidRDefault="00024962" w:rsidP="00C251F8">
      <w:pPr>
        <w:pStyle w:val="ECCParagraph"/>
        <w:numPr>
          <w:ilvl w:val="0"/>
          <w:numId w:val="10"/>
        </w:numPr>
        <w:spacing w:after="120"/>
        <w:ind w:left="709" w:hanging="349"/>
      </w:pPr>
      <w:r w:rsidRPr="00877549">
        <w:t>Antenna capture by adjacent satellites;</w:t>
      </w:r>
    </w:p>
    <w:p w:rsidR="00631909" w:rsidRPr="00207DBD" w:rsidRDefault="00024962" w:rsidP="00C251F8">
      <w:pPr>
        <w:pStyle w:val="ECCParagraph"/>
        <w:numPr>
          <w:ilvl w:val="0"/>
          <w:numId w:val="10"/>
        </w:numPr>
        <w:spacing w:after="120"/>
        <w:ind w:left="709" w:hanging="349"/>
      </w:pPr>
      <w:r w:rsidRPr="00877549">
        <w:t>Input power to the antenna;</w:t>
      </w:r>
    </w:p>
    <w:p w:rsidR="00631909" w:rsidRPr="00207DBD" w:rsidRDefault="00024962" w:rsidP="00C251F8">
      <w:pPr>
        <w:pStyle w:val="ECCParagraph"/>
        <w:numPr>
          <w:ilvl w:val="0"/>
          <w:numId w:val="10"/>
        </w:numPr>
        <w:spacing w:after="120"/>
        <w:ind w:left="709" w:hanging="349"/>
      </w:pPr>
      <w:r w:rsidRPr="00877549">
        <w:t xml:space="preserve">Antenna </w:t>
      </w:r>
      <w:proofErr w:type="spellStart"/>
      <w:r w:rsidRPr="00877549">
        <w:t>mis</w:t>
      </w:r>
      <w:proofErr w:type="spellEnd"/>
      <w:r w:rsidR="00DD3E07">
        <w:t>-</w:t>
      </w:r>
      <w:r w:rsidRPr="00877549">
        <w:t>pointing.</w:t>
      </w:r>
    </w:p>
    <w:p w:rsidR="000F2453" w:rsidRDefault="00024962" w:rsidP="00B75A92">
      <w:pPr>
        <w:pStyle w:val="ECCParagraph"/>
      </w:pPr>
      <w:r w:rsidRPr="00877549">
        <w:t>These factors formed the basis of a Recommendation on use of this band by AMSS and these were adopted as part of Recommendation ITU-R M.1643</w:t>
      </w:r>
      <w:r w:rsidR="00DD3E07">
        <w:t xml:space="preserve"> </w:t>
      </w:r>
      <w:r w:rsidR="00EE48CD">
        <w:fldChar w:fldCharType="begin"/>
      </w:r>
      <w:r w:rsidR="00A23B60">
        <w:instrText xml:space="preserve"> REF _Ref328127381 \n \h </w:instrText>
      </w:r>
      <w:r w:rsidR="00EE48CD">
        <w:fldChar w:fldCharType="separate"/>
      </w:r>
      <w:r w:rsidR="0031045B">
        <w:t>[2]</w:t>
      </w:r>
      <w:r w:rsidR="00EE48CD">
        <w:fldChar w:fldCharType="end"/>
      </w:r>
      <w:r w:rsidRPr="00877549">
        <w:t xml:space="preserve">. </w:t>
      </w:r>
    </w:p>
    <w:p w:rsidR="00631909" w:rsidRPr="00207DBD" w:rsidRDefault="00024962" w:rsidP="00B75A92">
      <w:pPr>
        <w:pStyle w:val="ECCParagraph"/>
      </w:pPr>
      <w:r w:rsidRPr="00877549">
        <w:t>The CPM Report to WRC-03 concluded that sharing with the FSS was possible in the 14.0-14.5 GHz frequency band, “provided aggregate co-frequency AES emissions in the direction of adjacent satellites are limited to levels that are equal to or less than the levels that have been accepted by other satellite networks.”</w:t>
      </w:r>
      <w:r w:rsidR="00F8579A">
        <w:rPr>
          <w:rStyle w:val="FootnoteReference"/>
        </w:rPr>
        <w:footnoteReference w:id="3"/>
      </w:r>
    </w:p>
    <w:p w:rsidR="00631909" w:rsidRPr="00207DBD" w:rsidRDefault="00024962" w:rsidP="00B75A92">
      <w:pPr>
        <w:pStyle w:val="ECCParagraph"/>
      </w:pPr>
      <w:r w:rsidRPr="00877549">
        <w:t xml:space="preserve">Because several administrations have implemented Fixed Service (FS) networks in the 14.0-14.5 GHz band, studies were also carried out within former WP-8D to examine the feasibility of sharing between AMSS and the FS. Recommendation ITU-R M.1643 </w:t>
      </w:r>
      <w:r w:rsidR="00EE48CD">
        <w:fldChar w:fldCharType="begin"/>
      </w:r>
      <w:r w:rsidR="00A23B60">
        <w:instrText xml:space="preserve"> REF _Ref328127381 \n \h </w:instrText>
      </w:r>
      <w:r w:rsidR="00EE48CD">
        <w:fldChar w:fldCharType="separate"/>
      </w:r>
      <w:r w:rsidR="0031045B">
        <w:t>[2]</w:t>
      </w:r>
      <w:r w:rsidR="00EE48CD">
        <w:fldChar w:fldCharType="end"/>
      </w:r>
      <w:r w:rsidR="000F2453">
        <w:t xml:space="preserve"> </w:t>
      </w:r>
      <w:r w:rsidRPr="00877549">
        <w:t xml:space="preserve">adopted a </w:t>
      </w:r>
      <w:r w:rsidR="00DD3E07">
        <w:t>PFD</w:t>
      </w:r>
      <w:r w:rsidRPr="00877549">
        <w:t xml:space="preserve"> mask to protect FS networks in the 14.0-14.5 GHz band. In practice, sharing between AMSS and FS networks operating in the 14.0-14.5 GHz band has proven to be more difficult when the services are operating in the same geographic area.</w:t>
      </w:r>
    </w:p>
    <w:p w:rsidR="001D2AA3" w:rsidRPr="00877549" w:rsidRDefault="00024962">
      <w:pPr>
        <w:pStyle w:val="Heading3"/>
        <w:rPr>
          <w:lang w:val="en-GB"/>
        </w:rPr>
      </w:pPr>
      <w:bookmarkStart w:id="21" w:name="_Toc302118912"/>
      <w:bookmarkStart w:id="22" w:name="_Toc305681989"/>
      <w:bookmarkStart w:id="23" w:name="_Toc304823052"/>
      <w:bookmarkStart w:id="24" w:name="_Toc349046324"/>
      <w:r w:rsidRPr="00877549">
        <w:rPr>
          <w:lang w:val="en-GB"/>
        </w:rPr>
        <w:lastRenderedPageBreak/>
        <w:t>3.1.2</w:t>
      </w:r>
      <w:r w:rsidRPr="00877549">
        <w:rPr>
          <w:lang w:val="en-GB"/>
        </w:rPr>
        <w:tab/>
        <w:t>WRC-03 Decisions on ESV</w:t>
      </w:r>
      <w:bookmarkEnd w:id="21"/>
      <w:r w:rsidRPr="00877549">
        <w:rPr>
          <w:lang w:val="en-GB"/>
        </w:rPr>
        <w:t>s operating at C-Band and Ku-Band</w:t>
      </w:r>
      <w:bookmarkEnd w:id="22"/>
      <w:bookmarkEnd w:id="23"/>
      <w:bookmarkEnd w:id="24"/>
    </w:p>
    <w:p w:rsidR="000F2453" w:rsidRDefault="00024962" w:rsidP="00B75A92">
      <w:pPr>
        <w:pStyle w:val="ECCParagraph"/>
      </w:pPr>
      <w:r w:rsidRPr="00A06C0E">
        <w:t xml:space="preserve">In the case of </w:t>
      </w:r>
      <w:r w:rsidR="00630CDC" w:rsidRPr="00A06C0E">
        <w:t xml:space="preserve">Earth Stations </w:t>
      </w:r>
      <w:r w:rsidRPr="00A06C0E">
        <w:t>on board Vessels</w:t>
      </w:r>
      <w:r w:rsidR="000F2453" w:rsidRPr="00A06C0E">
        <w:t xml:space="preserve"> (ESVs)</w:t>
      </w:r>
      <w:r w:rsidRPr="00A06C0E">
        <w:t xml:space="preserve">, </w:t>
      </w:r>
      <w:r w:rsidR="000F2453" w:rsidRPr="00A06C0E">
        <w:t xml:space="preserve">the former </w:t>
      </w:r>
      <w:r w:rsidRPr="00A06C0E">
        <w:t>WP-4-9S was the lead</w:t>
      </w:r>
      <w:r w:rsidR="00416D5E" w:rsidRPr="002E3883">
        <w:t>ing</w:t>
      </w:r>
      <w:r w:rsidRPr="00A06C0E">
        <w:t xml:space="preserve"> working party</w:t>
      </w:r>
      <w:r w:rsidRPr="00877549">
        <w:t xml:space="preserve"> for studies. Unlike AMSS, ESVs were treated from the start as operating in the FSS. </w:t>
      </w:r>
    </w:p>
    <w:p w:rsidR="00631909" w:rsidRPr="00207DBD" w:rsidRDefault="00024962" w:rsidP="00B75A92">
      <w:pPr>
        <w:pStyle w:val="ECCParagraph"/>
      </w:pPr>
      <w:r w:rsidRPr="00877549">
        <w:t>The CPM report to WRC-03 concluded that ESVs could protect other FSS networks so long as they complied with the off-axis e.i.r.p. limits given in Recommendation ITU-R S.524</w:t>
      </w:r>
      <w:r w:rsidR="00DD3E07">
        <w:t xml:space="preserve"> </w:t>
      </w:r>
      <w:r w:rsidR="00EE48CD">
        <w:fldChar w:fldCharType="begin"/>
      </w:r>
      <w:r w:rsidR="00A23B60">
        <w:instrText xml:space="preserve"> REF _Ref328127601 \r \h </w:instrText>
      </w:r>
      <w:r w:rsidR="00EE48CD">
        <w:fldChar w:fldCharType="separate"/>
      </w:r>
      <w:r w:rsidR="0031045B">
        <w:t>[3]</w:t>
      </w:r>
      <w:r w:rsidR="00EE48CD">
        <w:fldChar w:fldCharType="end"/>
      </w:r>
      <w:r w:rsidRPr="00877549">
        <w:t xml:space="preserve">. WRC-03 added a new </w:t>
      </w:r>
      <w:r w:rsidRPr="00A06C0E">
        <w:t xml:space="preserve">footnote in Article 5 to clarify that ESVs </w:t>
      </w:r>
      <w:r w:rsidR="00416D5E" w:rsidRPr="002E3883">
        <w:t>shall</w:t>
      </w:r>
      <w:r w:rsidR="009F5991" w:rsidRPr="00A06C0E">
        <w:t xml:space="preserve"> </w:t>
      </w:r>
      <w:r w:rsidRPr="00A06C0E">
        <w:t xml:space="preserve">be </w:t>
      </w:r>
      <w:r w:rsidR="009139C5" w:rsidRPr="00A06C0E">
        <w:t xml:space="preserve">considered as operating in the </w:t>
      </w:r>
      <w:r w:rsidRPr="00A06C0E">
        <w:t>FSS:</w:t>
      </w:r>
    </w:p>
    <w:p w:rsidR="00631909" w:rsidRPr="00207DBD" w:rsidRDefault="00024962" w:rsidP="00B75A92">
      <w:pPr>
        <w:pStyle w:val="ECCParagraph"/>
        <w:ind w:left="720" w:right="708"/>
      </w:pPr>
      <w:r w:rsidRPr="00877549">
        <w:t>“</w:t>
      </w:r>
      <w:r w:rsidRPr="00877549">
        <w:rPr>
          <w:b/>
          <w:bCs/>
        </w:rPr>
        <w:t>5.457A</w:t>
      </w:r>
      <w:r w:rsidRPr="00877549">
        <w:t xml:space="preserve"> In the bands 5 925-6 425 MHz and 14.0-14.5 GHz, earth stations located on board vessels may communicate with space stations of the fixed-satellite service. Such use shall be in accordance with Resolution 902</w:t>
      </w:r>
      <w:r w:rsidR="00B70882">
        <w:t xml:space="preserve"> </w:t>
      </w:r>
      <w:r w:rsidR="00147ADD" w:rsidRPr="00877549">
        <w:t>(WRC-03)</w:t>
      </w:r>
      <w:r w:rsidR="000F2453">
        <w:t>”</w:t>
      </w:r>
    </w:p>
    <w:p w:rsidR="00631909" w:rsidRDefault="00024962" w:rsidP="00E86D9A">
      <w:pPr>
        <w:pStyle w:val="ECCParagraph"/>
      </w:pPr>
      <w:r w:rsidRPr="00877549">
        <w:t>WRC-03 adopted Resolution 902</w:t>
      </w:r>
      <w:r w:rsidR="00B70882">
        <w:t xml:space="preserve"> </w:t>
      </w:r>
      <w:r w:rsidR="00147ADD" w:rsidRPr="00877549">
        <w:t>(WRC-03)</w:t>
      </w:r>
      <w:r w:rsidR="00DD3E07">
        <w:t xml:space="preserve"> </w:t>
      </w:r>
      <w:r w:rsidR="00EE48CD">
        <w:fldChar w:fldCharType="begin"/>
      </w:r>
      <w:r w:rsidR="00A23B60">
        <w:instrText xml:space="preserve"> REF _Ref328127761 \r \h </w:instrText>
      </w:r>
      <w:r w:rsidR="00EE48CD">
        <w:fldChar w:fldCharType="separate"/>
      </w:r>
      <w:r w:rsidR="0031045B">
        <w:t>[5]</w:t>
      </w:r>
      <w:r w:rsidR="00EE48CD">
        <w:fldChar w:fldCharType="end"/>
      </w:r>
      <w:r w:rsidRPr="00877549">
        <w:t xml:space="preserve">, which included technical and operational constraints to avoid interference from ESVs into </w:t>
      </w:r>
      <w:r>
        <w:t>terrestrial</w:t>
      </w:r>
      <w:r w:rsidR="00DD3E07">
        <w:t xml:space="preserve"> </w:t>
      </w:r>
      <w:r w:rsidRPr="00877549">
        <w:t>networks.</w:t>
      </w:r>
    </w:p>
    <w:p w:rsidR="00E86D9A" w:rsidRPr="00207DBD" w:rsidRDefault="00D27CF2" w:rsidP="00B75A92">
      <w:pPr>
        <w:pStyle w:val="ECCParagraph"/>
      </w:pPr>
      <w:r>
        <w:t xml:space="preserve">Resolution 902 </w:t>
      </w:r>
      <w:r w:rsidR="009027AD">
        <w:fldChar w:fldCharType="begin"/>
      </w:r>
      <w:r w:rsidR="009027AD">
        <w:instrText xml:space="preserve"> REF _Ref328127761 \r \h  \* MERGEFORMAT </w:instrText>
      </w:r>
      <w:r w:rsidR="009027AD">
        <w:fldChar w:fldCharType="separate"/>
      </w:r>
      <w:r w:rsidR="0031045B">
        <w:t>[5]</w:t>
      </w:r>
      <w:r w:rsidR="009027AD">
        <w:fldChar w:fldCharType="end"/>
      </w:r>
      <w:r>
        <w:t xml:space="preserve"> is likely to be revised at WRC-15 under AI 1.8 and Resolution 909 (WRC-</w:t>
      </w:r>
      <w:r w:rsidR="00147ADD">
        <w:t>12)</w:t>
      </w:r>
      <w:r w:rsidR="00DD3E07">
        <w:t xml:space="preserve"> </w:t>
      </w:r>
      <w:r w:rsidR="00EE48CD">
        <w:fldChar w:fldCharType="begin"/>
      </w:r>
      <w:r w:rsidR="00A23B60">
        <w:instrText xml:space="preserve"> REF _Ref328127713 \r \h </w:instrText>
      </w:r>
      <w:r w:rsidR="00EE48CD">
        <w:fldChar w:fldCharType="separate"/>
      </w:r>
      <w:r w:rsidR="0031045B">
        <w:t>[4]</w:t>
      </w:r>
      <w:r w:rsidR="00EE48CD">
        <w:fldChar w:fldCharType="end"/>
      </w:r>
      <w:r w:rsidR="00E86D9A" w:rsidRPr="00E86D9A">
        <w:t>.</w:t>
      </w:r>
      <w:r w:rsidR="00E86D9A">
        <w:t xml:space="preserve"> There is no linkage of the Resolution 902</w:t>
      </w:r>
      <w:r w:rsidR="00DD3E07">
        <w:t xml:space="preserve"> </w:t>
      </w:r>
      <w:r w:rsidR="00EE48CD">
        <w:fldChar w:fldCharType="begin"/>
      </w:r>
      <w:r w:rsidR="00A23B60">
        <w:instrText xml:space="preserve"> REF _Ref328127761 \r \h </w:instrText>
      </w:r>
      <w:r w:rsidR="00EE48CD">
        <w:fldChar w:fldCharType="separate"/>
      </w:r>
      <w:r w:rsidR="0031045B">
        <w:t>[5]</w:t>
      </w:r>
      <w:r w:rsidR="00EE48CD">
        <w:fldChar w:fldCharType="end"/>
      </w:r>
      <w:r w:rsidR="00E86D9A">
        <w:t xml:space="preserve"> to the </w:t>
      </w:r>
      <w:proofErr w:type="spellStart"/>
      <w:r w:rsidR="00E86D9A">
        <w:t>Ka</w:t>
      </w:r>
      <w:proofErr w:type="spellEnd"/>
      <w:r w:rsidR="00E86D9A">
        <w:t xml:space="preserve"> Band and hence, no impact is expected on the ESOMP harmonisation measure within the CEPT.</w:t>
      </w:r>
    </w:p>
    <w:p w:rsidR="001D2AA3" w:rsidRPr="00877549" w:rsidRDefault="00024962">
      <w:pPr>
        <w:pStyle w:val="Heading3"/>
        <w:rPr>
          <w:lang w:val="en-GB"/>
        </w:rPr>
      </w:pPr>
      <w:bookmarkStart w:id="25" w:name="_Toc304823053"/>
      <w:bookmarkStart w:id="26" w:name="_Toc302118913"/>
      <w:bookmarkStart w:id="27" w:name="_Toc305681990"/>
      <w:bookmarkStart w:id="28" w:name="_Toc349046325"/>
      <w:r w:rsidRPr="00877549">
        <w:rPr>
          <w:lang w:val="en-GB"/>
        </w:rPr>
        <w:t>3.1.3</w:t>
      </w:r>
      <w:r w:rsidRPr="00877549">
        <w:rPr>
          <w:lang w:val="en-GB"/>
        </w:rPr>
        <w:tab/>
        <w:t>WRC-03 Decisions on HDFSS</w:t>
      </w:r>
      <w:bookmarkEnd w:id="25"/>
      <w:bookmarkEnd w:id="26"/>
      <w:bookmarkEnd w:id="27"/>
      <w:bookmarkEnd w:id="28"/>
    </w:p>
    <w:p w:rsidR="00631909" w:rsidRPr="00207DBD" w:rsidRDefault="00024962" w:rsidP="00AF63F6">
      <w:pPr>
        <w:pStyle w:val="ECCParagraph"/>
      </w:pPr>
      <w:r w:rsidRPr="00877549">
        <w:t xml:space="preserve">WRC-03 adopted Resolution </w:t>
      </w:r>
      <w:r w:rsidRPr="00877549">
        <w:rPr>
          <w:bCs/>
        </w:rPr>
        <w:t>143</w:t>
      </w:r>
      <w:r w:rsidR="00B70882">
        <w:rPr>
          <w:bCs/>
        </w:rPr>
        <w:t xml:space="preserve"> </w:t>
      </w:r>
      <w:r w:rsidR="00147ADD" w:rsidRPr="00877549">
        <w:rPr>
          <w:bCs/>
        </w:rPr>
        <w:t>(Rev.WRC-07)</w:t>
      </w:r>
      <w:r w:rsidR="00DD3E07">
        <w:rPr>
          <w:bCs/>
        </w:rPr>
        <w:t xml:space="preserve"> </w:t>
      </w:r>
      <w:r w:rsidR="00EE48CD">
        <w:rPr>
          <w:bCs/>
        </w:rPr>
        <w:fldChar w:fldCharType="begin"/>
      </w:r>
      <w:r w:rsidR="00A23B60">
        <w:rPr>
          <w:bCs/>
        </w:rPr>
        <w:instrText xml:space="preserve"> REF _Ref328127890 \r \h </w:instrText>
      </w:r>
      <w:r w:rsidR="00EE48CD">
        <w:rPr>
          <w:bCs/>
        </w:rPr>
      </w:r>
      <w:r w:rsidR="00EE48CD">
        <w:rPr>
          <w:bCs/>
        </w:rPr>
        <w:fldChar w:fldCharType="separate"/>
      </w:r>
      <w:r w:rsidR="0031045B">
        <w:rPr>
          <w:bCs/>
        </w:rPr>
        <w:t>[6]</w:t>
      </w:r>
      <w:r w:rsidR="00EE48CD">
        <w:rPr>
          <w:bCs/>
        </w:rPr>
        <w:fldChar w:fldCharType="end"/>
      </w:r>
      <w:r w:rsidR="00DD3E07">
        <w:rPr>
          <w:bCs/>
        </w:rPr>
        <w:t xml:space="preserve"> </w:t>
      </w:r>
      <w:r w:rsidRPr="00877549">
        <w:t xml:space="preserve">“Guidelines for the implementation of high-density applications in the </w:t>
      </w:r>
      <w:r w:rsidR="00960026">
        <w:t>F</w:t>
      </w:r>
      <w:r w:rsidRPr="00877549">
        <w:t>ixed-</w:t>
      </w:r>
      <w:r w:rsidR="00960026">
        <w:t>S</w:t>
      </w:r>
      <w:r w:rsidRPr="00877549">
        <w:t>atellite</w:t>
      </w:r>
      <w:r w:rsidR="00960026">
        <w:t xml:space="preserve"> S</w:t>
      </w:r>
      <w:r w:rsidRPr="00877549">
        <w:t xml:space="preserve">ervice in frequency bands identified for these applications”. As described by Resolution </w:t>
      </w:r>
      <w:r w:rsidRPr="00877549">
        <w:rPr>
          <w:bCs/>
        </w:rPr>
        <w:t>143</w:t>
      </w:r>
      <w:r w:rsidR="00B70882">
        <w:rPr>
          <w:bCs/>
        </w:rPr>
        <w:t xml:space="preserve"> </w:t>
      </w:r>
      <w:r w:rsidR="00147ADD" w:rsidRPr="00877549">
        <w:rPr>
          <w:bCs/>
        </w:rPr>
        <w:t>(Rev.WRC-07)</w:t>
      </w:r>
      <w:r w:rsidR="00DD3E07">
        <w:rPr>
          <w:bCs/>
        </w:rPr>
        <w:t xml:space="preserve"> </w:t>
      </w:r>
      <w:r w:rsidR="00EE48CD">
        <w:rPr>
          <w:bCs/>
        </w:rPr>
        <w:fldChar w:fldCharType="begin"/>
      </w:r>
      <w:r w:rsidR="00A23B60">
        <w:rPr>
          <w:bCs/>
        </w:rPr>
        <w:instrText xml:space="preserve"> REF _Ref328127890 \r \h </w:instrText>
      </w:r>
      <w:r w:rsidR="00EE48CD">
        <w:rPr>
          <w:bCs/>
        </w:rPr>
      </w:r>
      <w:r w:rsidR="00EE48CD">
        <w:rPr>
          <w:bCs/>
        </w:rPr>
        <w:fldChar w:fldCharType="separate"/>
      </w:r>
      <w:r w:rsidR="0031045B">
        <w:rPr>
          <w:bCs/>
        </w:rPr>
        <w:t>[6]</w:t>
      </w:r>
      <w:r w:rsidR="00EE48CD">
        <w:rPr>
          <w:bCs/>
        </w:rPr>
        <w:fldChar w:fldCharType="end"/>
      </w:r>
      <w:r w:rsidRPr="00877549">
        <w:t>, “HDFSS are characteri</w:t>
      </w:r>
      <w:r w:rsidR="00B02300">
        <w:t>s</w:t>
      </w:r>
      <w:r w:rsidRPr="00877549">
        <w:t>ed by flexible, rapid and ubiquitous deployment of large numbers of cost-optimi</w:t>
      </w:r>
      <w:r w:rsidR="00B02300">
        <w:t>s</w:t>
      </w:r>
      <w:r w:rsidRPr="00877549">
        <w:t xml:space="preserve">ed earth stations employing small antennas and having common technical characteristics.”  </w:t>
      </w:r>
    </w:p>
    <w:p w:rsidR="00631909" w:rsidRPr="00207DBD" w:rsidRDefault="00024962" w:rsidP="00AF63F6">
      <w:pPr>
        <w:pStyle w:val="ECCParagraph"/>
      </w:pPr>
      <w:r w:rsidRPr="00877549">
        <w:t xml:space="preserve">Resolution </w:t>
      </w:r>
      <w:r w:rsidRPr="00877549">
        <w:rPr>
          <w:bCs/>
        </w:rPr>
        <w:t>143</w:t>
      </w:r>
      <w:r w:rsidR="00B70882">
        <w:rPr>
          <w:bCs/>
        </w:rPr>
        <w:t xml:space="preserve"> </w:t>
      </w:r>
      <w:r w:rsidR="00147ADD" w:rsidRPr="00877549">
        <w:rPr>
          <w:bCs/>
        </w:rPr>
        <w:t>(Rev.WRC-07)</w:t>
      </w:r>
      <w:r w:rsidR="00EE48CD">
        <w:rPr>
          <w:bCs/>
        </w:rPr>
        <w:fldChar w:fldCharType="begin"/>
      </w:r>
      <w:r w:rsidR="00A23B60">
        <w:rPr>
          <w:bCs/>
        </w:rPr>
        <w:instrText xml:space="preserve"> REF _Ref328127890 \r \h </w:instrText>
      </w:r>
      <w:r w:rsidR="00EE48CD">
        <w:rPr>
          <w:bCs/>
        </w:rPr>
      </w:r>
      <w:r w:rsidR="00EE48CD">
        <w:rPr>
          <w:bCs/>
        </w:rPr>
        <w:fldChar w:fldCharType="separate"/>
      </w:r>
      <w:r w:rsidR="0031045B">
        <w:rPr>
          <w:bCs/>
        </w:rPr>
        <w:t>[6]</w:t>
      </w:r>
      <w:r w:rsidR="00EE48CD">
        <w:rPr>
          <w:bCs/>
        </w:rPr>
        <w:fldChar w:fldCharType="end"/>
      </w:r>
      <w:r w:rsidR="00DC6A9E">
        <w:rPr>
          <w:bCs/>
        </w:rPr>
        <w:t xml:space="preserve"> </w:t>
      </w:r>
      <w:r w:rsidRPr="00877549">
        <w:t>recogni</w:t>
      </w:r>
      <w:r w:rsidR="00DD3E07">
        <w:t>s</w:t>
      </w:r>
      <w:r w:rsidRPr="00877549">
        <w:t>es “that co-frequency sharing between transmitting HDFSS earth stations and terrestrial services is difficult in the same geographical area” and that administrations implementing HDFSS should take into account “that HDFSS deployment will be simplified in bands that are not shared with terrestrial services.”</w:t>
      </w:r>
    </w:p>
    <w:p w:rsidR="00631909" w:rsidRPr="00207DBD" w:rsidRDefault="00024962" w:rsidP="00BA25B4">
      <w:pPr>
        <w:pStyle w:val="ECCParagraph"/>
        <w:spacing w:after="120"/>
      </w:pPr>
      <w:r w:rsidRPr="00877549">
        <w:t>WRC-03 adopted a footnote which identified bands for use by HDFSS:</w:t>
      </w:r>
    </w:p>
    <w:p w:rsidR="00631909" w:rsidRPr="00207DBD" w:rsidRDefault="00024962" w:rsidP="002823A0">
      <w:pPr>
        <w:pStyle w:val="ECCParagraph"/>
        <w:spacing w:after="0"/>
        <w:ind w:left="720"/>
      </w:pPr>
      <w:r w:rsidRPr="00877549">
        <w:rPr>
          <w:b/>
        </w:rPr>
        <w:t xml:space="preserve">“5.516B </w:t>
      </w:r>
      <w:r w:rsidRPr="00877549">
        <w:t>the following bands are identified for use by high-density applications in the fixed-satellite service:</w:t>
      </w:r>
    </w:p>
    <w:p w:rsidR="00104CF2" w:rsidRDefault="00631909" w:rsidP="00877549">
      <w:pPr>
        <w:pStyle w:val="ECCParagraph"/>
        <w:spacing w:after="120"/>
        <w:ind w:left="1440"/>
      </w:pPr>
      <w:r w:rsidRPr="00207DBD">
        <w:t>17.3-17.7 GHz (space-to-Earth) in Region 1,</w:t>
      </w:r>
    </w:p>
    <w:p w:rsidR="00104CF2" w:rsidRDefault="00631909" w:rsidP="00877549">
      <w:pPr>
        <w:pStyle w:val="ECCParagraph"/>
        <w:spacing w:after="120"/>
        <w:ind w:left="1440"/>
      </w:pPr>
      <w:r w:rsidRPr="00207DBD">
        <w:t>18.3-19.3 GHz (space-to-Earth) in Region 2,</w:t>
      </w:r>
    </w:p>
    <w:p w:rsidR="00104CF2" w:rsidRDefault="00631909" w:rsidP="00877549">
      <w:pPr>
        <w:pStyle w:val="ECCParagraph"/>
        <w:spacing w:after="120"/>
        <w:ind w:left="1440"/>
      </w:pPr>
      <w:r w:rsidRPr="00207DBD">
        <w:t>19.7-20.2 GHz (space-to-Earth) in all Regions,</w:t>
      </w:r>
    </w:p>
    <w:p w:rsidR="00104CF2" w:rsidRDefault="00631909" w:rsidP="00877549">
      <w:pPr>
        <w:pStyle w:val="ECCParagraph"/>
        <w:spacing w:after="120"/>
        <w:ind w:left="1440"/>
      </w:pPr>
      <w:r w:rsidRPr="00207DBD">
        <w:t>39.5-40 GHz (space-to-Earth) in Region 1,</w:t>
      </w:r>
    </w:p>
    <w:p w:rsidR="00104CF2" w:rsidRDefault="00631909" w:rsidP="00877549">
      <w:pPr>
        <w:pStyle w:val="ECCParagraph"/>
        <w:spacing w:after="120"/>
        <w:ind w:left="1440"/>
      </w:pPr>
      <w:r w:rsidRPr="00207DBD">
        <w:t>40-40.5 GHz (space-to-Earth) in all Regions,</w:t>
      </w:r>
    </w:p>
    <w:p w:rsidR="00104CF2" w:rsidRDefault="00631909" w:rsidP="00877549">
      <w:pPr>
        <w:pStyle w:val="ECCParagraph"/>
        <w:spacing w:after="120"/>
        <w:ind w:left="1440"/>
      </w:pPr>
      <w:r w:rsidRPr="00207DBD">
        <w:t>40.5-42 GHz (space-to-Earth) in Region 2,</w:t>
      </w:r>
    </w:p>
    <w:p w:rsidR="00104CF2" w:rsidRDefault="00631909" w:rsidP="00877549">
      <w:pPr>
        <w:pStyle w:val="ECCParagraph"/>
        <w:spacing w:after="120"/>
        <w:ind w:left="1440"/>
      </w:pPr>
      <w:r w:rsidRPr="00207DBD">
        <w:t>47.5-47.9 GHz (space-to-Earth) in Region 1,</w:t>
      </w:r>
    </w:p>
    <w:p w:rsidR="00104CF2" w:rsidRDefault="00631909" w:rsidP="00877549">
      <w:pPr>
        <w:pStyle w:val="ECCParagraph"/>
        <w:spacing w:after="120"/>
        <w:ind w:left="1440"/>
      </w:pPr>
      <w:r w:rsidRPr="00207DBD">
        <w:t>48.2-48.54 GHz (space-to-Earth) in Region 1,</w:t>
      </w:r>
    </w:p>
    <w:p w:rsidR="00104CF2" w:rsidRDefault="00631909" w:rsidP="002823A0">
      <w:pPr>
        <w:pStyle w:val="ECCParagraph"/>
        <w:spacing w:after="0"/>
        <w:ind w:left="1440"/>
      </w:pPr>
      <w:r w:rsidRPr="00207DBD">
        <w:t>49.44-50.2 GHz (space-to-Earth) in Region 1,</w:t>
      </w:r>
    </w:p>
    <w:p w:rsidR="00631909" w:rsidRPr="00207DBD" w:rsidRDefault="00024962" w:rsidP="002823A0">
      <w:pPr>
        <w:pStyle w:val="ECCParagraph"/>
        <w:spacing w:after="0"/>
        <w:ind w:left="720"/>
      </w:pPr>
      <w:proofErr w:type="gramStart"/>
      <w:r w:rsidRPr="00877549">
        <w:t>and</w:t>
      </w:r>
      <w:proofErr w:type="gramEnd"/>
    </w:p>
    <w:p w:rsidR="00104CF2" w:rsidRDefault="00631909" w:rsidP="00877549">
      <w:pPr>
        <w:pStyle w:val="ECCParagraph"/>
        <w:spacing w:after="120"/>
        <w:ind w:left="1440"/>
      </w:pPr>
      <w:r w:rsidRPr="00207DBD">
        <w:t>27.5-27.82 GHz (Earth-to-space) in Region 1,</w:t>
      </w:r>
    </w:p>
    <w:p w:rsidR="00104CF2" w:rsidRDefault="00631909" w:rsidP="00877549">
      <w:pPr>
        <w:pStyle w:val="ECCParagraph"/>
        <w:spacing w:after="120"/>
        <w:ind w:left="1440"/>
      </w:pPr>
      <w:r w:rsidRPr="00207DBD">
        <w:t>28.35-28.45 GHz (Earth-to-space) in Region 2,</w:t>
      </w:r>
    </w:p>
    <w:p w:rsidR="00104CF2" w:rsidRDefault="00631909" w:rsidP="00877549">
      <w:pPr>
        <w:pStyle w:val="ECCParagraph"/>
        <w:spacing w:after="120"/>
        <w:ind w:left="1440"/>
      </w:pPr>
      <w:r w:rsidRPr="00207DBD">
        <w:t>28.45-28.94 GHz (Earth-to-space) in all Regions,</w:t>
      </w:r>
    </w:p>
    <w:p w:rsidR="00104CF2" w:rsidRDefault="00631909" w:rsidP="00877549">
      <w:pPr>
        <w:pStyle w:val="ECCParagraph"/>
        <w:spacing w:after="120"/>
        <w:ind w:left="1440"/>
      </w:pPr>
      <w:r w:rsidRPr="00207DBD">
        <w:t>28.94-29.1 GHz (Earth-to-space) in Region 2 and 3,</w:t>
      </w:r>
    </w:p>
    <w:p w:rsidR="00104CF2" w:rsidRDefault="00631909" w:rsidP="00877549">
      <w:pPr>
        <w:pStyle w:val="ECCParagraph"/>
        <w:spacing w:after="120"/>
        <w:ind w:left="1440"/>
      </w:pPr>
      <w:r w:rsidRPr="00207DBD">
        <w:t>29.25-29.46 GHz (Earth-to-space) in Region 2,</w:t>
      </w:r>
    </w:p>
    <w:p w:rsidR="00104CF2" w:rsidRDefault="00631909" w:rsidP="00877549">
      <w:pPr>
        <w:pStyle w:val="ECCParagraph"/>
        <w:spacing w:after="120"/>
        <w:ind w:left="1440"/>
      </w:pPr>
      <w:r w:rsidRPr="00207DBD">
        <w:t>29.46-30 GHz (Earth-to-space) in all Regions,</w:t>
      </w:r>
    </w:p>
    <w:p w:rsidR="00104CF2" w:rsidRDefault="00631909" w:rsidP="00877549">
      <w:pPr>
        <w:pStyle w:val="ECCParagraph"/>
        <w:spacing w:after="120"/>
        <w:ind w:left="1440"/>
      </w:pPr>
      <w:r w:rsidRPr="00207DBD">
        <w:t>48.2-50.2 GHz (Earth-to-space) in Region 2.</w:t>
      </w:r>
    </w:p>
    <w:p w:rsidR="002168B8" w:rsidRDefault="00024962">
      <w:pPr>
        <w:pStyle w:val="ECCParagraph"/>
        <w:spacing w:after="60"/>
        <w:ind w:left="720"/>
      </w:pPr>
      <w:r w:rsidRPr="00877549">
        <w:lastRenderedPageBreak/>
        <w:t xml:space="preserve">This identification does not preclude the use of these bands by other </w:t>
      </w:r>
      <w:r w:rsidR="00A06C0E">
        <w:t>FSS</w:t>
      </w:r>
      <w:r w:rsidRPr="00877549">
        <w:t xml:space="preserve"> applications or by other services to which these bands are allocated on a co-primary basis and does not establish priority in these Radio Regulations among users of the bands. Administrations should take this into account when considering regulatory provisions in relation to these bands. </w:t>
      </w:r>
      <w:proofErr w:type="gramStart"/>
      <w:r w:rsidRPr="00877549">
        <w:t xml:space="preserve">See Resolution </w:t>
      </w:r>
      <w:r w:rsidRPr="00877549">
        <w:rPr>
          <w:bCs/>
        </w:rPr>
        <w:t>143</w:t>
      </w:r>
      <w:r w:rsidR="00A06C0E">
        <w:rPr>
          <w:bCs/>
        </w:rPr>
        <w:t xml:space="preserve"> </w:t>
      </w:r>
      <w:r w:rsidR="00147ADD" w:rsidRPr="00877549">
        <w:t>(</w:t>
      </w:r>
      <w:r w:rsidR="00147ADD" w:rsidRPr="00877549">
        <w:rPr>
          <w:bCs/>
        </w:rPr>
        <w:t>Rev.WRC-07</w:t>
      </w:r>
      <w:r w:rsidR="00147ADD" w:rsidRPr="00877549">
        <w:t>)</w:t>
      </w:r>
      <w:r w:rsidR="00BF7302">
        <w:t>.”</w:t>
      </w:r>
      <w:proofErr w:type="gramEnd"/>
      <w:r w:rsidR="00DC6A9E">
        <w:t xml:space="preserve"> </w:t>
      </w:r>
      <w:r w:rsidR="00EE48CD">
        <w:fldChar w:fldCharType="begin"/>
      </w:r>
      <w:r w:rsidR="00A23B60">
        <w:instrText xml:space="preserve"> REF _Ref328127890 \r \h </w:instrText>
      </w:r>
      <w:r w:rsidR="00EE48CD">
        <w:fldChar w:fldCharType="separate"/>
      </w:r>
      <w:r w:rsidR="0031045B">
        <w:t>[6]</w:t>
      </w:r>
      <w:r w:rsidR="00EE48CD">
        <w:fldChar w:fldCharType="end"/>
      </w:r>
    </w:p>
    <w:p w:rsidR="00424543" w:rsidRPr="00877549" w:rsidRDefault="00024962" w:rsidP="00424543">
      <w:pPr>
        <w:pStyle w:val="Heading3"/>
        <w:rPr>
          <w:lang w:val="en-GB"/>
        </w:rPr>
      </w:pPr>
      <w:bookmarkStart w:id="29" w:name="_Toc349046326"/>
      <w:r w:rsidRPr="00877549">
        <w:rPr>
          <w:lang w:val="en-GB"/>
        </w:rPr>
        <w:t>3.1.4</w:t>
      </w:r>
      <w:r w:rsidRPr="00877549">
        <w:rPr>
          <w:lang w:val="en-GB"/>
        </w:rPr>
        <w:tab/>
        <w:t>S</w:t>
      </w:r>
      <w:r w:rsidR="00B32BA8" w:rsidRPr="00B32BA8">
        <w:rPr>
          <w:lang w:val="en-GB"/>
        </w:rPr>
        <w:t xml:space="preserve">tudy </w:t>
      </w:r>
      <w:r w:rsidRPr="00877549">
        <w:rPr>
          <w:lang w:val="en-GB"/>
        </w:rPr>
        <w:t>G</w:t>
      </w:r>
      <w:r w:rsidR="00B32BA8" w:rsidRPr="00B32BA8">
        <w:rPr>
          <w:lang w:val="en-GB"/>
        </w:rPr>
        <w:t xml:space="preserve">roup </w:t>
      </w:r>
      <w:r w:rsidRPr="00877549">
        <w:rPr>
          <w:lang w:val="en-GB"/>
        </w:rPr>
        <w:t xml:space="preserve">4 Work on </w:t>
      </w:r>
      <w:proofErr w:type="spellStart"/>
      <w:r w:rsidRPr="00877549">
        <w:rPr>
          <w:lang w:val="en-GB"/>
        </w:rPr>
        <w:t>Ka</w:t>
      </w:r>
      <w:proofErr w:type="spellEnd"/>
      <w:r w:rsidRPr="00877549">
        <w:rPr>
          <w:lang w:val="en-GB"/>
        </w:rPr>
        <w:t>-band ESOMPs</w:t>
      </w:r>
      <w:bookmarkEnd w:id="29"/>
    </w:p>
    <w:p w:rsidR="00424543" w:rsidRPr="00877549" w:rsidRDefault="00024962" w:rsidP="00424543">
      <w:pPr>
        <w:pStyle w:val="ECCParagraph"/>
      </w:pPr>
      <w:r w:rsidRPr="00877549">
        <w:t xml:space="preserve">ITU-R SG-4 at its meeting on 29–30 Sep 2011 in Geneva adopted a new </w:t>
      </w:r>
      <w:r w:rsidR="00DD3E07">
        <w:t xml:space="preserve">ITU-R </w:t>
      </w:r>
      <w:r w:rsidRPr="00877549">
        <w:t>Report</w:t>
      </w:r>
      <w:r w:rsidR="00A3298D">
        <w:t xml:space="preserve"> </w:t>
      </w:r>
      <w:r w:rsidRPr="00877549">
        <w:t>ITU-R S.2223</w:t>
      </w:r>
      <w:r w:rsidR="00DD3E07">
        <w:t xml:space="preserve"> </w:t>
      </w:r>
      <w:r w:rsidR="00EE48CD">
        <w:fldChar w:fldCharType="begin"/>
      </w:r>
      <w:r w:rsidR="00A23B60">
        <w:instrText xml:space="preserve"> REF _Ref328128010 \r \h </w:instrText>
      </w:r>
      <w:r w:rsidR="00EE48CD">
        <w:fldChar w:fldCharType="separate"/>
      </w:r>
      <w:r w:rsidR="0031045B">
        <w:t>[7]</w:t>
      </w:r>
      <w:r w:rsidR="00EE48CD">
        <w:fldChar w:fldCharType="end"/>
      </w:r>
      <w:r w:rsidRPr="00877549">
        <w:t xml:space="preserve">. This Report identifies the technical and operational requirements for the operation of ESOMPs in </w:t>
      </w:r>
      <w:proofErr w:type="spellStart"/>
      <w:r w:rsidRPr="00877549">
        <w:t>Ka</w:t>
      </w:r>
      <w:proofErr w:type="spellEnd"/>
      <w:r w:rsidRPr="00877549">
        <w:t xml:space="preserve">-band FSS networks. </w:t>
      </w:r>
    </w:p>
    <w:p w:rsidR="00746818" w:rsidRPr="00877549" w:rsidRDefault="00024962" w:rsidP="00266B7E">
      <w:pPr>
        <w:pStyle w:val="Heading2"/>
      </w:pPr>
      <w:bookmarkStart w:id="30" w:name="_Toc304823054"/>
      <w:bookmarkStart w:id="31" w:name="_Toc349046327"/>
      <w:r w:rsidRPr="00877549">
        <w:t>3.2</w:t>
      </w:r>
      <w:r w:rsidRPr="00877549">
        <w:tab/>
        <w:t>CEPT</w:t>
      </w:r>
      <w:bookmarkEnd w:id="30"/>
      <w:bookmarkEnd w:id="31"/>
    </w:p>
    <w:p w:rsidR="00104CF2" w:rsidRDefault="003A57A5" w:rsidP="00877549">
      <w:pPr>
        <w:pStyle w:val="Heading3"/>
      </w:pPr>
      <w:bookmarkStart w:id="32" w:name="_Toc349046328"/>
      <w:r>
        <w:rPr>
          <w:lang w:val="en-GB"/>
        </w:rPr>
        <w:t>3.2.1</w:t>
      </w:r>
      <w:r>
        <w:rPr>
          <w:lang w:val="en-GB"/>
        </w:rPr>
        <w:tab/>
      </w:r>
      <w:r w:rsidR="00024962" w:rsidRPr="00877549">
        <w:rPr>
          <w:lang w:val="en-GB"/>
        </w:rPr>
        <w:t>CEPT</w:t>
      </w:r>
      <w:r w:rsidR="00DD3E07">
        <w:rPr>
          <w:lang w:val="en-GB"/>
        </w:rPr>
        <w:t xml:space="preserve"> </w:t>
      </w:r>
      <w:r w:rsidR="00024962" w:rsidRPr="00877549">
        <w:rPr>
          <w:lang w:val="en-GB"/>
        </w:rPr>
        <w:t>Regulatory Framework for HDFSS</w:t>
      </w:r>
      <w:bookmarkEnd w:id="32"/>
    </w:p>
    <w:p w:rsidR="00631909" w:rsidRPr="00207DBD" w:rsidRDefault="00024962" w:rsidP="00F9622D">
      <w:pPr>
        <w:pStyle w:val="ECCParagraph"/>
        <w:spacing w:after="120"/>
      </w:pPr>
      <w:r w:rsidRPr="00877549">
        <w:t xml:space="preserve">As a result of the WRC-03 identification of bands for HDFSS, </w:t>
      </w:r>
      <w:r w:rsidR="00D27CF2" w:rsidRPr="00A06C0E">
        <w:t>the ECC adopted ECC/DEC</w:t>
      </w:r>
      <w:proofErr w:type="gramStart"/>
      <w:r w:rsidR="00D27CF2" w:rsidRPr="00A06C0E">
        <w:t>/(</w:t>
      </w:r>
      <w:proofErr w:type="gramEnd"/>
      <w:r w:rsidR="00D27CF2" w:rsidRPr="00A06C0E">
        <w:t xml:space="preserve">05)08 </w:t>
      </w:r>
      <w:r w:rsidR="009027AD">
        <w:fldChar w:fldCharType="begin"/>
      </w:r>
      <w:r w:rsidR="009027AD">
        <w:instrText xml:space="preserve"> REF _Ref328128078 \r \h  \* MERGEFORMAT </w:instrText>
      </w:r>
      <w:r w:rsidR="009027AD">
        <w:fldChar w:fldCharType="separate"/>
      </w:r>
      <w:r w:rsidR="0031045B">
        <w:t>[10]</w:t>
      </w:r>
      <w:r w:rsidR="009027AD">
        <w:fldChar w:fldCharType="end"/>
      </w:r>
      <w:r w:rsidR="00D27CF2">
        <w:t xml:space="preserve"> which makes available for HDFSS</w:t>
      </w:r>
      <w:r w:rsidRPr="00877549">
        <w:t xml:space="preserve"> deployment</w:t>
      </w:r>
      <w:r w:rsidR="00147ADD">
        <w:t>,</w:t>
      </w:r>
      <w:r w:rsidRPr="00877549">
        <w:t xml:space="preserve"> subject to market demand</w:t>
      </w:r>
      <w:r w:rsidR="00147ADD">
        <w:t>,</w:t>
      </w:r>
      <w:r w:rsidRPr="00877549">
        <w:t xml:space="preserve"> the following bands:</w:t>
      </w:r>
    </w:p>
    <w:p w:rsidR="00631909" w:rsidRPr="00A06C0E" w:rsidRDefault="00024962" w:rsidP="00C251F8">
      <w:pPr>
        <w:pStyle w:val="ECCParagraph"/>
        <w:numPr>
          <w:ilvl w:val="0"/>
          <w:numId w:val="11"/>
        </w:numPr>
        <w:spacing w:after="120"/>
      </w:pPr>
      <w:r w:rsidRPr="00A06C0E">
        <w:t>17.3-17.7 GHz and 19.7-20.2 GHz (space-to-Earth)</w:t>
      </w:r>
      <w:r w:rsidR="009A3FE8" w:rsidRPr="00A06C0E">
        <w:t>;</w:t>
      </w:r>
    </w:p>
    <w:p w:rsidR="00631909" w:rsidRPr="00A06C0E" w:rsidRDefault="00024962" w:rsidP="00C251F8">
      <w:pPr>
        <w:pStyle w:val="ECCParagraph"/>
        <w:numPr>
          <w:ilvl w:val="0"/>
          <w:numId w:val="11"/>
        </w:numPr>
        <w:ind w:left="714" w:hanging="357"/>
      </w:pPr>
      <w:r w:rsidRPr="00A06C0E">
        <w:t>29.5-30.0 GHz (Earth-to-space).</w:t>
      </w:r>
    </w:p>
    <w:p w:rsidR="00631909" w:rsidRPr="00207DBD" w:rsidRDefault="00024962" w:rsidP="00B75A92">
      <w:pPr>
        <w:pStyle w:val="ECCParagraph"/>
        <w:rPr>
          <w:bCs/>
        </w:rPr>
      </w:pPr>
      <w:r w:rsidRPr="00877549">
        <w:rPr>
          <w:bCs/>
        </w:rPr>
        <w:t>ECC/DEC(06)02</w:t>
      </w:r>
      <w:r w:rsidR="00DC6A9E">
        <w:rPr>
          <w:bCs/>
        </w:rPr>
        <w:t xml:space="preserve"> </w:t>
      </w:r>
      <w:r w:rsidR="00EE48CD">
        <w:rPr>
          <w:bCs/>
        </w:rPr>
        <w:fldChar w:fldCharType="begin"/>
      </w:r>
      <w:r w:rsidR="00A23B60">
        <w:rPr>
          <w:bCs/>
        </w:rPr>
        <w:instrText xml:space="preserve"> REF _Ref328128363 \r \h </w:instrText>
      </w:r>
      <w:r w:rsidR="00EE48CD">
        <w:rPr>
          <w:bCs/>
        </w:rPr>
      </w:r>
      <w:r w:rsidR="00EE48CD">
        <w:rPr>
          <w:bCs/>
        </w:rPr>
        <w:fldChar w:fldCharType="separate"/>
      </w:r>
      <w:r w:rsidR="0031045B">
        <w:rPr>
          <w:bCs/>
        </w:rPr>
        <w:t>[11]</w:t>
      </w:r>
      <w:r w:rsidR="00EE48CD">
        <w:rPr>
          <w:bCs/>
        </w:rPr>
        <w:fldChar w:fldCharType="end"/>
      </w:r>
      <w:r w:rsidRPr="00877549">
        <w:rPr>
          <w:bCs/>
        </w:rPr>
        <w:t xml:space="preserve"> and ECC/DEC(06)03 </w:t>
      </w:r>
      <w:r w:rsidR="00EE48CD">
        <w:rPr>
          <w:bCs/>
        </w:rPr>
        <w:fldChar w:fldCharType="begin"/>
      </w:r>
      <w:r w:rsidR="00A23B60">
        <w:rPr>
          <w:bCs/>
        </w:rPr>
        <w:instrText xml:space="preserve"> REF _Ref328128373 \r \h </w:instrText>
      </w:r>
      <w:r w:rsidR="00EE48CD">
        <w:rPr>
          <w:bCs/>
        </w:rPr>
      </w:r>
      <w:r w:rsidR="00EE48CD">
        <w:rPr>
          <w:bCs/>
        </w:rPr>
        <w:fldChar w:fldCharType="separate"/>
      </w:r>
      <w:r w:rsidR="0031045B">
        <w:rPr>
          <w:bCs/>
        </w:rPr>
        <w:t>[12]</w:t>
      </w:r>
      <w:r w:rsidR="00EE48CD">
        <w:rPr>
          <w:bCs/>
        </w:rPr>
        <w:fldChar w:fldCharType="end"/>
      </w:r>
      <w:r w:rsidR="00DD3E07">
        <w:rPr>
          <w:bCs/>
        </w:rPr>
        <w:t xml:space="preserve"> </w:t>
      </w:r>
      <w:r w:rsidRPr="00877549">
        <w:rPr>
          <w:bCs/>
        </w:rPr>
        <w:t xml:space="preserve">were also developed, providing exemption from individual licensing of Low e.i.r.p. Satellite Terminals (LESTs) and High e.i.r.p. Satellite Terminals (HESTs). The exemption requires the terminals to have an e.i.r.p. not exceeding 34 </w:t>
      </w:r>
      <w:proofErr w:type="spellStart"/>
      <w:r w:rsidRPr="00877549">
        <w:rPr>
          <w:bCs/>
        </w:rPr>
        <w:t>dBW</w:t>
      </w:r>
      <w:proofErr w:type="spellEnd"/>
      <w:r w:rsidRPr="00877549">
        <w:rPr>
          <w:bCs/>
        </w:rPr>
        <w:t xml:space="preserve"> for LESTs and 50-60 </w:t>
      </w:r>
      <w:proofErr w:type="spellStart"/>
      <w:r w:rsidRPr="00877549">
        <w:rPr>
          <w:bCs/>
        </w:rPr>
        <w:t>dBW</w:t>
      </w:r>
      <w:proofErr w:type="spellEnd"/>
      <w:r w:rsidRPr="00877549">
        <w:rPr>
          <w:bCs/>
        </w:rPr>
        <w:t xml:space="preserve"> for HESTs.</w:t>
      </w:r>
    </w:p>
    <w:p w:rsidR="00631909" w:rsidRPr="00207DBD" w:rsidRDefault="00024962" w:rsidP="00B75A92">
      <w:pPr>
        <w:pStyle w:val="ECCParagraph"/>
        <w:rPr>
          <w:bCs/>
        </w:rPr>
      </w:pPr>
      <w:r w:rsidRPr="00877549">
        <w:rPr>
          <w:bCs/>
        </w:rPr>
        <w:t xml:space="preserve">The LEST and HEST Decisions do not contain specific off-axis e.i.r.p. limits. </w:t>
      </w:r>
      <w:r w:rsidR="00631909" w:rsidRPr="00207DBD">
        <w:rPr>
          <w:bCs/>
        </w:rPr>
        <w:t xml:space="preserve">Instead, they require compliance with </w:t>
      </w:r>
      <w:r w:rsidR="00FF7C20">
        <w:rPr>
          <w:bCs/>
        </w:rPr>
        <w:t xml:space="preserve">ETSI </w:t>
      </w:r>
      <w:r w:rsidRPr="00877549">
        <w:rPr>
          <w:bCs/>
        </w:rPr>
        <w:t>EN 301</w:t>
      </w:r>
      <w:r w:rsidR="00FF7C20">
        <w:rPr>
          <w:bCs/>
        </w:rPr>
        <w:t> </w:t>
      </w:r>
      <w:r w:rsidRPr="00877549">
        <w:rPr>
          <w:bCs/>
        </w:rPr>
        <w:t>459</w:t>
      </w:r>
      <w:r w:rsidR="00DD3E07">
        <w:rPr>
          <w:bCs/>
        </w:rPr>
        <w:t xml:space="preserve"> </w:t>
      </w:r>
      <w:r w:rsidR="00EE48CD">
        <w:rPr>
          <w:bCs/>
        </w:rPr>
        <w:fldChar w:fldCharType="begin"/>
      </w:r>
      <w:r w:rsidR="00FF7C20">
        <w:rPr>
          <w:bCs/>
        </w:rPr>
        <w:instrText xml:space="preserve"> REF _Ref328128921 \n \h </w:instrText>
      </w:r>
      <w:r w:rsidR="00EE48CD">
        <w:rPr>
          <w:bCs/>
        </w:rPr>
      </w:r>
      <w:r w:rsidR="00EE48CD">
        <w:rPr>
          <w:bCs/>
        </w:rPr>
        <w:fldChar w:fldCharType="separate"/>
      </w:r>
      <w:r w:rsidR="0031045B">
        <w:rPr>
          <w:bCs/>
        </w:rPr>
        <w:t>[16]</w:t>
      </w:r>
      <w:r w:rsidR="00EE48CD">
        <w:rPr>
          <w:bCs/>
        </w:rPr>
        <w:fldChar w:fldCharType="end"/>
      </w:r>
      <w:r w:rsidRPr="00877549">
        <w:rPr>
          <w:bCs/>
        </w:rPr>
        <w:t xml:space="preserve"> or </w:t>
      </w:r>
      <w:r w:rsidR="00FF7C20">
        <w:rPr>
          <w:bCs/>
        </w:rPr>
        <w:t xml:space="preserve">ETSI </w:t>
      </w:r>
      <w:r w:rsidRPr="00877549">
        <w:rPr>
          <w:bCs/>
        </w:rPr>
        <w:t>EN 301</w:t>
      </w:r>
      <w:r w:rsidR="00FF7C20">
        <w:rPr>
          <w:bCs/>
        </w:rPr>
        <w:t> </w:t>
      </w:r>
      <w:r w:rsidRPr="00877549">
        <w:rPr>
          <w:bCs/>
        </w:rPr>
        <w:t>428</w:t>
      </w:r>
      <w:r w:rsidR="00DD3E07">
        <w:rPr>
          <w:bCs/>
        </w:rPr>
        <w:t xml:space="preserve"> </w:t>
      </w:r>
      <w:r w:rsidR="00EE48CD">
        <w:rPr>
          <w:bCs/>
        </w:rPr>
        <w:fldChar w:fldCharType="begin"/>
      </w:r>
      <w:r w:rsidR="00FF7C20">
        <w:rPr>
          <w:bCs/>
        </w:rPr>
        <w:instrText xml:space="preserve"> REF _Ref328128932 \n \h </w:instrText>
      </w:r>
      <w:r w:rsidR="00EE48CD">
        <w:rPr>
          <w:bCs/>
        </w:rPr>
      </w:r>
      <w:r w:rsidR="00EE48CD">
        <w:rPr>
          <w:bCs/>
        </w:rPr>
        <w:fldChar w:fldCharType="separate"/>
      </w:r>
      <w:r w:rsidR="0031045B">
        <w:rPr>
          <w:bCs/>
        </w:rPr>
        <w:t>[17]</w:t>
      </w:r>
      <w:r w:rsidR="00EE48CD">
        <w:rPr>
          <w:bCs/>
        </w:rPr>
        <w:fldChar w:fldCharType="end"/>
      </w:r>
      <w:r w:rsidRPr="00877549">
        <w:rPr>
          <w:bCs/>
        </w:rPr>
        <w:t xml:space="preserve"> or equivalent technical specifications. These </w:t>
      </w:r>
      <w:r w:rsidR="00DD3E07">
        <w:rPr>
          <w:bCs/>
        </w:rPr>
        <w:t>Harmonised European S</w:t>
      </w:r>
      <w:r w:rsidRPr="00877549">
        <w:rPr>
          <w:bCs/>
        </w:rPr>
        <w:t>tandards contain requirements and test methods for ensuring compliance with the off-axis e.i.r.p. limits contained in Recommendation ITU-R S.524</w:t>
      </w:r>
      <w:r w:rsidR="00DD3E07">
        <w:rPr>
          <w:bCs/>
        </w:rPr>
        <w:t xml:space="preserve"> </w:t>
      </w:r>
      <w:r w:rsidR="00EE48CD">
        <w:rPr>
          <w:bCs/>
        </w:rPr>
        <w:fldChar w:fldCharType="begin"/>
      </w:r>
      <w:r w:rsidR="00A23B60">
        <w:rPr>
          <w:bCs/>
        </w:rPr>
        <w:instrText xml:space="preserve"> REF _Ref328127601 \r \h </w:instrText>
      </w:r>
      <w:r w:rsidR="00EE48CD">
        <w:rPr>
          <w:bCs/>
        </w:rPr>
      </w:r>
      <w:r w:rsidR="00EE48CD">
        <w:rPr>
          <w:bCs/>
        </w:rPr>
        <w:fldChar w:fldCharType="separate"/>
      </w:r>
      <w:r w:rsidR="0031045B">
        <w:rPr>
          <w:bCs/>
        </w:rPr>
        <w:t>[3]</w:t>
      </w:r>
      <w:r w:rsidR="00EE48CD">
        <w:rPr>
          <w:bCs/>
        </w:rPr>
        <w:fldChar w:fldCharType="end"/>
      </w:r>
      <w:r w:rsidRPr="00877549">
        <w:rPr>
          <w:bCs/>
        </w:rPr>
        <w:t>.</w:t>
      </w:r>
    </w:p>
    <w:p w:rsidR="00631909" w:rsidRDefault="00206328" w:rsidP="00B75A92">
      <w:pPr>
        <w:pStyle w:val="ECCParagraph"/>
        <w:rPr>
          <w:rFonts w:cs="Arial"/>
          <w:szCs w:val="20"/>
        </w:rPr>
      </w:pPr>
      <w:r>
        <w:rPr>
          <w:rFonts w:cs="Arial"/>
          <w:szCs w:val="20"/>
        </w:rPr>
        <w:t xml:space="preserve">Also following the WRC-03 identification of bands for HDFSS, through </w:t>
      </w:r>
      <w:r w:rsidR="00024962" w:rsidRPr="00877549">
        <w:rPr>
          <w:rFonts w:cs="Arial"/>
          <w:szCs w:val="20"/>
        </w:rPr>
        <w:t>ECC/DEC/(05)01</w:t>
      </w:r>
      <w:r w:rsidR="00DD3E07">
        <w:rPr>
          <w:rFonts w:cs="Arial"/>
          <w:szCs w:val="20"/>
        </w:rPr>
        <w:t xml:space="preserve"> </w:t>
      </w:r>
      <w:r w:rsidR="00EE48CD">
        <w:rPr>
          <w:rFonts w:cs="Arial"/>
          <w:szCs w:val="20"/>
        </w:rPr>
        <w:fldChar w:fldCharType="begin"/>
      </w:r>
      <w:r w:rsidR="00A23B60">
        <w:rPr>
          <w:rFonts w:cs="Arial"/>
          <w:szCs w:val="20"/>
        </w:rPr>
        <w:instrText xml:space="preserve"> REF _Ref328128067 \r \h </w:instrText>
      </w:r>
      <w:r w:rsidR="00EE48CD">
        <w:rPr>
          <w:rFonts w:cs="Arial"/>
          <w:szCs w:val="20"/>
        </w:rPr>
      </w:r>
      <w:r w:rsidR="00EE48CD">
        <w:rPr>
          <w:rFonts w:cs="Arial"/>
          <w:szCs w:val="20"/>
        </w:rPr>
        <w:fldChar w:fldCharType="separate"/>
      </w:r>
      <w:r w:rsidR="0031045B">
        <w:rPr>
          <w:rFonts w:cs="Arial"/>
          <w:szCs w:val="20"/>
        </w:rPr>
        <w:t>[9]</w:t>
      </w:r>
      <w:r w:rsidR="00EE48CD">
        <w:rPr>
          <w:rFonts w:cs="Arial"/>
          <w:szCs w:val="20"/>
        </w:rPr>
        <w:fldChar w:fldCharType="end"/>
      </w:r>
      <w:r w:rsidR="000828A5">
        <w:rPr>
          <w:rFonts w:cs="Arial"/>
          <w:szCs w:val="20"/>
        </w:rPr>
        <w:t xml:space="preserve"> (which replaced ER</w:t>
      </w:r>
      <w:r w:rsidR="009156E7">
        <w:rPr>
          <w:rFonts w:cs="Arial"/>
          <w:szCs w:val="20"/>
        </w:rPr>
        <w:t xml:space="preserve">C/DEC/(00)09 </w:t>
      </w:r>
      <w:r w:rsidR="00EE48CD">
        <w:fldChar w:fldCharType="begin"/>
      </w:r>
      <w:r w:rsidR="009156E7">
        <w:instrText xml:space="preserve"> REF _Ref328128050 \r \h </w:instrText>
      </w:r>
      <w:r w:rsidR="00EE48CD">
        <w:fldChar w:fldCharType="separate"/>
      </w:r>
      <w:r w:rsidR="0031045B">
        <w:t>[8]</w:t>
      </w:r>
      <w:r w:rsidR="00EE48CD">
        <w:fldChar w:fldCharType="end"/>
      </w:r>
      <w:r w:rsidR="009156E7">
        <w:rPr>
          <w:rFonts w:cs="Arial"/>
          <w:szCs w:val="20"/>
        </w:rPr>
        <w:t>)</w:t>
      </w:r>
      <w:r w:rsidR="00024962" w:rsidRPr="00877549">
        <w:rPr>
          <w:rFonts w:cs="Arial"/>
          <w:szCs w:val="20"/>
        </w:rPr>
        <w:t xml:space="preserve"> the CEPT administrations in conjunction with </w:t>
      </w:r>
      <w:r w:rsidR="00D27CF2">
        <w:rPr>
          <w:rFonts w:cs="Arial"/>
          <w:szCs w:val="20"/>
        </w:rPr>
        <w:t>industry decided to “segment” the frequency band 27.5-29.5 GHz between the FS and the FSS (uncoordinated FSS earth stations). The frequency bands 27.5-27.8285 GHz, 28.4445-28.8365 GHz and 29.4525-29.5 GHz were designated for the use of uncoordinated FSS earth stations (including transportable terminals). This represents 768 MHz available for uncoordinated FSS earth stations: one block</w:t>
      </w:r>
      <w:r w:rsidR="00024962" w:rsidRPr="00877549">
        <w:rPr>
          <w:rFonts w:cs="Arial"/>
          <w:szCs w:val="20"/>
        </w:rPr>
        <w:t xml:space="preserve"> of 328.5 MHz, one block of 392 MHz and one block of 47.5 MHz.</w:t>
      </w:r>
    </w:p>
    <w:p w:rsidR="00631909" w:rsidRPr="00250251" w:rsidRDefault="00D27CF2" w:rsidP="00B75A92">
      <w:pPr>
        <w:pStyle w:val="ECCParagraph"/>
        <w:rPr>
          <w:rFonts w:cs="Arial"/>
          <w:szCs w:val="20"/>
        </w:rPr>
      </w:pPr>
      <w:r>
        <w:rPr>
          <w:rFonts w:cs="Arial"/>
          <w:szCs w:val="20"/>
        </w:rPr>
        <w:t>Also</w:t>
      </w:r>
      <w:r w:rsidR="00BF7302">
        <w:rPr>
          <w:rFonts w:cs="Arial"/>
          <w:szCs w:val="20"/>
        </w:rPr>
        <w:t>,</w:t>
      </w:r>
      <w:r>
        <w:rPr>
          <w:rFonts w:cs="Arial"/>
          <w:szCs w:val="20"/>
        </w:rPr>
        <w:t xml:space="preserve"> through Decision ECC/DEC/(05)01 </w:t>
      </w:r>
      <w:r w:rsidR="009027AD">
        <w:fldChar w:fldCharType="begin"/>
      </w:r>
      <w:r w:rsidR="009027AD">
        <w:instrText xml:space="preserve"> REF _Ref328128067 \r \h  \* MERGEFORMAT </w:instrText>
      </w:r>
      <w:r w:rsidR="009027AD">
        <w:fldChar w:fldCharType="separate"/>
      </w:r>
      <w:r w:rsidR="0031045B" w:rsidRPr="0031045B">
        <w:rPr>
          <w:rFonts w:cs="Arial"/>
          <w:szCs w:val="20"/>
        </w:rPr>
        <w:t>[9]</w:t>
      </w:r>
      <w:r w:rsidR="009027AD">
        <w:fldChar w:fldCharType="end"/>
      </w:r>
      <w:r>
        <w:rPr>
          <w:rFonts w:cs="Arial"/>
          <w:szCs w:val="20"/>
        </w:rPr>
        <w:t>, the frequency band 28.8365-28.9485 GHz was designated for the use of uncoordinated FSS earth stations</w:t>
      </w:r>
      <w:r w:rsidR="00BF7302">
        <w:rPr>
          <w:rFonts w:cs="Arial"/>
          <w:szCs w:val="20"/>
        </w:rPr>
        <w:t>,</w:t>
      </w:r>
      <w:r>
        <w:rPr>
          <w:rFonts w:cs="Arial"/>
          <w:szCs w:val="20"/>
        </w:rPr>
        <w:t xml:space="preserve"> without prejudice to the FS systems licensed in this band in some countries before the date of adoption of this Decision. This represents an additional 112 MHz within which no new FS stations can be deployed except in countries which make use of Decides 2) and 4) of this Decision. </w:t>
      </w:r>
    </w:p>
    <w:p w:rsidR="00A3298D" w:rsidRPr="00DD3E07" w:rsidRDefault="00A3298D" w:rsidP="00072962">
      <w:pPr>
        <w:pStyle w:val="ECCParagraph"/>
        <w:rPr>
          <w:rFonts w:cs="Arial"/>
          <w:szCs w:val="20"/>
        </w:rPr>
      </w:pPr>
      <w:r w:rsidRPr="00877549">
        <w:rPr>
          <w:rFonts w:cs="Arial"/>
          <w:szCs w:val="20"/>
        </w:rPr>
        <w:t>Given the transnational nature of satellite services</w:t>
      </w:r>
      <w:r>
        <w:rPr>
          <w:rFonts w:cs="Arial"/>
          <w:szCs w:val="20"/>
        </w:rPr>
        <w:t xml:space="preserve"> operating in the frequency range 27.5-29.5 GHz,</w:t>
      </w:r>
      <w:r w:rsidRPr="00877549">
        <w:rPr>
          <w:rFonts w:cs="Arial"/>
          <w:szCs w:val="20"/>
        </w:rPr>
        <w:t xml:space="preserve"> </w:t>
      </w:r>
      <w:r>
        <w:rPr>
          <w:rFonts w:cs="Arial"/>
          <w:szCs w:val="20"/>
        </w:rPr>
        <w:t xml:space="preserve">it is important that </w:t>
      </w:r>
      <w:r w:rsidRPr="00877549">
        <w:rPr>
          <w:rFonts w:cs="Arial"/>
          <w:szCs w:val="20"/>
        </w:rPr>
        <w:t xml:space="preserve">a major </w:t>
      </w:r>
      <w:r>
        <w:rPr>
          <w:rFonts w:cs="Arial"/>
          <w:szCs w:val="20"/>
        </w:rPr>
        <w:t xml:space="preserve">proportion </w:t>
      </w:r>
      <w:r w:rsidRPr="00877549">
        <w:rPr>
          <w:rFonts w:cs="Arial"/>
          <w:szCs w:val="20"/>
        </w:rPr>
        <w:t>of the CEPT administrations implement ECC/DEC</w:t>
      </w:r>
      <w:proofErr w:type="gramStart"/>
      <w:r w:rsidRPr="00877549">
        <w:rPr>
          <w:rFonts w:cs="Arial"/>
          <w:szCs w:val="20"/>
        </w:rPr>
        <w:t>/(</w:t>
      </w:r>
      <w:proofErr w:type="gramEnd"/>
      <w:r w:rsidRPr="00877549">
        <w:rPr>
          <w:rFonts w:cs="Arial"/>
          <w:szCs w:val="20"/>
        </w:rPr>
        <w:t>05)01</w:t>
      </w:r>
      <w:r w:rsidR="00DD3E07">
        <w:rPr>
          <w:rFonts w:cs="Arial"/>
          <w:szCs w:val="20"/>
        </w:rPr>
        <w:t xml:space="preserve"> </w:t>
      </w:r>
      <w:r w:rsidR="00EE48CD">
        <w:rPr>
          <w:rFonts w:cs="Arial"/>
          <w:szCs w:val="20"/>
        </w:rPr>
        <w:fldChar w:fldCharType="begin"/>
      </w:r>
      <w:r>
        <w:rPr>
          <w:rFonts w:cs="Arial"/>
          <w:szCs w:val="20"/>
        </w:rPr>
        <w:instrText xml:space="preserve"> REF _Ref328128067 \r \h </w:instrText>
      </w:r>
      <w:r w:rsidR="00EE48CD">
        <w:rPr>
          <w:rFonts w:cs="Arial"/>
          <w:szCs w:val="20"/>
        </w:rPr>
      </w:r>
      <w:r w:rsidR="00EE48CD">
        <w:rPr>
          <w:rFonts w:cs="Arial"/>
          <w:szCs w:val="20"/>
        </w:rPr>
        <w:fldChar w:fldCharType="separate"/>
      </w:r>
      <w:r w:rsidR="0031045B">
        <w:rPr>
          <w:rFonts w:cs="Arial"/>
          <w:szCs w:val="20"/>
        </w:rPr>
        <w:t>[9]</w:t>
      </w:r>
      <w:r w:rsidR="00EE48CD">
        <w:rPr>
          <w:rFonts w:cs="Arial"/>
          <w:szCs w:val="20"/>
        </w:rPr>
        <w:fldChar w:fldCharType="end"/>
      </w:r>
      <w:r w:rsidRPr="00877549">
        <w:rPr>
          <w:rFonts w:cs="Arial"/>
          <w:szCs w:val="20"/>
        </w:rPr>
        <w:t>.</w:t>
      </w:r>
      <w:r>
        <w:rPr>
          <w:rFonts w:cs="Arial"/>
          <w:szCs w:val="20"/>
        </w:rPr>
        <w:t xml:space="preserve"> It should be noted that a</w:t>
      </w:r>
      <w:r w:rsidR="00D27CF2">
        <w:rPr>
          <w:rFonts w:cs="Arial"/>
          <w:szCs w:val="20"/>
        </w:rPr>
        <w:t xml:space="preserve">s of July 2012, </w:t>
      </w:r>
      <w:r w:rsidR="00024962" w:rsidRPr="00250251">
        <w:rPr>
          <w:rFonts w:cs="Arial"/>
          <w:szCs w:val="20"/>
        </w:rPr>
        <w:t>Decision</w:t>
      </w:r>
      <w:r w:rsidR="00D27CF2">
        <w:rPr>
          <w:rFonts w:cs="Arial"/>
          <w:szCs w:val="20"/>
        </w:rPr>
        <w:t xml:space="preserve"> ECC/DEC</w:t>
      </w:r>
      <w:proofErr w:type="gramStart"/>
      <w:r w:rsidR="001A7918" w:rsidRPr="00DD3E07">
        <w:rPr>
          <w:rFonts w:cs="Arial"/>
          <w:szCs w:val="20"/>
        </w:rPr>
        <w:t>/(</w:t>
      </w:r>
      <w:proofErr w:type="gramEnd"/>
      <w:r w:rsidR="001A7918" w:rsidRPr="00DD3E07">
        <w:rPr>
          <w:rFonts w:cs="Arial"/>
          <w:szCs w:val="20"/>
        </w:rPr>
        <w:t xml:space="preserve">05)01 </w:t>
      </w:r>
      <w:r w:rsidR="009027AD">
        <w:fldChar w:fldCharType="begin"/>
      </w:r>
      <w:r w:rsidR="009027AD">
        <w:instrText xml:space="preserve"> REF _Ref328128067 \r \h  \* MERGEFORMAT </w:instrText>
      </w:r>
      <w:r w:rsidR="009027AD">
        <w:fldChar w:fldCharType="separate"/>
      </w:r>
      <w:r w:rsidR="0031045B" w:rsidRPr="0031045B">
        <w:rPr>
          <w:rFonts w:cs="Arial"/>
          <w:szCs w:val="20"/>
        </w:rPr>
        <w:t>[9]</w:t>
      </w:r>
      <w:r w:rsidR="009027AD">
        <w:fldChar w:fldCharType="end"/>
      </w:r>
      <w:r w:rsidR="00D27CF2">
        <w:rPr>
          <w:rFonts w:cs="Arial"/>
          <w:szCs w:val="20"/>
        </w:rPr>
        <w:t xml:space="preserve"> has been declared as having been</w:t>
      </w:r>
      <w:r w:rsidR="00024962" w:rsidRPr="00877549">
        <w:rPr>
          <w:rFonts w:cs="Arial"/>
          <w:szCs w:val="20"/>
        </w:rPr>
        <w:t xml:space="preserve"> implemented by </w:t>
      </w:r>
      <w:r>
        <w:rPr>
          <w:rFonts w:cs="Arial"/>
          <w:szCs w:val="20"/>
        </w:rPr>
        <w:t xml:space="preserve"> 31</w:t>
      </w:r>
      <w:r w:rsidR="00AB4ED9">
        <w:rPr>
          <w:rFonts w:cs="Arial"/>
          <w:szCs w:val="20"/>
        </w:rPr>
        <w:t xml:space="preserve"> </w:t>
      </w:r>
      <w:r w:rsidR="00024962" w:rsidRPr="00877549">
        <w:rPr>
          <w:rFonts w:cs="Arial"/>
          <w:szCs w:val="20"/>
        </w:rPr>
        <w:t xml:space="preserve">CEPT administrations </w:t>
      </w:r>
      <w:r w:rsidR="00024962" w:rsidRPr="00DD3E07">
        <w:rPr>
          <w:rFonts w:cs="Arial"/>
          <w:szCs w:val="20"/>
        </w:rPr>
        <w:t>(</w:t>
      </w:r>
      <w:r w:rsidR="00BF7302">
        <w:rPr>
          <w:rFonts w:cs="Arial"/>
          <w:szCs w:val="20"/>
        </w:rPr>
        <w:t xml:space="preserve">additionally, </w:t>
      </w:r>
      <w:r w:rsidRPr="00DD3E07">
        <w:rPr>
          <w:rFonts w:cs="Arial"/>
          <w:szCs w:val="20"/>
        </w:rPr>
        <w:t xml:space="preserve">with </w:t>
      </w:r>
      <w:r w:rsidR="00147ADD" w:rsidRPr="00DD3E07">
        <w:rPr>
          <w:rFonts w:cs="Arial"/>
          <w:szCs w:val="20"/>
        </w:rPr>
        <w:t>3</w:t>
      </w:r>
      <w:r w:rsidRPr="00DD3E07">
        <w:rPr>
          <w:rFonts w:cs="Arial"/>
          <w:szCs w:val="20"/>
        </w:rPr>
        <w:t xml:space="preserve"> </w:t>
      </w:r>
      <w:r w:rsidR="00ED76E6">
        <w:rPr>
          <w:rFonts w:cs="Arial"/>
          <w:szCs w:val="20"/>
        </w:rPr>
        <w:t>“</w:t>
      </w:r>
      <w:r w:rsidR="00024962" w:rsidRPr="00773BC2">
        <w:rPr>
          <w:rFonts w:cs="Arial"/>
          <w:iCs/>
          <w:szCs w:val="20"/>
        </w:rPr>
        <w:t>Not Implemented</w:t>
      </w:r>
      <w:r w:rsidR="00ED76E6">
        <w:rPr>
          <w:rFonts w:cs="Arial"/>
          <w:iCs/>
          <w:szCs w:val="20"/>
        </w:rPr>
        <w:t>”</w:t>
      </w:r>
      <w:r w:rsidR="00024962" w:rsidRPr="00DD3E07">
        <w:rPr>
          <w:rFonts w:cs="Arial"/>
          <w:szCs w:val="20"/>
        </w:rPr>
        <w:t xml:space="preserve">, </w:t>
      </w:r>
      <w:r w:rsidRPr="00DD3E07">
        <w:rPr>
          <w:rFonts w:cs="Arial"/>
          <w:szCs w:val="20"/>
        </w:rPr>
        <w:t xml:space="preserve">3 </w:t>
      </w:r>
      <w:r w:rsidR="00ED76E6">
        <w:rPr>
          <w:rFonts w:cs="Arial"/>
          <w:szCs w:val="20"/>
        </w:rPr>
        <w:t>“</w:t>
      </w:r>
      <w:r w:rsidR="00024962" w:rsidRPr="00773BC2">
        <w:rPr>
          <w:rFonts w:cs="Arial"/>
          <w:iCs/>
          <w:szCs w:val="20"/>
        </w:rPr>
        <w:t>Implementation Under Study</w:t>
      </w:r>
      <w:r w:rsidR="00ED76E6">
        <w:rPr>
          <w:rFonts w:cs="Arial"/>
          <w:iCs/>
          <w:szCs w:val="20"/>
        </w:rPr>
        <w:t>”</w:t>
      </w:r>
      <w:r w:rsidR="00024962" w:rsidRPr="00DD3E07">
        <w:rPr>
          <w:rFonts w:cs="Arial"/>
          <w:szCs w:val="20"/>
        </w:rPr>
        <w:t xml:space="preserve">, </w:t>
      </w:r>
      <w:r w:rsidR="00DD3E07" w:rsidRPr="00DD3E07">
        <w:rPr>
          <w:rFonts w:cs="Arial"/>
          <w:szCs w:val="20"/>
        </w:rPr>
        <w:t xml:space="preserve">and </w:t>
      </w:r>
      <w:r w:rsidRPr="00DD3E07">
        <w:rPr>
          <w:rFonts w:cs="Arial"/>
          <w:szCs w:val="20"/>
        </w:rPr>
        <w:t xml:space="preserve">11 </w:t>
      </w:r>
      <w:r w:rsidR="00ED76E6">
        <w:rPr>
          <w:rFonts w:cs="Arial"/>
          <w:szCs w:val="20"/>
        </w:rPr>
        <w:t>“</w:t>
      </w:r>
      <w:r w:rsidR="00024962" w:rsidRPr="00773BC2">
        <w:rPr>
          <w:rFonts w:cs="Arial"/>
          <w:iCs/>
          <w:szCs w:val="20"/>
        </w:rPr>
        <w:t>No Information</w:t>
      </w:r>
      <w:r w:rsidR="00ED76E6">
        <w:rPr>
          <w:rFonts w:cs="Arial"/>
          <w:iCs/>
          <w:szCs w:val="20"/>
        </w:rPr>
        <w:t>”</w:t>
      </w:r>
      <w:r w:rsidR="00024962" w:rsidRPr="00DD3E07">
        <w:rPr>
          <w:rFonts w:cs="Arial"/>
          <w:szCs w:val="20"/>
        </w:rPr>
        <w:t>).</w:t>
      </w:r>
    </w:p>
    <w:p w:rsidR="002263E9" w:rsidRPr="00207DBD" w:rsidRDefault="002263E9" w:rsidP="00072962">
      <w:pPr>
        <w:pStyle w:val="ECCParagraph"/>
        <w:rPr>
          <w:rFonts w:cs="Arial"/>
          <w:szCs w:val="20"/>
        </w:rPr>
      </w:pPr>
      <w:r>
        <w:rPr>
          <w:rFonts w:cs="Arial"/>
          <w:szCs w:val="20"/>
        </w:rPr>
        <w:t xml:space="preserve">The band 17.3-17.7 GHz is </w:t>
      </w:r>
      <w:r w:rsidR="00A3298D">
        <w:rPr>
          <w:rFonts w:cs="Arial"/>
          <w:szCs w:val="20"/>
        </w:rPr>
        <w:t xml:space="preserve">also </w:t>
      </w:r>
      <w:r>
        <w:rPr>
          <w:rFonts w:cs="Arial"/>
          <w:szCs w:val="20"/>
        </w:rPr>
        <w:t>globally allocated to the FSS (Earth-to-space) on a primary basis, limited to feeder links for the BSS</w:t>
      </w:r>
      <w:r w:rsidR="00ED76E6">
        <w:rPr>
          <w:rFonts w:cs="Arial"/>
          <w:szCs w:val="20"/>
        </w:rPr>
        <w:t>,</w:t>
      </w:r>
      <w:r>
        <w:rPr>
          <w:rFonts w:cs="Arial"/>
          <w:szCs w:val="20"/>
        </w:rPr>
        <w:t xml:space="preserve"> and is subject to ITU Radio Regulations Appendix 30A </w:t>
      </w:r>
      <w:r w:rsidR="009027AD">
        <w:fldChar w:fldCharType="begin"/>
      </w:r>
      <w:r w:rsidR="009027AD">
        <w:instrText xml:space="preserve"> REF _Ref328129157 \n \h  \* MERGEFORMAT </w:instrText>
      </w:r>
      <w:r w:rsidR="009027AD">
        <w:fldChar w:fldCharType="separate"/>
      </w:r>
      <w:r w:rsidR="0031045B" w:rsidRPr="0031045B">
        <w:rPr>
          <w:rFonts w:cs="Arial"/>
          <w:szCs w:val="20"/>
        </w:rPr>
        <w:t>[18]</w:t>
      </w:r>
      <w:r w:rsidR="009027AD">
        <w:fldChar w:fldCharType="end"/>
      </w:r>
      <w:r w:rsidRPr="002263E9">
        <w:rPr>
          <w:rFonts w:cs="Arial"/>
          <w:szCs w:val="20"/>
        </w:rPr>
        <w:t>. Regarding the potential impact from BSS feeder links (Earth-to-space) into FSS ESOMPs (space-to-</w:t>
      </w:r>
      <w:r w:rsidRPr="000F2C88">
        <w:rPr>
          <w:rFonts w:cs="Arial"/>
          <w:szCs w:val="20"/>
        </w:rPr>
        <w:t>Earth), when for example an aircraft mounted ESOMP flies through a BSS feeder link beam</w:t>
      </w:r>
      <w:r>
        <w:rPr>
          <w:rFonts w:cs="Arial"/>
          <w:szCs w:val="20"/>
        </w:rPr>
        <w:t xml:space="preserve">, the ESOMP shall not claim protection from BSS feeder links </w:t>
      </w:r>
      <w:r w:rsidRPr="000F2C88">
        <w:rPr>
          <w:rFonts w:cs="Arial"/>
          <w:szCs w:val="20"/>
        </w:rPr>
        <w:t>and shall not p</w:t>
      </w:r>
      <w:r w:rsidR="00ED76E6">
        <w:rPr>
          <w:rFonts w:cs="Arial"/>
          <w:szCs w:val="20"/>
        </w:rPr>
        <w:t>lace</w:t>
      </w:r>
      <w:r w:rsidRPr="000F2C88">
        <w:rPr>
          <w:rFonts w:cs="Arial"/>
          <w:szCs w:val="20"/>
        </w:rPr>
        <w:t xml:space="preserve"> any constraints on BSS feeder links</w:t>
      </w:r>
      <w:r>
        <w:rPr>
          <w:rFonts w:cs="Arial"/>
          <w:szCs w:val="20"/>
        </w:rPr>
        <w:t xml:space="preserve"> (reference is made to ITU footnote 5.516A</w:t>
      </w:r>
      <w:r w:rsidR="002B3A46">
        <w:rPr>
          <w:rFonts w:cs="Arial"/>
          <w:szCs w:val="20"/>
        </w:rPr>
        <w:t xml:space="preserve"> [19]</w:t>
      </w:r>
      <w:r>
        <w:rPr>
          <w:rFonts w:cs="Arial"/>
          <w:szCs w:val="20"/>
        </w:rPr>
        <w:t>)</w:t>
      </w:r>
      <w:r w:rsidRPr="000F2C88">
        <w:rPr>
          <w:rFonts w:cs="Arial"/>
          <w:szCs w:val="20"/>
        </w:rPr>
        <w:t>.</w:t>
      </w:r>
      <w:r>
        <w:rPr>
          <w:rFonts w:cs="Arial"/>
          <w:szCs w:val="20"/>
        </w:rPr>
        <w:t xml:space="preserve"> This is reflected in decides 4 of ECC/DEC</w:t>
      </w:r>
      <w:proofErr w:type="gramStart"/>
      <w:r>
        <w:rPr>
          <w:rFonts w:cs="Arial"/>
          <w:szCs w:val="20"/>
        </w:rPr>
        <w:t>/(</w:t>
      </w:r>
      <w:proofErr w:type="gramEnd"/>
      <w:r>
        <w:rPr>
          <w:rFonts w:cs="Arial"/>
          <w:szCs w:val="20"/>
        </w:rPr>
        <w:t xml:space="preserve">05)08 </w:t>
      </w:r>
      <w:r w:rsidR="00EE48CD">
        <w:rPr>
          <w:rFonts w:cs="Arial"/>
          <w:szCs w:val="20"/>
        </w:rPr>
        <w:fldChar w:fldCharType="begin"/>
      </w:r>
      <w:r>
        <w:rPr>
          <w:rFonts w:cs="Arial"/>
          <w:szCs w:val="20"/>
        </w:rPr>
        <w:instrText xml:space="preserve"> REF _Ref328128078 \r \h </w:instrText>
      </w:r>
      <w:r w:rsidR="00EE48CD">
        <w:rPr>
          <w:rFonts w:cs="Arial"/>
          <w:szCs w:val="20"/>
        </w:rPr>
      </w:r>
      <w:r w:rsidR="00EE48CD">
        <w:rPr>
          <w:rFonts w:cs="Arial"/>
          <w:szCs w:val="20"/>
        </w:rPr>
        <w:fldChar w:fldCharType="separate"/>
      </w:r>
      <w:r w:rsidR="0031045B">
        <w:rPr>
          <w:rFonts w:cs="Arial"/>
          <w:szCs w:val="20"/>
        </w:rPr>
        <w:t>[10]</w:t>
      </w:r>
      <w:r w:rsidR="00EE48CD">
        <w:rPr>
          <w:rFonts w:cs="Arial"/>
          <w:szCs w:val="20"/>
        </w:rPr>
        <w:fldChar w:fldCharType="end"/>
      </w:r>
      <w:r>
        <w:rPr>
          <w:rFonts w:cs="Arial"/>
          <w:szCs w:val="20"/>
        </w:rPr>
        <w:t>.</w:t>
      </w:r>
    </w:p>
    <w:p w:rsidR="001D2AA3" w:rsidRPr="00877549" w:rsidRDefault="00024962">
      <w:pPr>
        <w:pStyle w:val="Heading3"/>
        <w:rPr>
          <w:lang w:val="en-GB"/>
        </w:rPr>
      </w:pPr>
      <w:bookmarkStart w:id="33" w:name="_Toc304823055"/>
      <w:bookmarkStart w:id="34" w:name="_Toc304824688"/>
      <w:bookmarkStart w:id="35" w:name="_Toc304823056"/>
      <w:bookmarkStart w:id="36" w:name="_Toc302118914"/>
      <w:bookmarkStart w:id="37" w:name="_Toc305681993"/>
      <w:bookmarkStart w:id="38" w:name="_Toc349046329"/>
      <w:bookmarkEnd w:id="33"/>
      <w:bookmarkEnd w:id="34"/>
      <w:r w:rsidRPr="00877549">
        <w:rPr>
          <w:lang w:val="en-GB"/>
        </w:rPr>
        <w:lastRenderedPageBreak/>
        <w:t>3.2.</w:t>
      </w:r>
      <w:r w:rsidR="00E86D9A">
        <w:rPr>
          <w:lang w:val="en-GB"/>
        </w:rPr>
        <w:t>2</w:t>
      </w:r>
      <w:r w:rsidRPr="00877549">
        <w:rPr>
          <w:lang w:val="en-GB"/>
        </w:rPr>
        <w:tab/>
        <w:t>CEPT Regulatory Framework for AESs and ESVs</w:t>
      </w:r>
      <w:bookmarkEnd w:id="35"/>
      <w:bookmarkEnd w:id="36"/>
      <w:bookmarkEnd w:id="37"/>
      <w:bookmarkEnd w:id="38"/>
    </w:p>
    <w:p w:rsidR="00631909" w:rsidRPr="00207DBD" w:rsidRDefault="00024962" w:rsidP="00B75A92">
      <w:pPr>
        <w:pStyle w:val="ECCParagraph"/>
      </w:pPr>
      <w:r w:rsidRPr="00877549">
        <w:t>Under established international law, national sovereignty over radio spectrum resources extends above the national territory up to the limits of the atmosphere.  Any aeronautical earth station operating over the territory of a country</w:t>
      </w:r>
      <w:r w:rsidR="00F9622D">
        <w:t xml:space="preserve"> must therefore be duly authoris</w:t>
      </w:r>
      <w:r w:rsidRPr="00877549">
        <w:t xml:space="preserve">ed by that country. Under maritime law, national sovereignty extends out </w:t>
      </w:r>
      <w:r w:rsidR="00BE5043">
        <w:t xml:space="preserve">to </w:t>
      </w:r>
      <w:r w:rsidRPr="00877549">
        <w:t>12 nautical miles from the low-water mark of the coast. Similarly, any earth station on vessels operating in territorial waters must also be duly authori</w:t>
      </w:r>
      <w:r w:rsidR="001A5EDF">
        <w:t>s</w:t>
      </w:r>
      <w:r w:rsidRPr="00877549">
        <w:t>ed.</w:t>
      </w:r>
    </w:p>
    <w:p w:rsidR="00631909" w:rsidRPr="00207DBD" w:rsidRDefault="00024962" w:rsidP="00072962">
      <w:pPr>
        <w:pStyle w:val="ECCParagraph"/>
      </w:pPr>
      <w:r w:rsidRPr="00877549">
        <w:t>Three ECC Decisions were adopted following WRC-03 to all</w:t>
      </w:r>
      <w:r w:rsidR="00EF584C">
        <w:t>ow for the free circulation of A</w:t>
      </w:r>
      <w:r w:rsidRPr="00877549">
        <w:t xml:space="preserve">ircraft </w:t>
      </w:r>
      <w:r w:rsidR="00EF584C">
        <w:t>E</w:t>
      </w:r>
      <w:r w:rsidRPr="00877549">
        <w:t xml:space="preserve">arth </w:t>
      </w:r>
      <w:r w:rsidR="00D27CF2">
        <w:t>Stations (AESs) and ESVs</w:t>
      </w:r>
      <w:r w:rsidR="00ED76E6">
        <w:t>, i.e.:</w:t>
      </w:r>
      <w:r w:rsidR="00D27CF2">
        <w:t xml:space="preserve"> ECC/DEC/(05)09 </w:t>
      </w:r>
      <w:r w:rsidR="009027AD">
        <w:fldChar w:fldCharType="begin"/>
      </w:r>
      <w:r w:rsidR="009027AD">
        <w:instrText xml:space="preserve"> REF _Ref328128493 \r \h  \* MERGEFORMAT </w:instrText>
      </w:r>
      <w:r w:rsidR="009027AD">
        <w:fldChar w:fldCharType="separate"/>
      </w:r>
      <w:r w:rsidR="0031045B">
        <w:t>[12]</w:t>
      </w:r>
      <w:r w:rsidR="009027AD">
        <w:fldChar w:fldCharType="end"/>
      </w:r>
      <w:r w:rsidR="00D27CF2">
        <w:t xml:space="preserve"> and ECC/DEC/(05)10 </w:t>
      </w:r>
      <w:r w:rsidR="009027AD">
        <w:fldChar w:fldCharType="begin"/>
      </w:r>
      <w:r w:rsidR="009027AD">
        <w:instrText xml:space="preserve"> REF _Ref328128503 \r \h  \* MERGEFORMAT </w:instrText>
      </w:r>
      <w:r w:rsidR="009027AD">
        <w:fldChar w:fldCharType="separate"/>
      </w:r>
      <w:r w:rsidR="0031045B">
        <w:t>[14]</w:t>
      </w:r>
      <w:r w:rsidR="009027AD">
        <w:fldChar w:fldCharType="end"/>
      </w:r>
      <w:r w:rsidR="00D27CF2">
        <w:t xml:space="preserve"> were adopted for ESVs operating in the C- and Ku-bands </w:t>
      </w:r>
      <w:r w:rsidR="00ED76E6">
        <w:t>and</w:t>
      </w:r>
      <w:r w:rsidR="00D27CF2">
        <w:t xml:space="preserve"> ECC/DEC/(05)11 </w:t>
      </w:r>
      <w:r w:rsidR="009027AD">
        <w:fldChar w:fldCharType="begin"/>
      </w:r>
      <w:r w:rsidR="009027AD">
        <w:instrText xml:space="preserve"> REF _Ref328128520 \r \h  \* MERGEFORMAT </w:instrText>
      </w:r>
      <w:r w:rsidR="009027AD">
        <w:fldChar w:fldCharType="separate"/>
      </w:r>
      <w:r w:rsidR="0031045B">
        <w:t>[15]</w:t>
      </w:r>
      <w:r w:rsidR="009027AD">
        <w:fldChar w:fldCharType="end"/>
      </w:r>
      <w:r w:rsidR="00D27CF2">
        <w:t xml:space="preserve"> was adopted for AESs operating in the</w:t>
      </w:r>
      <w:r w:rsidR="007D4014">
        <w:t xml:space="preserve"> </w:t>
      </w:r>
      <w:r w:rsidR="00EF584C">
        <w:t>Ku-band</w:t>
      </w:r>
      <w:r w:rsidRPr="00877549">
        <w:t xml:space="preserve">. </w:t>
      </w:r>
    </w:p>
    <w:p w:rsidR="00631909" w:rsidRPr="00207DBD" w:rsidRDefault="00024962" w:rsidP="00B75A92">
      <w:pPr>
        <w:pStyle w:val="ECCParagraph"/>
        <w:rPr>
          <w:rFonts w:cs="Arial"/>
          <w:szCs w:val="20"/>
        </w:rPr>
      </w:pPr>
      <w:r w:rsidRPr="00877549">
        <w:t xml:space="preserve">All three ECC Decisions </w:t>
      </w:r>
      <w:r w:rsidR="002B3A46">
        <w:t>included</w:t>
      </w:r>
      <w:r w:rsidR="002B3A46" w:rsidRPr="00877549">
        <w:t xml:space="preserve"> </w:t>
      </w:r>
      <w:r w:rsidRPr="00877549">
        <w:t xml:space="preserve">technical, operational and regulatory requirements </w:t>
      </w:r>
      <w:r w:rsidR="00ED76E6">
        <w:t>which</w:t>
      </w:r>
      <w:r w:rsidRPr="00877549">
        <w:t xml:space="preserve"> ensured that the ESVs and AESs had the same interference characteristics as a typical uncoordinated FSS earth station. Since the adoption of these ECC Decisions, hundreds of ESVs and AESs have operated successfully in European waters and airspace. Similar conditions could be adopted and applied to the </w:t>
      </w:r>
      <w:r w:rsidR="00416D5E" w:rsidRPr="002E3883">
        <w:t>ESOMPs</w:t>
      </w:r>
      <w:r w:rsidR="00EF5D59" w:rsidRPr="007C06C0">
        <w:t xml:space="preserve"> </w:t>
      </w:r>
      <w:r w:rsidRPr="007C06C0">
        <w:t xml:space="preserve">in parts of the </w:t>
      </w:r>
      <w:proofErr w:type="spellStart"/>
      <w:r w:rsidRPr="007C06C0">
        <w:rPr>
          <w:rFonts w:cs="Arial"/>
          <w:szCs w:val="20"/>
        </w:rPr>
        <w:t>Ka</w:t>
      </w:r>
      <w:proofErr w:type="spellEnd"/>
      <w:r w:rsidRPr="007C06C0">
        <w:rPr>
          <w:rFonts w:cs="Arial"/>
          <w:szCs w:val="20"/>
        </w:rPr>
        <w:t>-band identified for uncoordinated FSS operations.</w:t>
      </w:r>
    </w:p>
    <w:p w:rsidR="00104CF2" w:rsidRDefault="00024962" w:rsidP="00877549">
      <w:pPr>
        <w:pStyle w:val="Heading3"/>
      </w:pPr>
      <w:bookmarkStart w:id="39" w:name="_Toc304823057"/>
      <w:bookmarkStart w:id="40" w:name="_Toc302118915"/>
      <w:bookmarkStart w:id="41" w:name="_Toc305681994"/>
      <w:bookmarkStart w:id="42" w:name="_Toc349046330"/>
      <w:r w:rsidRPr="00877549">
        <w:rPr>
          <w:lang w:val="en-GB"/>
        </w:rPr>
        <w:t>3.2.</w:t>
      </w:r>
      <w:r w:rsidR="00E86D9A">
        <w:rPr>
          <w:lang w:val="en-GB"/>
        </w:rPr>
        <w:t>3</w:t>
      </w:r>
      <w:r w:rsidRPr="00877549">
        <w:rPr>
          <w:lang w:val="en-GB"/>
        </w:rPr>
        <w:tab/>
        <w:t xml:space="preserve">Applicability of Previous Frameworks to ESOMPs in </w:t>
      </w:r>
      <w:proofErr w:type="spellStart"/>
      <w:r w:rsidRPr="00877549">
        <w:rPr>
          <w:lang w:val="en-GB"/>
        </w:rPr>
        <w:t>Ka</w:t>
      </w:r>
      <w:proofErr w:type="spellEnd"/>
      <w:r w:rsidRPr="00877549">
        <w:rPr>
          <w:lang w:val="en-GB"/>
        </w:rPr>
        <w:t>-band</w:t>
      </w:r>
      <w:bookmarkEnd w:id="39"/>
      <w:bookmarkEnd w:id="40"/>
      <w:bookmarkEnd w:id="41"/>
      <w:bookmarkEnd w:id="42"/>
    </w:p>
    <w:p w:rsidR="00746818" w:rsidRPr="00207DBD" w:rsidRDefault="00D27CF2" w:rsidP="00746818">
      <w:pPr>
        <w:pStyle w:val="ECCParagraph"/>
      </w:pPr>
      <w:r>
        <w:t xml:space="preserve">The previous frameworks adopted for AESs and ESVs in the C- and Ku-bands only apply to GSO </w:t>
      </w:r>
      <w:r w:rsidR="00ED76E6">
        <w:t>systems</w:t>
      </w:r>
      <w:r>
        <w:t>.</w:t>
      </w:r>
    </w:p>
    <w:p w:rsidR="00631909" w:rsidRPr="00207DBD" w:rsidRDefault="00024962" w:rsidP="00B75A92">
      <w:pPr>
        <w:pStyle w:val="ECCParagraph"/>
      </w:pPr>
      <w:r w:rsidRPr="00877549">
        <w:t xml:space="preserve">ESOMPs for GSO systems operating in the </w:t>
      </w:r>
      <w:proofErr w:type="spellStart"/>
      <w:r w:rsidRPr="00877549">
        <w:t>Ka</w:t>
      </w:r>
      <w:proofErr w:type="spellEnd"/>
      <w:r w:rsidRPr="00877549">
        <w:t>-band present a sharing environment similar to that found in the 14.0-14.5 GHz band for AMSS, ESV and VSAT networks. Each of these types of network is characteri</w:t>
      </w:r>
      <w:r w:rsidR="00B02300">
        <w:t>s</w:t>
      </w:r>
      <w:r w:rsidRPr="00877549">
        <w:t xml:space="preserve">ed by large numbers of small, technically identical earth stations which are not </w:t>
      </w:r>
      <w:r w:rsidR="00D27CF2">
        <w:t>licensed on an individual basis.</w:t>
      </w:r>
    </w:p>
    <w:p w:rsidR="00631909" w:rsidRPr="00207DBD" w:rsidRDefault="00ED76E6" w:rsidP="00B75A92">
      <w:pPr>
        <w:pStyle w:val="ECCParagraph"/>
      </w:pPr>
      <w:r>
        <w:t>ESOMPs</w:t>
      </w:r>
      <w:r w:rsidR="00024962" w:rsidRPr="00877549">
        <w:t xml:space="preserve"> are also similar</w:t>
      </w:r>
      <w:r w:rsidR="00DD3E07">
        <w:t xml:space="preserve"> </w:t>
      </w:r>
      <w:r w:rsidR="00024962" w:rsidRPr="00877549">
        <w:t>to AMSS, ESV and VSAT networks in that sharing between such earth stations and co-frequency FS networks which are located in the same geographic area is difficult for the three types of earth stations because they could be located anywhere within the operational area of such an FS network.</w:t>
      </w:r>
    </w:p>
    <w:p w:rsidR="00323F7F" w:rsidRPr="00207DBD" w:rsidRDefault="00024962" w:rsidP="00C46614">
      <w:pPr>
        <w:pStyle w:val="ECCParagraph"/>
      </w:pPr>
      <w:r w:rsidRPr="00877549">
        <w:t>Technical, operational and regulatory requirements have been adopted within the ITU-R to ensure that the ESVs and AESs operating between 14.0 GHz and 14.5 GHz have the same interference characteristics as typical FSS earth stations.</w:t>
      </w:r>
      <w:r w:rsidRPr="00877549">
        <w:rPr>
          <w:rFonts w:cs="Arial"/>
          <w:szCs w:val="20"/>
        </w:rPr>
        <w:t xml:space="preserve"> Regulators have ensured that Ku-band ESVs and AESs operate only in bands which have no use or limited use by terrestrial services.</w:t>
      </w:r>
      <w:r w:rsidRPr="00877549">
        <w:t xml:space="preserve"> Since the adoption of these regulations, hundreds of AESs and ESVs have operated successfully worldwide on aircraft and ships.</w:t>
      </w:r>
    </w:p>
    <w:p w:rsidR="00631909" w:rsidRPr="00207DBD" w:rsidRDefault="00024962" w:rsidP="00C46614">
      <w:pPr>
        <w:pStyle w:val="ECCParagraph"/>
        <w:rPr>
          <w:rFonts w:cs="Arial"/>
          <w:szCs w:val="20"/>
        </w:rPr>
      </w:pPr>
      <w:r w:rsidRPr="00877549">
        <w:t xml:space="preserve">Taking into account the success of the previous ECC Decisions, a similar regulatory framework could be adopted in the </w:t>
      </w:r>
      <w:proofErr w:type="spellStart"/>
      <w:r w:rsidRPr="00877549">
        <w:t>Ka</w:t>
      </w:r>
      <w:proofErr w:type="spellEnd"/>
      <w:r w:rsidRPr="00877549">
        <w:t xml:space="preserve">-band. </w:t>
      </w:r>
      <w:r w:rsidRPr="00877549">
        <w:rPr>
          <w:szCs w:val="20"/>
        </w:rPr>
        <w:t xml:space="preserve">The suggested </w:t>
      </w:r>
      <w:proofErr w:type="spellStart"/>
      <w:r w:rsidRPr="00877549">
        <w:rPr>
          <w:szCs w:val="20"/>
        </w:rPr>
        <w:t>Ka</w:t>
      </w:r>
      <w:proofErr w:type="spellEnd"/>
      <w:r w:rsidRPr="00877549">
        <w:rPr>
          <w:szCs w:val="20"/>
        </w:rPr>
        <w:t>-band frequencies within which ESOMPs may operate</w:t>
      </w:r>
      <w:r w:rsidR="00147ADD">
        <w:rPr>
          <w:szCs w:val="20"/>
        </w:rPr>
        <w:t xml:space="preserve"> when within national territory</w:t>
      </w:r>
      <w:r w:rsidRPr="00877549">
        <w:rPr>
          <w:szCs w:val="20"/>
        </w:rPr>
        <w:t xml:space="preserve"> are those identified for uncoordinated FSS earth stations, </w:t>
      </w:r>
      <w:r w:rsidR="00147ADD">
        <w:rPr>
          <w:szCs w:val="20"/>
        </w:rPr>
        <w:t xml:space="preserve">in particular </w:t>
      </w:r>
      <w:r w:rsidRPr="00877549">
        <w:rPr>
          <w:szCs w:val="20"/>
        </w:rPr>
        <w:t xml:space="preserve">those identified in ECC/DEC/(05)01 </w:t>
      </w:r>
      <w:r w:rsidR="00EE48CD">
        <w:rPr>
          <w:szCs w:val="20"/>
        </w:rPr>
        <w:fldChar w:fldCharType="begin"/>
      </w:r>
      <w:r w:rsidR="00A23B60">
        <w:rPr>
          <w:szCs w:val="20"/>
        </w:rPr>
        <w:instrText xml:space="preserve"> REF _Ref328128067 \r \h </w:instrText>
      </w:r>
      <w:r w:rsidR="00EE48CD">
        <w:rPr>
          <w:szCs w:val="20"/>
        </w:rPr>
      </w:r>
      <w:r w:rsidR="00EE48CD">
        <w:rPr>
          <w:szCs w:val="20"/>
        </w:rPr>
        <w:fldChar w:fldCharType="separate"/>
      </w:r>
      <w:r w:rsidR="0031045B">
        <w:rPr>
          <w:szCs w:val="20"/>
        </w:rPr>
        <w:t>[9]</w:t>
      </w:r>
      <w:r w:rsidR="00EE48CD">
        <w:rPr>
          <w:szCs w:val="20"/>
        </w:rPr>
        <w:fldChar w:fldCharType="end"/>
      </w:r>
      <w:r w:rsidR="00DD3E07">
        <w:rPr>
          <w:szCs w:val="20"/>
        </w:rPr>
        <w:t xml:space="preserve"> </w:t>
      </w:r>
      <w:r w:rsidRPr="00877549">
        <w:rPr>
          <w:szCs w:val="20"/>
        </w:rPr>
        <w:t>and ECC/DEC(05)08</w:t>
      </w:r>
      <w:r w:rsidR="00DD3E07">
        <w:rPr>
          <w:szCs w:val="20"/>
        </w:rPr>
        <w:t xml:space="preserve"> </w:t>
      </w:r>
      <w:r w:rsidR="00EE48CD">
        <w:rPr>
          <w:szCs w:val="20"/>
        </w:rPr>
        <w:fldChar w:fldCharType="begin"/>
      </w:r>
      <w:r w:rsidR="00A23B60">
        <w:rPr>
          <w:szCs w:val="20"/>
        </w:rPr>
        <w:instrText xml:space="preserve"> REF _Ref328128078 \r \h </w:instrText>
      </w:r>
      <w:r w:rsidR="00EE48CD">
        <w:rPr>
          <w:szCs w:val="20"/>
        </w:rPr>
      </w:r>
      <w:r w:rsidR="00EE48CD">
        <w:rPr>
          <w:szCs w:val="20"/>
        </w:rPr>
        <w:fldChar w:fldCharType="separate"/>
      </w:r>
      <w:r w:rsidR="0031045B">
        <w:rPr>
          <w:szCs w:val="20"/>
        </w:rPr>
        <w:t>[10]</w:t>
      </w:r>
      <w:r w:rsidR="00EE48CD">
        <w:rPr>
          <w:szCs w:val="20"/>
        </w:rPr>
        <w:fldChar w:fldCharType="end"/>
      </w:r>
      <w:r w:rsidRPr="00877549">
        <w:rPr>
          <w:szCs w:val="20"/>
        </w:rPr>
        <w:t>, thereby limiting potential interference to terrestrial services only to some instances of cross-border interference</w:t>
      </w:r>
      <w:r w:rsidRPr="00877549">
        <w:t xml:space="preserve">. </w:t>
      </w:r>
      <w:r w:rsidR="007737BA">
        <w:t>T</w:t>
      </w:r>
      <w:r w:rsidRPr="00877549">
        <w:t xml:space="preserve">echnical requirements </w:t>
      </w:r>
      <w:r w:rsidR="007737BA">
        <w:t>have been</w:t>
      </w:r>
      <w:r w:rsidRPr="00877549">
        <w:t xml:space="preserve"> developed to ensure that </w:t>
      </w:r>
      <w:r w:rsidR="00B32BA8" w:rsidRPr="00B32BA8">
        <w:t>ESOMPs</w:t>
      </w:r>
      <w:r w:rsidR="00DD3E07">
        <w:t xml:space="preserve"> </w:t>
      </w:r>
      <w:r w:rsidR="00B32BA8" w:rsidRPr="00B32BA8">
        <w:t xml:space="preserve">operating </w:t>
      </w:r>
      <w:r w:rsidRPr="00877549">
        <w:t xml:space="preserve">in the </w:t>
      </w:r>
      <w:proofErr w:type="spellStart"/>
      <w:r w:rsidRPr="00877549">
        <w:rPr>
          <w:rFonts w:cs="Arial"/>
          <w:szCs w:val="20"/>
        </w:rPr>
        <w:t>Ka</w:t>
      </w:r>
      <w:proofErr w:type="spellEnd"/>
      <w:r w:rsidRPr="00877549">
        <w:rPr>
          <w:rFonts w:cs="Arial"/>
          <w:szCs w:val="20"/>
        </w:rPr>
        <w:t xml:space="preserve">-band </w:t>
      </w:r>
      <w:r w:rsidR="00B32BA8" w:rsidRPr="00B32BA8">
        <w:rPr>
          <w:rFonts w:cs="Arial"/>
          <w:szCs w:val="20"/>
        </w:rPr>
        <w:t xml:space="preserve">frequencies </w:t>
      </w:r>
      <w:r w:rsidRPr="00877549">
        <w:rPr>
          <w:rFonts w:cs="Arial"/>
          <w:szCs w:val="20"/>
        </w:rPr>
        <w:t xml:space="preserve">identified for uncoordinated FSS operations have </w:t>
      </w:r>
      <w:r w:rsidRPr="00877549">
        <w:t xml:space="preserve">the equivalent interference characteristics as typical uncoordinated FSS </w:t>
      </w:r>
      <w:r w:rsidR="00B32BA8" w:rsidRPr="00B32BA8">
        <w:t>e</w:t>
      </w:r>
      <w:r w:rsidRPr="00877549">
        <w:t xml:space="preserve">arth stations and do not cause unacceptable interference to any terrestrial services </w:t>
      </w:r>
      <w:r w:rsidR="00416D5E" w:rsidRPr="007C06C0">
        <w:t>operating in the same bands</w:t>
      </w:r>
      <w:r w:rsidR="00416D5E" w:rsidRPr="007C06C0">
        <w:rPr>
          <w:rFonts w:cs="Arial"/>
          <w:szCs w:val="20"/>
        </w:rPr>
        <w:t>.</w:t>
      </w:r>
    </w:p>
    <w:p w:rsidR="00631909" w:rsidRDefault="00631909" w:rsidP="00E71582">
      <w:pPr>
        <w:pStyle w:val="ECCParagraph"/>
      </w:pPr>
      <w:r w:rsidRPr="00207DBD">
        <w:t xml:space="preserve">Any regulatory framework adopted in these bands to accommodate ESOMPs should </w:t>
      </w:r>
      <w:r w:rsidR="0053626D">
        <w:t xml:space="preserve">also </w:t>
      </w:r>
      <w:r w:rsidR="003737B6" w:rsidRPr="00207DBD">
        <w:t xml:space="preserve">ensure that it does not prejudice </w:t>
      </w:r>
      <w:r w:rsidR="00024962" w:rsidRPr="00877549">
        <w:t xml:space="preserve">the use of these bands by other FSS </w:t>
      </w:r>
      <w:r w:rsidR="00B32BA8" w:rsidRPr="00B32BA8">
        <w:t xml:space="preserve">and terrestrial </w:t>
      </w:r>
      <w:r w:rsidR="00024962" w:rsidRPr="00877549">
        <w:t>applications</w:t>
      </w:r>
      <w:r w:rsidR="007737BA">
        <w:t xml:space="preserve"> operating in conformance with other ECC Decisions</w:t>
      </w:r>
      <w:r w:rsidR="00024962" w:rsidRPr="00877549">
        <w:t>.</w:t>
      </w:r>
    </w:p>
    <w:p w:rsidR="00631909" w:rsidRPr="00A05BED" w:rsidRDefault="00024962" w:rsidP="00C46614">
      <w:pPr>
        <w:pStyle w:val="Heading1"/>
      </w:pPr>
      <w:bookmarkStart w:id="43" w:name="_Toc349046331"/>
      <w:r w:rsidRPr="00A05BED">
        <w:t>considerations about the operation of esomps in fss networks</w:t>
      </w:r>
      <w:bookmarkEnd w:id="43"/>
    </w:p>
    <w:p w:rsidR="002B694A" w:rsidRDefault="00024962" w:rsidP="00D00A86">
      <w:pPr>
        <w:pStyle w:val="ECCParagraph"/>
      </w:pPr>
      <w:r w:rsidRPr="00A05BED">
        <w:t>In considering what regulatory provisions should be adopted for ESOMPs, several options were available. One option was to treat ESOMPs as an application in the Mobile</w:t>
      </w:r>
      <w:r w:rsidR="007737BA" w:rsidRPr="00A05BED">
        <w:t>-</w:t>
      </w:r>
      <w:r w:rsidRPr="00A05BED">
        <w:t xml:space="preserve">Satellite Service (MSS), which would need a new MSS allocation in the FSS band(s). Another was to change the definition of FSS to include service to mobile platforms. A third option, which has been finally endorsed, was to treat ESOMPs as an application in the FSS. </w:t>
      </w:r>
    </w:p>
    <w:p w:rsidR="00631909" w:rsidRPr="00A05BED" w:rsidRDefault="00024962" w:rsidP="00D00A86">
      <w:pPr>
        <w:pStyle w:val="ECCParagraph"/>
      </w:pPr>
      <w:r w:rsidRPr="00A05BED">
        <w:lastRenderedPageBreak/>
        <w:t xml:space="preserve">ESOMPs represent one of many examples of service convergence that CEPT administrations are </w:t>
      </w:r>
      <w:r w:rsidR="00A05BED">
        <w:t>experiencing</w:t>
      </w:r>
      <w:r w:rsidRPr="00A05BED">
        <w:t>. In the past, any earth station that moved while transmitting was considered to be part of the MSS.  Historically, there were significant technical differences between the MSS and FSS</w:t>
      </w:r>
      <w:r w:rsidR="002B694A">
        <w:t>, for example</w:t>
      </w:r>
      <w:r w:rsidRPr="00A05BED">
        <w:t xml:space="preserve"> MSS </w:t>
      </w:r>
      <w:r w:rsidRPr="007C06C0">
        <w:t>antennas were often non-directional, making co-frequency sharing with other MSS systems difficult</w:t>
      </w:r>
      <w:r w:rsidR="007C06C0">
        <w:t>.  Also</w:t>
      </w:r>
      <w:r w:rsidR="002B694A" w:rsidRPr="007C06C0">
        <w:t xml:space="preserve">, </w:t>
      </w:r>
      <w:r w:rsidRPr="007C06C0">
        <w:t xml:space="preserve">MSS systems operated in </w:t>
      </w:r>
      <w:r w:rsidR="007C06C0">
        <w:t xml:space="preserve">exclusively allocated </w:t>
      </w:r>
      <w:r w:rsidRPr="007C06C0">
        <w:t xml:space="preserve">bands that were much lower in frequency than </w:t>
      </w:r>
      <w:r w:rsidR="00416D5E" w:rsidRPr="002E3883">
        <w:t>those used by</w:t>
      </w:r>
      <w:r w:rsidR="00EF5D59" w:rsidRPr="007C06C0">
        <w:t xml:space="preserve"> </w:t>
      </w:r>
      <w:r w:rsidRPr="007C06C0">
        <w:t>FSS systems. Changes in</w:t>
      </w:r>
      <w:r w:rsidRPr="00A05BED">
        <w:t xml:space="preserve"> technology have allowed ESOMPs to operate in bands allocated to the FSS.</w:t>
      </w:r>
    </w:p>
    <w:p w:rsidR="00D00A86" w:rsidRPr="00A05BED" w:rsidRDefault="00024962" w:rsidP="00D00A86">
      <w:pPr>
        <w:pStyle w:val="ECCParagraph"/>
      </w:pPr>
      <w:r w:rsidRPr="00A05BED">
        <w:t xml:space="preserve">The issue of convergence is a serious matter for CEPT administrations to consider since it is </w:t>
      </w:r>
      <w:r w:rsidR="002B694A">
        <w:t xml:space="preserve">applicable </w:t>
      </w:r>
      <w:r w:rsidRPr="00CD0BE4">
        <w:t>both in satellite and terrestrial services.  The approach adopted by the ECC for ESOMPs should</w:t>
      </w:r>
      <w:r w:rsidRPr="00A05BED">
        <w:t xml:space="preserve"> be neutral to both existing and new users. The ECC should also strive to the extent possible to adopt a consistent approach both for satellite and terrestrial services.  </w:t>
      </w:r>
    </w:p>
    <w:p w:rsidR="00631909" w:rsidRPr="00A05BED" w:rsidRDefault="00024962" w:rsidP="00530A0D">
      <w:pPr>
        <w:pStyle w:val="ECCParagraph"/>
      </w:pPr>
      <w:r w:rsidRPr="00A05BED">
        <w:t xml:space="preserve">Regarding the </w:t>
      </w:r>
      <w:r w:rsidR="00DD3E07">
        <w:t xml:space="preserve">radio </w:t>
      </w:r>
      <w:r w:rsidRPr="00A05BED">
        <w:t>service classification of ESOMPs, several considerations should be taken into account:</w:t>
      </w:r>
    </w:p>
    <w:p w:rsidR="00631909" w:rsidRPr="00A05BED" w:rsidRDefault="00024962" w:rsidP="00C251F8">
      <w:pPr>
        <w:pStyle w:val="ECCParBulleted"/>
        <w:numPr>
          <w:ilvl w:val="0"/>
          <w:numId w:val="12"/>
        </w:numPr>
        <w:spacing w:after="120"/>
      </w:pPr>
      <w:r w:rsidRPr="00A05BED">
        <w:t xml:space="preserve">ESOMPs are assumed to be designed and operated in compliance with the existing rules for FSS. No rules (such as off-axis </w:t>
      </w:r>
      <w:r w:rsidR="002F5C35" w:rsidRPr="00A05BED">
        <w:t>e.i.r.p.</w:t>
      </w:r>
      <w:r w:rsidRPr="00A05BED">
        <w:t xml:space="preserve"> limits) exist for MSS in bands above 17 GHz, making implementation as MSS problematic;</w:t>
      </w:r>
    </w:p>
    <w:p w:rsidR="00631909" w:rsidRPr="00A05BED" w:rsidRDefault="00024962" w:rsidP="00C251F8">
      <w:pPr>
        <w:pStyle w:val="ECCParBulleted"/>
        <w:numPr>
          <w:ilvl w:val="0"/>
          <w:numId w:val="12"/>
        </w:numPr>
        <w:spacing w:after="120"/>
      </w:pPr>
      <w:r w:rsidRPr="00A05BED">
        <w:t>Requiring compliance with existing FSS rules provides FSS operators with certainty that existing systems will be protected;</w:t>
      </w:r>
    </w:p>
    <w:p w:rsidR="00D94877" w:rsidRPr="00A05BED" w:rsidRDefault="00024962" w:rsidP="00C251F8">
      <w:pPr>
        <w:pStyle w:val="ECCParBulleted"/>
        <w:numPr>
          <w:ilvl w:val="0"/>
          <w:numId w:val="12"/>
        </w:numPr>
        <w:spacing w:after="120"/>
      </w:pPr>
      <w:r w:rsidRPr="00A05BED">
        <w:t xml:space="preserve">While MSS allocations exist in the bands above 17 GHz, the majority of these are secondary allocations or reserved for non-civilian applications.  In Region </w:t>
      </w:r>
      <w:r w:rsidR="00D74072" w:rsidRPr="002E3883">
        <w:t>1</w:t>
      </w:r>
      <w:r w:rsidR="00CD0BE4">
        <w:t xml:space="preserve">, </w:t>
      </w:r>
      <w:r w:rsidRPr="00A05BED">
        <w:t>2</w:t>
      </w:r>
      <w:r w:rsidR="00DD3E07">
        <w:t xml:space="preserve"> </w:t>
      </w:r>
      <w:r w:rsidRPr="00A05BED">
        <w:t>x</w:t>
      </w:r>
      <w:r w:rsidR="00DD3E07">
        <w:t xml:space="preserve"> </w:t>
      </w:r>
      <w:r w:rsidRPr="00A05BED">
        <w:t>100 MHz of co-primary spectrum for MSS is available at 29.9</w:t>
      </w:r>
      <w:r w:rsidR="00F1491F" w:rsidRPr="00A05BED">
        <w:t>-</w:t>
      </w:r>
      <w:r w:rsidRPr="00A05BED">
        <w:t>30.0 GHz / 20.1</w:t>
      </w:r>
      <w:r w:rsidR="00F1491F" w:rsidRPr="00A05BED">
        <w:t>-</w:t>
      </w:r>
      <w:r w:rsidRPr="00A05BED">
        <w:t xml:space="preserve">20.2 GHz. These allocations are not considered adequate by ESOMP system operators for four reasons: </w:t>
      </w:r>
    </w:p>
    <w:p w:rsidR="001A7918" w:rsidRPr="00AB4ED9" w:rsidRDefault="00AB4ED9" w:rsidP="00546A1C">
      <w:pPr>
        <w:pStyle w:val="ECCParBulleted"/>
        <w:numPr>
          <w:ilvl w:val="0"/>
          <w:numId w:val="22"/>
        </w:numPr>
        <w:spacing w:after="120"/>
        <w:ind w:left="1418" w:hanging="567"/>
      </w:pPr>
      <w:r>
        <w:t>I</w:t>
      </w:r>
      <w:r w:rsidR="00024962" w:rsidRPr="00A05BED">
        <w:t xml:space="preserve">f ESOMP networks were required to operate only in the 2x100 MHz allocated to the MSS on a co-primary basis with the FSS, the result would in any case be that they should coordinate with existing and future FSS networks, leading to the same technical constraints as if they were treated as FSS.  Hence, there is no benefit to other services or systems by operating ESOMPs </w:t>
      </w:r>
      <w:r w:rsidR="00024962" w:rsidRPr="00AB4ED9">
        <w:t xml:space="preserve">in a smaller frequency band; </w:t>
      </w:r>
    </w:p>
    <w:p w:rsidR="001A7918" w:rsidRPr="00A05BED" w:rsidRDefault="00AB4ED9" w:rsidP="00546A1C">
      <w:pPr>
        <w:pStyle w:val="ECCParBulleted"/>
        <w:numPr>
          <w:ilvl w:val="0"/>
          <w:numId w:val="22"/>
        </w:numPr>
        <w:spacing w:after="120"/>
        <w:ind w:left="1418" w:hanging="567"/>
      </w:pPr>
      <w:r w:rsidRPr="00AB4ED9">
        <w:t>T</w:t>
      </w:r>
      <w:r w:rsidR="00024962" w:rsidRPr="00AB4ED9">
        <w:t xml:space="preserve">he key-feature of the systems that are planned to be launched soon is that they will be capable </w:t>
      </w:r>
      <w:r w:rsidR="00024962" w:rsidRPr="00A05BED">
        <w:t>of offering to European citizens travelling on mobile platforms connectivity and network performance similar to those they can experience with terrestrial wired and wireless solutions, where data rates of up to 100 Mbit/s are planned. If only 2</w:t>
      </w:r>
      <w:r w:rsidR="00DD3E07">
        <w:t xml:space="preserve"> </w:t>
      </w:r>
      <w:r w:rsidR="00024962" w:rsidRPr="00A05BED">
        <w:t>x</w:t>
      </w:r>
      <w:r w:rsidR="00DD3E07">
        <w:t xml:space="preserve"> </w:t>
      </w:r>
      <w:r w:rsidR="00024962" w:rsidRPr="00A05BED">
        <w:t xml:space="preserve">100 MHz were available, allowing for the need to assign different frequencies in adjacent beams, only a few 10s of MHz could be made available in each beam, shared among multiple users within it. To allow data rates comparable to terrestrial systems in a satellite system, with sufficient users to support the </w:t>
      </w:r>
      <w:r w:rsidR="00D27CF2" w:rsidRPr="00A05BED">
        <w:t>business case for building and launching a satellite network, at least 2</w:t>
      </w:r>
      <w:r w:rsidR="00DD3E07">
        <w:t xml:space="preserve"> </w:t>
      </w:r>
      <w:r w:rsidR="00D27CF2" w:rsidRPr="00A05BED">
        <w:t>x</w:t>
      </w:r>
      <w:r w:rsidR="00DD3E07">
        <w:t xml:space="preserve"> </w:t>
      </w:r>
      <w:r w:rsidR="00D27CF2" w:rsidRPr="00A05BED">
        <w:t>500 MHz of available spectrum would be required</w:t>
      </w:r>
      <w:r w:rsidR="00DD3E07">
        <w:t>;</w:t>
      </w:r>
    </w:p>
    <w:p w:rsidR="001A7918" w:rsidRPr="00A05BED" w:rsidRDefault="00024962" w:rsidP="00546A1C">
      <w:pPr>
        <w:pStyle w:val="ECCParBulleted"/>
        <w:numPr>
          <w:ilvl w:val="0"/>
          <w:numId w:val="22"/>
        </w:numPr>
        <w:spacing w:after="120"/>
        <w:ind w:left="1418" w:hanging="567"/>
      </w:pPr>
      <w:r w:rsidRPr="00A05BED">
        <w:t>The capital and operating costs of an ESOMP network operating in 2</w:t>
      </w:r>
      <w:r w:rsidR="00DD3E07">
        <w:t xml:space="preserve"> </w:t>
      </w:r>
      <w:r w:rsidRPr="00A05BED">
        <w:t>x</w:t>
      </w:r>
      <w:r w:rsidR="00DD3E07">
        <w:t xml:space="preserve"> </w:t>
      </w:r>
      <w:r w:rsidRPr="00A05BED">
        <w:t>100 MHz would be similar to those for an ESOMP network operating in, for example, 2</w:t>
      </w:r>
      <w:r w:rsidR="00DD3E07">
        <w:t xml:space="preserve"> </w:t>
      </w:r>
      <w:r w:rsidRPr="00A05BED">
        <w:t>x</w:t>
      </w:r>
      <w:r w:rsidR="00DD3E07">
        <w:t xml:space="preserve"> </w:t>
      </w:r>
      <w:r w:rsidRPr="00A05BED">
        <w:t xml:space="preserve">500 MHz. However the capacity of the system (in terms of number of users of comparable data requirements) is increased five-fold. Hence, the cost of the service to end users is significantly lowered if the system can operate in a larger frequency band, benefiting both the operator and the end users. </w:t>
      </w:r>
    </w:p>
    <w:p w:rsidR="001A7918" w:rsidRPr="00A05BED" w:rsidRDefault="00024962" w:rsidP="00546A1C">
      <w:pPr>
        <w:pStyle w:val="ECCParBulleted"/>
        <w:numPr>
          <w:ilvl w:val="0"/>
          <w:numId w:val="22"/>
        </w:numPr>
        <w:spacing w:after="120"/>
        <w:ind w:left="1418" w:hanging="567"/>
      </w:pPr>
      <w:r w:rsidRPr="00A05BED">
        <w:t>All systems currently planning to provide ESOMP services in Europe would be capable of operating at least in 2</w:t>
      </w:r>
      <w:r w:rsidR="00DD3E07">
        <w:t xml:space="preserve"> </w:t>
      </w:r>
      <w:r w:rsidRPr="00A05BED">
        <w:t>x</w:t>
      </w:r>
      <w:r w:rsidR="00DD3E07">
        <w:t xml:space="preserve"> </w:t>
      </w:r>
      <w:r w:rsidRPr="00A05BED">
        <w:t>500 MHz spectrum</w:t>
      </w:r>
      <w:r w:rsidR="00DD3E07">
        <w:t>;</w:t>
      </w:r>
      <w:r w:rsidRPr="00A05BED">
        <w:t xml:space="preserve"> </w:t>
      </w:r>
    </w:p>
    <w:p w:rsidR="00631909" w:rsidRPr="00A05BED" w:rsidRDefault="00024962" w:rsidP="00C251F8">
      <w:pPr>
        <w:pStyle w:val="ECCParBulleted"/>
        <w:numPr>
          <w:ilvl w:val="0"/>
          <w:numId w:val="13"/>
        </w:numPr>
        <w:spacing w:after="120"/>
      </w:pPr>
      <w:r w:rsidRPr="00A05BED">
        <w:t>Treating ESOMPs as FSS provides ESOMP operators and regulators with a well-established and proven set of rules for authori</w:t>
      </w:r>
      <w:r w:rsidR="00B02300">
        <w:t>s</w:t>
      </w:r>
      <w:r w:rsidRPr="00A05BED">
        <w:t>ing these earth stations</w:t>
      </w:r>
      <w:r w:rsidR="00DD3E07">
        <w:t>;</w:t>
      </w:r>
    </w:p>
    <w:p w:rsidR="00631909" w:rsidRPr="00A05BED" w:rsidRDefault="00024962" w:rsidP="00C251F8">
      <w:pPr>
        <w:pStyle w:val="ECCParBulleted"/>
        <w:numPr>
          <w:ilvl w:val="0"/>
          <w:numId w:val="13"/>
        </w:numPr>
        <w:spacing w:after="120"/>
      </w:pPr>
      <w:bookmarkStart w:id="44" w:name="_Toc304823062"/>
      <w:bookmarkStart w:id="45" w:name="_Toc305681999"/>
      <w:r w:rsidRPr="00A05BED">
        <w:t xml:space="preserve">GSO </w:t>
      </w:r>
      <w:bookmarkStart w:id="46" w:name="_Toc302118918"/>
      <w:r w:rsidRPr="00A05BED">
        <w:t xml:space="preserve">ESOMPs must comply with same off-axis </w:t>
      </w:r>
      <w:r w:rsidR="002F5C35" w:rsidRPr="00A05BED">
        <w:t>e.i.r.p.</w:t>
      </w:r>
      <w:r w:rsidRPr="00A05BED">
        <w:t xml:space="preserve"> limits as typical uncoordinated FSS earth stations</w:t>
      </w:r>
      <w:bookmarkEnd w:id="44"/>
      <w:bookmarkEnd w:id="45"/>
      <w:bookmarkEnd w:id="46"/>
      <w:r w:rsidR="00DD3E07">
        <w:t>;</w:t>
      </w:r>
    </w:p>
    <w:p w:rsidR="00631909" w:rsidRPr="00A05BED" w:rsidRDefault="00024962" w:rsidP="00C251F8">
      <w:pPr>
        <w:pStyle w:val="ECCParBulleted"/>
        <w:numPr>
          <w:ilvl w:val="0"/>
          <w:numId w:val="13"/>
        </w:numPr>
        <w:spacing w:after="120"/>
      </w:pPr>
      <w:r w:rsidRPr="00A05BED">
        <w:t>In many planned networks, ESOMPs will operate on the same networks and frequencies as stationary earth stations. If ESOMPs are classified as MSS and stationary earth stations are classified as FSS, there may be situations where terminals using the same network and frequencies must comply with different rules simply because one type is in motion and the other is not.</w:t>
      </w:r>
    </w:p>
    <w:p w:rsidR="00FE7582" w:rsidRDefault="000C7611" w:rsidP="00A75FD8">
      <w:pPr>
        <w:pStyle w:val="ECCParagraph"/>
      </w:pPr>
      <w:r w:rsidRPr="00DD3E07">
        <w:lastRenderedPageBreak/>
        <w:t>S</w:t>
      </w:r>
      <w:r w:rsidR="00024962" w:rsidRPr="00A05BED">
        <w:t xml:space="preserve">o long as GSO ESOMPs on an aggregate basis per GSO network are designed and operated in </w:t>
      </w:r>
      <w:r w:rsidR="00D27CF2" w:rsidRPr="00A05BED">
        <w:t>compliance with the same requirements (such as off-axis e.i.r.p. limits) as those placed on uncoordinated</w:t>
      </w:r>
      <w:r w:rsidR="00024962" w:rsidRPr="00A05BED">
        <w:t xml:space="preserve"> FSS earth stations, no sharing issues exist between ESOMPs and other FSS networks. </w:t>
      </w:r>
    </w:p>
    <w:p w:rsidR="00631909" w:rsidRPr="00207DBD" w:rsidRDefault="00D72142" w:rsidP="00A75FD8">
      <w:pPr>
        <w:pStyle w:val="ECCParagraph"/>
      </w:pPr>
      <w:r>
        <w:t>T</w:t>
      </w:r>
      <w:r w:rsidR="00FE7582" w:rsidRPr="00CD0BE4">
        <w:t xml:space="preserve">aking all of the above into account, </w:t>
      </w:r>
      <w:r w:rsidR="00CD0BE4">
        <w:t xml:space="preserve">the </w:t>
      </w:r>
      <w:r w:rsidR="00A05BED" w:rsidRPr="00CD0BE4">
        <w:t>ECC</w:t>
      </w:r>
      <w:r w:rsidR="00024962" w:rsidRPr="00CD0BE4">
        <w:t xml:space="preserve"> </w:t>
      </w:r>
      <w:r w:rsidR="000C7611" w:rsidRPr="00CD0BE4">
        <w:t xml:space="preserve">concluded </w:t>
      </w:r>
      <w:r w:rsidR="00024962" w:rsidRPr="00CD0BE4">
        <w:t>that ESOMPs</w:t>
      </w:r>
      <w:r w:rsidR="000C7611" w:rsidRPr="00CD0BE4">
        <w:t xml:space="preserve"> </w:t>
      </w:r>
      <w:r w:rsidR="00A05BED" w:rsidRPr="00CD0BE4">
        <w:t xml:space="preserve">are to </w:t>
      </w:r>
      <w:r w:rsidR="00024962" w:rsidRPr="00CD0BE4">
        <w:t xml:space="preserve">be treated as typical uncoordinated FSS earth stations and </w:t>
      </w:r>
      <w:r>
        <w:t xml:space="preserve">therefore </w:t>
      </w:r>
      <w:r w:rsidR="000605B3">
        <w:t xml:space="preserve">they </w:t>
      </w:r>
      <w:r w:rsidR="00416D5E" w:rsidRPr="002E3883">
        <w:t>shall</w:t>
      </w:r>
      <w:r w:rsidR="00B738DE" w:rsidRPr="00CD0BE4">
        <w:t xml:space="preserve"> </w:t>
      </w:r>
      <w:r w:rsidR="00024962" w:rsidRPr="00CD0BE4">
        <w:t xml:space="preserve">operate in bands available to </w:t>
      </w:r>
      <w:r>
        <w:t>uncoordinated FSS earth stations</w:t>
      </w:r>
      <w:r w:rsidR="00024962" w:rsidRPr="00CD0BE4">
        <w:t>.</w:t>
      </w:r>
    </w:p>
    <w:p w:rsidR="00746818" w:rsidRPr="00877549" w:rsidRDefault="00024962" w:rsidP="00746818">
      <w:pPr>
        <w:pStyle w:val="Heading1"/>
      </w:pPr>
      <w:bookmarkStart w:id="47" w:name="_Toc349046332"/>
      <w:r w:rsidRPr="00877549">
        <w:t xml:space="preserve">technical </w:t>
      </w:r>
      <w:r w:rsidR="00C72B84">
        <w:t>requirements</w:t>
      </w:r>
      <w:r w:rsidRPr="00877549">
        <w:t xml:space="preserve"> on esomps</w:t>
      </w:r>
      <w:bookmarkEnd w:id="47"/>
    </w:p>
    <w:p w:rsidR="001D2AA3" w:rsidRPr="00207DBD" w:rsidRDefault="00024962">
      <w:pPr>
        <w:pStyle w:val="Heading2"/>
      </w:pPr>
      <w:bookmarkStart w:id="48" w:name="_Toc304823063"/>
      <w:bookmarkStart w:id="49" w:name="_Toc302118919"/>
      <w:bookmarkStart w:id="50" w:name="_Toc305682000"/>
      <w:bookmarkStart w:id="51" w:name="_Toc349046333"/>
      <w:r w:rsidRPr="00877549">
        <w:t>5.1</w:t>
      </w:r>
      <w:r w:rsidRPr="00877549">
        <w:tab/>
        <w:t xml:space="preserve">Sharing with </w:t>
      </w:r>
      <w:r w:rsidR="00086C4A">
        <w:t>Terrestrial services</w:t>
      </w:r>
      <w:bookmarkEnd w:id="48"/>
      <w:bookmarkEnd w:id="49"/>
      <w:bookmarkEnd w:id="50"/>
      <w:bookmarkEnd w:id="51"/>
    </w:p>
    <w:p w:rsidR="00631909" w:rsidRPr="00207DBD" w:rsidRDefault="00024962" w:rsidP="00A75FD8">
      <w:pPr>
        <w:pStyle w:val="ECCParagraph"/>
      </w:pPr>
      <w:r w:rsidRPr="00877549">
        <w:t>As a general consideration, it should be not</w:t>
      </w:r>
      <w:r w:rsidR="00FE7582">
        <w:t>ed</w:t>
      </w:r>
      <w:r w:rsidRPr="00877549">
        <w:t xml:space="preserve"> that the work done within both the ITU-R and CEPT has shown that co-frequency sharing between uncoordinated FSS earth stations and terrestrial networks in the same geographic area is difficult to accomplish. The same conclusion holds true for ESOMPs. Since implementation of ESOMPs is only contemplated in bands where uncoordinated FSS earth stations are allowed, ESOMPs should not represent any increa</w:t>
      </w:r>
      <w:r w:rsidR="00530623">
        <w:t>sed interference risk to FS or M</w:t>
      </w:r>
      <w:r w:rsidRPr="00877549">
        <w:t xml:space="preserve">obile </w:t>
      </w:r>
      <w:r w:rsidR="00530623">
        <w:t>S</w:t>
      </w:r>
      <w:r w:rsidRPr="00877549">
        <w:t>ervice (MS)</w:t>
      </w:r>
      <w:r w:rsidR="00C72B84">
        <w:t xml:space="preserve"> </w:t>
      </w:r>
      <w:r w:rsidRPr="00877549">
        <w:t>networks beyond that presented by uncoordinated FSS earth stations. If administrations conclude that implementation of uncoordinated FSS earth stations is permissible in a band, introduction of GSO ESOMPs in the same band should not raise any additional interference concern to FS or MS</w:t>
      </w:r>
      <w:r w:rsidR="00BF3BD7">
        <w:t xml:space="preserve"> </w:t>
      </w:r>
      <w:r w:rsidRPr="00877549">
        <w:t>networks.</w:t>
      </w:r>
      <w:r w:rsidR="00686954">
        <w:t xml:space="preserve"> </w:t>
      </w:r>
    </w:p>
    <w:p w:rsidR="002B3A46" w:rsidRDefault="002B3A46" w:rsidP="002B3A46">
      <w:pPr>
        <w:pStyle w:val="ECCParagraph"/>
      </w:pPr>
      <w:r>
        <w:t>Like uncoordinated FSS Earth stations, ESOMPs receiving in the frequency range 17.7-19.7 GHz shall not claim protection from stations of the FS; see ERC/DEC/(00)07 [26].</w:t>
      </w:r>
    </w:p>
    <w:p w:rsidR="00001BBD" w:rsidRDefault="00024962" w:rsidP="00A75FD8">
      <w:pPr>
        <w:pStyle w:val="ECCParagraph"/>
      </w:pPr>
      <w:r w:rsidRPr="00877549">
        <w:t>There is the possibility that neighbouring countries could implement different allocations</w:t>
      </w:r>
      <w:r w:rsidR="00A05BED">
        <w:t>,</w:t>
      </w:r>
      <w:r w:rsidRPr="00877549">
        <w:t xml:space="preserve"> in the 27.5-29.5 GHz and 17.</w:t>
      </w:r>
      <w:r w:rsidR="00A05BED">
        <w:t>7</w:t>
      </w:r>
      <w:r w:rsidRPr="00877549">
        <w:t>-19.7 GHz bands</w:t>
      </w:r>
      <w:r w:rsidR="00A05BED">
        <w:t>,</w:t>
      </w:r>
      <w:r w:rsidRPr="00877549">
        <w:t xml:space="preserve"> either to uncoordinated FSS or to FS applications.</w:t>
      </w:r>
      <w:r w:rsidR="007737BA">
        <w:t xml:space="preserve"> Furthermore ESOMPs </w:t>
      </w:r>
      <w:r w:rsidR="007737BA" w:rsidRPr="00FA5B65">
        <w:t xml:space="preserve">operating in international waters or international airspace could </w:t>
      </w:r>
      <w:r w:rsidR="00A05BED" w:rsidRPr="00FA5B65">
        <w:t xml:space="preserve">also </w:t>
      </w:r>
      <w:r w:rsidR="007737BA" w:rsidRPr="00FA5B65">
        <w:t xml:space="preserve">operate </w:t>
      </w:r>
      <w:r w:rsidR="00416D5E" w:rsidRPr="002E3883">
        <w:t>in</w:t>
      </w:r>
      <w:r w:rsidR="004625A9" w:rsidRPr="00FA5B65">
        <w:t xml:space="preserve"> </w:t>
      </w:r>
      <w:r w:rsidR="007737BA" w:rsidRPr="00FA5B65">
        <w:t xml:space="preserve">any </w:t>
      </w:r>
      <w:r w:rsidR="00A05BED" w:rsidRPr="00FA5B65">
        <w:t>of the above</w:t>
      </w:r>
      <w:r w:rsidR="00A05BED">
        <w:t xml:space="preserve"> </w:t>
      </w:r>
      <w:r w:rsidR="00DD3E07">
        <w:t>frequencies,</w:t>
      </w:r>
      <w:r w:rsidR="007737BA">
        <w:t xml:space="preserve"> subject to not causing interference to terrestrial systems</w:t>
      </w:r>
      <w:r w:rsidR="00001BBD">
        <w:t>.</w:t>
      </w:r>
    </w:p>
    <w:p w:rsidR="00D00966" w:rsidRDefault="0077471C" w:rsidP="00A75FD8">
      <w:pPr>
        <w:pStyle w:val="ECCParagraph"/>
      </w:pPr>
      <w:r>
        <w:t>Therefore, t</w:t>
      </w:r>
      <w:r w:rsidR="00024962" w:rsidRPr="00877549">
        <w:t>he aim of this section is to address any sharing issue that could arise</w:t>
      </w:r>
      <w:r w:rsidR="00C72B84">
        <w:t xml:space="preserve"> </w:t>
      </w:r>
      <w:r w:rsidR="00C72B84" w:rsidRPr="00BF3BD7">
        <w:t>with terrestrial systems</w:t>
      </w:r>
      <w:r w:rsidR="00001BBD">
        <w:t xml:space="preserve"> in the band 27.5-29.5 GHz</w:t>
      </w:r>
      <w:r w:rsidR="002B3A46">
        <w:t>. Noting that no applications of the MS</w:t>
      </w:r>
      <w:r w:rsidR="002B3A46">
        <w:rPr>
          <w:rStyle w:val="FootnoteReference"/>
        </w:rPr>
        <w:footnoteReference w:id="4"/>
      </w:r>
      <w:r w:rsidR="002B3A46">
        <w:t xml:space="preserve"> have been identified in the frequency ranges 17.7-19.7 GHz and 27.5-29.5 GHz, only FS characteristics are used for the terrestrial applications</w:t>
      </w:r>
      <w:proofErr w:type="gramStart"/>
      <w:r w:rsidR="002B3A46">
        <w:t>.</w:t>
      </w:r>
      <w:r w:rsidR="00024962" w:rsidRPr="00877549">
        <w:t>.</w:t>
      </w:r>
      <w:proofErr w:type="gramEnd"/>
      <w:r>
        <w:t xml:space="preserve"> </w:t>
      </w:r>
      <w:r w:rsidR="004F4709">
        <w:t xml:space="preserve">Sharing studies </w:t>
      </w:r>
      <w:r>
        <w:t xml:space="preserve">in this range of frequencies </w:t>
      </w:r>
      <w:r w:rsidR="004F4709">
        <w:t xml:space="preserve">have considered both point-to-point and point-to-multipoint FS systems </w:t>
      </w:r>
      <w:r>
        <w:t xml:space="preserve">with </w:t>
      </w:r>
      <w:r w:rsidR="004F4709">
        <w:t>the FS characteristics shown in Table 1.</w:t>
      </w:r>
    </w:p>
    <w:p w:rsidR="00A51A29" w:rsidRDefault="00EE48CD">
      <w:pPr>
        <w:pStyle w:val="ECCTabletitle"/>
      </w:pPr>
      <w:r w:rsidRPr="00266B7E">
        <w:t>Table 1:</w:t>
      </w:r>
      <w:r w:rsidR="00A318D0" w:rsidRPr="00266B7E">
        <w:t xml:space="preserve"> </w:t>
      </w:r>
      <w:r w:rsidR="00DD3E07" w:rsidRPr="00266B7E">
        <w:t>FS</w:t>
      </w:r>
      <w:r w:rsidR="00DD3E07">
        <w:t xml:space="preserve"> characteristics</w:t>
      </w:r>
      <w:r w:rsidR="00DD3E07" w:rsidRPr="00DD3E07">
        <w:t xml:space="preserve"> for the band 27.5-29.5 GHz</w:t>
      </w:r>
    </w:p>
    <w:tbl>
      <w:tblPr>
        <w:tblW w:w="988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384"/>
        <w:gridCol w:w="992"/>
        <w:gridCol w:w="993"/>
        <w:gridCol w:w="992"/>
        <w:gridCol w:w="992"/>
        <w:gridCol w:w="1559"/>
        <w:gridCol w:w="1701"/>
        <w:gridCol w:w="1276"/>
      </w:tblGrid>
      <w:tr w:rsidR="00D00966" w:rsidRPr="00FE1795" w:rsidTr="00546A1C">
        <w:trPr>
          <w:tblHeader/>
        </w:trPr>
        <w:tc>
          <w:tcPr>
            <w:tcW w:w="1384" w:type="dxa"/>
            <w:tcBorders>
              <w:right w:val="single" w:sz="8" w:space="0" w:color="FFFFFF"/>
            </w:tcBorders>
            <w:shd w:val="clear" w:color="auto" w:fill="D2232A"/>
          </w:tcPr>
          <w:p w:rsidR="002C0E32" w:rsidRPr="00546A1C" w:rsidRDefault="002C0E32" w:rsidP="00546A1C">
            <w:pPr>
              <w:keepNext/>
              <w:jc w:val="center"/>
              <w:rPr>
                <w:rFonts w:cs="Arial"/>
                <w:b/>
                <w:color w:val="FFFFFF" w:themeColor="background1"/>
                <w:szCs w:val="20"/>
                <w:lang w:val="en-GB"/>
              </w:rPr>
            </w:pPr>
            <w:r w:rsidRPr="00546A1C">
              <w:rPr>
                <w:rFonts w:cs="Arial"/>
                <w:b/>
                <w:color w:val="FFFFFF" w:themeColor="background1"/>
                <w:szCs w:val="20"/>
                <w:lang w:val="en-GB"/>
              </w:rPr>
              <w:t>Parameter</w:t>
            </w:r>
          </w:p>
        </w:tc>
        <w:tc>
          <w:tcPr>
            <w:tcW w:w="992" w:type="dxa"/>
            <w:tcBorders>
              <w:left w:val="single" w:sz="8" w:space="0" w:color="FFFFFF"/>
              <w:right w:val="single" w:sz="8" w:space="0" w:color="FFFFFF"/>
            </w:tcBorders>
            <w:shd w:val="clear" w:color="auto" w:fill="D2232A"/>
          </w:tcPr>
          <w:p w:rsidR="002C0E32" w:rsidRPr="00546A1C" w:rsidRDefault="002C0E32" w:rsidP="00546A1C">
            <w:pPr>
              <w:keepNext/>
              <w:jc w:val="center"/>
              <w:rPr>
                <w:rFonts w:cs="Arial"/>
                <w:b/>
                <w:color w:val="FFFFFF" w:themeColor="background1"/>
                <w:szCs w:val="20"/>
                <w:lang w:val="en-GB"/>
              </w:rPr>
            </w:pPr>
            <w:r w:rsidRPr="00546A1C">
              <w:rPr>
                <w:rFonts w:cs="Arial"/>
                <w:b/>
                <w:color w:val="FFFFFF" w:themeColor="background1"/>
                <w:szCs w:val="20"/>
                <w:lang w:val="en-GB"/>
              </w:rPr>
              <w:t>FS1 (PP)</w:t>
            </w:r>
          </w:p>
        </w:tc>
        <w:tc>
          <w:tcPr>
            <w:tcW w:w="993" w:type="dxa"/>
            <w:tcBorders>
              <w:left w:val="single" w:sz="8" w:space="0" w:color="FFFFFF"/>
              <w:right w:val="single" w:sz="8" w:space="0" w:color="FFFFFF"/>
            </w:tcBorders>
            <w:shd w:val="clear" w:color="auto" w:fill="D2232A"/>
          </w:tcPr>
          <w:p w:rsidR="002C0E32" w:rsidRPr="00546A1C" w:rsidRDefault="002C0E32" w:rsidP="00546A1C">
            <w:pPr>
              <w:keepNext/>
              <w:jc w:val="center"/>
              <w:rPr>
                <w:rFonts w:cs="Arial"/>
                <w:b/>
                <w:color w:val="FFFFFF" w:themeColor="background1"/>
                <w:szCs w:val="20"/>
                <w:lang w:val="en-GB"/>
              </w:rPr>
            </w:pPr>
            <w:r w:rsidRPr="00546A1C">
              <w:rPr>
                <w:rFonts w:cs="Arial"/>
                <w:b/>
                <w:color w:val="FFFFFF" w:themeColor="background1"/>
                <w:szCs w:val="20"/>
                <w:lang w:val="en-GB"/>
              </w:rPr>
              <w:t>FS2 (PP)</w:t>
            </w:r>
          </w:p>
        </w:tc>
        <w:tc>
          <w:tcPr>
            <w:tcW w:w="992" w:type="dxa"/>
            <w:tcBorders>
              <w:left w:val="single" w:sz="8" w:space="0" w:color="FFFFFF"/>
              <w:right w:val="single" w:sz="8" w:space="0" w:color="FFFFFF"/>
            </w:tcBorders>
            <w:shd w:val="clear" w:color="auto" w:fill="D2232A"/>
          </w:tcPr>
          <w:p w:rsidR="002C0E32" w:rsidRPr="00546A1C" w:rsidRDefault="002C0E32" w:rsidP="00546A1C">
            <w:pPr>
              <w:keepNext/>
              <w:jc w:val="center"/>
              <w:rPr>
                <w:rFonts w:cs="Arial"/>
                <w:b/>
                <w:color w:val="FFFFFF" w:themeColor="background1"/>
                <w:szCs w:val="20"/>
                <w:lang w:val="en-GB"/>
              </w:rPr>
            </w:pPr>
            <w:r w:rsidRPr="00546A1C">
              <w:rPr>
                <w:rFonts w:cs="Arial"/>
                <w:b/>
                <w:color w:val="FFFFFF" w:themeColor="background1"/>
                <w:szCs w:val="20"/>
                <w:lang w:val="en-GB"/>
              </w:rPr>
              <w:t>FS3 (PP)</w:t>
            </w:r>
          </w:p>
        </w:tc>
        <w:tc>
          <w:tcPr>
            <w:tcW w:w="992" w:type="dxa"/>
            <w:tcBorders>
              <w:left w:val="single" w:sz="8" w:space="0" w:color="FFFFFF"/>
              <w:right w:val="single" w:sz="8" w:space="0" w:color="FFFFFF"/>
            </w:tcBorders>
            <w:shd w:val="clear" w:color="auto" w:fill="D2232A"/>
          </w:tcPr>
          <w:p w:rsidR="002C0E32" w:rsidRPr="00546A1C" w:rsidRDefault="002C0E32" w:rsidP="00546A1C">
            <w:pPr>
              <w:keepNext/>
              <w:jc w:val="center"/>
              <w:rPr>
                <w:rFonts w:cs="Arial"/>
                <w:b/>
                <w:color w:val="FFFFFF" w:themeColor="background1"/>
                <w:szCs w:val="20"/>
                <w:lang w:val="en-GB"/>
              </w:rPr>
            </w:pPr>
            <w:r w:rsidRPr="00546A1C">
              <w:rPr>
                <w:rFonts w:cs="Arial"/>
                <w:b/>
                <w:color w:val="FFFFFF" w:themeColor="background1"/>
                <w:szCs w:val="20"/>
                <w:lang w:val="en-GB"/>
              </w:rPr>
              <w:t xml:space="preserve">FS4 </w:t>
            </w:r>
            <w:r w:rsidR="00546A1C" w:rsidRPr="00546A1C">
              <w:rPr>
                <w:rFonts w:cs="Arial"/>
                <w:b/>
                <w:color w:val="FFFFFF" w:themeColor="background1"/>
                <w:szCs w:val="20"/>
                <w:lang w:val="en-GB"/>
              </w:rPr>
              <w:br/>
            </w:r>
            <w:r w:rsidRPr="00546A1C">
              <w:rPr>
                <w:rFonts w:cs="Arial"/>
                <w:b/>
                <w:color w:val="FFFFFF" w:themeColor="background1"/>
                <w:szCs w:val="20"/>
                <w:lang w:val="en-GB"/>
              </w:rPr>
              <w:t>(P-MP)</w:t>
            </w:r>
          </w:p>
        </w:tc>
        <w:tc>
          <w:tcPr>
            <w:tcW w:w="1559" w:type="dxa"/>
            <w:tcBorders>
              <w:left w:val="single" w:sz="8" w:space="0" w:color="FFFFFF"/>
              <w:right w:val="single" w:sz="8" w:space="0" w:color="FFFFFF"/>
            </w:tcBorders>
            <w:shd w:val="clear" w:color="auto" w:fill="D2232A"/>
          </w:tcPr>
          <w:p w:rsidR="002C0E32" w:rsidRPr="00546A1C" w:rsidRDefault="002C0E32" w:rsidP="00546A1C">
            <w:pPr>
              <w:keepNext/>
              <w:jc w:val="center"/>
              <w:rPr>
                <w:rFonts w:cs="Arial"/>
                <w:b/>
                <w:color w:val="FFFFFF" w:themeColor="background1"/>
                <w:szCs w:val="20"/>
                <w:lang w:val="en-GB"/>
              </w:rPr>
            </w:pPr>
            <w:r w:rsidRPr="00546A1C">
              <w:rPr>
                <w:rFonts w:cs="Arial"/>
                <w:b/>
                <w:color w:val="FFFFFF" w:themeColor="background1"/>
                <w:szCs w:val="20"/>
                <w:lang w:val="en-GB"/>
              </w:rPr>
              <w:t xml:space="preserve">FS5 (PP based on Rec. </w:t>
            </w:r>
            <w:r w:rsidR="00514CD7" w:rsidRPr="00546A1C">
              <w:rPr>
                <w:rFonts w:cs="Arial"/>
                <w:b/>
                <w:color w:val="FFFFFF" w:themeColor="background1"/>
                <w:szCs w:val="20"/>
                <w:lang w:val="en-GB"/>
              </w:rPr>
              <w:br/>
            </w:r>
            <w:r w:rsidRPr="00546A1C">
              <w:rPr>
                <w:rFonts w:cs="Arial"/>
                <w:b/>
                <w:color w:val="FFFFFF" w:themeColor="background1"/>
                <w:szCs w:val="20"/>
                <w:lang w:val="en-GB"/>
              </w:rPr>
              <w:t>ITU-R 758-5)</w:t>
            </w:r>
          </w:p>
        </w:tc>
        <w:tc>
          <w:tcPr>
            <w:tcW w:w="1701" w:type="dxa"/>
            <w:tcBorders>
              <w:left w:val="single" w:sz="8" w:space="0" w:color="FFFFFF"/>
              <w:right w:val="single" w:sz="8" w:space="0" w:color="FFFFFF"/>
            </w:tcBorders>
            <w:shd w:val="clear" w:color="auto" w:fill="D2232A"/>
          </w:tcPr>
          <w:p w:rsidR="002C0E32" w:rsidRPr="00546A1C" w:rsidRDefault="002C0E32" w:rsidP="00546A1C">
            <w:pPr>
              <w:keepNext/>
              <w:jc w:val="center"/>
              <w:rPr>
                <w:rFonts w:cs="Arial"/>
                <w:b/>
                <w:color w:val="FFFFFF" w:themeColor="background1"/>
                <w:szCs w:val="20"/>
                <w:lang w:val="en-GB"/>
              </w:rPr>
            </w:pPr>
            <w:r w:rsidRPr="00546A1C">
              <w:rPr>
                <w:rFonts w:cs="Arial"/>
                <w:b/>
                <w:color w:val="FFFFFF" w:themeColor="background1"/>
                <w:szCs w:val="20"/>
                <w:lang w:val="en-GB"/>
              </w:rPr>
              <w:t>FS6 (P-MP based on Rec.</w:t>
            </w:r>
            <w:r w:rsidR="00514CD7" w:rsidRPr="00546A1C">
              <w:rPr>
                <w:rFonts w:cs="Arial"/>
                <w:b/>
                <w:color w:val="FFFFFF" w:themeColor="background1"/>
                <w:szCs w:val="20"/>
                <w:lang w:val="en-GB"/>
              </w:rPr>
              <w:br/>
            </w:r>
            <w:r w:rsidRPr="00546A1C">
              <w:rPr>
                <w:rFonts w:cs="Arial"/>
                <w:b/>
                <w:color w:val="FFFFFF" w:themeColor="background1"/>
                <w:szCs w:val="20"/>
                <w:lang w:val="en-GB"/>
              </w:rPr>
              <w:t>ITU-R 758-5)</w:t>
            </w:r>
          </w:p>
        </w:tc>
        <w:tc>
          <w:tcPr>
            <w:tcW w:w="1276" w:type="dxa"/>
            <w:tcBorders>
              <w:left w:val="single" w:sz="8" w:space="0" w:color="FFFFFF"/>
            </w:tcBorders>
            <w:shd w:val="clear" w:color="auto" w:fill="D2232A"/>
          </w:tcPr>
          <w:p w:rsidR="002C0E32" w:rsidRPr="00546A1C" w:rsidRDefault="002C0E32" w:rsidP="00546A1C">
            <w:pPr>
              <w:keepNext/>
              <w:jc w:val="center"/>
              <w:rPr>
                <w:rFonts w:cs="Arial"/>
                <w:b/>
                <w:color w:val="FFFFFF" w:themeColor="background1"/>
                <w:szCs w:val="20"/>
                <w:lang w:val="en-GB"/>
              </w:rPr>
            </w:pPr>
            <w:r w:rsidRPr="00546A1C">
              <w:rPr>
                <w:rFonts w:cs="Arial"/>
                <w:b/>
                <w:color w:val="FFFFFF" w:themeColor="background1"/>
                <w:szCs w:val="20"/>
                <w:lang w:val="en-GB"/>
              </w:rPr>
              <w:t>Notes</w:t>
            </w:r>
          </w:p>
        </w:tc>
      </w:tr>
      <w:tr w:rsidR="00D00966" w:rsidTr="00546A1C">
        <w:tc>
          <w:tcPr>
            <w:tcW w:w="1384" w:type="dxa"/>
          </w:tcPr>
          <w:p w:rsidR="002C0E32" w:rsidRPr="00D85BC7" w:rsidRDefault="002C0E32" w:rsidP="002C0E32">
            <w:pPr>
              <w:rPr>
                <w:rFonts w:ascii="Calibri" w:hAnsi="Calibri" w:cs="Calibri"/>
                <w:lang w:val="en-GB"/>
              </w:rPr>
            </w:pPr>
            <w:r w:rsidRPr="00D85BC7">
              <w:rPr>
                <w:rFonts w:ascii="Calibri" w:hAnsi="Calibri" w:cs="Calibri"/>
                <w:sz w:val="22"/>
                <w:szCs w:val="22"/>
                <w:lang w:val="en-GB"/>
              </w:rPr>
              <w:t>RX antenna height</w:t>
            </w:r>
            <w:r w:rsidR="00FE7582">
              <w:rPr>
                <w:rFonts w:ascii="Calibri" w:hAnsi="Calibri" w:cs="Calibri"/>
                <w:sz w:val="22"/>
                <w:szCs w:val="22"/>
                <w:lang w:val="en-GB"/>
              </w:rPr>
              <w:t xml:space="preserve"> (m)</w:t>
            </w:r>
          </w:p>
        </w:tc>
        <w:tc>
          <w:tcPr>
            <w:tcW w:w="992" w:type="dxa"/>
          </w:tcPr>
          <w:p w:rsidR="002C0E32" w:rsidRPr="00D85BC7" w:rsidRDefault="002C0E32" w:rsidP="00FE7582">
            <w:pPr>
              <w:rPr>
                <w:rFonts w:ascii="Calibri" w:hAnsi="Calibri" w:cs="Calibri"/>
                <w:lang w:val="en-GB"/>
              </w:rPr>
            </w:pPr>
            <w:r w:rsidRPr="00D85BC7">
              <w:rPr>
                <w:rFonts w:ascii="Calibri" w:hAnsi="Calibri" w:cs="Calibri"/>
                <w:sz w:val="22"/>
                <w:szCs w:val="22"/>
                <w:lang w:val="en-GB"/>
              </w:rPr>
              <w:t>20</w:t>
            </w:r>
          </w:p>
        </w:tc>
        <w:tc>
          <w:tcPr>
            <w:tcW w:w="993" w:type="dxa"/>
          </w:tcPr>
          <w:p w:rsidR="002C0E32" w:rsidRPr="00D85BC7" w:rsidRDefault="002C0E32" w:rsidP="00FE7582">
            <w:pPr>
              <w:rPr>
                <w:rFonts w:ascii="Calibri" w:hAnsi="Calibri" w:cs="Calibri"/>
                <w:lang w:val="en-GB"/>
              </w:rPr>
            </w:pPr>
            <w:r w:rsidRPr="00D85BC7">
              <w:rPr>
                <w:rFonts w:ascii="Calibri" w:hAnsi="Calibri" w:cs="Calibri"/>
                <w:sz w:val="22"/>
                <w:szCs w:val="22"/>
                <w:lang w:val="en-GB"/>
              </w:rPr>
              <w:t>20</w:t>
            </w:r>
          </w:p>
        </w:tc>
        <w:tc>
          <w:tcPr>
            <w:tcW w:w="992" w:type="dxa"/>
          </w:tcPr>
          <w:p w:rsidR="002C0E32" w:rsidRPr="00D85BC7" w:rsidRDefault="002C0E32" w:rsidP="00FE7582">
            <w:pPr>
              <w:rPr>
                <w:rFonts w:ascii="Calibri" w:hAnsi="Calibri" w:cs="Calibri"/>
                <w:lang w:val="en-GB"/>
              </w:rPr>
            </w:pPr>
            <w:r w:rsidRPr="00D85BC7">
              <w:rPr>
                <w:rFonts w:ascii="Calibri" w:hAnsi="Calibri" w:cs="Calibri"/>
                <w:sz w:val="22"/>
                <w:szCs w:val="22"/>
                <w:lang w:val="en-GB"/>
              </w:rPr>
              <w:t>20</w:t>
            </w:r>
          </w:p>
        </w:tc>
        <w:tc>
          <w:tcPr>
            <w:tcW w:w="992" w:type="dxa"/>
          </w:tcPr>
          <w:p w:rsidR="002C0E32" w:rsidRPr="00D85BC7" w:rsidRDefault="002C0E32" w:rsidP="00FE7582">
            <w:pPr>
              <w:rPr>
                <w:rFonts w:ascii="Calibri" w:hAnsi="Calibri" w:cs="Calibri"/>
                <w:lang w:val="en-GB"/>
              </w:rPr>
            </w:pPr>
            <w:r w:rsidRPr="00D85BC7">
              <w:rPr>
                <w:rFonts w:ascii="Calibri" w:hAnsi="Calibri" w:cs="Calibri"/>
                <w:sz w:val="22"/>
                <w:szCs w:val="22"/>
                <w:lang w:val="en-GB"/>
              </w:rPr>
              <w:t>20</w:t>
            </w:r>
          </w:p>
        </w:tc>
        <w:tc>
          <w:tcPr>
            <w:tcW w:w="1559" w:type="dxa"/>
          </w:tcPr>
          <w:p w:rsidR="002C0E32" w:rsidRPr="00D85BC7" w:rsidRDefault="002C0E32" w:rsidP="00D00966">
            <w:pPr>
              <w:rPr>
                <w:rFonts w:ascii="Calibri" w:hAnsi="Calibri" w:cs="Calibri"/>
                <w:lang w:val="en-GB"/>
              </w:rPr>
            </w:pPr>
            <w:r w:rsidRPr="00D85BC7">
              <w:rPr>
                <w:rFonts w:ascii="Calibri" w:hAnsi="Calibri" w:cs="Calibri"/>
                <w:sz w:val="22"/>
                <w:szCs w:val="22"/>
                <w:lang w:val="en-GB"/>
              </w:rPr>
              <w:t>Not specified, 20</w:t>
            </w:r>
            <w:r>
              <w:rPr>
                <w:rFonts w:ascii="Calibri" w:hAnsi="Calibri" w:cs="Calibri"/>
                <w:sz w:val="22"/>
                <w:szCs w:val="22"/>
                <w:lang w:val="en-GB"/>
              </w:rPr>
              <w:t xml:space="preserve"> </w:t>
            </w:r>
            <w:r w:rsidRPr="00D85BC7">
              <w:rPr>
                <w:rFonts w:ascii="Calibri" w:hAnsi="Calibri" w:cs="Calibri"/>
                <w:sz w:val="22"/>
                <w:szCs w:val="22"/>
                <w:lang w:val="en-GB"/>
              </w:rPr>
              <w:t>m</w:t>
            </w:r>
            <w:r>
              <w:rPr>
                <w:rFonts w:ascii="Calibri" w:hAnsi="Calibri" w:cs="Calibri"/>
                <w:sz w:val="22"/>
                <w:szCs w:val="22"/>
                <w:lang w:val="en-GB"/>
              </w:rPr>
              <w:t xml:space="preserve"> </w:t>
            </w:r>
            <w:r w:rsidRPr="00D85BC7">
              <w:rPr>
                <w:rFonts w:ascii="Calibri" w:hAnsi="Calibri" w:cs="Calibri"/>
                <w:sz w:val="22"/>
                <w:szCs w:val="22"/>
                <w:lang w:val="en-GB"/>
              </w:rPr>
              <w:t>is suggested</w:t>
            </w:r>
          </w:p>
        </w:tc>
        <w:tc>
          <w:tcPr>
            <w:tcW w:w="1701" w:type="dxa"/>
          </w:tcPr>
          <w:p w:rsidR="002C0E32" w:rsidRPr="00D85BC7" w:rsidRDefault="002C0E32" w:rsidP="00D00966">
            <w:pPr>
              <w:rPr>
                <w:rFonts w:ascii="Calibri" w:hAnsi="Calibri" w:cs="Calibri"/>
                <w:lang w:val="en-GB"/>
              </w:rPr>
            </w:pPr>
            <w:r w:rsidRPr="00D85BC7">
              <w:rPr>
                <w:rFonts w:ascii="Calibri" w:hAnsi="Calibri" w:cs="Calibri"/>
                <w:sz w:val="22"/>
                <w:szCs w:val="22"/>
                <w:lang w:val="en-GB"/>
              </w:rPr>
              <w:t>Not specified, 20</w:t>
            </w:r>
            <w:r>
              <w:rPr>
                <w:rFonts w:ascii="Calibri" w:hAnsi="Calibri" w:cs="Calibri"/>
                <w:sz w:val="22"/>
                <w:szCs w:val="22"/>
                <w:lang w:val="en-GB"/>
              </w:rPr>
              <w:t xml:space="preserve"> </w:t>
            </w:r>
            <w:r w:rsidRPr="00D85BC7">
              <w:rPr>
                <w:rFonts w:ascii="Calibri" w:hAnsi="Calibri" w:cs="Calibri"/>
                <w:sz w:val="22"/>
                <w:szCs w:val="22"/>
                <w:lang w:val="en-GB"/>
              </w:rPr>
              <w:t>m</w:t>
            </w:r>
            <w:r w:rsidR="00D00966">
              <w:rPr>
                <w:rFonts w:ascii="Calibri" w:hAnsi="Calibri" w:cs="Calibri"/>
                <w:sz w:val="22"/>
                <w:szCs w:val="22"/>
                <w:lang w:val="en-GB"/>
              </w:rPr>
              <w:t xml:space="preserve"> </w:t>
            </w:r>
            <w:r w:rsidRPr="00D85BC7">
              <w:rPr>
                <w:rFonts w:ascii="Calibri" w:hAnsi="Calibri" w:cs="Calibri"/>
                <w:sz w:val="22"/>
                <w:szCs w:val="22"/>
                <w:lang w:val="en-GB"/>
              </w:rPr>
              <w:t>is suggested</w:t>
            </w:r>
          </w:p>
        </w:tc>
        <w:tc>
          <w:tcPr>
            <w:tcW w:w="1276" w:type="dxa"/>
          </w:tcPr>
          <w:p w:rsidR="002C0E32" w:rsidRPr="00D85BC7" w:rsidRDefault="002C0E32" w:rsidP="002C0E32">
            <w:pPr>
              <w:rPr>
                <w:rFonts w:ascii="Calibri" w:hAnsi="Calibri" w:cs="Calibri"/>
                <w:i/>
                <w:iCs/>
                <w:lang w:val="en-GB"/>
              </w:rPr>
            </w:pPr>
          </w:p>
        </w:tc>
      </w:tr>
      <w:tr w:rsidR="00D00966" w:rsidRPr="000605B3" w:rsidTr="00546A1C">
        <w:tc>
          <w:tcPr>
            <w:tcW w:w="1384" w:type="dxa"/>
            <w:tcBorders>
              <w:bottom w:val="single" w:sz="4" w:space="0" w:color="D2232A"/>
            </w:tcBorders>
          </w:tcPr>
          <w:p w:rsidR="00D00966" w:rsidRPr="00D85BC7" w:rsidRDefault="00D00966" w:rsidP="00D00966">
            <w:pPr>
              <w:rPr>
                <w:rFonts w:ascii="Calibri" w:hAnsi="Calibri" w:cs="Calibri"/>
                <w:lang w:val="en-GB"/>
              </w:rPr>
            </w:pPr>
            <w:r w:rsidRPr="00D85BC7">
              <w:rPr>
                <w:rFonts w:ascii="Calibri" w:hAnsi="Calibri" w:cs="Calibri"/>
                <w:sz w:val="22"/>
                <w:szCs w:val="22"/>
                <w:lang w:val="en-GB"/>
              </w:rPr>
              <w:t>RX antenna pattern</w:t>
            </w:r>
          </w:p>
        </w:tc>
        <w:tc>
          <w:tcPr>
            <w:tcW w:w="992" w:type="dxa"/>
            <w:tcBorders>
              <w:bottom w:val="single" w:sz="4" w:space="0" w:color="D2232A"/>
            </w:tcBorders>
          </w:tcPr>
          <w:p w:rsidR="00D00966" w:rsidRPr="00D85BC7" w:rsidRDefault="00514CD7" w:rsidP="00514CD7">
            <w:pPr>
              <w:rPr>
                <w:rFonts w:ascii="Calibri" w:hAnsi="Calibri" w:cs="Calibri"/>
                <w:i/>
                <w:iCs/>
                <w:lang w:val="en-GB"/>
              </w:rPr>
            </w:pPr>
            <w:r w:rsidRPr="00D85BC7">
              <w:rPr>
                <w:rFonts w:ascii="Calibri" w:hAnsi="Calibri" w:cs="Calibri"/>
                <w:sz w:val="22"/>
                <w:szCs w:val="22"/>
                <w:lang w:val="en-GB"/>
              </w:rPr>
              <w:t>Rec.</w:t>
            </w:r>
            <w:r>
              <w:rPr>
                <w:rFonts w:ascii="Calibri" w:hAnsi="Calibri" w:cs="Calibri"/>
                <w:sz w:val="22"/>
                <w:szCs w:val="22"/>
                <w:lang w:val="en-GB"/>
              </w:rPr>
              <w:t xml:space="preserve"> </w:t>
            </w:r>
            <w:r w:rsidR="00D00966" w:rsidRPr="00D85BC7">
              <w:rPr>
                <w:rFonts w:ascii="Calibri" w:hAnsi="Calibri" w:cs="Calibri"/>
                <w:sz w:val="22"/>
                <w:szCs w:val="22"/>
                <w:lang w:val="en-GB"/>
              </w:rPr>
              <w:t>ITU-R F.</w:t>
            </w:r>
            <w:r w:rsidR="00D00966">
              <w:rPr>
                <w:rFonts w:ascii="Calibri" w:hAnsi="Calibri" w:cs="Calibri"/>
                <w:sz w:val="22"/>
                <w:szCs w:val="22"/>
                <w:lang w:val="en-GB"/>
              </w:rPr>
              <w:t>1245</w:t>
            </w:r>
          </w:p>
        </w:tc>
        <w:tc>
          <w:tcPr>
            <w:tcW w:w="993" w:type="dxa"/>
            <w:tcBorders>
              <w:bottom w:val="single" w:sz="4" w:space="0" w:color="D2232A"/>
            </w:tcBorders>
          </w:tcPr>
          <w:p w:rsidR="00D00966" w:rsidRPr="00D85BC7" w:rsidRDefault="00514CD7" w:rsidP="00514CD7">
            <w:pPr>
              <w:rPr>
                <w:rFonts w:ascii="Calibri" w:hAnsi="Calibri" w:cs="Calibri"/>
                <w:lang w:val="en-GB"/>
              </w:rPr>
            </w:pPr>
            <w:r w:rsidRPr="00D85BC7">
              <w:rPr>
                <w:rFonts w:ascii="Calibri" w:hAnsi="Calibri" w:cs="Calibri"/>
                <w:sz w:val="22"/>
                <w:szCs w:val="22"/>
                <w:lang w:val="en-GB"/>
              </w:rPr>
              <w:t>Rec.</w:t>
            </w:r>
            <w:r>
              <w:rPr>
                <w:rFonts w:ascii="Calibri" w:hAnsi="Calibri" w:cs="Calibri"/>
                <w:sz w:val="22"/>
                <w:szCs w:val="22"/>
                <w:lang w:val="en-GB"/>
              </w:rPr>
              <w:t xml:space="preserve"> </w:t>
            </w:r>
            <w:r w:rsidR="00D00966" w:rsidRPr="00D85BC7">
              <w:rPr>
                <w:rFonts w:ascii="Calibri" w:hAnsi="Calibri" w:cs="Calibri"/>
                <w:sz w:val="22"/>
                <w:szCs w:val="22"/>
                <w:lang w:val="en-GB"/>
              </w:rPr>
              <w:t xml:space="preserve">ITU-R </w:t>
            </w:r>
            <w:r>
              <w:rPr>
                <w:rFonts w:ascii="Calibri" w:hAnsi="Calibri" w:cs="Calibri"/>
                <w:sz w:val="22"/>
                <w:szCs w:val="22"/>
                <w:lang w:val="en-GB"/>
              </w:rPr>
              <w:br/>
            </w:r>
            <w:r w:rsidR="00D00966" w:rsidRPr="00D85BC7">
              <w:rPr>
                <w:rFonts w:ascii="Calibri" w:hAnsi="Calibri" w:cs="Calibri"/>
                <w:sz w:val="22"/>
                <w:szCs w:val="22"/>
                <w:lang w:val="en-GB"/>
              </w:rPr>
              <w:t>F.</w:t>
            </w:r>
            <w:r w:rsidR="00D00966">
              <w:rPr>
                <w:rFonts w:ascii="Calibri" w:hAnsi="Calibri" w:cs="Calibri"/>
                <w:sz w:val="22"/>
                <w:szCs w:val="22"/>
                <w:lang w:val="en-GB"/>
              </w:rPr>
              <w:t>1245</w:t>
            </w:r>
          </w:p>
        </w:tc>
        <w:tc>
          <w:tcPr>
            <w:tcW w:w="992" w:type="dxa"/>
            <w:tcBorders>
              <w:bottom w:val="single" w:sz="4" w:space="0" w:color="D2232A"/>
            </w:tcBorders>
          </w:tcPr>
          <w:p w:rsidR="00D00966" w:rsidRPr="00D85BC7" w:rsidRDefault="00514CD7" w:rsidP="00514CD7">
            <w:pPr>
              <w:rPr>
                <w:rFonts w:ascii="Calibri" w:hAnsi="Calibri" w:cs="Calibri"/>
                <w:lang w:val="en-GB"/>
              </w:rPr>
            </w:pPr>
            <w:r w:rsidRPr="00D85BC7">
              <w:rPr>
                <w:rFonts w:ascii="Calibri" w:hAnsi="Calibri" w:cs="Calibri"/>
                <w:sz w:val="22"/>
                <w:szCs w:val="22"/>
                <w:lang w:val="en-GB"/>
              </w:rPr>
              <w:t>Rec.</w:t>
            </w:r>
            <w:r>
              <w:rPr>
                <w:rFonts w:ascii="Calibri" w:hAnsi="Calibri" w:cs="Calibri"/>
                <w:sz w:val="22"/>
                <w:szCs w:val="22"/>
                <w:lang w:val="en-GB"/>
              </w:rPr>
              <w:t xml:space="preserve"> </w:t>
            </w:r>
            <w:r w:rsidR="00D00966" w:rsidRPr="00D85BC7">
              <w:rPr>
                <w:rFonts w:ascii="Calibri" w:hAnsi="Calibri" w:cs="Calibri"/>
                <w:sz w:val="22"/>
                <w:szCs w:val="22"/>
                <w:lang w:val="en-GB"/>
              </w:rPr>
              <w:t xml:space="preserve">ITU-R </w:t>
            </w:r>
            <w:r>
              <w:rPr>
                <w:rFonts w:ascii="Calibri" w:hAnsi="Calibri" w:cs="Calibri"/>
                <w:sz w:val="22"/>
                <w:szCs w:val="22"/>
                <w:lang w:val="en-GB"/>
              </w:rPr>
              <w:br/>
            </w:r>
            <w:r w:rsidR="00D00966" w:rsidRPr="00D85BC7">
              <w:rPr>
                <w:rFonts w:ascii="Calibri" w:hAnsi="Calibri" w:cs="Calibri"/>
                <w:sz w:val="22"/>
                <w:szCs w:val="22"/>
                <w:lang w:val="en-GB"/>
              </w:rPr>
              <w:t>F.</w:t>
            </w:r>
            <w:r>
              <w:rPr>
                <w:rFonts w:ascii="Calibri" w:hAnsi="Calibri" w:cs="Calibri"/>
                <w:sz w:val="22"/>
                <w:szCs w:val="22"/>
                <w:lang w:val="en-GB"/>
              </w:rPr>
              <w:t>1</w:t>
            </w:r>
            <w:r w:rsidR="00D00966">
              <w:rPr>
                <w:rFonts w:ascii="Calibri" w:hAnsi="Calibri" w:cs="Calibri"/>
                <w:sz w:val="22"/>
                <w:szCs w:val="22"/>
                <w:lang w:val="en-GB"/>
              </w:rPr>
              <w:t>245</w:t>
            </w:r>
          </w:p>
        </w:tc>
        <w:tc>
          <w:tcPr>
            <w:tcW w:w="992" w:type="dxa"/>
            <w:tcBorders>
              <w:bottom w:val="single" w:sz="4" w:space="0" w:color="D2232A"/>
            </w:tcBorders>
          </w:tcPr>
          <w:p w:rsidR="00D00966" w:rsidRPr="00D85BC7" w:rsidRDefault="00514CD7" w:rsidP="00514CD7">
            <w:pPr>
              <w:rPr>
                <w:rFonts w:ascii="Calibri" w:hAnsi="Calibri" w:cs="Calibri"/>
                <w:lang w:val="en-GB"/>
              </w:rPr>
            </w:pPr>
            <w:r w:rsidRPr="00D85BC7">
              <w:rPr>
                <w:rFonts w:ascii="Calibri" w:hAnsi="Calibri" w:cs="Calibri"/>
                <w:sz w:val="22"/>
                <w:szCs w:val="22"/>
                <w:lang w:val="en-GB"/>
              </w:rPr>
              <w:t xml:space="preserve">Rec. </w:t>
            </w:r>
            <w:r w:rsidR="00D00966" w:rsidRPr="00D85BC7">
              <w:rPr>
                <w:rFonts w:ascii="Calibri" w:hAnsi="Calibri" w:cs="Calibri"/>
                <w:sz w:val="22"/>
                <w:szCs w:val="22"/>
                <w:lang w:val="en-GB"/>
              </w:rPr>
              <w:t xml:space="preserve">ITU-R F.1336 </w:t>
            </w:r>
          </w:p>
        </w:tc>
        <w:tc>
          <w:tcPr>
            <w:tcW w:w="1559" w:type="dxa"/>
            <w:tcBorders>
              <w:bottom w:val="single" w:sz="4" w:space="0" w:color="D2232A"/>
            </w:tcBorders>
          </w:tcPr>
          <w:p w:rsidR="00D00966" w:rsidRPr="00D85BC7" w:rsidRDefault="00514CD7" w:rsidP="00514CD7">
            <w:pPr>
              <w:rPr>
                <w:rFonts w:ascii="Calibri" w:hAnsi="Calibri" w:cs="Calibri"/>
                <w:lang w:val="en-GB"/>
              </w:rPr>
            </w:pPr>
            <w:r w:rsidRPr="00D85BC7">
              <w:rPr>
                <w:rFonts w:ascii="Calibri" w:hAnsi="Calibri" w:cs="Calibri"/>
                <w:sz w:val="22"/>
                <w:szCs w:val="22"/>
                <w:lang w:val="en-GB"/>
              </w:rPr>
              <w:t>Rec</w:t>
            </w:r>
            <w:r>
              <w:rPr>
                <w:rFonts w:ascii="Calibri" w:hAnsi="Calibri" w:cs="Calibri"/>
                <w:sz w:val="22"/>
                <w:szCs w:val="22"/>
                <w:lang w:val="en-GB"/>
              </w:rPr>
              <w:t>.</w:t>
            </w:r>
            <w:r>
              <w:rPr>
                <w:rFonts w:ascii="Calibri" w:hAnsi="Calibri" w:cs="Calibri"/>
                <w:sz w:val="22"/>
                <w:szCs w:val="22"/>
                <w:lang w:val="en-GB"/>
              </w:rPr>
              <w:br/>
            </w:r>
            <w:r w:rsidR="00D00966" w:rsidRPr="00D85BC7">
              <w:rPr>
                <w:rFonts w:ascii="Calibri" w:hAnsi="Calibri" w:cs="Calibri"/>
                <w:sz w:val="22"/>
                <w:szCs w:val="22"/>
                <w:lang w:val="en-GB"/>
              </w:rPr>
              <w:t xml:space="preserve">ITU-R </w:t>
            </w:r>
            <w:r>
              <w:rPr>
                <w:rFonts w:ascii="Calibri" w:hAnsi="Calibri" w:cs="Calibri"/>
                <w:sz w:val="22"/>
                <w:szCs w:val="22"/>
                <w:lang w:val="en-GB"/>
              </w:rPr>
              <w:br/>
            </w:r>
            <w:r w:rsidR="00D00966" w:rsidRPr="00D85BC7">
              <w:rPr>
                <w:rFonts w:ascii="Calibri" w:hAnsi="Calibri" w:cs="Calibri"/>
                <w:sz w:val="22"/>
                <w:szCs w:val="22"/>
                <w:lang w:val="en-GB"/>
              </w:rPr>
              <w:t>F.</w:t>
            </w:r>
            <w:r w:rsidR="00D00966">
              <w:rPr>
                <w:rFonts w:ascii="Calibri" w:hAnsi="Calibri" w:cs="Calibri"/>
                <w:sz w:val="22"/>
                <w:szCs w:val="22"/>
                <w:lang w:val="en-GB"/>
              </w:rPr>
              <w:t>1245</w:t>
            </w:r>
          </w:p>
        </w:tc>
        <w:tc>
          <w:tcPr>
            <w:tcW w:w="1701" w:type="dxa"/>
            <w:tcBorders>
              <w:bottom w:val="single" w:sz="4" w:space="0" w:color="D2232A"/>
            </w:tcBorders>
          </w:tcPr>
          <w:p w:rsidR="00D00966" w:rsidRPr="00D85BC7" w:rsidRDefault="00514CD7" w:rsidP="00514CD7">
            <w:pPr>
              <w:rPr>
                <w:rFonts w:ascii="Calibri" w:hAnsi="Calibri" w:cs="Calibri"/>
                <w:lang w:val="en-GB"/>
              </w:rPr>
            </w:pPr>
            <w:r w:rsidRPr="00D85BC7">
              <w:rPr>
                <w:rFonts w:ascii="Calibri" w:hAnsi="Calibri" w:cs="Calibri"/>
                <w:sz w:val="22"/>
                <w:szCs w:val="22"/>
                <w:lang w:val="en-GB"/>
              </w:rPr>
              <w:t xml:space="preserve">Rec. </w:t>
            </w:r>
            <w:r>
              <w:rPr>
                <w:rFonts w:ascii="Calibri" w:hAnsi="Calibri" w:cs="Calibri"/>
                <w:sz w:val="22"/>
                <w:szCs w:val="22"/>
                <w:lang w:val="en-GB"/>
              </w:rPr>
              <w:br/>
            </w:r>
            <w:r w:rsidR="00D00966" w:rsidRPr="00D85BC7">
              <w:rPr>
                <w:rFonts w:ascii="Calibri" w:hAnsi="Calibri" w:cs="Calibri"/>
                <w:sz w:val="22"/>
                <w:szCs w:val="22"/>
                <w:lang w:val="en-GB"/>
              </w:rPr>
              <w:t xml:space="preserve">ITU-R </w:t>
            </w:r>
            <w:r w:rsidR="00933DBB">
              <w:rPr>
                <w:rFonts w:ascii="Calibri" w:hAnsi="Calibri" w:cs="Calibri"/>
                <w:sz w:val="22"/>
                <w:szCs w:val="22"/>
                <w:lang w:val="en-GB"/>
              </w:rPr>
              <w:br/>
            </w:r>
            <w:r w:rsidR="00D00966" w:rsidRPr="00D85BC7">
              <w:rPr>
                <w:rFonts w:ascii="Calibri" w:hAnsi="Calibri" w:cs="Calibri"/>
                <w:sz w:val="22"/>
                <w:szCs w:val="22"/>
                <w:lang w:val="en-GB"/>
              </w:rPr>
              <w:t>F.1336</w:t>
            </w:r>
          </w:p>
        </w:tc>
        <w:tc>
          <w:tcPr>
            <w:tcW w:w="1276" w:type="dxa"/>
            <w:tcBorders>
              <w:bottom w:val="single" w:sz="4" w:space="0" w:color="D2232A"/>
            </w:tcBorders>
          </w:tcPr>
          <w:p w:rsidR="00D00966" w:rsidRPr="00830E07" w:rsidRDefault="002168B8" w:rsidP="00933DBB">
            <w:pPr>
              <w:rPr>
                <w:rFonts w:ascii="Calibri" w:hAnsi="Calibri" w:cs="Calibri"/>
                <w:lang w:val="fr-FR"/>
              </w:rPr>
            </w:pPr>
            <w:r w:rsidRPr="002168B8">
              <w:rPr>
                <w:rFonts w:ascii="Calibri" w:hAnsi="Calibri" w:cs="Calibri"/>
                <w:sz w:val="22"/>
                <w:szCs w:val="22"/>
                <w:lang w:val="fr-FR"/>
              </w:rPr>
              <w:t>Rec</w:t>
            </w:r>
            <w:r w:rsidR="00514CD7">
              <w:rPr>
                <w:rFonts w:ascii="Calibri" w:hAnsi="Calibri" w:cs="Calibri"/>
                <w:sz w:val="22"/>
                <w:szCs w:val="22"/>
                <w:lang w:val="fr-FR"/>
              </w:rPr>
              <w:t>.</w:t>
            </w:r>
            <w:r w:rsidRPr="002168B8">
              <w:rPr>
                <w:rFonts w:ascii="Calibri" w:hAnsi="Calibri" w:cs="Calibri"/>
                <w:sz w:val="22"/>
                <w:szCs w:val="22"/>
                <w:lang w:val="fr-FR"/>
              </w:rPr>
              <w:t xml:space="preserve"> </w:t>
            </w:r>
            <w:r w:rsidR="00933DBB">
              <w:rPr>
                <w:rFonts w:ascii="Calibri" w:hAnsi="Calibri" w:cs="Calibri"/>
                <w:sz w:val="22"/>
                <w:szCs w:val="22"/>
                <w:lang w:val="fr-FR"/>
              </w:rPr>
              <w:br/>
            </w:r>
            <w:r w:rsidR="000605B3">
              <w:rPr>
                <w:rFonts w:ascii="Calibri" w:hAnsi="Calibri" w:cs="Calibri"/>
                <w:sz w:val="22"/>
                <w:szCs w:val="22"/>
                <w:lang w:val="fr-FR"/>
              </w:rPr>
              <w:t xml:space="preserve">ITU-R </w:t>
            </w:r>
            <w:r w:rsidRPr="002168B8">
              <w:rPr>
                <w:rFonts w:ascii="Calibri" w:hAnsi="Calibri" w:cs="Calibri"/>
                <w:sz w:val="22"/>
                <w:szCs w:val="22"/>
                <w:lang w:val="fr-FR"/>
              </w:rPr>
              <w:t>F.758-5</w:t>
            </w:r>
          </w:p>
        </w:tc>
      </w:tr>
      <w:tr w:rsidR="00D00966" w:rsidTr="00546A1C">
        <w:tc>
          <w:tcPr>
            <w:tcW w:w="1384" w:type="dxa"/>
            <w:tcBorders>
              <w:bottom w:val="single" w:sz="4" w:space="0" w:color="D2232A"/>
            </w:tcBorders>
          </w:tcPr>
          <w:p w:rsidR="00D00966" w:rsidRPr="00DD3E07" w:rsidRDefault="00D00966" w:rsidP="00C70A17">
            <w:pPr>
              <w:rPr>
                <w:rFonts w:ascii="Calibri" w:hAnsi="Calibri" w:cs="Calibri"/>
                <w:sz w:val="22"/>
                <w:lang w:val="en-GB"/>
              </w:rPr>
            </w:pPr>
            <w:r w:rsidRPr="00D85BC7">
              <w:rPr>
                <w:rFonts w:ascii="Calibri" w:hAnsi="Calibri" w:cs="Calibri"/>
                <w:sz w:val="22"/>
                <w:szCs w:val="22"/>
                <w:lang w:val="en-GB"/>
              </w:rPr>
              <w:t>Receiver noise figure</w:t>
            </w:r>
            <w:r>
              <w:rPr>
                <w:rFonts w:ascii="Calibri" w:hAnsi="Calibri" w:cs="Calibri"/>
                <w:sz w:val="22"/>
                <w:szCs w:val="22"/>
                <w:lang w:val="en-GB"/>
              </w:rPr>
              <w:t>, NF</w:t>
            </w:r>
            <w:r w:rsidR="00FE7582">
              <w:rPr>
                <w:rFonts w:ascii="Calibri" w:hAnsi="Calibri" w:cs="Calibri"/>
                <w:sz w:val="22"/>
                <w:szCs w:val="22"/>
                <w:lang w:val="en-GB"/>
              </w:rPr>
              <w:t xml:space="preserve"> (dB)</w:t>
            </w:r>
          </w:p>
        </w:tc>
        <w:tc>
          <w:tcPr>
            <w:tcW w:w="992" w:type="dxa"/>
            <w:tcBorders>
              <w:bottom w:val="single" w:sz="4" w:space="0" w:color="D2232A"/>
            </w:tcBorders>
          </w:tcPr>
          <w:p w:rsidR="00D00966" w:rsidRPr="00D85BC7" w:rsidRDefault="00D00966" w:rsidP="00D00966">
            <w:pPr>
              <w:rPr>
                <w:rFonts w:ascii="Calibri" w:hAnsi="Calibri" w:cs="Calibri"/>
                <w:lang w:val="en-GB"/>
              </w:rPr>
            </w:pPr>
            <w:r w:rsidRPr="00D85BC7">
              <w:rPr>
                <w:rFonts w:ascii="Calibri" w:hAnsi="Calibri" w:cs="Calibri"/>
                <w:sz w:val="22"/>
                <w:szCs w:val="22"/>
                <w:lang w:val="en-GB"/>
              </w:rPr>
              <w:t>6</w:t>
            </w:r>
          </w:p>
        </w:tc>
        <w:tc>
          <w:tcPr>
            <w:tcW w:w="993" w:type="dxa"/>
            <w:tcBorders>
              <w:bottom w:val="single" w:sz="4" w:space="0" w:color="D2232A"/>
            </w:tcBorders>
          </w:tcPr>
          <w:p w:rsidR="00D00966" w:rsidRPr="00D85BC7" w:rsidRDefault="00D00966" w:rsidP="00D00966">
            <w:pPr>
              <w:rPr>
                <w:rFonts w:ascii="Calibri" w:hAnsi="Calibri" w:cs="Calibri"/>
                <w:lang w:val="en-GB"/>
              </w:rPr>
            </w:pPr>
            <w:r>
              <w:rPr>
                <w:rFonts w:ascii="Calibri" w:hAnsi="Calibri" w:cs="Calibri"/>
                <w:sz w:val="22"/>
                <w:szCs w:val="22"/>
                <w:lang w:val="en-GB"/>
              </w:rPr>
              <w:t>6</w:t>
            </w:r>
          </w:p>
        </w:tc>
        <w:tc>
          <w:tcPr>
            <w:tcW w:w="992" w:type="dxa"/>
            <w:tcBorders>
              <w:bottom w:val="single" w:sz="4" w:space="0" w:color="D2232A"/>
            </w:tcBorders>
          </w:tcPr>
          <w:p w:rsidR="00D00966" w:rsidRPr="00D85BC7" w:rsidRDefault="00D00966" w:rsidP="00D00966">
            <w:pPr>
              <w:rPr>
                <w:rFonts w:ascii="Calibri" w:hAnsi="Calibri" w:cs="Calibri"/>
                <w:lang w:val="en-GB"/>
              </w:rPr>
            </w:pPr>
            <w:r w:rsidRPr="00D85BC7">
              <w:rPr>
                <w:rFonts w:ascii="Calibri" w:hAnsi="Calibri" w:cs="Calibri"/>
                <w:sz w:val="22"/>
                <w:szCs w:val="22"/>
                <w:lang w:val="en-GB"/>
              </w:rPr>
              <w:t>6</w:t>
            </w:r>
          </w:p>
        </w:tc>
        <w:tc>
          <w:tcPr>
            <w:tcW w:w="992" w:type="dxa"/>
            <w:tcBorders>
              <w:bottom w:val="single" w:sz="4" w:space="0" w:color="D2232A"/>
            </w:tcBorders>
          </w:tcPr>
          <w:p w:rsidR="00D00966" w:rsidRPr="00D85BC7" w:rsidRDefault="00D00966" w:rsidP="00D00966">
            <w:pPr>
              <w:rPr>
                <w:rFonts w:ascii="Calibri" w:hAnsi="Calibri" w:cs="Calibri"/>
                <w:lang w:val="en-GB"/>
              </w:rPr>
            </w:pPr>
            <w:r w:rsidRPr="00D85BC7">
              <w:rPr>
                <w:rFonts w:ascii="Calibri" w:hAnsi="Calibri" w:cs="Calibri"/>
                <w:sz w:val="22"/>
                <w:szCs w:val="22"/>
                <w:lang w:val="en-GB"/>
              </w:rPr>
              <w:t>6</w:t>
            </w:r>
          </w:p>
        </w:tc>
        <w:tc>
          <w:tcPr>
            <w:tcW w:w="1559" w:type="dxa"/>
            <w:tcBorders>
              <w:bottom w:val="single" w:sz="4" w:space="0" w:color="D2232A"/>
            </w:tcBorders>
          </w:tcPr>
          <w:p w:rsidR="00D00966" w:rsidRPr="00D85BC7" w:rsidRDefault="00D00966" w:rsidP="00D00966">
            <w:pPr>
              <w:rPr>
                <w:rFonts w:ascii="Calibri" w:hAnsi="Calibri" w:cs="Calibri"/>
                <w:lang w:val="en-GB"/>
              </w:rPr>
            </w:pPr>
            <w:r w:rsidRPr="00D85BC7">
              <w:rPr>
                <w:rFonts w:ascii="Calibri" w:hAnsi="Calibri" w:cs="Calibri"/>
                <w:sz w:val="22"/>
                <w:szCs w:val="22"/>
                <w:lang w:val="en-GB"/>
              </w:rPr>
              <w:t>8</w:t>
            </w:r>
          </w:p>
        </w:tc>
        <w:tc>
          <w:tcPr>
            <w:tcW w:w="1701" w:type="dxa"/>
            <w:tcBorders>
              <w:bottom w:val="single" w:sz="4" w:space="0" w:color="D2232A"/>
            </w:tcBorders>
          </w:tcPr>
          <w:p w:rsidR="00D00966" w:rsidRPr="00D85BC7" w:rsidRDefault="00D00966" w:rsidP="00D00966">
            <w:pPr>
              <w:rPr>
                <w:rFonts w:ascii="Calibri" w:hAnsi="Calibri" w:cs="Calibri"/>
                <w:lang w:val="en-GB"/>
              </w:rPr>
            </w:pPr>
            <w:r w:rsidRPr="00D85BC7">
              <w:rPr>
                <w:rFonts w:ascii="Calibri" w:hAnsi="Calibri" w:cs="Calibri"/>
                <w:sz w:val="22"/>
                <w:szCs w:val="22"/>
                <w:lang w:val="en-GB"/>
              </w:rPr>
              <w:t>8</w:t>
            </w:r>
          </w:p>
        </w:tc>
        <w:tc>
          <w:tcPr>
            <w:tcW w:w="1276" w:type="dxa"/>
            <w:tcBorders>
              <w:bottom w:val="single" w:sz="4" w:space="0" w:color="D2232A"/>
            </w:tcBorders>
            <w:vAlign w:val="center"/>
          </w:tcPr>
          <w:p w:rsidR="00D00966" w:rsidRDefault="00D00966" w:rsidP="00D00966">
            <w:pPr>
              <w:spacing w:line="288" w:lineRule="auto"/>
            </w:pPr>
            <w:r w:rsidRPr="00D85BC7">
              <w:rPr>
                <w:rFonts w:ascii="Calibri" w:hAnsi="Calibri" w:cs="Calibri"/>
                <w:sz w:val="22"/>
                <w:szCs w:val="22"/>
                <w:lang w:val="en-GB"/>
              </w:rPr>
              <w:t>See note (1</w:t>
            </w:r>
            <w:r>
              <w:rPr>
                <w:rFonts w:ascii="Calibri" w:hAnsi="Calibri" w:cs="Calibri"/>
                <w:sz w:val="22"/>
                <w:szCs w:val="22"/>
                <w:lang w:val="en-GB"/>
              </w:rPr>
              <w:t>)</w:t>
            </w:r>
          </w:p>
        </w:tc>
      </w:tr>
      <w:tr w:rsidR="00C70A17" w:rsidTr="00546A1C">
        <w:tc>
          <w:tcPr>
            <w:tcW w:w="1384"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 xml:space="preserve">RX </w:t>
            </w:r>
            <w:r w:rsidRPr="00D85BC7">
              <w:rPr>
                <w:rFonts w:ascii="Calibri" w:hAnsi="Calibri" w:cs="Calibri"/>
                <w:sz w:val="22"/>
                <w:szCs w:val="22"/>
                <w:lang w:val="en-GB"/>
              </w:rPr>
              <w:lastRenderedPageBreak/>
              <w:t>frequency</w:t>
            </w:r>
            <w:r w:rsidR="00FE7582">
              <w:rPr>
                <w:rFonts w:ascii="Calibri" w:hAnsi="Calibri" w:cs="Calibri"/>
                <w:sz w:val="22"/>
                <w:szCs w:val="22"/>
                <w:lang w:val="en-GB"/>
              </w:rPr>
              <w:t xml:space="preserve"> (GHz)</w:t>
            </w:r>
          </w:p>
        </w:tc>
        <w:tc>
          <w:tcPr>
            <w:tcW w:w="992"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lastRenderedPageBreak/>
              <w:t>28 GHz</w:t>
            </w:r>
          </w:p>
        </w:tc>
        <w:tc>
          <w:tcPr>
            <w:tcW w:w="993" w:type="dxa"/>
          </w:tcPr>
          <w:p w:rsidR="00D00966" w:rsidRPr="00D85BC7" w:rsidRDefault="00D00966" w:rsidP="00D00966">
            <w:pPr>
              <w:rPr>
                <w:rFonts w:ascii="Calibri" w:hAnsi="Calibri" w:cs="Calibri"/>
                <w:lang w:val="en-GB"/>
              </w:rPr>
            </w:pPr>
            <w:r>
              <w:rPr>
                <w:rFonts w:ascii="Calibri" w:hAnsi="Calibri" w:cs="Calibri"/>
                <w:sz w:val="22"/>
                <w:szCs w:val="22"/>
                <w:lang w:val="en-GB"/>
              </w:rPr>
              <w:t>28 GHz</w:t>
            </w:r>
          </w:p>
        </w:tc>
        <w:tc>
          <w:tcPr>
            <w:tcW w:w="992"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28 GHz</w:t>
            </w:r>
          </w:p>
        </w:tc>
        <w:tc>
          <w:tcPr>
            <w:tcW w:w="992" w:type="dxa"/>
          </w:tcPr>
          <w:p w:rsidR="00D00966" w:rsidRPr="00D85BC7" w:rsidRDefault="00D00966" w:rsidP="00514CD7">
            <w:pPr>
              <w:rPr>
                <w:rFonts w:ascii="Calibri" w:hAnsi="Calibri" w:cs="Calibri"/>
                <w:lang w:val="en-GB"/>
              </w:rPr>
            </w:pPr>
            <w:r w:rsidRPr="00D85BC7">
              <w:rPr>
                <w:rFonts w:ascii="Calibri" w:hAnsi="Calibri" w:cs="Calibri"/>
                <w:sz w:val="22"/>
                <w:szCs w:val="22"/>
                <w:lang w:val="en-GB"/>
              </w:rPr>
              <w:t>28 GHz</w:t>
            </w:r>
          </w:p>
        </w:tc>
        <w:tc>
          <w:tcPr>
            <w:tcW w:w="1559" w:type="dxa"/>
          </w:tcPr>
          <w:p w:rsidR="00D00966" w:rsidRPr="00D85BC7" w:rsidRDefault="00D00966" w:rsidP="00514CD7">
            <w:pPr>
              <w:rPr>
                <w:rFonts w:ascii="Calibri" w:hAnsi="Calibri" w:cs="Calibri"/>
                <w:lang w:val="en-GB"/>
              </w:rPr>
            </w:pPr>
            <w:r w:rsidRPr="00D85BC7">
              <w:rPr>
                <w:rFonts w:ascii="Calibri" w:hAnsi="Calibri" w:cs="Calibri"/>
                <w:sz w:val="22"/>
                <w:szCs w:val="22"/>
                <w:lang w:val="en-GB"/>
              </w:rPr>
              <w:t>24.25</w:t>
            </w:r>
            <w:r w:rsidR="00514CD7">
              <w:rPr>
                <w:rFonts w:ascii="Calibri" w:hAnsi="Calibri" w:cs="Calibri"/>
                <w:sz w:val="22"/>
                <w:szCs w:val="22"/>
                <w:lang w:val="en-GB"/>
              </w:rPr>
              <w:t>-</w:t>
            </w:r>
            <w:r w:rsidRPr="00D85BC7">
              <w:rPr>
                <w:rFonts w:ascii="Calibri" w:hAnsi="Calibri" w:cs="Calibri"/>
                <w:sz w:val="22"/>
                <w:szCs w:val="22"/>
                <w:lang w:val="en-GB"/>
              </w:rPr>
              <w:t xml:space="preserve">29.50 </w:t>
            </w:r>
            <w:r w:rsidRPr="00D85BC7">
              <w:rPr>
                <w:rFonts w:ascii="Calibri" w:hAnsi="Calibri" w:cs="Calibri"/>
                <w:sz w:val="22"/>
                <w:szCs w:val="22"/>
                <w:lang w:val="en-GB"/>
              </w:rPr>
              <w:lastRenderedPageBreak/>
              <w:t>GHz</w:t>
            </w:r>
          </w:p>
        </w:tc>
        <w:tc>
          <w:tcPr>
            <w:tcW w:w="1701" w:type="dxa"/>
          </w:tcPr>
          <w:p w:rsidR="00D00966" w:rsidRPr="00D85BC7" w:rsidRDefault="00D00966" w:rsidP="00514CD7">
            <w:pPr>
              <w:rPr>
                <w:rFonts w:ascii="Calibri" w:hAnsi="Calibri" w:cs="Calibri"/>
                <w:lang w:val="en-GB"/>
              </w:rPr>
            </w:pPr>
            <w:r w:rsidRPr="00D85BC7">
              <w:rPr>
                <w:rFonts w:ascii="Calibri" w:hAnsi="Calibri" w:cs="Calibri"/>
                <w:sz w:val="22"/>
                <w:szCs w:val="22"/>
                <w:lang w:val="en-GB"/>
              </w:rPr>
              <w:lastRenderedPageBreak/>
              <w:t>24.25</w:t>
            </w:r>
            <w:r w:rsidR="00514CD7">
              <w:rPr>
                <w:rFonts w:ascii="Calibri" w:hAnsi="Calibri" w:cs="Calibri"/>
                <w:sz w:val="22"/>
                <w:szCs w:val="22"/>
                <w:lang w:val="en-GB"/>
              </w:rPr>
              <w:t>-</w:t>
            </w:r>
            <w:r w:rsidRPr="00D85BC7">
              <w:rPr>
                <w:rFonts w:ascii="Calibri" w:hAnsi="Calibri" w:cs="Calibri"/>
                <w:sz w:val="22"/>
                <w:szCs w:val="22"/>
                <w:lang w:val="en-GB"/>
              </w:rPr>
              <w:t>29.50 GHz</w:t>
            </w:r>
          </w:p>
        </w:tc>
        <w:tc>
          <w:tcPr>
            <w:tcW w:w="1276" w:type="dxa"/>
            <w:vAlign w:val="center"/>
          </w:tcPr>
          <w:p w:rsidR="00D00966" w:rsidRDefault="00D00966" w:rsidP="00D00966">
            <w:pPr>
              <w:spacing w:line="288" w:lineRule="auto"/>
            </w:pPr>
          </w:p>
        </w:tc>
      </w:tr>
      <w:tr w:rsidR="00C70A17" w:rsidTr="00546A1C">
        <w:tc>
          <w:tcPr>
            <w:tcW w:w="1384"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lastRenderedPageBreak/>
              <w:t xml:space="preserve">RX elevation angle </w:t>
            </w:r>
            <w:r w:rsidR="00FE7582">
              <w:rPr>
                <w:rFonts w:ascii="Calibri" w:hAnsi="Calibri" w:cs="Calibri"/>
                <w:sz w:val="22"/>
                <w:szCs w:val="22"/>
                <w:lang w:val="en-GB"/>
              </w:rPr>
              <w:t>(degrees)</w:t>
            </w:r>
          </w:p>
        </w:tc>
        <w:tc>
          <w:tcPr>
            <w:tcW w:w="992" w:type="dxa"/>
          </w:tcPr>
          <w:p w:rsidR="00D00966" w:rsidRPr="00D85BC7" w:rsidRDefault="00D00966" w:rsidP="00D00966">
            <w:pPr>
              <w:rPr>
                <w:rFonts w:ascii="Calibri" w:hAnsi="Calibri" w:cs="Calibri"/>
                <w:i/>
                <w:iCs/>
                <w:lang w:val="en-GB"/>
              </w:rPr>
            </w:pPr>
            <w:r w:rsidRPr="00D85BC7">
              <w:rPr>
                <w:rFonts w:ascii="Calibri" w:hAnsi="Calibri" w:cs="Calibri"/>
                <w:sz w:val="22"/>
                <w:szCs w:val="22"/>
                <w:lang w:val="en-GB"/>
              </w:rPr>
              <w:t>0</w:t>
            </w:r>
          </w:p>
        </w:tc>
        <w:tc>
          <w:tcPr>
            <w:tcW w:w="993" w:type="dxa"/>
          </w:tcPr>
          <w:p w:rsidR="00D00966" w:rsidRPr="00D85BC7" w:rsidRDefault="00D00966" w:rsidP="00D00966">
            <w:pPr>
              <w:rPr>
                <w:rFonts w:ascii="Calibri" w:hAnsi="Calibri" w:cs="Calibri"/>
                <w:lang w:val="en-GB"/>
              </w:rPr>
            </w:pPr>
            <w:r>
              <w:rPr>
                <w:rFonts w:ascii="Calibri" w:hAnsi="Calibri" w:cs="Calibri"/>
                <w:sz w:val="22"/>
                <w:szCs w:val="22"/>
                <w:lang w:val="en-GB"/>
              </w:rPr>
              <w:t>5</w:t>
            </w:r>
          </w:p>
        </w:tc>
        <w:tc>
          <w:tcPr>
            <w:tcW w:w="992"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10</w:t>
            </w:r>
          </w:p>
        </w:tc>
        <w:tc>
          <w:tcPr>
            <w:tcW w:w="992"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0</w:t>
            </w:r>
          </w:p>
        </w:tc>
        <w:tc>
          <w:tcPr>
            <w:tcW w:w="1559"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Not specified, 10° is suggested</w:t>
            </w:r>
          </w:p>
        </w:tc>
        <w:tc>
          <w:tcPr>
            <w:tcW w:w="1701"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Not specified, 0° is suggested</w:t>
            </w:r>
          </w:p>
        </w:tc>
        <w:tc>
          <w:tcPr>
            <w:tcW w:w="1276" w:type="dxa"/>
            <w:vAlign w:val="center"/>
          </w:tcPr>
          <w:p w:rsidR="00D00966" w:rsidRDefault="00D00966" w:rsidP="00D00966">
            <w:pPr>
              <w:spacing w:line="288" w:lineRule="auto"/>
            </w:pPr>
          </w:p>
        </w:tc>
      </w:tr>
      <w:tr w:rsidR="00C70A17" w:rsidTr="00546A1C">
        <w:tc>
          <w:tcPr>
            <w:tcW w:w="1384"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RX peak gain</w:t>
            </w:r>
            <w:r w:rsidR="00FE7582">
              <w:rPr>
                <w:rFonts w:ascii="Calibri" w:hAnsi="Calibri" w:cs="Calibri"/>
                <w:sz w:val="22"/>
                <w:szCs w:val="22"/>
                <w:lang w:val="en-GB"/>
              </w:rPr>
              <w:t xml:space="preserve"> (</w:t>
            </w:r>
            <w:proofErr w:type="spellStart"/>
            <w:r w:rsidR="00FE7582">
              <w:rPr>
                <w:rFonts w:ascii="Calibri" w:hAnsi="Calibri" w:cs="Calibri"/>
                <w:sz w:val="22"/>
                <w:szCs w:val="22"/>
                <w:lang w:val="en-GB"/>
              </w:rPr>
              <w:t>dBi</w:t>
            </w:r>
            <w:proofErr w:type="spellEnd"/>
            <w:r w:rsidR="00FE7582">
              <w:rPr>
                <w:rFonts w:ascii="Calibri" w:hAnsi="Calibri" w:cs="Calibri"/>
                <w:sz w:val="22"/>
                <w:szCs w:val="22"/>
                <w:lang w:val="en-GB"/>
              </w:rPr>
              <w:t>)</w:t>
            </w:r>
          </w:p>
        </w:tc>
        <w:tc>
          <w:tcPr>
            <w:tcW w:w="992"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45</w:t>
            </w:r>
          </w:p>
        </w:tc>
        <w:tc>
          <w:tcPr>
            <w:tcW w:w="993" w:type="dxa"/>
          </w:tcPr>
          <w:p w:rsidR="00D00966" w:rsidRPr="00D85BC7" w:rsidRDefault="00D00966" w:rsidP="00D00966">
            <w:pPr>
              <w:rPr>
                <w:rFonts w:ascii="Calibri" w:hAnsi="Calibri" w:cs="Calibri"/>
                <w:lang w:val="en-GB"/>
              </w:rPr>
            </w:pPr>
            <w:r>
              <w:rPr>
                <w:rFonts w:ascii="Calibri" w:hAnsi="Calibri" w:cs="Calibri"/>
                <w:sz w:val="22"/>
                <w:szCs w:val="22"/>
                <w:lang w:val="en-GB"/>
              </w:rPr>
              <w:t>43</w:t>
            </w:r>
          </w:p>
        </w:tc>
        <w:tc>
          <w:tcPr>
            <w:tcW w:w="992"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35</w:t>
            </w:r>
          </w:p>
        </w:tc>
        <w:tc>
          <w:tcPr>
            <w:tcW w:w="992"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18</w:t>
            </w:r>
          </w:p>
        </w:tc>
        <w:tc>
          <w:tcPr>
            <w:tcW w:w="1559"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31.5</w:t>
            </w:r>
          </w:p>
        </w:tc>
        <w:tc>
          <w:tcPr>
            <w:tcW w:w="1701" w:type="dxa"/>
          </w:tcPr>
          <w:p w:rsidR="00D00966" w:rsidRPr="00D85BC7" w:rsidRDefault="00D00966" w:rsidP="00D00966">
            <w:pPr>
              <w:rPr>
                <w:rFonts w:ascii="Calibri" w:hAnsi="Calibri" w:cs="Calibri"/>
                <w:lang w:val="en-GB"/>
              </w:rPr>
            </w:pPr>
            <w:r w:rsidRPr="00D85BC7">
              <w:rPr>
                <w:rFonts w:ascii="Calibri" w:hAnsi="Calibri" w:cs="Calibri"/>
                <w:sz w:val="22"/>
                <w:szCs w:val="22"/>
                <w:lang w:val="en-GB"/>
              </w:rPr>
              <w:t>6.5</w:t>
            </w:r>
          </w:p>
        </w:tc>
        <w:tc>
          <w:tcPr>
            <w:tcW w:w="1276" w:type="dxa"/>
            <w:vAlign w:val="center"/>
          </w:tcPr>
          <w:p w:rsidR="00D00966" w:rsidRDefault="00D00966" w:rsidP="00D00966">
            <w:pPr>
              <w:spacing w:line="288" w:lineRule="auto"/>
            </w:pPr>
            <w:r>
              <w:t>See note (2)</w:t>
            </w:r>
          </w:p>
        </w:tc>
      </w:tr>
      <w:tr w:rsidR="00D00966" w:rsidTr="00514CD7">
        <w:tc>
          <w:tcPr>
            <w:tcW w:w="9889" w:type="dxa"/>
            <w:gridSpan w:val="8"/>
            <w:vAlign w:val="center"/>
          </w:tcPr>
          <w:p w:rsidR="00917145" w:rsidRPr="00917145" w:rsidRDefault="00D00966" w:rsidP="00917145">
            <w:pPr>
              <w:pStyle w:val="ECCTablenote"/>
              <w:rPr>
                <w:rFonts w:ascii="Calibri" w:hAnsi="Calibri" w:cs="Calibri"/>
                <w:sz w:val="18"/>
                <w:szCs w:val="18"/>
                <w:lang w:val="en-US"/>
              </w:rPr>
            </w:pPr>
            <w:r>
              <w:t>(1</w:t>
            </w:r>
            <w:r w:rsidRPr="00D00966">
              <w:t xml:space="preserve">) The System noise power density </w:t>
            </w:r>
            <w:r w:rsidR="00A51A29" w:rsidRPr="00D00966">
              <w:rPr>
                <w:rFonts w:ascii="Calibri" w:hAnsi="Calibri" w:cs="Calibri"/>
                <w:sz w:val="18"/>
                <w:szCs w:val="18"/>
              </w:rPr>
              <w:t>(</w:t>
            </w:r>
            <w:r w:rsidR="00A51A29">
              <w:rPr>
                <w:rFonts w:ascii="Calibri" w:hAnsi="Calibri" w:cs="Calibri"/>
                <w:sz w:val="18"/>
                <w:szCs w:val="18"/>
              </w:rPr>
              <w:t>N</w:t>
            </w:r>
            <w:r w:rsidR="00EE48CD" w:rsidRPr="00CD26BC">
              <w:rPr>
                <w:rFonts w:ascii="Calibri" w:hAnsi="Calibri" w:cs="Calibri"/>
                <w:sz w:val="18"/>
                <w:szCs w:val="18"/>
                <w:vertAlign w:val="subscript"/>
              </w:rPr>
              <w:t>0</w:t>
            </w:r>
            <w:r w:rsidR="00A51A29">
              <w:rPr>
                <w:rFonts w:ascii="Calibri" w:hAnsi="Calibri" w:cs="Calibri"/>
                <w:sz w:val="18"/>
                <w:szCs w:val="18"/>
              </w:rPr>
              <w:t xml:space="preserve"> in </w:t>
            </w:r>
            <w:r w:rsidR="00A51A29" w:rsidRPr="00D00966">
              <w:rPr>
                <w:rFonts w:ascii="Calibri" w:hAnsi="Calibri" w:cs="Calibri"/>
                <w:sz w:val="18"/>
                <w:szCs w:val="18"/>
              </w:rPr>
              <w:t>dB</w:t>
            </w:r>
            <w:r w:rsidR="00A51A29">
              <w:rPr>
                <w:rFonts w:ascii="Calibri" w:hAnsi="Calibri" w:cs="Calibri"/>
                <w:sz w:val="18"/>
                <w:szCs w:val="18"/>
              </w:rPr>
              <w:t>(</w:t>
            </w:r>
            <w:r w:rsidR="00A51A29" w:rsidRPr="00D00966">
              <w:rPr>
                <w:rFonts w:ascii="Calibri" w:hAnsi="Calibri" w:cs="Calibri"/>
                <w:sz w:val="18"/>
                <w:szCs w:val="18"/>
              </w:rPr>
              <w:t>W/Hz)</w:t>
            </w:r>
            <w:r w:rsidR="00A51A29">
              <w:rPr>
                <w:rFonts w:ascii="Calibri" w:hAnsi="Calibri" w:cs="Calibri"/>
                <w:sz w:val="18"/>
                <w:szCs w:val="18"/>
              </w:rPr>
              <w:t>)</w:t>
            </w:r>
            <w:r w:rsidR="00A51A29">
              <w:t xml:space="preserve"> </w:t>
            </w:r>
            <w:r w:rsidRPr="00D00966">
              <w:t>shall be obtained from the following equation:</w:t>
            </w:r>
            <w:r w:rsidR="00917145">
              <w:t xml:space="preserve"> </w:t>
            </w:r>
            <w:r w:rsidRPr="00917145">
              <w:rPr>
                <w:rFonts w:ascii="Calibri" w:hAnsi="Calibri" w:cs="Calibri"/>
                <w:sz w:val="18"/>
                <w:szCs w:val="18"/>
                <w:lang w:val="en-US"/>
              </w:rPr>
              <w:t>N</w:t>
            </w:r>
            <w:r w:rsidRPr="00917145">
              <w:rPr>
                <w:rFonts w:ascii="Calibri" w:hAnsi="Calibri" w:cs="Calibri"/>
                <w:sz w:val="18"/>
                <w:szCs w:val="18"/>
                <w:vertAlign w:val="subscript"/>
                <w:lang w:val="en-US"/>
              </w:rPr>
              <w:t>0</w:t>
            </w:r>
            <w:r w:rsidRPr="00917145">
              <w:rPr>
                <w:rFonts w:ascii="Calibri" w:hAnsi="Calibri" w:cs="Calibri"/>
                <w:sz w:val="18"/>
                <w:szCs w:val="18"/>
                <w:lang w:val="en-US"/>
              </w:rPr>
              <w:t xml:space="preserve"> = NF + 10*log10(kT</w:t>
            </w:r>
            <w:r w:rsidRPr="00917145">
              <w:rPr>
                <w:rFonts w:ascii="Calibri" w:hAnsi="Calibri" w:cs="Calibri"/>
                <w:sz w:val="18"/>
                <w:szCs w:val="18"/>
                <w:vertAlign w:val="subscript"/>
                <w:lang w:val="en-US"/>
              </w:rPr>
              <w:t>0</w:t>
            </w:r>
            <w:r w:rsidR="00C70A17" w:rsidRPr="00917145">
              <w:rPr>
                <w:rFonts w:ascii="Calibri" w:hAnsi="Calibri" w:cs="Calibri"/>
                <w:sz w:val="18"/>
                <w:szCs w:val="18"/>
                <w:lang w:val="en-US"/>
              </w:rPr>
              <w:t>)</w:t>
            </w:r>
            <w:r w:rsidR="00917145" w:rsidRPr="00917145">
              <w:rPr>
                <w:rFonts w:ascii="Calibri" w:hAnsi="Calibri" w:cs="Calibri"/>
                <w:sz w:val="18"/>
                <w:szCs w:val="18"/>
                <w:lang w:val="en-US"/>
              </w:rPr>
              <w:t xml:space="preserve"> </w:t>
            </w:r>
          </w:p>
          <w:p w:rsidR="00D00966" w:rsidRPr="00D00966" w:rsidRDefault="00C70A17" w:rsidP="00C70A17">
            <w:r>
              <w:rPr>
                <w:rFonts w:ascii="Calibri" w:hAnsi="Calibri" w:cs="Calibri"/>
                <w:sz w:val="18"/>
                <w:szCs w:val="18"/>
                <w:lang w:val="en-GB"/>
              </w:rPr>
              <w:t>w</w:t>
            </w:r>
            <w:r w:rsidR="00D00966" w:rsidRPr="00D00966">
              <w:rPr>
                <w:rFonts w:ascii="Calibri" w:hAnsi="Calibri" w:cs="Calibri"/>
                <w:sz w:val="18"/>
                <w:szCs w:val="18"/>
                <w:lang w:val="en-GB"/>
              </w:rPr>
              <w:t xml:space="preserve">here : </w:t>
            </w:r>
            <w:r w:rsidR="00D00966" w:rsidRPr="00D00966">
              <w:rPr>
                <w:rFonts w:ascii="Calibri" w:hAnsi="Calibri" w:cs="Calibri"/>
                <w:i/>
                <w:iCs/>
                <w:sz w:val="18"/>
                <w:szCs w:val="18"/>
                <w:lang w:val="en-GB"/>
              </w:rPr>
              <w:t>T</w:t>
            </w:r>
            <w:r w:rsidR="00D00966" w:rsidRPr="00D00966">
              <w:rPr>
                <w:rFonts w:ascii="Calibri" w:hAnsi="Calibri" w:cs="Calibri"/>
                <w:i/>
                <w:iCs/>
                <w:sz w:val="18"/>
                <w:szCs w:val="18"/>
                <w:vertAlign w:val="subscript"/>
                <w:lang w:val="en-GB"/>
              </w:rPr>
              <w:t>0</w:t>
            </w:r>
            <w:r w:rsidR="00D00966" w:rsidRPr="00D00966">
              <w:rPr>
                <w:rFonts w:ascii="Calibri" w:hAnsi="Calibri" w:cs="Calibri"/>
                <w:sz w:val="18"/>
                <w:szCs w:val="18"/>
                <w:lang w:val="en-GB"/>
              </w:rPr>
              <w:t xml:space="preserve"> = 290 K, </w:t>
            </w:r>
            <w:r w:rsidR="00D00966" w:rsidRPr="00D00966">
              <w:rPr>
                <w:rFonts w:ascii="Calibri" w:hAnsi="Calibri" w:cs="Calibri"/>
                <w:i/>
                <w:iCs/>
                <w:sz w:val="18"/>
                <w:szCs w:val="18"/>
                <w:lang w:val="en-GB"/>
              </w:rPr>
              <w:t>NF</w:t>
            </w:r>
            <w:r w:rsidR="00D00966" w:rsidRPr="00D00966">
              <w:rPr>
                <w:rFonts w:ascii="Calibri" w:hAnsi="Calibri" w:cs="Calibri"/>
                <w:sz w:val="18"/>
                <w:szCs w:val="18"/>
                <w:lang w:val="en-GB"/>
              </w:rPr>
              <w:t xml:space="preserve"> is the noise figure </w:t>
            </w:r>
            <w:r w:rsidR="00A51A29">
              <w:rPr>
                <w:rFonts w:ascii="Calibri" w:hAnsi="Calibri" w:cs="Calibri"/>
                <w:sz w:val="18"/>
                <w:szCs w:val="18"/>
                <w:lang w:val="en-GB"/>
              </w:rPr>
              <w:t>(d</w:t>
            </w:r>
            <w:r w:rsidR="00A318D0">
              <w:rPr>
                <w:rFonts w:ascii="Calibri" w:hAnsi="Calibri" w:cs="Calibri"/>
                <w:sz w:val="18"/>
                <w:szCs w:val="18"/>
                <w:lang w:val="en-GB"/>
              </w:rPr>
              <w:t>B</w:t>
            </w:r>
            <w:r w:rsidR="00A51A29">
              <w:rPr>
                <w:rFonts w:ascii="Calibri" w:hAnsi="Calibri" w:cs="Calibri"/>
                <w:sz w:val="18"/>
                <w:szCs w:val="18"/>
                <w:lang w:val="en-GB"/>
              </w:rPr>
              <w:t xml:space="preserve">) </w:t>
            </w:r>
            <w:r w:rsidR="00D00966" w:rsidRPr="00D00966">
              <w:rPr>
                <w:rFonts w:ascii="Calibri" w:hAnsi="Calibri" w:cs="Calibri"/>
                <w:sz w:val="18"/>
                <w:szCs w:val="18"/>
                <w:lang w:val="en-GB"/>
              </w:rPr>
              <w:t xml:space="preserve">and </w:t>
            </w:r>
            <w:r w:rsidR="00D00966" w:rsidRPr="00D00966">
              <w:rPr>
                <w:rFonts w:ascii="Calibri" w:hAnsi="Calibri" w:cs="Calibri"/>
                <w:i/>
                <w:iCs/>
                <w:sz w:val="18"/>
                <w:szCs w:val="18"/>
                <w:lang w:val="en-GB"/>
              </w:rPr>
              <w:t xml:space="preserve">k </w:t>
            </w:r>
            <w:r w:rsidR="00D00966" w:rsidRPr="00D00966">
              <w:rPr>
                <w:rFonts w:ascii="Calibri" w:hAnsi="Calibri" w:cs="Calibri"/>
                <w:sz w:val="18"/>
                <w:szCs w:val="18"/>
                <w:lang w:val="en-GB"/>
              </w:rPr>
              <w:t>is the Boltzmann constant it results:</w:t>
            </w:r>
            <w:r w:rsidR="00917145">
              <w:rPr>
                <w:rFonts w:ascii="Calibri" w:hAnsi="Calibri" w:cs="Calibri"/>
                <w:sz w:val="18"/>
                <w:szCs w:val="18"/>
                <w:lang w:val="en-GB"/>
              </w:rPr>
              <w:t xml:space="preserve"> </w:t>
            </w:r>
            <w:r w:rsidR="00D00966" w:rsidRPr="00D00966">
              <w:rPr>
                <w:rFonts w:ascii="Calibri" w:hAnsi="Calibri" w:cs="Calibri"/>
                <w:sz w:val="18"/>
                <w:szCs w:val="18"/>
                <w:lang w:val="en-GB"/>
              </w:rPr>
              <w:t>N</w:t>
            </w:r>
            <w:r w:rsidR="00D00966" w:rsidRPr="00D00966">
              <w:rPr>
                <w:rFonts w:ascii="Calibri" w:hAnsi="Calibri" w:cs="Calibri"/>
                <w:sz w:val="18"/>
                <w:szCs w:val="18"/>
                <w:vertAlign w:val="subscript"/>
                <w:lang w:val="en-GB"/>
              </w:rPr>
              <w:t>0</w:t>
            </w:r>
            <w:r w:rsidR="00D00966" w:rsidRPr="00D00966">
              <w:rPr>
                <w:rFonts w:ascii="Calibri" w:hAnsi="Calibri" w:cs="Calibri"/>
                <w:sz w:val="18"/>
                <w:szCs w:val="18"/>
                <w:lang w:val="en-GB"/>
              </w:rPr>
              <w:t xml:space="preserve"> = NF</w:t>
            </w:r>
            <w:r w:rsidR="00D00966" w:rsidRPr="00D00966">
              <w:rPr>
                <w:rFonts w:ascii="Calibri" w:hAnsi="Calibri" w:cs="Calibri"/>
                <w:sz w:val="18"/>
                <w:szCs w:val="18"/>
                <w:lang w:val="en-GB"/>
              </w:rPr>
              <w:sym w:font="Symbol" w:char="F02D"/>
            </w:r>
            <w:r w:rsidR="00D00966" w:rsidRPr="00D00966">
              <w:rPr>
                <w:rFonts w:ascii="Calibri" w:hAnsi="Calibri" w:cs="Calibri"/>
                <w:sz w:val="18"/>
                <w:szCs w:val="18"/>
                <w:lang w:val="en-GB"/>
              </w:rPr>
              <w:t xml:space="preserve"> 204 (dB</w:t>
            </w:r>
            <w:r w:rsidR="00A318D0">
              <w:rPr>
                <w:rFonts w:ascii="Calibri" w:hAnsi="Calibri" w:cs="Calibri"/>
                <w:sz w:val="18"/>
                <w:szCs w:val="18"/>
                <w:lang w:val="en-GB"/>
              </w:rPr>
              <w:t>(</w:t>
            </w:r>
            <w:r w:rsidR="00D00966" w:rsidRPr="00D00966">
              <w:rPr>
                <w:rFonts w:ascii="Calibri" w:hAnsi="Calibri" w:cs="Calibri"/>
                <w:sz w:val="18"/>
                <w:szCs w:val="18"/>
                <w:lang w:val="en-GB"/>
              </w:rPr>
              <w:t>W/Hz</w:t>
            </w:r>
            <w:r w:rsidR="00A318D0">
              <w:rPr>
                <w:rFonts w:ascii="Calibri" w:hAnsi="Calibri" w:cs="Calibri"/>
                <w:sz w:val="18"/>
                <w:szCs w:val="18"/>
                <w:lang w:val="en-GB"/>
              </w:rPr>
              <w:t>)</w:t>
            </w:r>
            <w:r w:rsidR="00D00966" w:rsidRPr="00D00966">
              <w:rPr>
                <w:rFonts w:ascii="Calibri" w:hAnsi="Calibri" w:cs="Calibri"/>
                <w:sz w:val="18"/>
                <w:szCs w:val="18"/>
                <w:lang w:val="en-GB"/>
              </w:rPr>
              <w:t>)</w:t>
            </w:r>
            <w:r w:rsidR="00917145">
              <w:rPr>
                <w:rFonts w:ascii="Calibri" w:hAnsi="Calibri" w:cs="Calibri"/>
                <w:sz w:val="18"/>
                <w:szCs w:val="18"/>
                <w:lang w:val="en-GB"/>
              </w:rPr>
              <w:t xml:space="preserve"> </w:t>
            </w:r>
          </w:p>
          <w:p w:rsidR="00D00966" w:rsidRDefault="00D00966" w:rsidP="00C70A17">
            <w:pPr>
              <w:pStyle w:val="ECCTablenote"/>
              <w:spacing w:before="60"/>
            </w:pPr>
            <w:r w:rsidRPr="00D00966">
              <w:t>(2) The difference between the peak gain values of stations FS1 and FS2 comes from the fact that a typical PP FS station with high elevation angle (10°) is usually employed for short-range links near hilly areas.</w:t>
            </w:r>
          </w:p>
        </w:tc>
      </w:tr>
    </w:tbl>
    <w:p w:rsidR="001D2AA3" w:rsidRPr="00877549" w:rsidRDefault="00024962">
      <w:pPr>
        <w:pStyle w:val="Heading3"/>
        <w:rPr>
          <w:szCs w:val="20"/>
          <w:lang w:val="en-GB"/>
        </w:rPr>
      </w:pPr>
      <w:bookmarkStart w:id="52" w:name="_Toc304823064"/>
      <w:bookmarkStart w:id="53" w:name="_Toc302118920"/>
      <w:bookmarkStart w:id="54" w:name="_Toc305682001"/>
      <w:bookmarkStart w:id="55" w:name="_Toc349046334"/>
      <w:r w:rsidRPr="00877549">
        <w:rPr>
          <w:szCs w:val="20"/>
          <w:lang w:val="en-GB"/>
        </w:rPr>
        <w:t>5.1.1</w:t>
      </w:r>
      <w:r w:rsidRPr="00877549">
        <w:rPr>
          <w:szCs w:val="20"/>
          <w:lang w:val="en-GB"/>
        </w:rPr>
        <w:tab/>
        <w:t xml:space="preserve">ESOMPS </w:t>
      </w:r>
      <w:r w:rsidR="00266B7E">
        <w:rPr>
          <w:szCs w:val="20"/>
          <w:lang w:val="en-GB"/>
        </w:rPr>
        <w:t>installed on Land Platforms</w:t>
      </w:r>
      <w:bookmarkEnd w:id="52"/>
      <w:bookmarkEnd w:id="53"/>
      <w:bookmarkEnd w:id="54"/>
      <w:bookmarkEnd w:id="55"/>
    </w:p>
    <w:p w:rsidR="00631909" w:rsidRPr="00207DBD" w:rsidDel="00516E71" w:rsidRDefault="00024962" w:rsidP="00A75FD8">
      <w:pPr>
        <w:pStyle w:val="ECCParagraph"/>
      </w:pPr>
      <w:r w:rsidRPr="00877549">
        <w:t>ESOMPs installed on land platforms do not differ substantially from typical uncoordinated stationary FSS stations. It should be noticed that Recommendation ITU-R SF.1707</w:t>
      </w:r>
      <w:r w:rsidR="00DD3E07">
        <w:t xml:space="preserve"> </w:t>
      </w:r>
      <w:r w:rsidR="00EE48CD">
        <w:fldChar w:fldCharType="begin"/>
      </w:r>
      <w:r w:rsidR="00FF7C20">
        <w:instrText xml:space="preserve"> REF _Ref328129465 \n \h </w:instrText>
      </w:r>
      <w:r w:rsidR="00EE48CD">
        <w:fldChar w:fldCharType="separate"/>
      </w:r>
      <w:r w:rsidR="0031045B">
        <w:t>[20]</w:t>
      </w:r>
      <w:r w:rsidR="00EE48CD">
        <w:fldChar w:fldCharType="end"/>
      </w:r>
      <w:r w:rsidRPr="00877549">
        <w:t xml:space="preserve"> already provides methods and means to facilitate the implementation of large numbers of e</w:t>
      </w:r>
      <w:r w:rsidR="00BE0C92">
        <w:t xml:space="preserve">arth stations operating in the </w:t>
      </w:r>
      <w:r w:rsidRPr="00877549">
        <w:t>FSS in areas where terrestrial services are also deployed. This Recommendation could therefore be considered a basis for coordination procedures between neighbouring administrations implementing different allocations in this band.</w:t>
      </w:r>
    </w:p>
    <w:p w:rsidR="00631909" w:rsidRPr="00877549" w:rsidRDefault="00024962" w:rsidP="00530A0D">
      <w:pPr>
        <w:pStyle w:val="ECCParagraph"/>
      </w:pPr>
      <w:r w:rsidRPr="00001BBD">
        <w:t xml:space="preserve">Section </w:t>
      </w:r>
      <w:r w:rsidRPr="00DD3E07">
        <w:t>7</w:t>
      </w:r>
      <w:r w:rsidRPr="00877549">
        <w:t xml:space="preserve"> of this document provides an overview of a possible approach for resolving cross-border coordination requirements.</w:t>
      </w:r>
    </w:p>
    <w:p w:rsidR="00AB617C" w:rsidRPr="00877549" w:rsidRDefault="00024962" w:rsidP="00AB617C">
      <w:pPr>
        <w:pStyle w:val="Heading3"/>
        <w:rPr>
          <w:szCs w:val="20"/>
          <w:lang w:val="en-GB"/>
        </w:rPr>
      </w:pPr>
      <w:bookmarkStart w:id="56" w:name="_Toc349046335"/>
      <w:bookmarkStart w:id="57" w:name="_Toc304823065"/>
      <w:bookmarkStart w:id="58" w:name="_Toc302118921"/>
      <w:bookmarkStart w:id="59" w:name="_Toc305682002"/>
      <w:r w:rsidRPr="00877549">
        <w:rPr>
          <w:szCs w:val="20"/>
          <w:lang w:val="en-GB"/>
        </w:rPr>
        <w:t>5.1.2</w:t>
      </w:r>
      <w:r w:rsidRPr="00877549">
        <w:rPr>
          <w:szCs w:val="20"/>
          <w:lang w:val="en-GB"/>
        </w:rPr>
        <w:tab/>
        <w:t xml:space="preserve">ESOMPS </w:t>
      </w:r>
      <w:r w:rsidR="00B02300">
        <w:rPr>
          <w:szCs w:val="20"/>
          <w:lang w:val="en-GB"/>
        </w:rPr>
        <w:t>installed on Maritime Platforms</w:t>
      </w:r>
      <w:bookmarkEnd w:id="56"/>
    </w:p>
    <w:p w:rsidR="00104CF2" w:rsidRDefault="00D27CF2" w:rsidP="00877549">
      <w:pPr>
        <w:pStyle w:val="ECCParagraph"/>
      </w:pPr>
      <w:r>
        <w:t xml:space="preserve">ESOMPs </w:t>
      </w:r>
      <w:r w:rsidR="00266B7E">
        <w:t>on-board</w:t>
      </w:r>
      <w:r>
        <w:t xml:space="preserve"> vessels or other mobile maritime platforms have the potential to cause interference to any</w:t>
      </w:r>
      <w:r w:rsidR="00024962" w:rsidRPr="00877549">
        <w:t xml:space="preserve"> FS or MS applications deployed in parts of the band 27.5-29.5 GHz. FS or MS systems operating near the coast could receive interference from a maritime ESOMP, which could be operating in the territorial waters of another administration, or </w:t>
      </w:r>
      <w:r w:rsidR="00DF4787">
        <w:t xml:space="preserve">at </w:t>
      </w:r>
      <w:r w:rsidR="00024962" w:rsidRPr="00877549">
        <w:t>in</w:t>
      </w:r>
      <w:r w:rsidR="00DF4787">
        <w:t>ternational</w:t>
      </w:r>
      <w:r w:rsidR="00024962" w:rsidRPr="00877549">
        <w:t xml:space="preserve"> </w:t>
      </w:r>
      <w:r w:rsidR="00DF4787">
        <w:t>sea</w:t>
      </w:r>
      <w:r w:rsidR="00AB617C" w:rsidRPr="001E777F">
        <w:t xml:space="preserve"> (i.e. beyond 12</w:t>
      </w:r>
      <w:r w:rsidR="00001BBD">
        <w:t xml:space="preserve"> </w:t>
      </w:r>
      <w:r w:rsidR="00AB617C" w:rsidRPr="001E777F">
        <w:t>n</w:t>
      </w:r>
      <w:r w:rsidR="007737BA">
        <w:t xml:space="preserve">autical </w:t>
      </w:r>
      <w:r w:rsidR="00AB617C" w:rsidRPr="001E777F">
        <w:t>m</w:t>
      </w:r>
      <w:r w:rsidR="007737BA">
        <w:t>iles</w:t>
      </w:r>
      <w:r w:rsidR="00AB617C" w:rsidRPr="001E777F">
        <w:t xml:space="preserve"> from the low-water mark of the concerned administration)</w:t>
      </w:r>
      <w:r w:rsidR="00024962" w:rsidRPr="00877549">
        <w:t>.</w:t>
      </w:r>
    </w:p>
    <w:p w:rsidR="00104CF2" w:rsidRDefault="00D27CF2" w:rsidP="00877549">
      <w:pPr>
        <w:pStyle w:val="ECCParagraph"/>
      </w:pPr>
      <w:r>
        <w:t xml:space="preserve">A </w:t>
      </w:r>
      <w:r w:rsidR="00DD3E07">
        <w:t>PFD</w:t>
      </w:r>
      <w:r>
        <w:t xml:space="preserve"> threshold at the coast of any country,</w:t>
      </w:r>
      <w:r w:rsidR="00DD3E07">
        <w:t xml:space="preserve"> </w:t>
      </w:r>
      <w:r>
        <w:t>combined with a suitable mandatory automatic mechanism to regulate the ESOMP power, dependent on its</w:t>
      </w:r>
      <w:r w:rsidR="00DD3E07">
        <w:t xml:space="preserve"> </w:t>
      </w:r>
      <w:r>
        <w:t xml:space="preserve">position, </w:t>
      </w:r>
      <w:r w:rsidR="000B4821">
        <w:t>has been studied</w:t>
      </w:r>
      <w:r w:rsidR="00DD3E07">
        <w:t xml:space="preserve"> </w:t>
      </w:r>
      <w:r w:rsidR="008438EB" w:rsidRPr="007B6E1B">
        <w:t xml:space="preserve">that </w:t>
      </w:r>
      <w:r>
        <w:t xml:space="preserve">would provide adequate protection to FS or MS systems deployed. The </w:t>
      </w:r>
      <w:r w:rsidR="00DD3E07">
        <w:t>PFD</w:t>
      </w:r>
      <w:r>
        <w:t xml:space="preserve"> threshold could be exceeded only if the concerned administration</w:t>
      </w:r>
      <w:r w:rsidR="00024962" w:rsidRPr="007B6E1B">
        <w:t xml:space="preserve"> agreed. The ESOMP would be able to take into account i</w:t>
      </w:r>
      <w:r>
        <w:t xml:space="preserve">ts actual antenna gain pattern, its pointing and transmitter power to comply with the </w:t>
      </w:r>
      <w:r w:rsidR="00DD3E07">
        <w:t>PFD</w:t>
      </w:r>
      <w:r>
        <w:t xml:space="preserve"> threshold.</w:t>
      </w:r>
    </w:p>
    <w:p w:rsidR="00173D8F" w:rsidRDefault="00173D8F" w:rsidP="00877549">
      <w:pPr>
        <w:pStyle w:val="ECCParagraph"/>
      </w:pPr>
      <w:r>
        <w:t xml:space="preserve">It is </w:t>
      </w:r>
      <w:r w:rsidRPr="00173D8F">
        <w:t>recommend</w:t>
      </w:r>
      <w:r>
        <w:t>ed</w:t>
      </w:r>
      <w:r w:rsidRPr="00173D8F">
        <w:t xml:space="preserve"> to use a </w:t>
      </w:r>
      <w:r w:rsidR="00DD3E07">
        <w:t>PFD</w:t>
      </w:r>
      <w:r w:rsidRPr="00173D8F">
        <w:t xml:space="preserve"> threshold at the coastline, taking the </w:t>
      </w:r>
      <w:r w:rsidRPr="0022766D">
        <w:t xml:space="preserve">same method and </w:t>
      </w:r>
      <w:r w:rsidR="00660CA9">
        <w:t>corresponding</w:t>
      </w:r>
      <w:r w:rsidR="002A1998">
        <w:t xml:space="preserve"> </w:t>
      </w:r>
      <w:r w:rsidR="00660CA9">
        <w:t xml:space="preserve">assumptions as </w:t>
      </w:r>
      <w:r w:rsidR="00C70A17">
        <w:t xml:space="preserve">in Recommendation ITU-R SF.1650 </w:t>
      </w:r>
      <w:r w:rsidR="00EE48CD">
        <w:fldChar w:fldCharType="begin"/>
      </w:r>
      <w:r w:rsidR="00C70A17">
        <w:instrText xml:space="preserve"> REF _Ref333909008 \n \h </w:instrText>
      </w:r>
      <w:r w:rsidR="00EE48CD">
        <w:fldChar w:fldCharType="separate"/>
      </w:r>
      <w:r w:rsidR="0031045B">
        <w:t>[21]</w:t>
      </w:r>
      <w:r w:rsidR="00EE48CD">
        <w:fldChar w:fldCharType="end"/>
      </w:r>
      <w:r w:rsidR="00DD3E07">
        <w:rPr>
          <w:i/>
        </w:rPr>
        <w:t xml:space="preserve"> </w:t>
      </w:r>
      <w:r w:rsidRPr="0022766D">
        <w:t>dealing with ESV in the bands 5</w:t>
      </w:r>
      <w:r w:rsidR="00660CA9">
        <w:t> 925-6 425 MHz and 14.0-14.5 GHz.</w:t>
      </w:r>
    </w:p>
    <w:p w:rsidR="00D94877" w:rsidRDefault="00173D8F" w:rsidP="00877549">
      <w:pPr>
        <w:pStyle w:val="ECCParagraph"/>
      </w:pPr>
      <w:r>
        <w:t>In the case of ESOMPs operating in the band 27.5-29.5 GHz, this</w:t>
      </w:r>
      <w:r w:rsidR="00DD3E07">
        <w:t xml:space="preserve"> PFD</w:t>
      </w:r>
      <w:r w:rsidR="00D94877" w:rsidRPr="00D94877">
        <w:t xml:space="preserve"> threshold </w:t>
      </w:r>
      <w:r w:rsidR="000605B3">
        <w:t xml:space="preserve">(see Annex 2) </w:t>
      </w:r>
      <w:r>
        <w:t xml:space="preserve">is </w:t>
      </w:r>
      <w:r w:rsidR="00287837">
        <w:t>-</w:t>
      </w:r>
      <w:r w:rsidR="00D94877" w:rsidRPr="00D94877">
        <w:t>109 dB</w:t>
      </w:r>
      <w:r w:rsidR="00A51A29">
        <w:t>(</w:t>
      </w:r>
      <w:r w:rsidR="00D94877" w:rsidRPr="00D94877">
        <w:t>W/m²</w:t>
      </w:r>
      <w:r w:rsidR="00A51A29">
        <w:t xml:space="preserve">) </w:t>
      </w:r>
      <w:r w:rsidR="00D94877" w:rsidRPr="00D94877">
        <w:t>expressed in a reference bandwidth of 14 MHz at a height of 20 m above sea level. In addition, the percentage of time that should be used in the propagation model</w:t>
      </w:r>
      <w:r w:rsidR="00DF4787">
        <w:t>,</w:t>
      </w:r>
      <w:r w:rsidR="00D94877" w:rsidRPr="00D94877">
        <w:t xml:space="preserve"> when assessing compliance with this </w:t>
      </w:r>
      <w:r w:rsidR="00DD3E07">
        <w:t>PFD</w:t>
      </w:r>
      <w:r w:rsidR="00D94877" w:rsidRPr="00D94877">
        <w:t xml:space="preserve"> threshold</w:t>
      </w:r>
      <w:r w:rsidR="00DF4787">
        <w:t>,</w:t>
      </w:r>
      <w:r w:rsidR="00D94877" w:rsidRPr="00D94877">
        <w:t xml:space="preserve"> </w:t>
      </w:r>
      <w:r w:rsidR="00DF4787">
        <w:t>i</w:t>
      </w:r>
      <w:r w:rsidR="00D94877" w:rsidRPr="00D94877">
        <w:t>s 0.007%.</w:t>
      </w:r>
    </w:p>
    <w:p w:rsidR="003B490A" w:rsidRDefault="00EE2D2F">
      <w:pPr>
        <w:rPr>
          <w:rFonts w:cs="Arial"/>
          <w:b/>
          <w:bCs/>
          <w:szCs w:val="20"/>
          <w:lang w:val="en-GB"/>
        </w:rPr>
      </w:pPr>
      <w:r w:rsidRPr="00EE2D2F">
        <w:t xml:space="preserve">This PFD threshold would apply to the frequencies </w:t>
      </w:r>
      <w:r w:rsidR="00BA5CFD">
        <w:t xml:space="preserve">of the band 27.5-29.5 GHz </w:t>
      </w:r>
      <w:r w:rsidRPr="00EE2D2F">
        <w:t>designated to the FS in CEPT.</w:t>
      </w:r>
    </w:p>
    <w:p w:rsidR="001D2AA3" w:rsidRPr="00877549" w:rsidRDefault="00944E3C">
      <w:pPr>
        <w:pStyle w:val="Heading3"/>
        <w:rPr>
          <w:szCs w:val="20"/>
          <w:lang w:val="en-GB"/>
        </w:rPr>
      </w:pPr>
      <w:bookmarkStart w:id="60" w:name="_Toc349046336"/>
      <w:r>
        <w:rPr>
          <w:szCs w:val="20"/>
          <w:lang w:val="en-GB"/>
        </w:rPr>
        <w:lastRenderedPageBreak/>
        <w:t>5.</w:t>
      </w:r>
      <w:r w:rsidR="00024962" w:rsidRPr="00877549">
        <w:rPr>
          <w:szCs w:val="20"/>
          <w:lang w:val="en-GB"/>
        </w:rPr>
        <w:t>1.3</w:t>
      </w:r>
      <w:r w:rsidR="00024962" w:rsidRPr="00877549">
        <w:rPr>
          <w:szCs w:val="20"/>
          <w:lang w:val="en-GB"/>
        </w:rPr>
        <w:tab/>
        <w:t>A</w:t>
      </w:r>
      <w:r w:rsidR="00B02300">
        <w:rPr>
          <w:szCs w:val="20"/>
          <w:lang w:val="en-GB"/>
        </w:rPr>
        <w:t xml:space="preserve">ircraft-mounted </w:t>
      </w:r>
      <w:r w:rsidR="00024962" w:rsidRPr="00877549">
        <w:rPr>
          <w:szCs w:val="20"/>
          <w:lang w:val="en-GB"/>
        </w:rPr>
        <w:t>ESOMP</w:t>
      </w:r>
      <w:r w:rsidR="00024962" w:rsidRPr="002823A0">
        <w:rPr>
          <w:sz w:val="16"/>
          <w:szCs w:val="20"/>
          <w:lang w:val="en-GB"/>
        </w:rPr>
        <w:t>S</w:t>
      </w:r>
      <w:bookmarkEnd w:id="57"/>
      <w:bookmarkEnd w:id="58"/>
      <w:bookmarkEnd w:id="59"/>
      <w:bookmarkEnd w:id="60"/>
    </w:p>
    <w:p w:rsidR="00631909" w:rsidRPr="00207DBD" w:rsidRDefault="00024962" w:rsidP="00530A0D">
      <w:pPr>
        <w:pStyle w:val="ECCParagraph"/>
      </w:pPr>
      <w:r w:rsidRPr="00877549">
        <w:t>ESOMPs installed on aircrafts should be treated differently, because of the particular geometrical scenario in which they operate.</w:t>
      </w:r>
      <w:r w:rsidR="009022E0">
        <w:t xml:space="preserve">  S</w:t>
      </w:r>
      <w:r w:rsidRPr="00877549">
        <w:t>ince the earth station is normally operating at a</w:t>
      </w:r>
      <w:r w:rsidR="000247C7">
        <w:t>n</w:t>
      </w:r>
      <w:r w:rsidRPr="00877549">
        <w:t xml:space="preserve"> </w:t>
      </w:r>
      <w:r w:rsidR="00BE7C4F">
        <w:t>unobstructed</w:t>
      </w:r>
      <w:r w:rsidRPr="00877549">
        <w:t xml:space="preserve"> altitude</w:t>
      </w:r>
      <w:r w:rsidR="00F8579A">
        <w:rPr>
          <w:rStyle w:val="FootnoteReference"/>
          <w:rFonts w:ascii="Times New Roman" w:hAnsi="Times New Roman"/>
        </w:rPr>
        <w:footnoteReference w:id="5"/>
      </w:r>
      <w:r w:rsidR="000247C7">
        <w:t xml:space="preserve"> above ground</w:t>
      </w:r>
      <w:r w:rsidRPr="00877549">
        <w:t xml:space="preserve">, the same cross-border sharing considerations as for other types of earth stations cannot be applied to </w:t>
      </w:r>
      <w:r w:rsidR="00253ECA">
        <w:t xml:space="preserve">these </w:t>
      </w:r>
      <w:r w:rsidRPr="00877549">
        <w:t>aircraft-mounted terminals.</w:t>
      </w:r>
    </w:p>
    <w:p w:rsidR="00151B07" w:rsidRPr="007B6E1B" w:rsidRDefault="009022E0" w:rsidP="00530A0D">
      <w:pPr>
        <w:pStyle w:val="ECCParagraph"/>
      </w:pPr>
      <w:r>
        <w:t xml:space="preserve">Studies </w:t>
      </w:r>
      <w:r w:rsidR="000605B3">
        <w:t xml:space="preserve">[28] </w:t>
      </w:r>
      <w:r>
        <w:t xml:space="preserve">conducted by </w:t>
      </w:r>
      <w:r w:rsidR="002A1998">
        <w:t>ECC</w:t>
      </w:r>
      <w:r>
        <w:t xml:space="preserve"> have analysed the </w:t>
      </w:r>
      <w:r w:rsidR="00151B07">
        <w:t>potential interference from aircraft-mounted ESOMPs to FS</w:t>
      </w:r>
      <w:r w:rsidR="00A66122">
        <w:t xml:space="preserve"> receivers.</w:t>
      </w:r>
      <w:r w:rsidR="00DD3E07">
        <w:t xml:space="preserve"> </w:t>
      </w:r>
      <w:r w:rsidR="00D034A1">
        <w:t xml:space="preserve">Simulations have been performed based on typical flight paths for commercial aircraft, with the </w:t>
      </w:r>
      <w:r w:rsidR="00D27CF2">
        <w:t>assumption that aircraft-mounted ESOMPs</w:t>
      </w:r>
      <w:r w:rsidR="00DD3E07">
        <w:t xml:space="preserve"> </w:t>
      </w:r>
      <w:r w:rsidR="00D27CF2">
        <w:t>may not transmit on the same frequencies as those used by FS systems when flying over the same country in which FS systems are deployed</w:t>
      </w:r>
      <w:r w:rsidR="00A44147" w:rsidRPr="0022766D">
        <w:t xml:space="preserve">, </w:t>
      </w:r>
      <w:r w:rsidR="00AF2F56" w:rsidRPr="0022766D">
        <w:t>but may do so when flying outside</w:t>
      </w:r>
      <w:r w:rsidR="00253ECA">
        <w:t>,</w:t>
      </w:r>
      <w:r w:rsidR="00AF2F56" w:rsidRPr="0022766D">
        <w:t xml:space="preserve"> but near</w:t>
      </w:r>
      <w:r w:rsidR="00253ECA">
        <w:t>,</w:t>
      </w:r>
      <w:r w:rsidR="00AF2F56" w:rsidRPr="0022766D">
        <w:t xml:space="preserve"> </w:t>
      </w:r>
      <w:r w:rsidR="00253ECA">
        <w:t xml:space="preserve">the border of </w:t>
      </w:r>
      <w:r w:rsidR="00AF2F56" w:rsidRPr="0022766D">
        <w:t>that country</w:t>
      </w:r>
      <w:r w:rsidR="00660CA9">
        <w:t>.</w:t>
      </w:r>
      <w:r w:rsidR="00DD3E07">
        <w:t xml:space="preserve"> </w:t>
      </w:r>
      <w:r w:rsidR="00660CA9">
        <w:t xml:space="preserve"> </w:t>
      </w:r>
      <w:r w:rsidR="00253ECA">
        <w:t>D</w:t>
      </w:r>
      <w:r w:rsidR="00660CA9">
        <w:t xml:space="preserve">ifferent </w:t>
      </w:r>
      <w:r w:rsidR="00DD3E07">
        <w:t>PFD</w:t>
      </w:r>
      <w:r w:rsidR="00660CA9">
        <w:t xml:space="preserve"> masks have been </w:t>
      </w:r>
      <w:r w:rsidR="00253ECA">
        <w:t xml:space="preserve">proposed and </w:t>
      </w:r>
      <w:r w:rsidR="00660CA9">
        <w:t xml:space="preserve">analysed, and it has been concluded that the following </w:t>
      </w:r>
      <w:r w:rsidR="00253ECA">
        <w:t xml:space="preserve">PFD </w:t>
      </w:r>
      <w:r w:rsidR="00660CA9">
        <w:t>mask provides adequate protection to FS systems currently</w:t>
      </w:r>
      <w:r w:rsidR="00D27CF2">
        <w:t xml:space="preserve"> deployed or planned to be deployed in</w:t>
      </w:r>
      <w:r w:rsidR="00F96A93">
        <w:t xml:space="preserve"> CEPT countries</w:t>
      </w:r>
      <w:r w:rsidR="00D27CF2">
        <w:t>.</w:t>
      </w:r>
    </w:p>
    <w:p w:rsidR="001A7918" w:rsidRDefault="00DD3E07" w:rsidP="00DD3E07">
      <w:pPr>
        <w:ind w:left="720"/>
      </w:pPr>
      <w:proofErr w:type="gramStart"/>
      <w:r>
        <w:t>PFD</w:t>
      </w:r>
      <w:r w:rsidR="00D27CF2">
        <w:t>(</w:t>
      </w:r>
      <w:proofErr w:type="gramEnd"/>
      <w:r w:rsidR="00D27CF2">
        <w:rPr>
          <w:rFonts w:ascii="Symbol" w:hAnsi="Symbol" w:cs="Cambria Math"/>
        </w:rPr>
        <w:t></w:t>
      </w:r>
      <w:r w:rsidR="00D27CF2">
        <w:t>) = –124.7</w:t>
      </w:r>
      <w:r w:rsidR="00D27CF2">
        <w:tab/>
      </w:r>
      <w:r w:rsidR="00D27CF2">
        <w:tab/>
      </w:r>
      <w:r w:rsidR="00D27CF2">
        <w:tab/>
      </w:r>
      <w:r w:rsidR="00D27CF2">
        <w:tab/>
      </w:r>
      <w:r w:rsidR="00D27CF2">
        <w:tab/>
        <w:t xml:space="preserve">for </w:t>
      </w:r>
      <w:r w:rsidR="00D27CF2">
        <w:tab/>
        <w:t xml:space="preserve">0°≤ </w:t>
      </w:r>
      <w:r w:rsidR="00D27CF2">
        <w:rPr>
          <w:rFonts w:ascii="Symbol" w:hAnsi="Symbol" w:cs="Cambria Math"/>
        </w:rPr>
        <w:t></w:t>
      </w:r>
      <w:r w:rsidR="00D27CF2">
        <w:t xml:space="preserve"> ≤0.01°</w:t>
      </w:r>
    </w:p>
    <w:p w:rsidR="001A7918" w:rsidRDefault="00DD3E07" w:rsidP="00DD3E07">
      <w:pPr>
        <w:ind w:left="720"/>
      </w:pPr>
      <w:proofErr w:type="gramStart"/>
      <w:r>
        <w:t>PFD</w:t>
      </w:r>
      <w:r w:rsidR="00D27CF2">
        <w:t>(</w:t>
      </w:r>
      <w:proofErr w:type="gramEnd"/>
      <w:r w:rsidR="00D27CF2">
        <w:rPr>
          <w:rFonts w:ascii="Symbol" w:hAnsi="Symbol" w:cs="Cambria Math"/>
        </w:rPr>
        <w:t></w:t>
      </w:r>
      <w:r w:rsidR="00D27CF2">
        <w:t>) = –120.9 + 1.9∙log</w:t>
      </w:r>
      <w:r w:rsidR="001A7918" w:rsidRPr="00DD3E07">
        <w:rPr>
          <w:vertAlign w:val="subscript"/>
        </w:rPr>
        <w:t>10</w:t>
      </w:r>
      <w:r w:rsidR="00D27CF2">
        <w:t>(</w:t>
      </w:r>
      <w:r w:rsidR="00D27CF2">
        <w:rPr>
          <w:rFonts w:ascii="Symbol" w:hAnsi="Symbol" w:cs="Cambria Math"/>
        </w:rPr>
        <w:t></w:t>
      </w:r>
      <w:r w:rsidR="00D27CF2">
        <w:t xml:space="preserve">) </w:t>
      </w:r>
      <w:r w:rsidR="00D27CF2">
        <w:tab/>
      </w:r>
      <w:r w:rsidR="00D27CF2">
        <w:tab/>
      </w:r>
      <w:r w:rsidR="00D27CF2">
        <w:tab/>
      </w:r>
      <w:r w:rsidR="00D27CF2">
        <w:tab/>
        <w:t xml:space="preserve">for </w:t>
      </w:r>
      <w:r w:rsidR="00D27CF2">
        <w:tab/>
        <w:t>0.01°&lt;</w:t>
      </w:r>
      <w:r w:rsidR="00D27CF2">
        <w:rPr>
          <w:rFonts w:ascii="Symbol" w:hAnsi="Symbol" w:cs="Cambria Math"/>
        </w:rPr>
        <w:t></w:t>
      </w:r>
      <w:r w:rsidR="00D27CF2">
        <w:t xml:space="preserve"> ≤0.3°</w:t>
      </w:r>
    </w:p>
    <w:p w:rsidR="001A7918" w:rsidRDefault="00DD3E07" w:rsidP="00DD3E07">
      <w:pPr>
        <w:ind w:left="720"/>
      </w:pPr>
      <w:proofErr w:type="gramStart"/>
      <w:r>
        <w:t>PFD</w:t>
      </w:r>
      <w:r w:rsidR="00D27CF2">
        <w:t>(</w:t>
      </w:r>
      <w:proofErr w:type="gramEnd"/>
      <w:r w:rsidR="00D27CF2">
        <w:rPr>
          <w:rFonts w:ascii="Symbol" w:hAnsi="Symbol" w:cs="Cambria Math"/>
        </w:rPr>
        <w:t></w:t>
      </w:r>
      <w:r w:rsidR="00D27CF2">
        <w:t>) = –116.2 + 11∙log</w:t>
      </w:r>
      <w:r w:rsidR="001A7918" w:rsidRPr="00DD3E07">
        <w:rPr>
          <w:vertAlign w:val="subscript"/>
        </w:rPr>
        <w:t>10</w:t>
      </w:r>
      <w:r w:rsidR="00D27CF2">
        <w:t>(</w:t>
      </w:r>
      <w:r w:rsidR="00D27CF2">
        <w:rPr>
          <w:rFonts w:ascii="Symbol" w:hAnsi="Symbol" w:cs="Cambria Math"/>
        </w:rPr>
        <w:t></w:t>
      </w:r>
      <w:r w:rsidR="00D27CF2">
        <w:t>)</w:t>
      </w:r>
      <w:r w:rsidR="00D27CF2">
        <w:tab/>
      </w:r>
      <w:r w:rsidR="00D27CF2">
        <w:tab/>
      </w:r>
      <w:r w:rsidR="00D27CF2">
        <w:tab/>
      </w:r>
      <w:r w:rsidR="00D27CF2">
        <w:tab/>
        <w:t xml:space="preserve">for </w:t>
      </w:r>
      <w:r w:rsidR="00D27CF2">
        <w:tab/>
        <w:t>0.3°&lt;</w:t>
      </w:r>
      <w:r w:rsidR="00D27CF2">
        <w:rPr>
          <w:rFonts w:ascii="Symbol" w:hAnsi="Symbol" w:cs="Cambria Math"/>
        </w:rPr>
        <w:t></w:t>
      </w:r>
      <w:r w:rsidR="00D27CF2">
        <w:rPr>
          <w:rFonts w:ascii="Symbol" w:hAnsi="Symbol" w:cs="Cambria Math"/>
        </w:rPr>
        <w:t></w:t>
      </w:r>
      <w:r w:rsidR="00D27CF2">
        <w:t xml:space="preserve"> ≤1°</w:t>
      </w:r>
      <w:r w:rsidR="00D27CF2">
        <w:tab/>
      </w:r>
    </w:p>
    <w:p w:rsidR="001A7918" w:rsidRDefault="00DD3E07" w:rsidP="00DD3E07">
      <w:pPr>
        <w:ind w:left="720"/>
      </w:pPr>
      <w:proofErr w:type="gramStart"/>
      <w:r>
        <w:t>PFD</w:t>
      </w:r>
      <w:r w:rsidR="00D27CF2">
        <w:t>(</w:t>
      </w:r>
      <w:proofErr w:type="gramEnd"/>
      <w:r w:rsidR="00D27CF2">
        <w:rPr>
          <w:rFonts w:ascii="Symbol" w:hAnsi="Symbol" w:cs="Cambria Math"/>
        </w:rPr>
        <w:t></w:t>
      </w:r>
      <w:r w:rsidR="00D27CF2">
        <w:t>) = –116.2 + 18∙log</w:t>
      </w:r>
      <w:r w:rsidR="001A7918" w:rsidRPr="00DD3E07">
        <w:rPr>
          <w:vertAlign w:val="subscript"/>
        </w:rPr>
        <w:t>10</w:t>
      </w:r>
      <w:r w:rsidR="00D27CF2">
        <w:t>(</w:t>
      </w:r>
      <w:r w:rsidR="00D27CF2">
        <w:rPr>
          <w:rFonts w:ascii="Symbol" w:hAnsi="Symbol" w:cs="Cambria Math"/>
        </w:rPr>
        <w:t></w:t>
      </w:r>
      <w:r w:rsidR="00D27CF2">
        <w:t>)</w:t>
      </w:r>
      <w:r w:rsidR="00D27CF2">
        <w:tab/>
      </w:r>
      <w:r w:rsidR="00D27CF2">
        <w:tab/>
      </w:r>
      <w:r w:rsidR="00D27CF2">
        <w:tab/>
      </w:r>
      <w:r w:rsidR="00D27CF2">
        <w:tab/>
        <w:t xml:space="preserve">for </w:t>
      </w:r>
      <w:r w:rsidR="00D27CF2">
        <w:tab/>
        <w:t>1°&lt;</w:t>
      </w:r>
      <w:r w:rsidR="00D27CF2">
        <w:rPr>
          <w:rFonts w:ascii="Symbol" w:hAnsi="Symbol" w:cs="Cambria Math"/>
        </w:rPr>
        <w:t></w:t>
      </w:r>
      <w:r w:rsidR="00D27CF2">
        <w:rPr>
          <w:rFonts w:ascii="Symbol" w:hAnsi="Symbol" w:cs="Cambria Math"/>
        </w:rPr>
        <w:t></w:t>
      </w:r>
      <w:r w:rsidR="00D27CF2">
        <w:t xml:space="preserve"> ≤2°</w:t>
      </w:r>
      <w:r w:rsidR="00D27CF2">
        <w:tab/>
      </w:r>
    </w:p>
    <w:p w:rsidR="001A7918" w:rsidRDefault="00DD3E07" w:rsidP="00DD3E07">
      <w:pPr>
        <w:ind w:left="720"/>
      </w:pPr>
      <w:proofErr w:type="gramStart"/>
      <w:r>
        <w:t>PFD</w:t>
      </w:r>
      <w:r w:rsidR="00D27CF2">
        <w:t>(</w:t>
      </w:r>
      <w:proofErr w:type="gramEnd"/>
      <w:r w:rsidR="00D27CF2">
        <w:rPr>
          <w:rFonts w:ascii="Symbol" w:hAnsi="Symbol" w:cs="Cambria Math"/>
        </w:rPr>
        <w:t></w:t>
      </w:r>
      <w:r w:rsidR="00D27CF2">
        <w:t>) = –117.9 + 23.7∙log</w:t>
      </w:r>
      <w:r w:rsidR="001A7918" w:rsidRPr="00DD3E07">
        <w:rPr>
          <w:vertAlign w:val="subscript"/>
        </w:rPr>
        <w:t>10</w:t>
      </w:r>
      <w:r w:rsidR="00D27CF2">
        <w:t>(</w:t>
      </w:r>
      <w:r w:rsidR="00D27CF2">
        <w:rPr>
          <w:rFonts w:ascii="Symbol" w:hAnsi="Symbol" w:cs="Cambria Math"/>
        </w:rPr>
        <w:t></w:t>
      </w:r>
      <w:r w:rsidR="00D27CF2">
        <w:t>)</w:t>
      </w:r>
      <w:r w:rsidR="00D27CF2">
        <w:tab/>
      </w:r>
      <w:r w:rsidR="00D27CF2">
        <w:tab/>
      </w:r>
      <w:r w:rsidR="00D27CF2">
        <w:tab/>
      </w:r>
      <w:r w:rsidR="00D27CF2">
        <w:tab/>
        <w:t xml:space="preserve">for </w:t>
      </w:r>
      <w:r w:rsidR="00D27CF2">
        <w:tab/>
        <w:t>2°&lt;</w:t>
      </w:r>
      <w:r w:rsidR="00D27CF2">
        <w:rPr>
          <w:rFonts w:ascii="Symbol" w:hAnsi="Symbol" w:cs="Cambria Math"/>
        </w:rPr>
        <w:t></w:t>
      </w:r>
      <w:r w:rsidR="00D27CF2">
        <w:rPr>
          <w:rFonts w:ascii="Symbol" w:hAnsi="Symbol" w:cs="Cambria Math"/>
        </w:rPr>
        <w:t></w:t>
      </w:r>
      <w:r w:rsidR="00D27CF2">
        <w:t xml:space="preserve"> ≤8°</w:t>
      </w:r>
    </w:p>
    <w:p w:rsidR="001A7918" w:rsidRDefault="00DD3E07" w:rsidP="00DD3E07">
      <w:pPr>
        <w:ind w:left="720"/>
      </w:pPr>
      <w:proofErr w:type="gramStart"/>
      <w:r>
        <w:t>PFD</w:t>
      </w:r>
      <w:r w:rsidR="00D27CF2">
        <w:t>(</w:t>
      </w:r>
      <w:proofErr w:type="gramEnd"/>
      <w:r w:rsidR="00D27CF2">
        <w:rPr>
          <w:rFonts w:ascii="Symbol" w:hAnsi="Symbol" w:cs="Cambria Math"/>
        </w:rPr>
        <w:t></w:t>
      </w:r>
      <w:r w:rsidR="00D27CF2">
        <w:t>) = –96.5</w:t>
      </w:r>
      <w:r w:rsidR="00D27CF2">
        <w:tab/>
      </w:r>
      <w:r w:rsidR="00D27CF2">
        <w:tab/>
      </w:r>
      <w:r w:rsidR="00D27CF2">
        <w:tab/>
      </w:r>
      <w:r w:rsidR="00D27CF2">
        <w:tab/>
      </w:r>
      <w:r w:rsidR="00D27CF2">
        <w:tab/>
      </w:r>
      <w:r w:rsidR="00D27CF2">
        <w:tab/>
        <w:t xml:space="preserve">for </w:t>
      </w:r>
      <w:r w:rsidR="00D27CF2">
        <w:tab/>
        <w:t>8°&lt;</w:t>
      </w:r>
      <w:r w:rsidR="00D27CF2">
        <w:rPr>
          <w:rFonts w:ascii="Symbol" w:hAnsi="Symbol" w:cs="Cambria Math"/>
        </w:rPr>
        <w:t></w:t>
      </w:r>
      <w:r w:rsidR="00D27CF2">
        <w:rPr>
          <w:rFonts w:ascii="Symbol" w:hAnsi="Symbol" w:cs="Cambria Math"/>
        </w:rPr>
        <w:t></w:t>
      </w:r>
      <w:r w:rsidR="00D27CF2">
        <w:t xml:space="preserve"> ≤90.0°</w:t>
      </w:r>
    </w:p>
    <w:p w:rsidR="002823A0" w:rsidRDefault="002823A0" w:rsidP="00DD3E07">
      <w:pPr>
        <w:ind w:left="720"/>
      </w:pPr>
    </w:p>
    <w:p w:rsidR="00E92703" w:rsidRDefault="00D27CF2" w:rsidP="00CE4C1E">
      <w:pPr>
        <w:pStyle w:val="ECCParagraph"/>
      </w:pPr>
      <w:proofErr w:type="gramStart"/>
      <w:r>
        <w:t>where</w:t>
      </w:r>
      <w:proofErr w:type="gramEnd"/>
      <w:r w:rsidR="002A1998">
        <w:t xml:space="preserve"> </w:t>
      </w:r>
      <w:r>
        <w:rPr>
          <w:rFonts w:ascii="Symbol" w:hAnsi="Symbol" w:cs="Cambria Math"/>
        </w:rPr>
        <w:t></w:t>
      </w:r>
      <w:r>
        <w:rPr>
          <w:rFonts w:ascii="Symbol" w:hAnsi="Symbol" w:cs="Cambria Math"/>
        </w:rPr>
        <w:t></w:t>
      </w:r>
      <w:r>
        <w:t>is the angle of arrival at the Earth’s surface (degrees)</w:t>
      </w:r>
      <w:r w:rsidR="002B3A46">
        <w:t xml:space="preserve"> and the PFD value is in dB</w:t>
      </w:r>
      <w:r w:rsidR="00F96A93">
        <w:t>(</w:t>
      </w:r>
      <w:r w:rsidR="002B3A46">
        <w:t>W/m</w:t>
      </w:r>
      <w:r w:rsidR="00416D5E" w:rsidRPr="002E3883">
        <w:rPr>
          <w:vertAlign w:val="superscript"/>
        </w:rPr>
        <w:t>2</w:t>
      </w:r>
      <w:r w:rsidR="00F96A93">
        <w:t xml:space="preserve">) </w:t>
      </w:r>
      <w:r w:rsidR="002B3A46">
        <w:t>in a reference bandwidth of 14 MHz</w:t>
      </w:r>
      <w:r>
        <w:t>.</w:t>
      </w:r>
    </w:p>
    <w:p w:rsidR="00D765CF" w:rsidRDefault="00D765CF" w:rsidP="00CE4C1E">
      <w:pPr>
        <w:pStyle w:val="ECCParagraph"/>
      </w:pPr>
      <w:r w:rsidRPr="00E92703">
        <w:t xml:space="preserve">The PFD mask </w:t>
      </w:r>
      <w:r w:rsidR="00253ECA">
        <w:t>proposed</w:t>
      </w:r>
      <w:r w:rsidRPr="00E92703">
        <w:t xml:space="preserve"> is a threshold not to be exceeded on the territory of any Administration requiring protection of FS links, unless </w:t>
      </w:r>
      <w:r w:rsidR="00253ECA">
        <w:t xml:space="preserve">a </w:t>
      </w:r>
      <w:r w:rsidRPr="00E92703">
        <w:t>prior agreement has been given by the concerned Administration(s) to exceed this PFD mask.</w:t>
      </w:r>
      <w:r w:rsidR="00670834">
        <w:t xml:space="preserve"> </w:t>
      </w:r>
    </w:p>
    <w:p w:rsidR="00D765CF" w:rsidRDefault="00D765CF" w:rsidP="00CE4C1E">
      <w:pPr>
        <w:pStyle w:val="ECCParagraph"/>
      </w:pPr>
      <w:r>
        <w:t xml:space="preserve">The PFD mask is not defined as under “free-space” conditions. Hence, </w:t>
      </w:r>
      <w:r w:rsidR="00D27CF2">
        <w:t xml:space="preserve">when assessing </w:t>
      </w:r>
      <w:r>
        <w:t xml:space="preserve">ESOMP </w:t>
      </w:r>
      <w:r w:rsidR="00D27CF2">
        <w:t>compliance with</w:t>
      </w:r>
      <w:r>
        <w:t xml:space="preserve"> </w:t>
      </w:r>
      <w:r w:rsidR="00D27CF2">
        <w:t xml:space="preserve">this </w:t>
      </w:r>
      <w:r>
        <w:t>PFD</w:t>
      </w:r>
      <w:r w:rsidR="00D27CF2">
        <w:t xml:space="preserve"> mask</w:t>
      </w:r>
      <w:r>
        <w:t>, atmospheric absorption and fuselage attenuation need to be taken into account</w:t>
      </w:r>
      <w:r w:rsidR="00670834">
        <w:rPr>
          <w:rStyle w:val="FootnoteReference"/>
        </w:rPr>
        <w:footnoteReference w:id="6"/>
      </w:r>
      <w:r>
        <w:t>.</w:t>
      </w:r>
    </w:p>
    <w:p w:rsidR="00172871" w:rsidRDefault="001A7918" w:rsidP="00CE4C1E">
      <w:pPr>
        <w:pStyle w:val="ECCParagraph"/>
      </w:pPr>
      <w:r w:rsidRPr="007748AD">
        <w:t xml:space="preserve">ESOMPs would also be required to have </w:t>
      </w:r>
      <w:r w:rsidR="00253ECA" w:rsidRPr="007748AD">
        <w:t xml:space="preserve">an </w:t>
      </w:r>
      <w:r w:rsidRPr="007748AD">
        <w:t>automatic</w:t>
      </w:r>
      <w:r w:rsidR="00BE7C4F" w:rsidRPr="007748AD">
        <w:t xml:space="preserve"> </w:t>
      </w:r>
      <w:r w:rsidRPr="007748AD">
        <w:t xml:space="preserve">mechanism to meet </w:t>
      </w:r>
      <w:r w:rsidR="00D765CF" w:rsidRPr="007748AD">
        <w:t>the PFD</w:t>
      </w:r>
      <w:r w:rsidRPr="007748AD">
        <w:t xml:space="preserve"> </w:t>
      </w:r>
      <w:r w:rsidR="00D765CF" w:rsidRPr="007748AD">
        <w:t>mask</w:t>
      </w:r>
      <w:r w:rsidRPr="007748AD">
        <w:t xml:space="preserve"> to manage</w:t>
      </w:r>
      <w:r w:rsidRPr="00DD3E07">
        <w:t xml:space="preserve"> the interference environment.</w:t>
      </w:r>
    </w:p>
    <w:p w:rsidR="008068C1" w:rsidRDefault="00151B07" w:rsidP="00530A0D">
      <w:pPr>
        <w:pStyle w:val="ECCParagraph"/>
      </w:pPr>
      <w:r>
        <w:t>Studies have also been conducted by CEPT to assess the potential interference from FS transmitters in the band 17.7-19.7 GHz to aircraft-mounted ESOMPs.</w:t>
      </w:r>
      <w:r w:rsidR="00BE7C4F">
        <w:t xml:space="preserve"> </w:t>
      </w:r>
      <w:r w:rsidR="00E54440">
        <w:t>These studies have shown that the ESOMP could receive interference above the recommended criterion from fixed links operating with a relatively high e.i.r.p</w:t>
      </w:r>
      <w:proofErr w:type="gramStart"/>
      <w:r w:rsidR="00E54440">
        <w:t>.</w:t>
      </w:r>
      <w:r w:rsidR="00253ECA">
        <w:t>.</w:t>
      </w:r>
      <w:proofErr w:type="gramEnd"/>
      <w:r w:rsidR="00BE7C4F">
        <w:t xml:space="preserve"> </w:t>
      </w:r>
      <w:r w:rsidR="00E54440">
        <w:t xml:space="preserve">As a consequence, aircraft mounted ESOMPs receiving in the band 17.7-19.7 GHz should anticipate potential interference from fixed </w:t>
      </w:r>
      <w:r w:rsidR="00E54440" w:rsidRPr="0022766D">
        <w:t>links</w:t>
      </w:r>
      <w:r w:rsidR="00DD3E07">
        <w:t xml:space="preserve"> </w:t>
      </w:r>
      <w:r w:rsidR="001A7918" w:rsidRPr="00DD3E07">
        <w:t>but should not claim protection from such interference</w:t>
      </w:r>
      <w:r w:rsidR="00E54440" w:rsidRPr="0022766D">
        <w:t>.</w:t>
      </w:r>
    </w:p>
    <w:p w:rsidR="001D2AA3" w:rsidRPr="00207DBD" w:rsidRDefault="00024962">
      <w:pPr>
        <w:pStyle w:val="Heading2"/>
      </w:pPr>
      <w:bookmarkStart w:id="61" w:name="_Toc304823066"/>
      <w:bookmarkStart w:id="62" w:name="_Toc302118922"/>
      <w:bookmarkStart w:id="63" w:name="_Toc305682003"/>
      <w:bookmarkStart w:id="64" w:name="_Toc349046337"/>
      <w:r w:rsidRPr="00877549">
        <w:t>5.2</w:t>
      </w:r>
      <w:r w:rsidRPr="00877549">
        <w:tab/>
        <w:t>ETSI Standards</w:t>
      </w:r>
      <w:bookmarkEnd w:id="61"/>
      <w:bookmarkEnd w:id="62"/>
      <w:bookmarkEnd w:id="63"/>
      <w:bookmarkEnd w:id="64"/>
    </w:p>
    <w:p w:rsidR="00631909" w:rsidRPr="0022766D" w:rsidRDefault="00024962" w:rsidP="00530A0D">
      <w:pPr>
        <w:pStyle w:val="ECCParagraph"/>
      </w:pPr>
      <w:r w:rsidRPr="00877549">
        <w:t>Under the R&amp;TTE Directive</w:t>
      </w:r>
      <w:r w:rsidR="00C70A17">
        <w:rPr>
          <w:i/>
        </w:rPr>
        <w:t xml:space="preserve"> </w:t>
      </w:r>
      <w:r w:rsidR="009027AD">
        <w:fldChar w:fldCharType="begin"/>
      </w:r>
      <w:r w:rsidR="009027AD">
        <w:instrText xml:space="preserve"> REF _Ref333909115 \n \h  \* MERGEFORMAT </w:instrText>
      </w:r>
      <w:r w:rsidR="009027AD">
        <w:fldChar w:fldCharType="separate"/>
      </w:r>
      <w:r w:rsidR="0031045B">
        <w:t>[22]</w:t>
      </w:r>
      <w:r w:rsidR="009027AD">
        <w:fldChar w:fldCharType="end"/>
      </w:r>
      <w:r w:rsidRPr="00877549">
        <w:t xml:space="preserve">, all radio equipment placed on the market in the EU must meet the essential requirements defined in the Directive. In most cases, the requirements are met by compliance with the relevant ETSI </w:t>
      </w:r>
      <w:r w:rsidR="00DD3E07">
        <w:t>Harmonised European Standard</w:t>
      </w:r>
      <w:r w:rsidRPr="00877549">
        <w:t>.</w:t>
      </w:r>
    </w:p>
    <w:p w:rsidR="00631909" w:rsidRPr="00207DBD" w:rsidRDefault="001A7918" w:rsidP="000F7E0D">
      <w:pPr>
        <w:pStyle w:val="ECCParagraph"/>
      </w:pPr>
      <w:r w:rsidRPr="00DD3E07">
        <w:t xml:space="preserve">ETSI </w:t>
      </w:r>
      <w:r w:rsidR="00520285">
        <w:t xml:space="preserve">has developed </w:t>
      </w:r>
      <w:r w:rsidRPr="00DD3E07">
        <w:t xml:space="preserve">a new </w:t>
      </w:r>
      <w:r w:rsidR="00DD3E07">
        <w:t>Harmonised European Standard</w:t>
      </w:r>
      <w:r w:rsidRPr="00DD3E07">
        <w:t xml:space="preserve"> (ETSI EN 303 978 </w:t>
      </w:r>
      <w:r w:rsidR="009027AD">
        <w:fldChar w:fldCharType="begin"/>
      </w:r>
      <w:r w:rsidR="009027AD">
        <w:instrText xml:space="preserve"> REF _Ref328129602 \n \h  \* MERGEFORMAT </w:instrText>
      </w:r>
      <w:r w:rsidR="009027AD">
        <w:fldChar w:fldCharType="separate"/>
      </w:r>
      <w:r w:rsidR="0031045B">
        <w:t>[21]</w:t>
      </w:r>
      <w:r w:rsidR="009027AD">
        <w:fldChar w:fldCharType="end"/>
      </w:r>
      <w:r w:rsidRPr="00DD3E07">
        <w:t xml:space="preserve">) for ESOMPs operating in the bands </w:t>
      </w:r>
      <w:r w:rsidR="00DD3E07">
        <w:t xml:space="preserve">within </w:t>
      </w:r>
      <w:r w:rsidRPr="00DD3E07">
        <w:t>17.3-20.2 GHz and 27.5-30 GHz</w:t>
      </w:r>
      <w:r w:rsidR="00024962" w:rsidRPr="0022766D">
        <w:t>.</w:t>
      </w:r>
    </w:p>
    <w:p w:rsidR="001D2AA3" w:rsidRPr="00207DBD" w:rsidRDefault="00024962">
      <w:pPr>
        <w:pStyle w:val="Heading2"/>
      </w:pPr>
      <w:bookmarkStart w:id="65" w:name="_Toc349046338"/>
      <w:r w:rsidRPr="00877549">
        <w:lastRenderedPageBreak/>
        <w:t>5.3</w:t>
      </w:r>
      <w:r w:rsidRPr="00877549">
        <w:tab/>
      </w:r>
      <w:r w:rsidR="00266B7E">
        <w:t xml:space="preserve">Other </w:t>
      </w:r>
      <w:r w:rsidRPr="00877549">
        <w:t xml:space="preserve">Technical requirements for Ka-band </w:t>
      </w:r>
      <w:r w:rsidR="00266B7E">
        <w:t>ESOMP</w:t>
      </w:r>
      <w:r w:rsidR="00266B7E" w:rsidRPr="002823A0">
        <w:rPr>
          <w:sz w:val="16"/>
        </w:rPr>
        <w:t>S</w:t>
      </w:r>
      <w:bookmarkEnd w:id="65"/>
    </w:p>
    <w:p w:rsidR="00631909" w:rsidRPr="00207DBD" w:rsidRDefault="00BB4CF8" w:rsidP="00AC1C60">
      <w:pPr>
        <w:pStyle w:val="ECCParagraph"/>
        <w:rPr>
          <w:rFonts w:cs="Arial"/>
        </w:rPr>
      </w:pPr>
      <w:r>
        <w:rPr>
          <w:rFonts w:cs="Arial"/>
        </w:rPr>
        <w:t>T</w:t>
      </w:r>
      <w:r w:rsidR="00631909" w:rsidRPr="00207DBD">
        <w:rPr>
          <w:rFonts w:cs="Arial"/>
        </w:rPr>
        <w:t xml:space="preserve">o address potential interference with other co-frequency GSO FSS networks, </w:t>
      </w:r>
      <w:r w:rsidR="00024962" w:rsidRPr="00877549">
        <w:rPr>
          <w:rFonts w:cs="Arial"/>
          <w:szCs w:val="20"/>
        </w:rPr>
        <w:t xml:space="preserve">ESOMPs should comply with </w:t>
      </w:r>
      <w:r w:rsidR="00D27CF2">
        <w:rPr>
          <w:rFonts w:cs="Arial"/>
          <w:szCs w:val="20"/>
        </w:rPr>
        <w:t>the same constraints, such as off-axis e.i.r.p. limits, as those for other FSS earth stations.</w:t>
      </w:r>
      <w:r w:rsidR="00D27CF2">
        <w:rPr>
          <w:rFonts w:cs="Arial"/>
        </w:rPr>
        <w:t xml:space="preserve">  Such limits would</w:t>
      </w:r>
      <w:r w:rsidR="00024962" w:rsidRPr="00877549">
        <w:rPr>
          <w:rFonts w:cs="Arial"/>
        </w:rPr>
        <w:t xml:space="preserve"> be determined by both the inter-system satellite coordination agreements and the limits in the ETSI standard.</w:t>
      </w:r>
      <w:r w:rsidR="00024962" w:rsidRPr="00877549">
        <w:rPr>
          <w:rFonts w:cs="Arial"/>
          <w:szCs w:val="20"/>
        </w:rPr>
        <w:t xml:space="preserve"> In considering aggregate interference levels, it should be noted that there is no evidence that FSS systems supporting ESOMPs will have more spot beams or better frequency reuse than other FSS systems, </w:t>
      </w:r>
      <w:r w:rsidR="00253ECA">
        <w:rPr>
          <w:rFonts w:cs="Arial"/>
          <w:szCs w:val="20"/>
        </w:rPr>
        <w:t>thus</w:t>
      </w:r>
      <w:r w:rsidR="00024962" w:rsidRPr="00877549">
        <w:rPr>
          <w:rFonts w:cs="Arial"/>
          <w:szCs w:val="20"/>
        </w:rPr>
        <w:t xml:space="preserve"> by </w:t>
      </w:r>
      <w:r w:rsidR="00D27CF2">
        <w:rPr>
          <w:rFonts w:cs="Arial"/>
          <w:szCs w:val="20"/>
        </w:rPr>
        <w:t xml:space="preserve">applying existing FSS rules </w:t>
      </w:r>
      <w:r w:rsidR="00253ECA">
        <w:rPr>
          <w:rFonts w:cs="Arial"/>
          <w:szCs w:val="20"/>
        </w:rPr>
        <w:t>(</w:t>
      </w:r>
      <w:r w:rsidR="00D27CF2">
        <w:rPr>
          <w:rFonts w:cs="Arial"/>
          <w:szCs w:val="20"/>
        </w:rPr>
        <w:t xml:space="preserve">at </w:t>
      </w:r>
      <w:r w:rsidR="00253ECA">
        <w:rPr>
          <w:rFonts w:cs="Arial"/>
          <w:szCs w:val="20"/>
        </w:rPr>
        <w:t xml:space="preserve">the </w:t>
      </w:r>
      <w:r w:rsidR="00D27CF2">
        <w:rPr>
          <w:rFonts w:cs="Arial"/>
          <w:szCs w:val="20"/>
        </w:rPr>
        <w:t>least</w:t>
      </w:r>
      <w:r w:rsidR="00253ECA">
        <w:rPr>
          <w:rFonts w:cs="Arial"/>
          <w:szCs w:val="20"/>
        </w:rPr>
        <w:t>)</w:t>
      </w:r>
      <w:r w:rsidR="00D27CF2">
        <w:rPr>
          <w:rFonts w:cs="Arial"/>
          <w:szCs w:val="20"/>
        </w:rPr>
        <w:t xml:space="preserve"> the same level of protection will be provided to neighbouring satellite</w:t>
      </w:r>
      <w:r w:rsidR="00024962" w:rsidRPr="00877549">
        <w:rPr>
          <w:rFonts w:cs="Arial"/>
          <w:szCs w:val="20"/>
        </w:rPr>
        <w:t xml:space="preserve"> networks as is currently the case</w:t>
      </w:r>
      <w:r w:rsidR="00024962" w:rsidRPr="00877549">
        <w:rPr>
          <w:rFonts w:cs="Arial"/>
        </w:rPr>
        <w:t xml:space="preserve">. </w:t>
      </w:r>
      <w:r w:rsidR="00146CCC">
        <w:rPr>
          <w:rFonts w:cs="Arial"/>
        </w:rPr>
        <w:t xml:space="preserve">Hence, </w:t>
      </w:r>
      <w:r w:rsidR="00146CCC" w:rsidRPr="00877549">
        <w:rPr>
          <w:rFonts w:cs="Arial"/>
        </w:rPr>
        <w:t>from the perspective of potential uplink interference to other satellite networks</w:t>
      </w:r>
      <w:r w:rsidR="00146CCC">
        <w:rPr>
          <w:rFonts w:cs="Arial"/>
        </w:rPr>
        <w:t>, t</w:t>
      </w:r>
      <w:r w:rsidR="00024962" w:rsidRPr="00877549">
        <w:rPr>
          <w:rFonts w:cs="Arial"/>
        </w:rPr>
        <w:t xml:space="preserve">hese requirements will ensure that such earth stations are essentially equivalent to stationary FSS earth stations. </w:t>
      </w:r>
    </w:p>
    <w:p w:rsidR="00631909" w:rsidRPr="00877549" w:rsidRDefault="00024962" w:rsidP="00BE0C92">
      <w:pPr>
        <w:pStyle w:val="ECCParagraph"/>
      </w:pPr>
      <w:r w:rsidRPr="00877549">
        <w:t>The level of protection provided to ESOMPs from other satellite networks will be determined through coordination among the concerned administrations/satellite operators</w:t>
      </w:r>
      <w:r w:rsidR="00146CCC">
        <w:t>,</w:t>
      </w:r>
      <w:r w:rsidRPr="00877549">
        <w:t xml:space="preserve"> following the same rules and processes as those applicable to all FSS networks. ESOMP terminals will be protected to the same extent as FSS earth stations included in the inter-system coordination. As there are no limitations on antenna sizes or patterns in these bands for FSS today, there is also no need to define any such additional requirements for ESOMPs.</w:t>
      </w:r>
    </w:p>
    <w:p w:rsidR="004C448F" w:rsidRPr="00877549" w:rsidRDefault="004C448F" w:rsidP="004C448F">
      <w:pPr>
        <w:pStyle w:val="ECCParagraph"/>
        <w:rPr>
          <w:highlight w:val="yellow"/>
        </w:rPr>
      </w:pPr>
      <w:r w:rsidRPr="00877549">
        <w:t xml:space="preserve">When considering the level of protection provided to other satellite networks from ESOMPs, technical requirements should </w:t>
      </w:r>
      <w:r w:rsidR="00146CCC">
        <w:t xml:space="preserve">be </w:t>
      </w:r>
      <w:r w:rsidRPr="00877549">
        <w:t xml:space="preserve">adequately defined in order to avoid that </w:t>
      </w:r>
      <w:proofErr w:type="spellStart"/>
      <w:r w:rsidR="00520285">
        <w:t>mis</w:t>
      </w:r>
      <w:proofErr w:type="spellEnd"/>
      <w:r w:rsidR="008D1F55">
        <w:t>-</w:t>
      </w:r>
      <w:r w:rsidRPr="00877549">
        <w:t xml:space="preserve">pointed or poorly controlled </w:t>
      </w:r>
      <w:proofErr w:type="spellStart"/>
      <w:r w:rsidRPr="00877549">
        <w:t>Ka</w:t>
      </w:r>
      <w:proofErr w:type="spellEnd"/>
      <w:r w:rsidRPr="00877549">
        <w:t xml:space="preserve">-band terminals (whether fixed or mobile) would cause unacceptable interference to adjacent </w:t>
      </w:r>
      <w:proofErr w:type="spellStart"/>
      <w:r w:rsidRPr="00877549">
        <w:t>Ka</w:t>
      </w:r>
      <w:proofErr w:type="spellEnd"/>
      <w:r w:rsidRPr="00877549">
        <w:t>-band G</w:t>
      </w:r>
      <w:r w:rsidR="009022E0">
        <w:t>S</w:t>
      </w:r>
      <w:r w:rsidRPr="00877549">
        <w:t xml:space="preserve">O FSS satellites and so prejudice the provision of </w:t>
      </w:r>
      <w:proofErr w:type="spellStart"/>
      <w:r w:rsidRPr="00877549">
        <w:t>Ka</w:t>
      </w:r>
      <w:proofErr w:type="spellEnd"/>
      <w:r w:rsidRPr="00877549">
        <w:t xml:space="preserve">-band FSS services to European </w:t>
      </w:r>
      <w:r w:rsidR="00146CCC">
        <w:t>consumers</w:t>
      </w:r>
      <w:r w:rsidRPr="00877549">
        <w:t>.</w:t>
      </w:r>
      <w:r w:rsidR="00146CCC">
        <w:t xml:space="preserve"> </w:t>
      </w:r>
      <w:r w:rsidRPr="00877549">
        <w:t>Furthermore, the use of low-gain antenna</w:t>
      </w:r>
      <w:r w:rsidR="005232C4">
        <w:t>s</w:t>
      </w:r>
      <w:r w:rsidRPr="00877549">
        <w:t xml:space="preserve"> and their potential impact on other satellite networks should not be an issue, since any terminal, in order to be able to operate, shall be compliant with the relevant Harmonised ETSI Standard</w:t>
      </w:r>
      <w:r w:rsidR="00146CCC">
        <w:t>,</w:t>
      </w:r>
      <w:r w:rsidRPr="00877549">
        <w:t xml:space="preserve"> which include</w:t>
      </w:r>
      <w:r w:rsidR="008D1F55">
        <w:t>s</w:t>
      </w:r>
      <w:r w:rsidRPr="00877549">
        <w:t xml:space="preserve"> an off-axis </w:t>
      </w:r>
      <w:r>
        <w:t>e.i.r.p.</w:t>
      </w:r>
      <w:r w:rsidRPr="00877549">
        <w:t xml:space="preserve"> limit</w:t>
      </w:r>
      <w:r w:rsidR="00146CCC">
        <w:t>,</w:t>
      </w:r>
      <w:r w:rsidRPr="00877549">
        <w:t xml:space="preserve"> and </w:t>
      </w:r>
      <w:r w:rsidR="005232C4">
        <w:t xml:space="preserve">with </w:t>
      </w:r>
      <w:r w:rsidRPr="00877549">
        <w:t>the other Recommendations and coordination requirements applicable to FSS networks.</w:t>
      </w:r>
    </w:p>
    <w:p w:rsidR="00631909" w:rsidRPr="00207DBD" w:rsidRDefault="00BE0C92" w:rsidP="00AC1C60">
      <w:pPr>
        <w:pStyle w:val="ECCParagraph"/>
        <w:rPr>
          <w:rFonts w:cs="Arial"/>
        </w:rPr>
      </w:pPr>
      <w:r>
        <w:rPr>
          <w:rFonts w:cs="Arial"/>
        </w:rPr>
        <w:t>Realis</w:t>
      </w:r>
      <w:r w:rsidR="00024962" w:rsidRPr="00877549">
        <w:rPr>
          <w:rFonts w:cs="Arial"/>
        </w:rPr>
        <w:t xml:space="preserve">ing that </w:t>
      </w:r>
      <w:r w:rsidR="00F96A93">
        <w:rPr>
          <w:rFonts w:cs="Arial"/>
        </w:rPr>
        <w:t>ESOMPs</w:t>
      </w:r>
      <w:r w:rsidR="00024962" w:rsidRPr="00877549">
        <w:rPr>
          <w:rFonts w:cs="Arial"/>
        </w:rPr>
        <w:t xml:space="preserve"> operate in a dynamic environment, it is important to address this aspect in specifying an essential set of technical and operational requirements. The design, coordination and operation of </w:t>
      </w:r>
      <w:r w:rsidR="00F96A93">
        <w:rPr>
          <w:rFonts w:cs="Arial"/>
        </w:rPr>
        <w:t>ESOMPs</w:t>
      </w:r>
      <w:r w:rsidR="00024962" w:rsidRPr="00877549">
        <w:rPr>
          <w:rFonts w:cs="Arial"/>
        </w:rPr>
        <w:t xml:space="preserve"> should be such that, the interference levels generated by such earth stations account for the following factors:</w:t>
      </w:r>
    </w:p>
    <w:p w:rsidR="00631909" w:rsidRPr="00207DBD" w:rsidRDefault="00EE2D2F" w:rsidP="00C251F8">
      <w:pPr>
        <w:pStyle w:val="ECCParBulleted"/>
        <w:numPr>
          <w:ilvl w:val="0"/>
          <w:numId w:val="16"/>
        </w:numPr>
        <w:spacing w:after="120"/>
      </w:pPr>
      <w:proofErr w:type="spellStart"/>
      <w:r w:rsidRPr="00EE2D2F">
        <w:rPr>
          <w:b/>
        </w:rPr>
        <w:t>Mis</w:t>
      </w:r>
      <w:proofErr w:type="spellEnd"/>
      <w:r w:rsidRPr="00EE2D2F">
        <w:rPr>
          <w:b/>
        </w:rPr>
        <w:t>-pointing of the earth station antenna.</w:t>
      </w:r>
      <w:r w:rsidR="00024962" w:rsidRPr="00877549">
        <w:t xml:space="preserve"> Where applicable, this includes, at least, motion-induced antenna pointing errors, effects caused by bias and latency of their pointing systems, tracking error of open or closed loop tracking systems, misalignment between transmit and receive apertures for systems that use separate apertures, and misalignment between transmit and receive feeds for systems that use combined a</w:t>
      </w:r>
      <w:r w:rsidR="00631909" w:rsidRPr="00207DBD">
        <w:t>pertures</w:t>
      </w:r>
      <w:r w:rsidR="00DD3E07">
        <w:t>;</w:t>
      </w:r>
    </w:p>
    <w:p w:rsidR="00631909" w:rsidRPr="00207DBD" w:rsidRDefault="00EE2D2F" w:rsidP="00C251F8">
      <w:pPr>
        <w:pStyle w:val="ECCParBulleted"/>
        <w:numPr>
          <w:ilvl w:val="0"/>
          <w:numId w:val="16"/>
        </w:numPr>
        <w:spacing w:after="120"/>
      </w:pPr>
      <w:r w:rsidRPr="00EE2D2F">
        <w:rPr>
          <w:b/>
        </w:rPr>
        <w:t>Variations in the antenna pattern of the earth station antenna.</w:t>
      </w:r>
      <w:r w:rsidR="00024962" w:rsidRPr="00877549">
        <w:t xml:space="preserve"> Where applicable, this includes, at least, effects caused by manufacturing tolerances, ageing of the antenna and environmental effects. Networks using certain types of antennas, such as phased arrays, should account for variation in antenna pattern with scan angles (elevation and azimuth). Networks using phased arrays should also account for element phase error, amplitude error and failure rate</w:t>
      </w:r>
      <w:r w:rsidR="00DD3E07">
        <w:t>;</w:t>
      </w:r>
    </w:p>
    <w:p w:rsidR="00631909" w:rsidRPr="00207DBD" w:rsidRDefault="00EE2D2F" w:rsidP="00C251F8">
      <w:pPr>
        <w:pStyle w:val="ECCParBulleted"/>
        <w:numPr>
          <w:ilvl w:val="0"/>
          <w:numId w:val="16"/>
        </w:numPr>
        <w:spacing w:after="120"/>
      </w:pPr>
      <w:r w:rsidRPr="00EE2D2F">
        <w:rPr>
          <w:b/>
        </w:rPr>
        <w:t>Variations in the transmit e.i.r.p. from the earth station.</w:t>
      </w:r>
      <w:r w:rsidR="00024962" w:rsidRPr="00877549">
        <w:t xml:space="preserve"> Where applicable, this includes, at least, effects caused by measurement error, control error and latency for closed loop power control systems, and motion-induced antenna pointing errors.</w:t>
      </w:r>
    </w:p>
    <w:p w:rsidR="00631909" w:rsidRPr="00207DBD" w:rsidRDefault="00024962" w:rsidP="00AC1C60">
      <w:pPr>
        <w:pStyle w:val="ECCParagraph"/>
      </w:pPr>
      <w:r w:rsidRPr="00877549">
        <w:t xml:space="preserve">Earth stations on mobile platforms that use closed loop tracking of the satellite signal need to employ an algorithm that is resistant to capturing and tracking adjacent satellite signals. Such earth stations must be designed and operated such that they immediately inhibit transmission when they detect that unintended satellite tracking has occurred or is about to occur. </w:t>
      </w:r>
      <w:r w:rsidR="002823A0" w:rsidRPr="00877549">
        <w:t xml:space="preserve">Such earth stations must also immediately inhibit transmission when their </w:t>
      </w:r>
      <w:proofErr w:type="spellStart"/>
      <w:r w:rsidR="002823A0" w:rsidRPr="00877549">
        <w:t>mis</w:t>
      </w:r>
      <w:proofErr w:type="spellEnd"/>
      <w:r w:rsidR="002823A0">
        <w:t>-</w:t>
      </w:r>
      <w:r w:rsidR="002823A0" w:rsidRPr="00877549">
        <w:t>pointing would result in off-axis e.i.r.p. levels in the direction of neighbouring satellite networks above those of other specific and/or typical FSS earth stations operating in compliance with Recommendation ITU</w:t>
      </w:r>
      <w:r w:rsidR="002823A0" w:rsidRPr="00877549">
        <w:noBreakHyphen/>
        <w:t>R S.524</w:t>
      </w:r>
      <w:r w:rsidR="002823A0">
        <w:t xml:space="preserve"> </w:t>
      </w:r>
      <w:r w:rsidR="002823A0">
        <w:fldChar w:fldCharType="begin"/>
      </w:r>
      <w:r w:rsidR="002823A0">
        <w:instrText xml:space="preserve"> REF _Ref328127601 \r \h </w:instrText>
      </w:r>
      <w:r w:rsidR="002823A0">
        <w:fldChar w:fldCharType="separate"/>
      </w:r>
      <w:r w:rsidR="0031045B">
        <w:t>[3]</w:t>
      </w:r>
      <w:r w:rsidR="002823A0">
        <w:fldChar w:fldCharType="end"/>
      </w:r>
      <w:r w:rsidR="002823A0" w:rsidRPr="00877549">
        <w:t xml:space="preserve"> or with any other limits coordinated with neighbouring satellite networks.  </w:t>
      </w:r>
      <w:r w:rsidRPr="00877549">
        <w:t>These earth stations also need to be self-monitoring and, should harmful interference to FSS networks be detected, must automatically mute any transmissions.</w:t>
      </w:r>
    </w:p>
    <w:p w:rsidR="00631909" w:rsidRPr="00207DBD" w:rsidRDefault="00024962" w:rsidP="00AC1C60">
      <w:pPr>
        <w:pStyle w:val="ECCParagraph"/>
      </w:pPr>
      <w:r w:rsidRPr="00877549">
        <w:t xml:space="preserve">In addition to these autonomous capabilities, earth stations on mobile platforms </w:t>
      </w:r>
      <w:r w:rsidR="00850F2A">
        <w:t>will need to</w:t>
      </w:r>
      <w:r w:rsidRPr="00877549">
        <w:t xml:space="preserve"> be subject to the monitoring and control by a Network Control </w:t>
      </w:r>
      <w:r w:rsidR="00DD3E07">
        <w:t>Facility</w:t>
      </w:r>
      <w:r w:rsidRPr="00877549">
        <w:t xml:space="preserve"> (N</w:t>
      </w:r>
      <w:r w:rsidR="00DD3E07">
        <w:t>CF</w:t>
      </w:r>
      <w:r w:rsidRPr="00877549">
        <w:t xml:space="preserve">) or equivalent facility and these earth stations </w:t>
      </w:r>
      <w:r w:rsidRPr="00877549">
        <w:lastRenderedPageBreak/>
        <w:t>should be able to receive at least “enable transmission” and “disable transmission” commands from the NC</w:t>
      </w:r>
      <w:r w:rsidR="00DD3E07">
        <w:t>F</w:t>
      </w:r>
      <w:r w:rsidRPr="00877549">
        <w:t xml:space="preserve">. It </w:t>
      </w:r>
      <w:r w:rsidR="00850F2A">
        <w:t>will need to</w:t>
      </w:r>
      <w:r w:rsidRPr="00877549">
        <w:t xml:space="preserve"> be possible for the NC</w:t>
      </w:r>
      <w:r w:rsidR="00DD3E07">
        <w:t>F</w:t>
      </w:r>
      <w:r w:rsidRPr="00877549">
        <w:t xml:space="preserve"> to monitor the operation of the earth station to determine if it is malfunctioning.</w:t>
      </w:r>
    </w:p>
    <w:p w:rsidR="00631909" w:rsidRPr="00207DBD" w:rsidRDefault="005232C4" w:rsidP="00AC1C60">
      <w:pPr>
        <w:pStyle w:val="ECCParagraph"/>
      </w:pPr>
      <w:r>
        <w:rPr>
          <w:szCs w:val="20"/>
        </w:rPr>
        <w:t xml:space="preserve">ESOMPs </w:t>
      </w:r>
      <w:r w:rsidR="00024962" w:rsidRPr="00877549">
        <w:rPr>
          <w:szCs w:val="20"/>
        </w:rPr>
        <w:t>that comply with these requirements will not create unacceptable levels of interference to other FSS systems and terminals operating in the same bands or sub-bands. It is assumed that any ESOMP operating in the territory of a CEPT administration will have to comply with any relevant CEPT requirements, e.g. a new ECC Decision. Any use of non-compliant equipment would be unlawful and subject to national enforcement provisions and sanctions.</w:t>
      </w:r>
    </w:p>
    <w:p w:rsidR="00631909" w:rsidRPr="00877549" w:rsidRDefault="00024962" w:rsidP="00530A0D">
      <w:pPr>
        <w:pStyle w:val="Heading1"/>
      </w:pPr>
      <w:bookmarkStart w:id="66" w:name="_Toc304823067"/>
      <w:bookmarkStart w:id="67" w:name="_Toc302118923"/>
      <w:bookmarkStart w:id="68" w:name="_Toc305682004"/>
      <w:bookmarkStart w:id="69" w:name="_Toc349046339"/>
      <w:r w:rsidRPr="00877549">
        <w:t xml:space="preserve">regulatory framework needed to treat and operate ESOMPs as fss in the </w:t>
      </w:r>
      <w:r w:rsidR="00631909" w:rsidRPr="00207DBD">
        <w:t>bands</w:t>
      </w:r>
      <w:r w:rsidRPr="00877549">
        <w:t xml:space="preserve"> 27.5-30.0 GH</w:t>
      </w:r>
      <w:r w:rsidR="00BE0C92" w:rsidRPr="00877549">
        <w:rPr>
          <w:caps w:val="0"/>
        </w:rPr>
        <w:t>z</w:t>
      </w:r>
      <w:r w:rsidRPr="00877549">
        <w:t xml:space="preserve"> and 17.3-20.2 GH</w:t>
      </w:r>
      <w:r w:rsidR="00BE0C92" w:rsidRPr="00877549">
        <w:rPr>
          <w:caps w:val="0"/>
        </w:rPr>
        <w:t>z</w:t>
      </w:r>
      <w:bookmarkEnd w:id="66"/>
      <w:bookmarkEnd w:id="67"/>
      <w:bookmarkEnd w:id="68"/>
      <w:bookmarkEnd w:id="69"/>
    </w:p>
    <w:p w:rsidR="0044157E" w:rsidRDefault="00746818" w:rsidP="00530A0D">
      <w:pPr>
        <w:pStyle w:val="ECCParagraph"/>
      </w:pPr>
      <w:r w:rsidRPr="00207DBD">
        <w:t xml:space="preserve">Under </w:t>
      </w:r>
      <w:r w:rsidR="00BB4CF8">
        <w:t>the recommended</w:t>
      </w:r>
      <w:r w:rsidR="00DD3E07">
        <w:t xml:space="preserve"> </w:t>
      </w:r>
      <w:r w:rsidRPr="00207DBD">
        <w:t>approach</w:t>
      </w:r>
      <w:r w:rsidR="0044157E">
        <w:t xml:space="preserve"> of this report</w:t>
      </w:r>
      <w:r w:rsidRPr="00207DBD">
        <w:t xml:space="preserve">, a new ECC Decision would be developed to authorise the use of ESOMPs in the </w:t>
      </w:r>
      <w:proofErr w:type="spellStart"/>
      <w:r w:rsidRPr="00207DBD">
        <w:t>Ka</w:t>
      </w:r>
      <w:proofErr w:type="spellEnd"/>
      <w:r w:rsidRPr="00207DBD">
        <w:t>-band frequencies, without any change to the Radio Regulation</w:t>
      </w:r>
      <w:r w:rsidR="00024962" w:rsidRPr="00877549">
        <w:t xml:space="preserve">s. The Decision would </w:t>
      </w:r>
      <w:r w:rsidR="00850F2A">
        <w:t>provide a framework for</w:t>
      </w:r>
      <w:r w:rsidR="00024962" w:rsidRPr="00877549">
        <w:t xml:space="preserve"> ESOMPs to operate in FSS networks and would establish technical and regulatory requirements. </w:t>
      </w:r>
    </w:p>
    <w:p w:rsidR="0044157E" w:rsidRDefault="00024962" w:rsidP="00530A0D">
      <w:pPr>
        <w:pStyle w:val="ECCParagraph"/>
      </w:pPr>
      <w:r w:rsidRPr="00877549">
        <w:t xml:space="preserve">While, for ESOMPs terminals installed on land, authorisation is managed by the single administrations, in the case of ESOMPs on maritime platforms, a process based on mutual recognition of licences and free circulation may be considered. When they are operated under certain technical conditions, the same regime could also apply to ESOMPs installed on aeronautical platforms. </w:t>
      </w:r>
    </w:p>
    <w:p w:rsidR="007F1797" w:rsidRPr="00207DBD" w:rsidRDefault="00746818" w:rsidP="00530A0D">
      <w:pPr>
        <w:pStyle w:val="ECCParagraph"/>
      </w:pPr>
      <w:r w:rsidRPr="00207DBD">
        <w:t xml:space="preserve">Figure 1 outlines the process through which a new ECC Decision </w:t>
      </w:r>
      <w:r w:rsidR="00024962" w:rsidRPr="00877549">
        <w:t xml:space="preserve">(and ETSI Standard) could be used for authorising ESOMPs to operate in those parts of the </w:t>
      </w:r>
      <w:proofErr w:type="spellStart"/>
      <w:r w:rsidR="00024962" w:rsidRPr="00877549">
        <w:t>Ka</w:t>
      </w:r>
      <w:proofErr w:type="spellEnd"/>
      <w:r w:rsidR="00024962" w:rsidRPr="00877549">
        <w:t>-band allocated to uncoordinated FSS earth Stations.</w:t>
      </w:r>
    </w:p>
    <w:p w:rsidR="0007176D" w:rsidRPr="00877549" w:rsidRDefault="008815B6" w:rsidP="0007176D">
      <w:pPr>
        <w:pStyle w:val="ECCParagraph"/>
        <w:keepNext/>
        <w:keepLines/>
        <w:jc w:val="center"/>
      </w:pPr>
      <w:r w:rsidRPr="00CD26BC">
        <w:rPr>
          <w:rFonts w:ascii="Times New Roman" w:hAnsi="Times New Roman"/>
          <w:noProof/>
          <w:lang w:val="da-DK" w:eastAsia="da-DK"/>
        </w:rPr>
        <w:drawing>
          <wp:inline distT="0" distB="0" distL="0" distR="0" wp14:anchorId="2D22C10D" wp14:editId="2954DCE7">
            <wp:extent cx="4525370" cy="2331201"/>
            <wp:effectExtent l="0" t="0" r="27940" b="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E0C92" w:rsidRDefault="00BE0C92" w:rsidP="00BE0C92">
      <w:pPr>
        <w:pStyle w:val="ECCFiguretitle"/>
      </w:pPr>
      <w:r>
        <w:t>Proposed treatment of ESOMPs in CEPT</w:t>
      </w:r>
    </w:p>
    <w:p w:rsidR="00BE0C92" w:rsidRDefault="00024962" w:rsidP="00530A0D">
      <w:pPr>
        <w:pStyle w:val="ECCParagraph"/>
      </w:pPr>
      <w:r w:rsidRPr="00877549">
        <w:t xml:space="preserve">The </w:t>
      </w:r>
      <w:r w:rsidR="004C448F">
        <w:t>aforementioned</w:t>
      </w:r>
      <w:r w:rsidR="008D1F55">
        <w:t xml:space="preserve"> </w:t>
      </w:r>
      <w:r w:rsidRPr="00877549">
        <w:t>ECC Decisions on AESs and ESVs</w:t>
      </w:r>
      <w:r w:rsidR="00C9281D">
        <w:t xml:space="preserve"> (ECC/DEC/(05)09</w:t>
      </w:r>
      <w:r w:rsidR="00096FE7">
        <w:t xml:space="preserve"> </w:t>
      </w:r>
      <w:r w:rsidR="00EE48CD">
        <w:fldChar w:fldCharType="begin"/>
      </w:r>
      <w:r w:rsidR="00FF7C20">
        <w:instrText xml:space="preserve"> REF _Ref328128493 \r \h </w:instrText>
      </w:r>
      <w:r w:rsidR="00EE48CD">
        <w:fldChar w:fldCharType="separate"/>
      </w:r>
      <w:r w:rsidR="0031045B">
        <w:t>[12]</w:t>
      </w:r>
      <w:r w:rsidR="00EE48CD">
        <w:fldChar w:fldCharType="end"/>
      </w:r>
      <w:r w:rsidR="00C9281D">
        <w:t>, ECC/DEC/(05)10</w:t>
      </w:r>
      <w:r w:rsidR="00096FE7">
        <w:t xml:space="preserve"> </w:t>
      </w:r>
      <w:r w:rsidR="00EE48CD">
        <w:fldChar w:fldCharType="begin"/>
      </w:r>
      <w:r w:rsidR="00FF7C20">
        <w:instrText xml:space="preserve"> REF _Ref328128503 \n \h </w:instrText>
      </w:r>
      <w:r w:rsidR="00EE48CD">
        <w:fldChar w:fldCharType="separate"/>
      </w:r>
      <w:r w:rsidR="0031045B">
        <w:t>[14]</w:t>
      </w:r>
      <w:r w:rsidR="00EE48CD">
        <w:fldChar w:fldCharType="end"/>
      </w:r>
      <w:r w:rsidR="00C9281D">
        <w:t xml:space="preserve"> and ECC/DEC/(05)11</w:t>
      </w:r>
      <w:r w:rsidR="00DD3E07">
        <w:t xml:space="preserve"> </w:t>
      </w:r>
      <w:r w:rsidR="00EE48CD">
        <w:fldChar w:fldCharType="begin"/>
      </w:r>
      <w:r w:rsidR="00FF7C20">
        <w:instrText xml:space="preserve"> REF _Ref328128520 \n \h </w:instrText>
      </w:r>
      <w:r w:rsidR="00EE48CD">
        <w:fldChar w:fldCharType="separate"/>
      </w:r>
      <w:r w:rsidR="0031045B">
        <w:t>[15]</w:t>
      </w:r>
      <w:r w:rsidR="00EE48CD">
        <w:fldChar w:fldCharType="end"/>
      </w:r>
      <w:r w:rsidR="004C448F">
        <w:t>)</w:t>
      </w:r>
      <w:r w:rsidR="008D1F55">
        <w:t xml:space="preserve"> </w:t>
      </w:r>
      <w:r w:rsidRPr="00877549">
        <w:t xml:space="preserve">as well as the </w:t>
      </w:r>
      <w:r w:rsidR="00B31699">
        <w:t xml:space="preserve">WRC </w:t>
      </w:r>
      <w:r w:rsidRPr="00877549">
        <w:t xml:space="preserve">Resolution </w:t>
      </w:r>
      <w:r w:rsidR="00B31699">
        <w:t xml:space="preserve">902 </w:t>
      </w:r>
      <w:r w:rsidRPr="00877549">
        <w:t xml:space="preserve">and </w:t>
      </w:r>
      <w:r w:rsidR="00B31699">
        <w:t>ITU-R</w:t>
      </w:r>
      <w:r w:rsidRPr="00877549">
        <w:t xml:space="preserve"> Recommendations on which they are based, provide a basis for developing the requirements for inclusion in such a new Decisi</w:t>
      </w:r>
      <w:r w:rsidR="00C9281D">
        <w:t>on. The following table summaris</w:t>
      </w:r>
      <w:r w:rsidRPr="00877549">
        <w:t>es the requirements from these Decisions, Resolutions and Recommendations that may be used for developing criteria for determining whether a mobile platform communicating with an FSS network may be treated as a typical uncoordinated FSS earth station.</w:t>
      </w:r>
    </w:p>
    <w:p w:rsidR="003B490A" w:rsidRDefault="003B490A" w:rsidP="00530A0D">
      <w:pPr>
        <w:pStyle w:val="ECCParagraph"/>
      </w:pPr>
    </w:p>
    <w:p w:rsidR="003B490A" w:rsidRDefault="003B490A" w:rsidP="00530A0D">
      <w:pPr>
        <w:pStyle w:val="ECCParagraph"/>
      </w:pPr>
    </w:p>
    <w:p w:rsidR="00A51A29" w:rsidRDefault="00024962">
      <w:pPr>
        <w:pStyle w:val="ECCTabletitle"/>
      </w:pPr>
      <w:r w:rsidRPr="00877549">
        <w:lastRenderedPageBreak/>
        <w:t xml:space="preserve">Table </w:t>
      </w:r>
      <w:r w:rsidR="00DD3E07">
        <w:t>2</w:t>
      </w:r>
      <w:r w:rsidRPr="00877549">
        <w:t xml:space="preserve">: Requirements for C-band and Ku-band ESOMPs to be considered for inclusion in new Regulations on </w:t>
      </w:r>
      <w:proofErr w:type="spellStart"/>
      <w:r w:rsidRPr="00877549">
        <w:t>Ka</w:t>
      </w:r>
      <w:proofErr w:type="spellEnd"/>
      <w:r w:rsidRPr="00877549">
        <w:t xml:space="preserve">-band ESOMPs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6204"/>
        <w:gridCol w:w="3651"/>
      </w:tblGrid>
      <w:tr w:rsidR="00BD3794" w:rsidRPr="00FE1795" w:rsidTr="00651C5D">
        <w:trPr>
          <w:tblHeader/>
        </w:trPr>
        <w:tc>
          <w:tcPr>
            <w:tcW w:w="6204" w:type="dxa"/>
            <w:tcBorders>
              <w:right w:val="single" w:sz="8" w:space="0" w:color="FFFFFF"/>
            </w:tcBorders>
            <w:shd w:val="clear" w:color="auto" w:fill="D2232A"/>
            <w:vAlign w:val="center"/>
          </w:tcPr>
          <w:p w:rsidR="00BD3794" w:rsidRPr="00933DBB" w:rsidRDefault="00BD3794" w:rsidP="00BD3794">
            <w:pPr>
              <w:jc w:val="center"/>
              <w:rPr>
                <w:b/>
                <w:color w:val="FFFFFF" w:themeColor="background1"/>
                <w:lang w:val="en-GB"/>
              </w:rPr>
            </w:pPr>
            <w:r w:rsidRPr="00933DBB">
              <w:rPr>
                <w:b/>
                <w:color w:val="FFFFFF" w:themeColor="background1"/>
                <w:lang w:val="en-GB"/>
              </w:rPr>
              <w:t>Requirement</w:t>
            </w:r>
          </w:p>
        </w:tc>
        <w:tc>
          <w:tcPr>
            <w:tcW w:w="3651" w:type="dxa"/>
            <w:tcBorders>
              <w:left w:val="single" w:sz="8" w:space="0" w:color="FFFFFF"/>
            </w:tcBorders>
            <w:shd w:val="clear" w:color="auto" w:fill="D2232A"/>
            <w:vAlign w:val="center"/>
          </w:tcPr>
          <w:p w:rsidR="00BD3794" w:rsidRPr="00933DBB" w:rsidRDefault="004A6E17" w:rsidP="004A6E17">
            <w:pPr>
              <w:pStyle w:val="ECCParagraph"/>
              <w:spacing w:before="120" w:after="120"/>
              <w:jc w:val="center"/>
              <w:rPr>
                <w:b/>
                <w:color w:val="FFFFFF" w:themeColor="background1"/>
              </w:rPr>
            </w:pPr>
            <w:r w:rsidRPr="00933DBB">
              <w:rPr>
                <w:b/>
                <w:color w:val="FFFFFF" w:themeColor="background1"/>
              </w:rPr>
              <w:t>Source</w:t>
            </w:r>
          </w:p>
        </w:tc>
      </w:tr>
      <w:tr w:rsidR="00BD3794" w:rsidTr="00651C5D">
        <w:tc>
          <w:tcPr>
            <w:tcW w:w="6204" w:type="dxa"/>
            <w:vAlign w:val="center"/>
          </w:tcPr>
          <w:p w:rsidR="00BD3794" w:rsidRDefault="00BD3794" w:rsidP="00DC6A9E">
            <w:pPr>
              <w:spacing w:line="288" w:lineRule="auto"/>
            </w:pPr>
            <w:r w:rsidRPr="00B068EA">
              <w:rPr>
                <w:rFonts w:cs="Arial"/>
                <w:szCs w:val="20"/>
                <w:lang w:val="en-GB"/>
              </w:rPr>
              <w:t>The network must operate under the control of a network control facility</w:t>
            </w:r>
            <w:r w:rsidR="0044157E">
              <w:rPr>
                <w:rFonts w:cs="Arial"/>
                <w:szCs w:val="20"/>
                <w:lang w:val="en-GB"/>
              </w:rPr>
              <w:t xml:space="preserve"> (NCF)</w:t>
            </w:r>
            <w:r>
              <w:rPr>
                <w:rFonts w:cs="Arial"/>
                <w:szCs w:val="20"/>
                <w:lang w:val="en-GB"/>
              </w:rPr>
              <w:t>.</w:t>
            </w:r>
          </w:p>
        </w:tc>
        <w:tc>
          <w:tcPr>
            <w:tcW w:w="3651" w:type="dxa"/>
            <w:vAlign w:val="center"/>
          </w:tcPr>
          <w:p w:rsidR="00BD3794" w:rsidRPr="00B068EA" w:rsidRDefault="004A6E17" w:rsidP="004A6E17">
            <w:pPr>
              <w:pStyle w:val="ECCParagraph"/>
              <w:spacing w:after="0"/>
            </w:pPr>
            <w:r>
              <w:t xml:space="preserve">Recommendation ITU-R M.1643 </w:t>
            </w:r>
            <w:r w:rsidR="00EE48CD">
              <w:fldChar w:fldCharType="begin"/>
            </w:r>
            <w:r w:rsidR="00726385">
              <w:instrText xml:space="preserve"> REF _Ref333911356 \n \h </w:instrText>
            </w:r>
            <w:r w:rsidR="00EE48CD">
              <w:fldChar w:fldCharType="separate"/>
            </w:r>
            <w:r w:rsidR="0031045B">
              <w:t>[2]</w:t>
            </w:r>
            <w:r w:rsidR="00EE48CD">
              <w:fldChar w:fldCharType="end"/>
            </w:r>
          </w:p>
        </w:tc>
      </w:tr>
      <w:tr w:rsidR="00BD3794" w:rsidRPr="00DF7417" w:rsidTr="00651C5D">
        <w:tc>
          <w:tcPr>
            <w:tcW w:w="6204" w:type="dxa"/>
            <w:vAlign w:val="center"/>
          </w:tcPr>
          <w:p w:rsidR="00BD3794" w:rsidRDefault="00BD3794" w:rsidP="00DC6A9E">
            <w:pPr>
              <w:spacing w:line="288" w:lineRule="auto"/>
            </w:pPr>
            <w:r w:rsidRPr="00B068EA">
              <w:rPr>
                <w:rFonts w:cs="Arial"/>
                <w:szCs w:val="20"/>
                <w:lang w:val="en-GB"/>
              </w:rPr>
              <w:t>The network should be coordinated and operated in such a manner that the aggregate off-axis e.i.r.p. levels produced by all co-frequency earth stations within the network are no greater than the interference levels that have been published and coordinated for the specific and/or typical earth station(s) pertaining to the FSS networks where FSS transponders are used</w:t>
            </w:r>
            <w:r>
              <w:rPr>
                <w:rFonts w:cs="Arial"/>
                <w:szCs w:val="20"/>
                <w:lang w:val="en-GB"/>
              </w:rPr>
              <w:t>.</w:t>
            </w:r>
          </w:p>
        </w:tc>
        <w:tc>
          <w:tcPr>
            <w:tcW w:w="3651" w:type="dxa"/>
            <w:vAlign w:val="center"/>
          </w:tcPr>
          <w:p w:rsidR="00726385" w:rsidRPr="00CD26BC" w:rsidRDefault="00EE48CD" w:rsidP="004A6E17">
            <w:pPr>
              <w:spacing w:line="288" w:lineRule="auto"/>
              <w:rPr>
                <w:lang w:val="fr-FR"/>
              </w:rPr>
            </w:pPr>
            <w:proofErr w:type="spellStart"/>
            <w:r w:rsidRPr="00CD26BC">
              <w:rPr>
                <w:lang w:val="fr-FR"/>
              </w:rPr>
              <w:t>Recommendation</w:t>
            </w:r>
            <w:proofErr w:type="spellEnd"/>
            <w:r w:rsidRPr="00CD26BC">
              <w:rPr>
                <w:lang w:val="fr-FR"/>
              </w:rPr>
              <w:t xml:space="preserve"> ITU-R M.1643 </w:t>
            </w:r>
            <w:r>
              <w:fldChar w:fldCharType="begin"/>
            </w:r>
            <w:r w:rsidRPr="00CD26BC">
              <w:rPr>
                <w:lang w:val="fr-FR"/>
              </w:rPr>
              <w:instrText xml:space="preserve"> REF _Ref333911356 \n \h </w:instrText>
            </w:r>
            <w:r>
              <w:fldChar w:fldCharType="separate"/>
            </w:r>
            <w:r w:rsidR="0031045B">
              <w:rPr>
                <w:lang w:val="fr-FR"/>
              </w:rPr>
              <w:t>[2]</w:t>
            </w:r>
            <w:r>
              <w:fldChar w:fldCharType="end"/>
            </w:r>
          </w:p>
          <w:p w:rsidR="00BD3794" w:rsidRPr="00CD26BC" w:rsidRDefault="00BD3794" w:rsidP="004A6E17">
            <w:pPr>
              <w:spacing w:line="288" w:lineRule="auto"/>
              <w:rPr>
                <w:rFonts w:cs="Arial"/>
                <w:szCs w:val="20"/>
                <w:lang w:val="fr-FR"/>
              </w:rPr>
            </w:pPr>
          </w:p>
          <w:p w:rsidR="004A6E17" w:rsidRPr="00CD26BC" w:rsidRDefault="00EE48CD" w:rsidP="00266B7E">
            <w:pPr>
              <w:spacing w:line="288" w:lineRule="auto"/>
              <w:rPr>
                <w:rFonts w:cs="Arial"/>
                <w:szCs w:val="20"/>
                <w:lang w:val="fr-FR"/>
              </w:rPr>
            </w:pPr>
            <w:r w:rsidRPr="00266B7E">
              <w:rPr>
                <w:rFonts w:cs="Arial"/>
                <w:szCs w:val="20"/>
                <w:lang w:val="en-GB"/>
              </w:rPr>
              <w:t xml:space="preserve">Recommendation ITU-R S.524 </w:t>
            </w:r>
            <w:r w:rsidRPr="00266B7E">
              <w:rPr>
                <w:rFonts w:cs="Arial"/>
                <w:szCs w:val="20"/>
                <w:lang w:val="en-GB"/>
              </w:rPr>
              <w:fldChar w:fldCharType="begin"/>
            </w:r>
            <w:r w:rsidRPr="00266B7E">
              <w:rPr>
                <w:rFonts w:cs="Arial"/>
                <w:szCs w:val="20"/>
                <w:lang w:val="en-GB"/>
              </w:rPr>
              <w:instrText xml:space="preserve"> REF _Ref328127601 \r \h  \* MERGEFORMAT </w:instrText>
            </w:r>
            <w:r w:rsidRPr="00266B7E">
              <w:rPr>
                <w:rFonts w:cs="Arial"/>
                <w:szCs w:val="20"/>
                <w:lang w:val="en-GB"/>
              </w:rPr>
            </w:r>
            <w:r w:rsidRPr="00266B7E">
              <w:rPr>
                <w:rFonts w:cs="Arial"/>
                <w:szCs w:val="20"/>
                <w:lang w:val="en-GB"/>
              </w:rPr>
              <w:fldChar w:fldCharType="separate"/>
            </w:r>
            <w:r w:rsidR="0031045B">
              <w:rPr>
                <w:rFonts w:cs="Arial"/>
                <w:szCs w:val="20"/>
                <w:lang w:val="en-GB"/>
              </w:rPr>
              <w:t>[3]</w:t>
            </w:r>
            <w:r w:rsidRPr="00266B7E">
              <w:rPr>
                <w:rFonts w:cs="Arial"/>
                <w:szCs w:val="20"/>
                <w:lang w:val="en-GB"/>
              </w:rPr>
              <w:fldChar w:fldCharType="end"/>
            </w:r>
          </w:p>
        </w:tc>
      </w:tr>
      <w:tr w:rsidR="00917145" w:rsidTr="00DC6A9E">
        <w:trPr>
          <w:trHeight w:val="1476"/>
        </w:trPr>
        <w:tc>
          <w:tcPr>
            <w:tcW w:w="6204" w:type="dxa"/>
            <w:vAlign w:val="center"/>
          </w:tcPr>
          <w:p w:rsidR="00917145" w:rsidRDefault="00917145" w:rsidP="00DC6A9E">
            <w:pPr>
              <w:spacing w:line="288" w:lineRule="auto"/>
            </w:pPr>
            <w:r w:rsidRPr="00B068EA">
              <w:rPr>
                <w:rFonts w:cs="Arial"/>
                <w:szCs w:val="20"/>
                <w:lang w:val="en-GB"/>
              </w:rPr>
              <w:t>The design, coordination and operation of the earth stations should take into account:</w:t>
            </w:r>
          </w:p>
          <w:p w:rsidR="00917145" w:rsidRPr="00B068EA" w:rsidRDefault="00917145" w:rsidP="00C251F8">
            <w:pPr>
              <w:pStyle w:val="ListParagraph"/>
              <w:numPr>
                <w:ilvl w:val="0"/>
                <w:numId w:val="17"/>
              </w:numPr>
              <w:spacing w:line="288" w:lineRule="auto"/>
              <w:ind w:left="454" w:hanging="283"/>
              <w:rPr>
                <w:rFonts w:ascii="Arial" w:hAnsi="Arial" w:cs="Arial"/>
                <w:b/>
                <w:color w:val="FFFFFF"/>
                <w:lang w:val="en-GB"/>
              </w:rPr>
            </w:pPr>
            <w:r w:rsidRPr="00B068EA">
              <w:rPr>
                <w:rFonts w:ascii="Arial" w:hAnsi="Arial" w:cs="Arial"/>
                <w:lang w:val="en-GB"/>
              </w:rPr>
              <w:t xml:space="preserve">Antenna </w:t>
            </w:r>
            <w:proofErr w:type="spellStart"/>
            <w:r w:rsidRPr="00B068EA">
              <w:rPr>
                <w:rFonts w:ascii="Arial" w:hAnsi="Arial" w:cs="Arial"/>
                <w:lang w:val="en-GB"/>
              </w:rPr>
              <w:t>mis</w:t>
            </w:r>
            <w:proofErr w:type="spellEnd"/>
            <w:r w:rsidRPr="00B068EA">
              <w:rPr>
                <w:rFonts w:ascii="Arial" w:hAnsi="Arial" w:cs="Arial"/>
                <w:lang w:val="en-GB"/>
              </w:rPr>
              <w:t>-pointing</w:t>
            </w:r>
            <w:r w:rsidR="0044157E">
              <w:rPr>
                <w:rFonts w:ascii="Arial" w:hAnsi="Arial" w:cs="Arial"/>
                <w:lang w:val="en-GB"/>
              </w:rPr>
              <w:t>;</w:t>
            </w:r>
          </w:p>
          <w:p w:rsidR="00917145" w:rsidRPr="00B068EA" w:rsidRDefault="00917145" w:rsidP="00C251F8">
            <w:pPr>
              <w:pStyle w:val="ListParagraph"/>
              <w:numPr>
                <w:ilvl w:val="0"/>
                <w:numId w:val="17"/>
              </w:numPr>
              <w:spacing w:line="288" w:lineRule="auto"/>
              <w:ind w:left="454" w:hanging="283"/>
              <w:rPr>
                <w:rFonts w:ascii="Arial" w:hAnsi="Arial" w:cs="Arial"/>
                <w:b/>
                <w:color w:val="FFFFFF"/>
                <w:lang w:val="en-GB"/>
              </w:rPr>
            </w:pPr>
            <w:r w:rsidRPr="00B068EA">
              <w:rPr>
                <w:rFonts w:ascii="Arial" w:hAnsi="Arial" w:cs="Arial"/>
                <w:lang w:val="en-GB"/>
              </w:rPr>
              <w:t>Variations in antenna pattern of the earth station</w:t>
            </w:r>
            <w:r w:rsidR="0044157E">
              <w:rPr>
                <w:rFonts w:ascii="Arial" w:hAnsi="Arial" w:cs="Arial"/>
                <w:lang w:val="en-GB"/>
              </w:rPr>
              <w:t>;</w:t>
            </w:r>
          </w:p>
          <w:p w:rsidR="00917145" w:rsidRDefault="00917145" w:rsidP="00C251F8">
            <w:pPr>
              <w:pStyle w:val="ListParagraph"/>
              <w:numPr>
                <w:ilvl w:val="0"/>
                <w:numId w:val="17"/>
              </w:numPr>
              <w:spacing w:line="288" w:lineRule="auto"/>
              <w:ind w:left="454" w:hanging="283"/>
            </w:pPr>
            <w:r w:rsidRPr="00B068EA">
              <w:rPr>
                <w:rFonts w:ascii="Arial" w:hAnsi="Arial" w:cs="Arial"/>
                <w:lang w:val="en-GB"/>
              </w:rPr>
              <w:t>Variations in the transmit e.i.r.p. from the earth station</w:t>
            </w:r>
            <w:r w:rsidR="0044157E">
              <w:rPr>
                <w:rFonts w:ascii="Arial" w:hAnsi="Arial" w:cs="Arial"/>
                <w:lang w:val="en-GB"/>
              </w:rPr>
              <w:t>.</w:t>
            </w:r>
          </w:p>
        </w:tc>
        <w:tc>
          <w:tcPr>
            <w:tcW w:w="3651" w:type="dxa"/>
            <w:vAlign w:val="center"/>
          </w:tcPr>
          <w:p w:rsidR="00917145" w:rsidRDefault="00917145" w:rsidP="004A6E17">
            <w:pPr>
              <w:pStyle w:val="ECCParagraph"/>
            </w:pPr>
            <w:r>
              <w:t>Recommendation ITU-R M.1643</w:t>
            </w:r>
            <w:r w:rsidR="0044157E">
              <w:t xml:space="preserve"> </w:t>
            </w:r>
            <w:r w:rsidR="00EE48CD">
              <w:fldChar w:fldCharType="begin"/>
            </w:r>
            <w:r w:rsidR="0044157E">
              <w:instrText xml:space="preserve"> REF _Ref333911356 \n \h </w:instrText>
            </w:r>
            <w:r w:rsidR="00EE48CD">
              <w:fldChar w:fldCharType="separate"/>
            </w:r>
            <w:r w:rsidR="0031045B">
              <w:t>[2]</w:t>
            </w:r>
            <w:r w:rsidR="00EE48CD">
              <w:fldChar w:fldCharType="end"/>
            </w:r>
          </w:p>
        </w:tc>
      </w:tr>
      <w:tr w:rsidR="00BD3794" w:rsidTr="00651C5D">
        <w:tc>
          <w:tcPr>
            <w:tcW w:w="6204" w:type="dxa"/>
            <w:vAlign w:val="center"/>
          </w:tcPr>
          <w:p w:rsidR="00BD3794" w:rsidRPr="00B068EA" w:rsidRDefault="00BD3794" w:rsidP="00DC6A9E">
            <w:pPr>
              <w:spacing w:line="288" w:lineRule="auto"/>
              <w:rPr>
                <w:rFonts w:cs="Arial"/>
                <w:color w:val="FFFFFF"/>
                <w:szCs w:val="20"/>
                <w:lang w:val="en-GB"/>
              </w:rPr>
            </w:pPr>
            <w:r w:rsidRPr="00B068EA">
              <w:rPr>
                <w:rFonts w:cs="Arial"/>
                <w:szCs w:val="20"/>
                <w:lang w:val="en-GB"/>
              </w:rPr>
              <w:t>Earth stations that use close loop tracking of the satellite signal need to employ an algorithm that is resistant to capturing and tracking adjacent satellite signals. Earth stations must immediately inhibit transmissions when they detect that unintended satellite tracking has happened or is about to happen.</w:t>
            </w:r>
          </w:p>
        </w:tc>
        <w:tc>
          <w:tcPr>
            <w:tcW w:w="3651" w:type="dxa"/>
            <w:vAlign w:val="center"/>
          </w:tcPr>
          <w:p w:rsidR="00BD3794" w:rsidRPr="00B068EA" w:rsidRDefault="00726385" w:rsidP="004A6E17">
            <w:pPr>
              <w:pStyle w:val="ECCParagraph"/>
              <w:rPr>
                <w:rFonts w:cs="Arial"/>
                <w:szCs w:val="20"/>
              </w:rPr>
            </w:pPr>
            <w:r>
              <w:t>Recommendation ITU-R M.1643</w:t>
            </w:r>
            <w:r w:rsidR="0044157E">
              <w:t xml:space="preserve"> </w:t>
            </w:r>
            <w:r w:rsidR="00EE48CD">
              <w:fldChar w:fldCharType="begin"/>
            </w:r>
            <w:r w:rsidR="0044157E">
              <w:instrText xml:space="preserve"> REF _Ref333911356 \n \h </w:instrText>
            </w:r>
            <w:r w:rsidR="00EE48CD">
              <w:fldChar w:fldCharType="separate"/>
            </w:r>
            <w:r w:rsidR="0031045B">
              <w:t>[2]</w:t>
            </w:r>
            <w:r w:rsidR="00EE48CD">
              <w:fldChar w:fldCharType="end"/>
            </w:r>
          </w:p>
        </w:tc>
      </w:tr>
      <w:tr w:rsidR="00BD3794" w:rsidTr="00651C5D">
        <w:tc>
          <w:tcPr>
            <w:tcW w:w="6204" w:type="dxa"/>
            <w:vAlign w:val="center"/>
          </w:tcPr>
          <w:p w:rsidR="00BD3794" w:rsidRPr="00B068EA" w:rsidRDefault="00BD3794" w:rsidP="00DC6A9E">
            <w:pPr>
              <w:spacing w:line="288" w:lineRule="auto"/>
              <w:rPr>
                <w:rFonts w:cs="Arial"/>
                <w:b/>
                <w:color w:val="FFFFFF"/>
                <w:szCs w:val="20"/>
                <w:lang w:val="en-GB"/>
              </w:rPr>
            </w:pPr>
            <w:r w:rsidRPr="00B068EA">
              <w:rPr>
                <w:rFonts w:cs="Arial"/>
                <w:szCs w:val="20"/>
                <w:lang w:val="en-GB"/>
              </w:rPr>
              <w:t>The earth station should be self-monitoring and, should a fault which can cause harmful interference to FSS networks or terrestrial services be detected, the earth station must immediately cease emissions.</w:t>
            </w:r>
          </w:p>
        </w:tc>
        <w:tc>
          <w:tcPr>
            <w:tcW w:w="3651" w:type="dxa"/>
            <w:vAlign w:val="center"/>
          </w:tcPr>
          <w:p w:rsidR="00726385" w:rsidRDefault="00726385" w:rsidP="00DC6A9E">
            <w:pPr>
              <w:spacing w:line="288" w:lineRule="auto"/>
            </w:pPr>
            <w:r>
              <w:t>Recommendation ITU-R M.1643</w:t>
            </w:r>
            <w:r w:rsidR="0044157E">
              <w:t xml:space="preserve"> </w:t>
            </w:r>
            <w:r w:rsidR="00EE48CD">
              <w:fldChar w:fldCharType="begin"/>
            </w:r>
            <w:r w:rsidR="0044157E">
              <w:instrText xml:space="preserve"> REF _Ref333911356 \n \h </w:instrText>
            </w:r>
            <w:r w:rsidR="00EE48CD">
              <w:fldChar w:fldCharType="separate"/>
            </w:r>
            <w:r w:rsidR="0031045B">
              <w:t>[2]</w:t>
            </w:r>
            <w:r w:rsidR="00EE48CD">
              <w:fldChar w:fldCharType="end"/>
            </w:r>
          </w:p>
          <w:p w:rsidR="00BD3794" w:rsidRPr="00B068EA" w:rsidRDefault="00BD3794" w:rsidP="00651C5D">
            <w:pPr>
              <w:spacing w:line="288" w:lineRule="auto"/>
              <w:rPr>
                <w:rFonts w:cs="Arial"/>
                <w:szCs w:val="20"/>
                <w:lang w:val="en-GB"/>
              </w:rPr>
            </w:pPr>
            <w:r w:rsidRPr="00B068EA">
              <w:rPr>
                <w:rFonts w:cs="Arial"/>
                <w:szCs w:val="20"/>
                <w:lang w:val="en-GB"/>
              </w:rPr>
              <w:t>Resolution 902</w:t>
            </w:r>
            <w:r w:rsidR="0044157E">
              <w:rPr>
                <w:rFonts w:cs="Arial"/>
                <w:szCs w:val="20"/>
                <w:lang w:val="en-GB"/>
              </w:rPr>
              <w:t xml:space="preserve"> </w:t>
            </w:r>
            <w:r w:rsidR="009027AD">
              <w:fldChar w:fldCharType="begin"/>
            </w:r>
            <w:r w:rsidR="009027AD">
              <w:instrText xml:space="preserve"> REF _Ref328127761 \n \h  \* MERGEFORMAT </w:instrText>
            </w:r>
            <w:r w:rsidR="009027AD">
              <w:fldChar w:fldCharType="separate"/>
            </w:r>
            <w:r w:rsidR="0031045B" w:rsidRPr="0031045B">
              <w:rPr>
                <w:rFonts w:cs="Arial"/>
                <w:szCs w:val="20"/>
                <w:lang w:val="en-GB"/>
              </w:rPr>
              <w:t>[5]</w:t>
            </w:r>
            <w:r w:rsidR="009027AD">
              <w:fldChar w:fldCharType="end"/>
            </w:r>
          </w:p>
        </w:tc>
      </w:tr>
    </w:tbl>
    <w:p w:rsidR="00B068EA" w:rsidRPr="00B068EA" w:rsidRDefault="00B068EA" w:rsidP="00B068EA">
      <w:pPr>
        <w:pStyle w:val="ECCParagraph"/>
      </w:pPr>
    </w:p>
    <w:p w:rsidR="00631909" w:rsidRPr="00207DBD" w:rsidRDefault="00D27CF2" w:rsidP="00342901">
      <w:pPr>
        <w:pStyle w:val="ECCParagraph"/>
      </w:pPr>
      <w:r>
        <w:t>Some of the</w:t>
      </w:r>
      <w:r w:rsidR="00427177">
        <w:t>se</w:t>
      </w:r>
      <w:r>
        <w:t xml:space="preserve"> requirements are contained in the ETSI </w:t>
      </w:r>
      <w:r w:rsidR="00DD3E07">
        <w:t>Harmonised European Standard [21]</w:t>
      </w:r>
      <w:r>
        <w:t xml:space="preserve"> for </w:t>
      </w:r>
      <w:proofErr w:type="spellStart"/>
      <w:r>
        <w:t>Ka</w:t>
      </w:r>
      <w:proofErr w:type="spellEnd"/>
      <w:r>
        <w:t>-band</w:t>
      </w:r>
      <w:r w:rsidR="00024962" w:rsidRPr="00877549">
        <w:t xml:space="preserve"> ESOMPs. Other requirements may need to be included in the ECC Decision.</w:t>
      </w:r>
    </w:p>
    <w:p w:rsidR="00631909" w:rsidRPr="00207DBD" w:rsidRDefault="00024962" w:rsidP="00A75FD8">
      <w:pPr>
        <w:pStyle w:val="ECCParagraph"/>
      </w:pPr>
      <w:r w:rsidRPr="00877549">
        <w:t xml:space="preserve">Instead of defining distinct decisions for aeronautical and maritime </w:t>
      </w:r>
      <w:r w:rsidR="0053626D">
        <w:t>e</w:t>
      </w:r>
      <w:r w:rsidR="00746818" w:rsidRPr="00207DBD">
        <w:t xml:space="preserve">arth stations operating in the </w:t>
      </w:r>
      <w:proofErr w:type="spellStart"/>
      <w:r w:rsidR="00746818" w:rsidRPr="00207DBD">
        <w:t>Ka</w:t>
      </w:r>
      <w:proofErr w:type="spellEnd"/>
      <w:r w:rsidR="00746818" w:rsidRPr="00207DBD">
        <w:t xml:space="preserve">-band, more general provisions would be developed defining the conditions under which these </w:t>
      </w:r>
      <w:r w:rsidR="0053626D">
        <w:t>e</w:t>
      </w:r>
      <w:r w:rsidR="00746818" w:rsidRPr="00207DBD">
        <w:t>arth stations could be treated as ESOMPs operating under the same conditions as typica</w:t>
      </w:r>
      <w:r w:rsidRPr="00877549">
        <w:t xml:space="preserve">l uncoordinated FSS </w:t>
      </w:r>
      <w:r w:rsidR="0053626D">
        <w:t>e</w:t>
      </w:r>
      <w:r w:rsidR="00746818" w:rsidRPr="00207DBD">
        <w:t>arth stations. Maritime and aeronautical ESOMPs would then be required to follow similar regulatory requirements to those applicable to typical uncoordinated FSS</w:t>
      </w:r>
      <w:r w:rsidRPr="00877549">
        <w:t xml:space="preserve"> </w:t>
      </w:r>
      <w:r w:rsidR="007748AD">
        <w:t>e</w:t>
      </w:r>
      <w:r w:rsidRPr="00877549">
        <w:t>arth stations operating in the band in order to achieve free circulation for aero and maritime terminals and licence exemption or general authorisation for land based terminals.</w:t>
      </w:r>
    </w:p>
    <w:p w:rsidR="00631909" w:rsidRPr="00207DBD" w:rsidRDefault="00024962" w:rsidP="00530A0D">
      <w:pPr>
        <w:pStyle w:val="ECCParagraph"/>
      </w:pPr>
      <w:r w:rsidRPr="00877549">
        <w:t xml:space="preserve">This approach provides a </w:t>
      </w:r>
      <w:r w:rsidR="00DD3E07" w:rsidRPr="00877549">
        <w:t>simpler</w:t>
      </w:r>
      <w:r w:rsidR="008D1F55">
        <w:t xml:space="preserve"> </w:t>
      </w:r>
      <w:r w:rsidRPr="00877549">
        <w:t>and consistent regulatory treatment of such terminals since it requires them to comply with the same type of requirements as the fixed FSS terminals they are designed to emulate.</w:t>
      </w:r>
    </w:p>
    <w:p w:rsidR="00631909" w:rsidRPr="00207DBD" w:rsidRDefault="00024962" w:rsidP="002F5C35">
      <w:pPr>
        <w:pStyle w:val="Heading1"/>
      </w:pPr>
      <w:bookmarkStart w:id="70" w:name="_Toc302118924"/>
      <w:bookmarkStart w:id="71" w:name="_Toc304823068"/>
      <w:bookmarkStart w:id="72" w:name="_Toc305682009"/>
      <w:bookmarkStart w:id="73" w:name="_Toc349046340"/>
      <w:r w:rsidRPr="00877549">
        <w:lastRenderedPageBreak/>
        <w:t>Cross-border coordination</w:t>
      </w:r>
      <w:bookmarkEnd w:id="70"/>
      <w:bookmarkEnd w:id="71"/>
      <w:bookmarkEnd w:id="72"/>
      <w:bookmarkEnd w:id="73"/>
    </w:p>
    <w:p w:rsidR="00631909" w:rsidRPr="00207DBD" w:rsidRDefault="00024962" w:rsidP="002F5C35">
      <w:pPr>
        <w:pStyle w:val="ECCParagraph"/>
        <w:keepNext/>
      </w:pPr>
      <w:bookmarkStart w:id="74" w:name="_Toc304823069"/>
      <w:bookmarkStart w:id="75" w:name="_Toc302118925"/>
      <w:bookmarkStart w:id="76" w:name="_Toc305682010"/>
      <w:bookmarkEnd w:id="74"/>
      <w:bookmarkEnd w:id="75"/>
      <w:bookmarkEnd w:id="76"/>
      <w:r w:rsidRPr="00877549">
        <w:t xml:space="preserve">The </w:t>
      </w:r>
      <w:proofErr w:type="spellStart"/>
      <w:r w:rsidRPr="00877549">
        <w:t>Ka</w:t>
      </w:r>
      <w:proofErr w:type="spellEnd"/>
      <w:r w:rsidRPr="00877549">
        <w:t xml:space="preserve">-band frequencies identified for uncoordinated FSS earth stations have been harmonised throughout CEPT by ECC Decisions ECC/DEC/(05)01 </w:t>
      </w:r>
      <w:r w:rsidR="00EE48CD">
        <w:fldChar w:fldCharType="begin"/>
      </w:r>
      <w:r w:rsidR="00A23B60">
        <w:instrText xml:space="preserve"> REF _Ref328128067 \r \h </w:instrText>
      </w:r>
      <w:r w:rsidR="00EE48CD">
        <w:fldChar w:fldCharType="separate"/>
      </w:r>
      <w:r w:rsidR="0031045B">
        <w:t>[9]</w:t>
      </w:r>
      <w:r w:rsidR="00EE48CD">
        <w:fldChar w:fldCharType="end"/>
      </w:r>
      <w:r w:rsidR="00DD3E07">
        <w:t xml:space="preserve"> </w:t>
      </w:r>
      <w:r w:rsidRPr="00877549">
        <w:t>and ECC/DEC/(05)08</w:t>
      </w:r>
      <w:r w:rsidR="00EE48CD">
        <w:fldChar w:fldCharType="begin"/>
      </w:r>
      <w:r w:rsidR="00A23B60">
        <w:instrText xml:space="preserve"> REF _Ref328128078 \r \h </w:instrText>
      </w:r>
      <w:r w:rsidR="00EE48CD">
        <w:fldChar w:fldCharType="separate"/>
      </w:r>
      <w:r w:rsidR="0031045B">
        <w:t>[10]</w:t>
      </w:r>
      <w:r w:rsidR="00EE48CD">
        <w:fldChar w:fldCharType="end"/>
      </w:r>
      <w:r w:rsidRPr="00877549">
        <w:t>. Hence, in the general case, the bands available for ESOMPs</w:t>
      </w:r>
      <w:r w:rsidR="00810DF7">
        <w:t xml:space="preserve"> operating within national territory</w:t>
      </w:r>
      <w:r w:rsidRPr="00877549">
        <w:t xml:space="preserve"> will be common throughout Europe, and there would be no cross-border interference issues.  However in some cases, for example on the borders of CEPT</w:t>
      </w:r>
      <w:r w:rsidR="001B3800">
        <w:t xml:space="preserve"> or in the case of ESOMPs operating in the band </w:t>
      </w:r>
      <w:r w:rsidR="001B3800" w:rsidRPr="001B3800">
        <w:t>28.8365-28.9485 GHz</w:t>
      </w:r>
      <w:r w:rsidR="001B3800">
        <w:rPr>
          <w:rStyle w:val="FootnoteReference"/>
        </w:rPr>
        <w:footnoteReference w:id="7"/>
      </w:r>
      <w:r w:rsidRPr="00877549">
        <w:t xml:space="preserve">, a band identified for uncoordinated FSS </w:t>
      </w:r>
      <w:r w:rsidR="00D27CF2">
        <w:t>earth stations by one administration could be used for terrestrial services by a neighbouring administration.</w:t>
      </w:r>
    </w:p>
    <w:p w:rsidR="00631909" w:rsidRPr="00877549" w:rsidRDefault="00024962" w:rsidP="00530A0D">
      <w:pPr>
        <w:pStyle w:val="ECCParagraph"/>
      </w:pPr>
      <w:r w:rsidRPr="00877549">
        <w:t xml:space="preserve">The issue of potential cross-border interference caused by the use of uncoordinated FSS </w:t>
      </w:r>
      <w:r w:rsidR="005232C4">
        <w:t>e</w:t>
      </w:r>
      <w:r w:rsidRPr="00877549">
        <w:t>arth stations in one country into FS stations in a neighbouring country has been addressed by Recommendation ITU-R SF.1707</w:t>
      </w:r>
      <w:r w:rsidR="00DD3E07">
        <w:t xml:space="preserve"> </w:t>
      </w:r>
      <w:r w:rsidR="00EE48CD">
        <w:fldChar w:fldCharType="begin"/>
      </w:r>
      <w:r w:rsidR="00FF7C20">
        <w:instrText xml:space="preserve"> REF _Ref328129465 \n \h </w:instrText>
      </w:r>
      <w:r w:rsidR="00EE48CD">
        <w:fldChar w:fldCharType="separate"/>
      </w:r>
      <w:r w:rsidR="0031045B">
        <w:t>[20]</w:t>
      </w:r>
      <w:r w:rsidR="00EE48CD">
        <w:fldChar w:fldCharType="end"/>
      </w:r>
      <w:r w:rsidRPr="00877549">
        <w:t xml:space="preserve"> which, among other things, provides an example, based on worst case assumptions, of how to </w:t>
      </w:r>
      <w:r w:rsidRPr="00FA5B65">
        <w:t>develop a single transmit and a single receive coordination distance for consideration as a mean</w:t>
      </w:r>
      <w:r w:rsidR="00FA5B65">
        <w:t>s</w:t>
      </w:r>
      <w:r w:rsidRPr="00FA5B65">
        <w:t xml:space="preserve"> to ease</w:t>
      </w:r>
      <w:r w:rsidRPr="00877549">
        <w:t xml:space="preserve"> bilateral agreements for a given geographical area. Also, Recommendation ITU-R SF.1719 </w:t>
      </w:r>
      <w:r w:rsidR="00EE48CD">
        <w:fldChar w:fldCharType="begin"/>
      </w:r>
      <w:r w:rsidR="00FF7C20">
        <w:instrText xml:space="preserve"> REF _Ref328129512 \n \h </w:instrText>
      </w:r>
      <w:r w:rsidR="00EE48CD">
        <w:fldChar w:fldCharType="separate"/>
      </w:r>
      <w:r w:rsidR="0031045B">
        <w:t>[24]</w:t>
      </w:r>
      <w:r w:rsidR="00EE48CD">
        <w:fldChar w:fldCharType="end"/>
      </w:r>
      <w:r w:rsidR="00DD3E07">
        <w:t xml:space="preserve"> </w:t>
      </w:r>
      <w:r w:rsidRPr="00877549">
        <w:t>has examined interference using more typical assumptions and indicates that far smaller separation distances are applicable in most practical cases.</w:t>
      </w:r>
    </w:p>
    <w:p w:rsidR="00631909" w:rsidRPr="00877549" w:rsidRDefault="000B4821" w:rsidP="00530A0D">
      <w:pPr>
        <w:pStyle w:val="ECCParagraph"/>
      </w:pPr>
      <w:r>
        <w:t xml:space="preserve">In </w:t>
      </w:r>
      <w:r w:rsidRPr="00D27CF2">
        <w:t>those</w:t>
      </w:r>
      <w:r>
        <w:t xml:space="preserve"> case</w:t>
      </w:r>
      <w:r w:rsidRPr="00D27CF2">
        <w:t>s</w:t>
      </w:r>
      <w:r>
        <w:t xml:space="preserve"> when ESOMPs mounted on vessels or on</w:t>
      </w:r>
      <w:r w:rsidR="00266B7E">
        <w:t>-</w:t>
      </w:r>
      <w:r>
        <w:t xml:space="preserve">board aircraft are operated in international waters and airspace, the frequency band used by these earth stations might be used by FS systems in the surrounding countries. The values proposed </w:t>
      </w:r>
      <w:r w:rsidRPr="00DD3E07">
        <w:t xml:space="preserve">in </w:t>
      </w:r>
      <w:r w:rsidR="00DD3E07">
        <w:t>s</w:t>
      </w:r>
      <w:r w:rsidRPr="00773BC2">
        <w:t>ections 5.1.2 and 5.1.3</w:t>
      </w:r>
      <w:r w:rsidRPr="00DD3E07">
        <w:t xml:space="preserve"> would ensure</w:t>
      </w:r>
      <w:r w:rsidRPr="00D27CF2">
        <w:t xml:space="preserve"> protection of the potentially affected FS systems and </w:t>
      </w:r>
      <w:r w:rsidR="00304CD0">
        <w:t>are to</w:t>
      </w:r>
      <w:r w:rsidRPr="00D27CF2">
        <w:t xml:space="preserve"> </w:t>
      </w:r>
      <w:r>
        <w:t xml:space="preserve">be used as threshold </w:t>
      </w:r>
      <w:r w:rsidR="00304CD0">
        <w:t xml:space="preserve">values </w:t>
      </w:r>
      <w:r>
        <w:t xml:space="preserve">for triggering coordination among the concerned administrations and those satellite operators (or related administrations) which might </w:t>
      </w:r>
      <w:r w:rsidRPr="00D27CF2">
        <w:t xml:space="preserve">wish </w:t>
      </w:r>
      <w:r>
        <w:t>to operate above the specified levels.</w:t>
      </w:r>
    </w:p>
    <w:p w:rsidR="00631909" w:rsidRPr="00207DBD" w:rsidRDefault="004D46B4" w:rsidP="002B58D0">
      <w:pPr>
        <w:pStyle w:val="ECCParagraph"/>
        <w:spacing w:after="120"/>
      </w:pPr>
      <w:r>
        <w:t>In the coordination process, t</w:t>
      </w:r>
      <w:r w:rsidR="000368C3">
        <w:t xml:space="preserve">he </w:t>
      </w:r>
      <w:r>
        <w:t xml:space="preserve">likelihood of </w:t>
      </w:r>
      <w:r w:rsidR="000368C3">
        <w:t xml:space="preserve">interference </w:t>
      </w:r>
      <w:r>
        <w:t xml:space="preserve">caused by ESOMPs into FS stations should be </w:t>
      </w:r>
      <w:r w:rsidRPr="007748AD">
        <w:t xml:space="preserve">assessed </w:t>
      </w:r>
      <w:r w:rsidR="00416D5E" w:rsidRPr="002E3883">
        <w:t>by</w:t>
      </w:r>
      <w:r w:rsidR="00B05A1A" w:rsidRPr="007748AD">
        <w:t xml:space="preserve"> </w:t>
      </w:r>
      <w:r w:rsidRPr="007748AD">
        <w:t>considering the real deployment of FS links. The</w:t>
      </w:r>
      <w:r w:rsidR="000368C3" w:rsidRPr="007748AD">
        <w:t xml:space="preserve"> following </w:t>
      </w:r>
      <w:r w:rsidRPr="007748AD">
        <w:t>provides an example of mitigation</w:t>
      </w:r>
      <w:r>
        <w:t xml:space="preserve"> </w:t>
      </w:r>
      <w:r w:rsidR="000368C3" w:rsidRPr="007748AD">
        <w:t>factors</w:t>
      </w:r>
      <w:r w:rsidRPr="007748AD">
        <w:t xml:space="preserve"> that may alleviate the </w:t>
      </w:r>
      <w:r w:rsidR="00416D5E" w:rsidRPr="002E3883">
        <w:t>level of potential</w:t>
      </w:r>
      <w:r w:rsidR="00B05A1A" w:rsidRPr="007748AD">
        <w:t xml:space="preserve"> </w:t>
      </w:r>
      <w:r w:rsidRPr="007748AD">
        <w:t>interference</w:t>
      </w:r>
      <w:r w:rsidR="00750770" w:rsidRPr="007748AD">
        <w:t>:</w:t>
      </w:r>
    </w:p>
    <w:p w:rsidR="00750770" w:rsidRDefault="00024962" w:rsidP="00C251F8">
      <w:pPr>
        <w:pStyle w:val="ECCParBulleted"/>
        <w:numPr>
          <w:ilvl w:val="0"/>
          <w:numId w:val="14"/>
        </w:numPr>
        <w:spacing w:after="120"/>
        <w:ind w:left="714" w:hanging="357"/>
      </w:pPr>
      <w:r w:rsidRPr="00877549">
        <w:t>FS stations in one country deployed near the border</w:t>
      </w:r>
      <w:r w:rsidR="000368C3">
        <w:t xml:space="preserve"> </w:t>
      </w:r>
      <w:r w:rsidR="00170E0B">
        <w:t xml:space="preserve">not </w:t>
      </w:r>
      <w:r w:rsidR="000368C3">
        <w:t>pointing toward</w:t>
      </w:r>
      <w:r w:rsidR="00750770">
        <w:t xml:space="preserve"> </w:t>
      </w:r>
      <w:r w:rsidRPr="00877549">
        <w:t>a neighbouring country that allows aircraft-mounted ESOMPs</w:t>
      </w:r>
      <w:r w:rsidR="00170E0B">
        <w:t>;</w:t>
      </w:r>
      <w:r w:rsidR="00304CD0">
        <w:t xml:space="preserve"> </w:t>
      </w:r>
    </w:p>
    <w:p w:rsidR="00631909" w:rsidRPr="00207DBD" w:rsidRDefault="00750770" w:rsidP="00C251F8">
      <w:pPr>
        <w:pStyle w:val="ECCParBulleted"/>
        <w:numPr>
          <w:ilvl w:val="0"/>
          <w:numId w:val="14"/>
        </w:numPr>
        <w:spacing w:after="120"/>
        <w:ind w:left="714" w:hanging="357"/>
      </w:pPr>
      <w:r w:rsidRPr="00877549">
        <w:t xml:space="preserve">FS stations in one country deployed near the </w:t>
      </w:r>
      <w:r>
        <w:t xml:space="preserve">coast </w:t>
      </w:r>
      <w:r w:rsidR="00170E0B">
        <w:t xml:space="preserve">not </w:t>
      </w:r>
      <w:r>
        <w:t xml:space="preserve">pointing toward </w:t>
      </w:r>
      <w:r w:rsidR="000368C3">
        <w:t>the open sea</w:t>
      </w:r>
      <w:r w:rsidR="00024962" w:rsidRPr="00877549">
        <w:t>;</w:t>
      </w:r>
    </w:p>
    <w:p w:rsidR="00631909" w:rsidRPr="00207DBD" w:rsidRDefault="00170E0B" w:rsidP="00C251F8">
      <w:pPr>
        <w:pStyle w:val="ECCParBulleted"/>
        <w:numPr>
          <w:ilvl w:val="0"/>
          <w:numId w:val="14"/>
        </w:numPr>
        <w:spacing w:after="120"/>
        <w:ind w:left="714" w:hanging="357"/>
      </w:pPr>
      <w:r>
        <w:t>C</w:t>
      </w:r>
      <w:r w:rsidR="000368C3">
        <w:t xml:space="preserve">ountries </w:t>
      </w:r>
      <w:r>
        <w:t xml:space="preserve">that </w:t>
      </w:r>
      <w:r w:rsidR="000368C3">
        <w:t>have not deployed fixed links in the band 27.5-29.5 GHz</w:t>
      </w:r>
      <w:r w:rsidR="00750770">
        <w:t>;</w:t>
      </w:r>
    </w:p>
    <w:p w:rsidR="00631909" w:rsidRPr="00207DBD" w:rsidRDefault="00170E0B" w:rsidP="00C251F8">
      <w:pPr>
        <w:pStyle w:val="ECCParBulleted"/>
        <w:numPr>
          <w:ilvl w:val="0"/>
          <w:numId w:val="14"/>
        </w:numPr>
        <w:spacing w:after="120"/>
        <w:ind w:left="714" w:hanging="357"/>
      </w:pPr>
      <w:r>
        <w:t xml:space="preserve">Real </w:t>
      </w:r>
      <w:r w:rsidR="000368C3">
        <w:t xml:space="preserve">FS links </w:t>
      </w:r>
      <w:r>
        <w:t xml:space="preserve">which have </w:t>
      </w:r>
      <w:r w:rsidR="000368C3">
        <w:t xml:space="preserve">less sensitive </w:t>
      </w:r>
      <w:r>
        <w:t xml:space="preserve">characteristics </w:t>
      </w:r>
      <w:r w:rsidR="000368C3">
        <w:t>to interference than those assumed in the sharing studies</w:t>
      </w:r>
      <w:r>
        <w:t>;</w:t>
      </w:r>
    </w:p>
    <w:p w:rsidR="00631909" w:rsidRDefault="00170E0B" w:rsidP="00C251F8">
      <w:pPr>
        <w:pStyle w:val="ECCParBulleted"/>
        <w:numPr>
          <w:ilvl w:val="0"/>
          <w:numId w:val="14"/>
        </w:numPr>
        <w:spacing w:after="120"/>
        <w:ind w:left="714" w:hanging="357"/>
      </w:pPr>
      <w:r>
        <w:t>P</w:t>
      </w:r>
      <w:r w:rsidR="000368C3">
        <w:t xml:space="preserve">resence of clutter/terrain blockage </w:t>
      </w:r>
      <w:r w:rsidR="004D46B4">
        <w:t xml:space="preserve">and rain/cloud attenuation </w:t>
      </w:r>
      <w:r>
        <w:t xml:space="preserve">which </w:t>
      </w:r>
      <w:r w:rsidR="000368C3">
        <w:t xml:space="preserve">may </w:t>
      </w:r>
      <w:r>
        <w:t xml:space="preserve">introduce additional attenuation for the interference path; </w:t>
      </w:r>
    </w:p>
    <w:p w:rsidR="00E32E77" w:rsidRPr="00ED74E9" w:rsidRDefault="00170E0B" w:rsidP="00C251F8">
      <w:pPr>
        <w:pStyle w:val="ECCParBulleted"/>
        <w:numPr>
          <w:ilvl w:val="0"/>
          <w:numId w:val="14"/>
        </w:numPr>
        <w:spacing w:after="120"/>
        <w:ind w:left="714" w:hanging="357"/>
      </w:pPr>
      <w:r>
        <w:t>Real pointing direction of ESOMP</w:t>
      </w:r>
      <w:r w:rsidR="004D46B4">
        <w:t>, for example</w:t>
      </w:r>
      <w:r>
        <w:t xml:space="preserve"> in Europe these are generally pointing in the southern direction at the </w:t>
      </w:r>
      <w:r w:rsidR="001A7918" w:rsidRPr="00DD3E07">
        <w:t xml:space="preserve">GSO </w:t>
      </w:r>
      <w:r>
        <w:t>orbital arc</w:t>
      </w:r>
      <w:r w:rsidR="004D46B4">
        <w:t>,</w:t>
      </w:r>
      <w:r>
        <w:t xml:space="preserve"> which </w:t>
      </w:r>
      <w:r w:rsidR="004D46B4">
        <w:t xml:space="preserve">may </w:t>
      </w:r>
      <w:r>
        <w:t xml:space="preserve">not necessarily </w:t>
      </w:r>
      <w:r w:rsidR="004D46B4">
        <w:t xml:space="preserve">be </w:t>
      </w:r>
      <w:r>
        <w:t>aligned with the FS receivers</w:t>
      </w:r>
      <w:r w:rsidR="001A7918" w:rsidRPr="00DD3E07">
        <w:t>.</w:t>
      </w:r>
    </w:p>
    <w:p w:rsidR="00631909" w:rsidRPr="00207DBD" w:rsidRDefault="00024962" w:rsidP="00530A0D">
      <w:pPr>
        <w:pStyle w:val="Heading1"/>
      </w:pPr>
      <w:bookmarkStart w:id="77" w:name="_Toc302118926"/>
      <w:bookmarkStart w:id="78" w:name="_Toc304823070"/>
      <w:bookmarkStart w:id="79" w:name="_Toc305682011"/>
      <w:bookmarkStart w:id="80" w:name="_Toc349046341"/>
      <w:r w:rsidRPr="00877549">
        <w:t>Conclusions</w:t>
      </w:r>
      <w:bookmarkEnd w:id="77"/>
      <w:bookmarkEnd w:id="78"/>
      <w:bookmarkEnd w:id="79"/>
      <w:bookmarkEnd w:id="80"/>
    </w:p>
    <w:p w:rsidR="00631909" w:rsidRPr="00207DBD" w:rsidRDefault="00024962" w:rsidP="00C14056">
      <w:pPr>
        <w:pStyle w:val="ECCParagraph"/>
      </w:pPr>
      <w:proofErr w:type="spellStart"/>
      <w:r w:rsidRPr="00877549">
        <w:t>Ka</w:t>
      </w:r>
      <w:proofErr w:type="spellEnd"/>
      <w:r w:rsidRPr="00877549">
        <w:t xml:space="preserve">-band FSS networks capable of providing ESOMP services in Europe are already in operation and </w:t>
      </w:r>
      <w:r w:rsidR="00467515">
        <w:t xml:space="preserve">plans are in place </w:t>
      </w:r>
      <w:r w:rsidRPr="00877549">
        <w:t xml:space="preserve">to introduce ESOMP services in Europe </w:t>
      </w:r>
      <w:r w:rsidR="00467515">
        <w:t>from early 2013</w:t>
      </w:r>
      <w:r w:rsidRPr="00877549">
        <w:t>.</w:t>
      </w:r>
    </w:p>
    <w:p w:rsidR="00631909" w:rsidRPr="00207DBD" w:rsidRDefault="00024962" w:rsidP="002B58D0">
      <w:pPr>
        <w:pStyle w:val="ECCParagraph"/>
        <w:spacing w:after="120"/>
      </w:pPr>
      <w:r w:rsidRPr="00877549">
        <w:t xml:space="preserve">This report has examined possible regulatory approaches to allow the CEPT administrations to authorise ESOMPs to operate in FSS networks in the </w:t>
      </w:r>
      <w:proofErr w:type="spellStart"/>
      <w:r w:rsidRPr="00877549">
        <w:t>Ka</w:t>
      </w:r>
      <w:proofErr w:type="spellEnd"/>
      <w:r w:rsidRPr="00877549">
        <w:t xml:space="preserve">-band.  </w:t>
      </w:r>
      <w:r w:rsidR="001A7918" w:rsidRPr="00DD3E07">
        <w:t xml:space="preserve">It is proposed that </w:t>
      </w:r>
      <w:r w:rsidR="005232C4">
        <w:t>a</w:t>
      </w:r>
      <w:r w:rsidR="005232C4" w:rsidRPr="00DD3E07">
        <w:t xml:space="preserve"> </w:t>
      </w:r>
      <w:r w:rsidR="001A7918" w:rsidRPr="00DD3E07">
        <w:t xml:space="preserve">new ECC Decision for </w:t>
      </w:r>
      <w:proofErr w:type="spellStart"/>
      <w:r w:rsidR="001A7918" w:rsidRPr="00DD3E07">
        <w:t>Ka</w:t>
      </w:r>
      <w:proofErr w:type="spellEnd"/>
      <w:r w:rsidR="001A7918" w:rsidRPr="00DD3E07">
        <w:t>-band ESOMPs should contain the following elements</w:t>
      </w:r>
      <w:r w:rsidRPr="0022766D">
        <w:t>:</w:t>
      </w:r>
    </w:p>
    <w:p w:rsidR="004C448F" w:rsidRDefault="00607BA0" w:rsidP="00C251F8">
      <w:pPr>
        <w:pStyle w:val="ECCParagraph"/>
        <w:numPr>
          <w:ilvl w:val="0"/>
          <w:numId w:val="15"/>
        </w:numPr>
        <w:spacing w:after="120"/>
        <w:ind w:left="714" w:hanging="357"/>
      </w:pPr>
      <w:r>
        <w:t xml:space="preserve">The </w:t>
      </w:r>
      <w:r w:rsidR="00024962" w:rsidRPr="00877549">
        <w:t xml:space="preserve">ESOMPs </w:t>
      </w:r>
      <w:r w:rsidR="005E4278">
        <w:t xml:space="preserve">are </w:t>
      </w:r>
      <w:r w:rsidR="00E94B94">
        <w:t>an application of the FSS</w:t>
      </w:r>
      <w:r w:rsidR="004C448F">
        <w:t>;</w:t>
      </w:r>
    </w:p>
    <w:p w:rsidR="00D049DA" w:rsidRDefault="003D40A5" w:rsidP="00C251F8">
      <w:pPr>
        <w:pStyle w:val="ECCParagraph"/>
        <w:numPr>
          <w:ilvl w:val="0"/>
          <w:numId w:val="15"/>
        </w:numPr>
        <w:spacing w:after="120"/>
        <w:ind w:left="714" w:hanging="357"/>
      </w:pPr>
      <w:r>
        <w:lastRenderedPageBreak/>
        <w:t>T</w:t>
      </w:r>
      <w:r w:rsidR="004C448F">
        <w:t xml:space="preserve">he frequency bands </w:t>
      </w:r>
      <w:r w:rsidR="009022E0">
        <w:t xml:space="preserve">to be </w:t>
      </w:r>
      <w:r w:rsidR="004C448F">
        <w:t>used by ESOMPs operating in national territory</w:t>
      </w:r>
      <w:r>
        <w:t xml:space="preserve"> are</w:t>
      </w:r>
      <w:r w:rsidR="004C448F">
        <w:t xml:space="preserve"> limited to </w:t>
      </w:r>
      <w:r w:rsidR="00024962" w:rsidRPr="00877549">
        <w:t xml:space="preserve">the </w:t>
      </w:r>
      <w:proofErr w:type="spellStart"/>
      <w:r w:rsidR="00024962" w:rsidRPr="00877549">
        <w:t>Ka</w:t>
      </w:r>
      <w:proofErr w:type="spellEnd"/>
      <w:r w:rsidR="00024962" w:rsidRPr="00877549">
        <w:t xml:space="preserve">-band frequencies designated </w:t>
      </w:r>
      <w:r w:rsidR="00024962" w:rsidRPr="00ED74E9">
        <w:t xml:space="preserve">by </w:t>
      </w:r>
      <w:r w:rsidR="00607BA0">
        <w:t xml:space="preserve">the </w:t>
      </w:r>
      <w:r w:rsidR="00E94B94" w:rsidRPr="00607BA0">
        <w:t xml:space="preserve">responsible </w:t>
      </w:r>
      <w:r w:rsidR="001A7918" w:rsidRPr="00DD3E07">
        <w:t>administration</w:t>
      </w:r>
      <w:r w:rsidR="00024962" w:rsidRPr="00ED74E9">
        <w:t xml:space="preserve"> for uncoordinated</w:t>
      </w:r>
      <w:r w:rsidR="00024962" w:rsidRPr="00877549">
        <w:t xml:space="preserve"> FSS earth stations</w:t>
      </w:r>
      <w:r w:rsidR="004C448F">
        <w:t>;</w:t>
      </w:r>
    </w:p>
    <w:p w:rsidR="002F489C" w:rsidRPr="00207DBD" w:rsidRDefault="002F489C" w:rsidP="00C251F8">
      <w:pPr>
        <w:pStyle w:val="ECCParagraph"/>
        <w:numPr>
          <w:ilvl w:val="0"/>
          <w:numId w:val="15"/>
        </w:numPr>
        <w:spacing w:after="120"/>
        <w:ind w:left="714" w:hanging="357"/>
      </w:pPr>
      <w:r w:rsidRPr="00AC13F7">
        <w:t xml:space="preserve">ESOMPs operating in international waters or international airspace </w:t>
      </w:r>
      <w:r>
        <w:t>(which may transmit within the range 27.5-</w:t>
      </w:r>
      <w:r w:rsidRPr="00AC13F7">
        <w:t>30.0 GHz</w:t>
      </w:r>
      <w:r>
        <w:t>)</w:t>
      </w:r>
      <w:r w:rsidRPr="00AC13F7">
        <w:t xml:space="preserve">, </w:t>
      </w:r>
      <w:r>
        <w:t xml:space="preserve">shall </w:t>
      </w:r>
      <w:r w:rsidRPr="00AC13F7">
        <w:t>ensur</w:t>
      </w:r>
      <w:r>
        <w:t>e</w:t>
      </w:r>
      <w:r w:rsidRPr="00AC13F7">
        <w:t xml:space="preserve"> protection of </w:t>
      </w:r>
      <w:r>
        <w:t xml:space="preserve">fixed service </w:t>
      </w:r>
      <w:r w:rsidRPr="00AC13F7">
        <w:t xml:space="preserve">systems </w:t>
      </w:r>
      <w:r>
        <w:t>in the CEPT;</w:t>
      </w:r>
    </w:p>
    <w:p w:rsidR="00685FC0" w:rsidRPr="0022766D" w:rsidRDefault="00845243" w:rsidP="00C251F8">
      <w:pPr>
        <w:pStyle w:val="ECCParagraph"/>
        <w:numPr>
          <w:ilvl w:val="0"/>
          <w:numId w:val="15"/>
        </w:numPr>
        <w:spacing w:after="120"/>
        <w:ind w:left="714" w:hanging="357"/>
      </w:pPr>
      <w:r>
        <w:t>T</w:t>
      </w:r>
      <w:r w:rsidR="00024962" w:rsidRPr="003D40A5">
        <w:t xml:space="preserve">echnical and operational </w:t>
      </w:r>
      <w:r w:rsidR="00E94B94">
        <w:t xml:space="preserve">facilities are necessary </w:t>
      </w:r>
      <w:r w:rsidR="00024962" w:rsidRPr="00877549">
        <w:t xml:space="preserve">for ESOMPs to avoid causing </w:t>
      </w:r>
      <w:r w:rsidR="00E94B94">
        <w:t xml:space="preserve">harmful </w:t>
      </w:r>
      <w:r w:rsidR="00024962" w:rsidRPr="00877549">
        <w:t>interference to other services and systems</w:t>
      </w:r>
      <w:r w:rsidR="005E4278">
        <w:t>, as described</w:t>
      </w:r>
      <w:r w:rsidR="005E4278" w:rsidRPr="003D40A5">
        <w:t xml:space="preserve"> in section </w:t>
      </w:r>
      <w:r w:rsidR="005E4278">
        <w:t xml:space="preserve">5 of this </w:t>
      </w:r>
      <w:r w:rsidR="005E4278" w:rsidRPr="0022766D">
        <w:t>Report</w:t>
      </w:r>
      <w:r w:rsidR="00E94B94">
        <w:t xml:space="preserve">. These </w:t>
      </w:r>
      <w:r w:rsidR="001A7918" w:rsidRPr="00DD3E07">
        <w:t>includ</w:t>
      </w:r>
      <w:r w:rsidR="00E94B94">
        <w:t xml:space="preserve">e </w:t>
      </w:r>
      <w:r w:rsidR="001A7918" w:rsidRPr="00DD3E07">
        <w:t xml:space="preserve">the requirement to have </w:t>
      </w:r>
      <w:r w:rsidR="00E94B94">
        <w:t xml:space="preserve">an </w:t>
      </w:r>
      <w:r w:rsidR="001A7918" w:rsidRPr="00DD3E07">
        <w:t xml:space="preserve">automatic mechanism </w:t>
      </w:r>
      <w:r w:rsidR="00E94B94" w:rsidRPr="001A7918">
        <w:t xml:space="preserve">(under </w:t>
      </w:r>
      <w:r w:rsidR="00E94B94">
        <w:t xml:space="preserve">the </w:t>
      </w:r>
      <w:r w:rsidR="00E94B94" w:rsidRPr="001A7918">
        <w:t xml:space="preserve">control of </w:t>
      </w:r>
      <w:r w:rsidR="00E94B94">
        <w:t xml:space="preserve">an </w:t>
      </w:r>
      <w:r w:rsidR="00E94B94" w:rsidRPr="001A7918">
        <w:t>NC</w:t>
      </w:r>
      <w:r w:rsidR="00DD3E07">
        <w:t>F</w:t>
      </w:r>
      <w:r w:rsidR="00E94B94" w:rsidRPr="001A7918">
        <w:t>)</w:t>
      </w:r>
      <w:r w:rsidR="00E94B94">
        <w:t xml:space="preserve"> for the </w:t>
      </w:r>
      <w:r w:rsidR="001A7918" w:rsidRPr="00DD3E07">
        <w:t>manage</w:t>
      </w:r>
      <w:r w:rsidR="00E94B94">
        <w:t>ment</w:t>
      </w:r>
      <w:r w:rsidR="001A7918" w:rsidRPr="00DD3E07">
        <w:t xml:space="preserve"> </w:t>
      </w:r>
      <w:r w:rsidR="00E94B94">
        <w:t xml:space="preserve">of </w:t>
      </w:r>
      <w:r w:rsidR="001A7918" w:rsidRPr="00DD3E07">
        <w:t xml:space="preserve">the interference environment and </w:t>
      </w:r>
      <w:r w:rsidR="00607BA0">
        <w:t xml:space="preserve">to </w:t>
      </w:r>
      <w:r w:rsidR="001A7918" w:rsidRPr="00DD3E07">
        <w:t xml:space="preserve">meet </w:t>
      </w:r>
      <w:r w:rsidR="00E94B94">
        <w:t>the PFD</w:t>
      </w:r>
      <w:r w:rsidR="001A7918" w:rsidRPr="00DD3E07">
        <w:t xml:space="preserve"> levels</w:t>
      </w:r>
      <w:r w:rsidR="00607BA0">
        <w:t xml:space="preserve"> where applicable</w:t>
      </w:r>
      <w:r w:rsidR="005E4278" w:rsidRPr="0022766D">
        <w:t>;</w:t>
      </w:r>
    </w:p>
    <w:p w:rsidR="00BE0A41" w:rsidRPr="00207DBD" w:rsidRDefault="005E4278" w:rsidP="00C251F8">
      <w:pPr>
        <w:pStyle w:val="ECCParagraph"/>
        <w:numPr>
          <w:ilvl w:val="0"/>
          <w:numId w:val="15"/>
        </w:numPr>
      </w:pPr>
      <w:r w:rsidRPr="007748AD">
        <w:t xml:space="preserve">ESOMPs </w:t>
      </w:r>
      <w:r w:rsidR="00800EDA" w:rsidRPr="007748AD">
        <w:t xml:space="preserve">are </w:t>
      </w:r>
      <w:r w:rsidRPr="007748AD">
        <w:t xml:space="preserve">exempted from individual licensing and </w:t>
      </w:r>
      <w:r w:rsidR="00800EDA" w:rsidRPr="007748AD">
        <w:t xml:space="preserve">enjoy </w:t>
      </w:r>
      <w:r w:rsidR="00024962" w:rsidRPr="007748AD">
        <w:t xml:space="preserve">free circulation </w:t>
      </w:r>
      <w:r w:rsidRPr="007748AD">
        <w:t>and use within</w:t>
      </w:r>
      <w:r>
        <w:t xml:space="preserve"> CEPT</w:t>
      </w:r>
      <w:r w:rsidR="00800EDA">
        <w:t>,</w:t>
      </w:r>
      <w:r w:rsidR="00024962" w:rsidRPr="00877549">
        <w:t xml:space="preserve"> subject to national licensing requirements.</w:t>
      </w:r>
    </w:p>
    <w:p w:rsidR="00800EDA" w:rsidRDefault="00024962" w:rsidP="00C70A17">
      <w:pPr>
        <w:pStyle w:val="ECCParagraph"/>
      </w:pPr>
      <w:r w:rsidRPr="00877549">
        <w:t xml:space="preserve">Taking into account that </w:t>
      </w:r>
      <w:proofErr w:type="spellStart"/>
      <w:r w:rsidR="005E4278">
        <w:t>Ka</w:t>
      </w:r>
      <w:proofErr w:type="spellEnd"/>
      <w:r w:rsidR="005E4278">
        <w:t xml:space="preserve">-band </w:t>
      </w:r>
      <w:r w:rsidRPr="00877549">
        <w:t>ESOMP networks are planned to be launched in a short time frame, it is in the interest of operators, users and the CEPT regulators to have an agreed framework in place to harmoni</w:t>
      </w:r>
      <w:r w:rsidR="00DD3E07">
        <w:t>s</w:t>
      </w:r>
      <w:r w:rsidRPr="00877549">
        <w:t>e their operations as soon as possible.</w:t>
      </w:r>
    </w:p>
    <w:p w:rsidR="00800EDA" w:rsidRDefault="00416B45" w:rsidP="00C70A17">
      <w:pPr>
        <w:pStyle w:val="ECCParagraph"/>
        <w:rPr>
          <w:rFonts w:cs="Arial"/>
        </w:rPr>
      </w:pPr>
      <w:r>
        <w:rPr>
          <w:rFonts w:cs="Arial"/>
        </w:rPr>
        <w:t>A</w:t>
      </w:r>
      <w:r w:rsidRPr="00800EDA">
        <w:rPr>
          <w:rFonts w:cs="Arial"/>
        </w:rPr>
        <w:t>s</w:t>
      </w:r>
      <w:r>
        <w:rPr>
          <w:rFonts w:cs="Arial"/>
        </w:rPr>
        <w:t xml:space="preserve"> </w:t>
      </w:r>
      <w:r w:rsidRPr="00800EDA">
        <w:rPr>
          <w:rFonts w:cs="Arial"/>
        </w:rPr>
        <w:t>maritime and aeronautical ESOMP operations</w:t>
      </w:r>
      <w:r w:rsidR="00BD56AF">
        <w:rPr>
          <w:rFonts w:cs="Arial"/>
        </w:rPr>
        <w:t xml:space="preserve"> in particular</w:t>
      </w:r>
      <w:r w:rsidRPr="00800EDA">
        <w:rPr>
          <w:rFonts w:cs="Arial"/>
        </w:rPr>
        <w:t xml:space="preserve"> are international in nature, the ITU has developed ITU-R Report S.2223</w:t>
      </w:r>
      <w:r w:rsidR="00DD3E07">
        <w:rPr>
          <w:rFonts w:cs="Arial"/>
        </w:rPr>
        <w:t xml:space="preserve"> [7]</w:t>
      </w:r>
      <w:r w:rsidRPr="00800EDA">
        <w:rPr>
          <w:rFonts w:cs="Arial"/>
        </w:rPr>
        <w:t xml:space="preserve">. </w:t>
      </w:r>
      <w:r w:rsidRPr="00630CDC">
        <w:rPr>
          <w:rFonts w:cs="Arial"/>
          <w:lang w:val="en-US"/>
        </w:rPr>
        <w:t xml:space="preserve">Work is continuing in this area at the ITU-R </w:t>
      </w:r>
      <w:r w:rsidR="008D7274">
        <w:rPr>
          <w:rFonts w:cs="Arial"/>
          <w:lang w:val="en-US"/>
        </w:rPr>
        <w:t>to define</w:t>
      </w:r>
      <w:r w:rsidRPr="00630CDC">
        <w:rPr>
          <w:rFonts w:cs="Arial"/>
          <w:lang w:val="en-US"/>
        </w:rPr>
        <w:t xml:space="preserve"> the suitable regulatory measures to be introduced into the international Radio Regulations for ESOMPS in 17.3-20.2 GHz and 27.5-30.0 GHz.</w:t>
      </w:r>
    </w:p>
    <w:p w:rsidR="00631909" w:rsidRPr="00207DBD" w:rsidRDefault="00631909" w:rsidP="00A10264">
      <w:pPr>
        <w:pStyle w:val="ECCParagraph"/>
      </w:pPr>
    </w:p>
    <w:p w:rsidR="00631909" w:rsidRPr="00207DBD" w:rsidRDefault="00631909">
      <w:pPr>
        <w:rPr>
          <w:lang w:val="en-GB"/>
        </w:rPr>
        <w:sectPr w:rsidR="00631909" w:rsidRPr="00207DBD" w:rsidSect="00933DBB">
          <w:headerReference w:type="even" r:id="rId18"/>
          <w:headerReference w:type="default" r:id="rId19"/>
          <w:headerReference w:type="first" r:id="rId20"/>
          <w:pgSz w:w="11907" w:h="16840" w:code="9"/>
          <w:pgMar w:top="1440" w:right="1134" w:bottom="1440" w:left="1134" w:header="709" w:footer="709" w:gutter="0"/>
          <w:cols w:space="708"/>
          <w:docGrid w:linePitch="360"/>
        </w:sectPr>
      </w:pPr>
    </w:p>
    <w:p w:rsidR="002237AA" w:rsidRPr="00933DBB" w:rsidRDefault="001A7918">
      <w:pPr>
        <w:pStyle w:val="ECCAnnex-heading1"/>
        <w:rPr>
          <w:b/>
        </w:rPr>
      </w:pPr>
      <w:bookmarkStart w:id="81" w:name="_Toc349046342"/>
      <w:bookmarkStart w:id="82" w:name="_Toc304823072"/>
      <w:bookmarkStart w:id="83" w:name="_Toc302118928"/>
      <w:bookmarkStart w:id="84" w:name="_Toc305682013"/>
      <w:r w:rsidRPr="00933DBB">
        <w:rPr>
          <w:b/>
        </w:rPr>
        <w:lastRenderedPageBreak/>
        <w:t>baseline assumptions on the atmospheric absorption and the fuselage attenuation used for the calculation of the pfd threshold for aircraft-mounted esomps</w:t>
      </w:r>
      <w:bookmarkEnd w:id="81"/>
    </w:p>
    <w:p w:rsidR="001A7918" w:rsidRDefault="00660CA9" w:rsidP="00DD3E07">
      <w:pPr>
        <w:pStyle w:val="ECCParagraph"/>
      </w:pPr>
      <w:r w:rsidRPr="00660CA9">
        <w:t>This Annex provides some of the baseline assumptions that were used in the derivation of the Aeronautical ESOMP</w:t>
      </w:r>
      <w:r w:rsidR="00721A3D" w:rsidRPr="00721A3D">
        <w:t xml:space="preserve"> PFD.</w:t>
      </w:r>
    </w:p>
    <w:p w:rsidR="001A7918" w:rsidRDefault="00317A49" w:rsidP="00DD3E07">
      <w:pPr>
        <w:pStyle w:val="ECCParagraph"/>
      </w:pPr>
      <w:r w:rsidRPr="00317A49">
        <w:t>The PFD mask was derived from the primary component of off-axis e.i.r.p. requirements specified in ETSI EN 303 978</w:t>
      </w:r>
      <w:r w:rsidR="00DD3E07">
        <w:t xml:space="preserve"> [21]</w:t>
      </w:r>
      <w:r w:rsidRPr="00317A49">
        <w:t>, which combined with:</w:t>
      </w:r>
    </w:p>
    <w:p w:rsidR="001A7918" w:rsidRPr="001A7918" w:rsidRDefault="001A7918" w:rsidP="00C251F8">
      <w:pPr>
        <w:pStyle w:val="ECCParagraph"/>
        <w:numPr>
          <w:ilvl w:val="0"/>
          <w:numId w:val="15"/>
        </w:numPr>
        <w:spacing w:after="120"/>
        <w:ind w:left="714" w:hanging="357"/>
      </w:pPr>
      <w:r w:rsidRPr="001A7918">
        <w:t>the free space spreading loss for an aircraft at 30</w:t>
      </w:r>
      <w:r w:rsidR="00DD3E07">
        <w:t xml:space="preserve"> </w:t>
      </w:r>
      <w:r w:rsidRPr="001A7918">
        <w:t>000</w:t>
      </w:r>
      <w:r w:rsidR="00DC6A9E">
        <w:t xml:space="preserve"> </w:t>
      </w:r>
      <w:proofErr w:type="spellStart"/>
      <w:r w:rsidRPr="001A7918">
        <w:t>ft</w:t>
      </w:r>
      <w:proofErr w:type="spellEnd"/>
      <w:r w:rsidR="00DD3E07">
        <w:t xml:space="preserve"> (9 144 m)</w:t>
      </w:r>
      <w:r w:rsidRPr="001A7918">
        <w:t>;</w:t>
      </w:r>
    </w:p>
    <w:p w:rsidR="001A7918" w:rsidRPr="001A7918" w:rsidRDefault="001A7918" w:rsidP="00C251F8">
      <w:pPr>
        <w:pStyle w:val="ECCParagraph"/>
        <w:numPr>
          <w:ilvl w:val="0"/>
          <w:numId w:val="15"/>
        </w:numPr>
        <w:spacing w:after="120"/>
        <w:ind w:left="714" w:hanging="357"/>
      </w:pPr>
      <w:r w:rsidRPr="001A7918">
        <w:t>the atmospheric attenuation losses (ITU-R P.676-8</w:t>
      </w:r>
      <w:r w:rsidR="00DD3E07">
        <w:t xml:space="preserve"> [</w:t>
      </w:r>
      <w:r w:rsidR="00773BC2">
        <w:t>27</w:t>
      </w:r>
      <w:r w:rsidR="00DD3E07">
        <w:t>]</w:t>
      </w:r>
      <w:r w:rsidRPr="001A7918">
        <w:t xml:space="preserve">; see </w:t>
      </w:r>
      <w:r w:rsidR="00EE48CD">
        <w:fldChar w:fldCharType="begin"/>
      </w:r>
      <w:r w:rsidR="00C70A17">
        <w:instrText xml:space="preserve"> REF _Ref333909404 \n \h </w:instrText>
      </w:r>
      <w:r w:rsidR="00EE48CD">
        <w:fldChar w:fldCharType="separate"/>
      </w:r>
      <w:r w:rsidR="0031045B">
        <w:t>Figure 2:</w:t>
      </w:r>
      <w:r w:rsidR="00EE48CD">
        <w:fldChar w:fldCharType="end"/>
      </w:r>
      <w:r w:rsidRPr="001A7918">
        <w:t>); and,</w:t>
      </w:r>
    </w:p>
    <w:p w:rsidR="001A7918" w:rsidRPr="001A7918" w:rsidRDefault="001A7918" w:rsidP="00C251F8">
      <w:pPr>
        <w:pStyle w:val="ECCParagraph"/>
        <w:numPr>
          <w:ilvl w:val="0"/>
          <w:numId w:val="15"/>
        </w:numPr>
        <w:spacing w:after="120"/>
        <w:ind w:left="714" w:hanging="357"/>
      </w:pPr>
      <w:r w:rsidRPr="001A7918">
        <w:t xml:space="preserve">the fuselage losses (see </w:t>
      </w:r>
      <w:r w:rsidR="00EE48CD">
        <w:fldChar w:fldCharType="begin"/>
      </w:r>
      <w:r w:rsidR="000A3DB9">
        <w:instrText xml:space="preserve"> REF _Ref333909404 \n \h </w:instrText>
      </w:r>
      <w:r w:rsidR="00EE48CD">
        <w:fldChar w:fldCharType="separate"/>
      </w:r>
      <w:r w:rsidR="0031045B">
        <w:t>Figure 2:</w:t>
      </w:r>
      <w:r w:rsidR="00EE48CD">
        <w:fldChar w:fldCharType="end"/>
      </w:r>
      <w:r w:rsidRPr="001A7918">
        <w:t>),</w:t>
      </w:r>
    </w:p>
    <w:p w:rsidR="001A7918" w:rsidRPr="001A7918" w:rsidRDefault="001A7918" w:rsidP="00DD3E07">
      <w:pPr>
        <w:pStyle w:val="ECCParagraph"/>
      </w:pPr>
      <w:r w:rsidRPr="001A7918">
        <w:br/>
      </w:r>
      <w:proofErr w:type="gramStart"/>
      <w:r w:rsidRPr="001A7918">
        <w:t>resulted</w:t>
      </w:r>
      <w:proofErr w:type="gramEnd"/>
      <w:r w:rsidRPr="001A7918">
        <w:t xml:space="preserve"> in the PFD mask proposed.</w:t>
      </w:r>
    </w:p>
    <w:p w:rsidR="001A7918" w:rsidRPr="00DD3E07" w:rsidRDefault="00670834" w:rsidP="00DD3E07">
      <w:pPr>
        <w:pStyle w:val="ECCParagraph"/>
      </w:pPr>
      <w:r w:rsidRPr="00DD3E07">
        <w:t>With the</w:t>
      </w:r>
      <w:r w:rsidR="00427177">
        <w:t>se</w:t>
      </w:r>
      <w:r w:rsidRPr="00DD3E07">
        <w:t xml:space="preserve"> assumptions</w:t>
      </w:r>
      <w:r w:rsidR="008C1C2E" w:rsidRPr="00DD3E07">
        <w:t>,</w:t>
      </w:r>
      <w:r w:rsidRPr="00DD3E07">
        <w:t xml:space="preserve"> an ESOMP </w:t>
      </w:r>
      <w:r w:rsidR="008C1C2E" w:rsidRPr="00DD3E07">
        <w:t xml:space="preserve">with an antenna with </w:t>
      </w:r>
      <w:r w:rsidRPr="00DD3E07">
        <w:t>an elevation angle of 10</w:t>
      </w:r>
      <w:r w:rsidR="00BD56AF">
        <w:t>°</w:t>
      </w:r>
      <w:r w:rsidRPr="00DD3E07">
        <w:t xml:space="preserve"> can meet the PFD mask </w:t>
      </w:r>
      <w:r w:rsidR="008C1C2E" w:rsidRPr="00DD3E07">
        <w:t xml:space="preserve">proposed </w:t>
      </w:r>
      <w:r w:rsidRPr="00DD3E07">
        <w:t>at an altitude of 30</w:t>
      </w:r>
      <w:r w:rsidR="00DD3E07">
        <w:t xml:space="preserve"> </w:t>
      </w:r>
      <w:r w:rsidRPr="00DD3E07">
        <w:t>000</w:t>
      </w:r>
      <w:r w:rsidR="008C1C2E">
        <w:t xml:space="preserve"> </w:t>
      </w:r>
      <w:proofErr w:type="spellStart"/>
      <w:r w:rsidRPr="00DD3E07">
        <w:t>ft</w:t>
      </w:r>
      <w:proofErr w:type="spellEnd"/>
      <w:r w:rsidR="008C1C2E" w:rsidRPr="00DD3E07">
        <w:t xml:space="preserve"> (</w:t>
      </w:r>
      <w:r w:rsidR="008C1C2E">
        <w:t xml:space="preserve">i.e. </w:t>
      </w:r>
      <w:r w:rsidR="008C1C2E" w:rsidRPr="00DD3E07">
        <w:t>9</w:t>
      </w:r>
      <w:r w:rsidR="00DD3E07">
        <w:t xml:space="preserve"> </w:t>
      </w:r>
      <w:r w:rsidR="008C1C2E" w:rsidRPr="00DD3E07">
        <w:t>144</w:t>
      </w:r>
      <w:r w:rsidR="008C1C2E">
        <w:t xml:space="preserve"> </w:t>
      </w:r>
      <w:r w:rsidR="008C1C2E" w:rsidRPr="00DD3E07">
        <w:t>m)</w:t>
      </w:r>
      <w:r w:rsidRPr="00DD3E07">
        <w:t xml:space="preserve">. Hence, greater fuselage loss, greater atmospheric absorption loss, or lower </w:t>
      </w:r>
      <w:r w:rsidR="00A51A29">
        <w:t>e.i.r.p</w:t>
      </w:r>
      <w:r w:rsidR="00A51A29" w:rsidRPr="007C3BDE">
        <w:t>.</w:t>
      </w:r>
      <w:r w:rsidRPr="00DD3E07">
        <w:t xml:space="preserve">, </w:t>
      </w:r>
      <w:r w:rsidR="008C1C2E" w:rsidRPr="00DD3E07">
        <w:t xml:space="preserve">would </w:t>
      </w:r>
      <w:r w:rsidRPr="00DD3E07">
        <w:t xml:space="preserve">allow ESOMPs to operate at </w:t>
      </w:r>
      <w:r w:rsidR="008C1C2E" w:rsidRPr="00DD3E07">
        <w:t xml:space="preserve">a </w:t>
      </w:r>
      <w:r w:rsidRPr="00DD3E07">
        <w:t>lower altitude, while still meeting the recommended PFD values.</w:t>
      </w:r>
    </w:p>
    <w:p w:rsidR="001A7918" w:rsidRDefault="001A7918" w:rsidP="00DD3E07">
      <w:pPr>
        <w:pStyle w:val="ECCParagraph"/>
      </w:pPr>
      <w:r w:rsidRPr="001A7918">
        <w:t>The attenuation due to the atmospheric gases for the geometrical scenario when an aircraft is flying at an example altitude of 30</w:t>
      </w:r>
      <w:r w:rsidR="00DC6A9E">
        <w:t xml:space="preserve"> </w:t>
      </w:r>
      <w:r w:rsidRPr="001A7918">
        <w:t xml:space="preserve">000 </w:t>
      </w:r>
      <w:proofErr w:type="spellStart"/>
      <w:r w:rsidRPr="001A7918">
        <w:t>ft</w:t>
      </w:r>
      <w:proofErr w:type="spellEnd"/>
      <w:r w:rsidR="00DD3E07">
        <w:t xml:space="preserve"> (9 144 m)</w:t>
      </w:r>
      <w:r w:rsidRPr="001A7918">
        <w:t xml:space="preserve"> is provided in</w:t>
      </w:r>
      <w:r w:rsidR="000A3DB9">
        <w:t xml:space="preserve"> </w:t>
      </w:r>
      <w:r w:rsidR="00EE48CD">
        <w:fldChar w:fldCharType="begin"/>
      </w:r>
      <w:r w:rsidR="000A3DB9">
        <w:instrText xml:space="preserve"> REF _Ref333909404 \n \h </w:instrText>
      </w:r>
      <w:r w:rsidR="00EE48CD">
        <w:fldChar w:fldCharType="separate"/>
      </w:r>
      <w:r w:rsidR="0031045B">
        <w:t>Figure 2</w:t>
      </w:r>
      <w:proofErr w:type="gramStart"/>
      <w:r w:rsidR="0031045B">
        <w:t>:</w:t>
      </w:r>
      <w:r w:rsidR="00EE48CD">
        <w:fldChar w:fldCharType="end"/>
      </w:r>
      <w:r w:rsidR="0044157E">
        <w:t>.</w:t>
      </w:r>
      <w:proofErr w:type="gramEnd"/>
      <w:r w:rsidR="00AF2F56" w:rsidRPr="0022766D">
        <w:t xml:space="preserve"> In the figure, the angle on the </w:t>
      </w:r>
      <w:r w:rsidR="00AF2F56" w:rsidRPr="007748AD">
        <w:t>horizontal axis is the angle of arrival at the location of the interfered FS station.</w:t>
      </w:r>
    </w:p>
    <w:p w:rsidR="001A7918" w:rsidRDefault="00EE48CD" w:rsidP="00DD3E07">
      <w:pPr>
        <w:pStyle w:val="ECCParagraph"/>
      </w:pPr>
      <w:r w:rsidRPr="00CD26BC">
        <w:t xml:space="preserve">The aircraft fuselage loss used to derive the PFD mask for aeronautical ESOMPs is provided in </w:t>
      </w:r>
      <w:r w:rsidRPr="00CD26BC">
        <w:rPr>
          <w:b/>
        </w:rPr>
        <w:fldChar w:fldCharType="begin"/>
      </w:r>
      <w:r w:rsidRPr="00CD26BC">
        <w:instrText xml:space="preserve"> REF _Ref333909475 \n \h </w:instrText>
      </w:r>
      <w:r w:rsidRPr="00CD26BC">
        <w:rPr>
          <w:b/>
        </w:rPr>
        <w:instrText xml:space="preserve"> \* MERGEFORMAT </w:instrText>
      </w:r>
      <w:r w:rsidRPr="00CD26BC">
        <w:rPr>
          <w:b/>
        </w:rPr>
      </w:r>
      <w:r w:rsidRPr="00CD26BC">
        <w:rPr>
          <w:b/>
        </w:rPr>
        <w:fldChar w:fldCharType="separate"/>
      </w:r>
      <w:r w:rsidR="0031045B">
        <w:t>Figure 3</w:t>
      </w:r>
      <w:proofErr w:type="gramStart"/>
      <w:r w:rsidR="0031045B">
        <w:t>:</w:t>
      </w:r>
      <w:r w:rsidRPr="00CD26BC">
        <w:rPr>
          <w:b/>
        </w:rPr>
        <w:fldChar w:fldCharType="end"/>
      </w:r>
      <w:r w:rsidRPr="00CD26BC">
        <w:rPr>
          <w:b/>
        </w:rPr>
        <w:t>,</w:t>
      </w:r>
      <w:proofErr w:type="gramEnd"/>
      <w:r w:rsidRPr="00CD26BC">
        <w:t xml:space="preserve"> where “</w:t>
      </w:r>
      <w:r w:rsidR="00B474B3" w:rsidRPr="007C3BDE">
        <w:t>off-axis orientation (</w:t>
      </w:r>
      <w:proofErr w:type="spellStart"/>
      <w:r w:rsidR="00B474B3" w:rsidRPr="007C3BDE">
        <w:t>deg</w:t>
      </w:r>
      <w:proofErr w:type="spellEnd"/>
      <w:r w:rsidR="00B474B3" w:rsidRPr="007C3BDE">
        <w:t>)</w:t>
      </w:r>
      <w:r w:rsidRPr="00CD26BC">
        <w:t>” refers to (see Fig</w:t>
      </w:r>
      <w:r w:rsidR="00B02300">
        <w:t>ure 4</w:t>
      </w:r>
      <w:r w:rsidRPr="00CD26BC">
        <w:t>) the angle (</w:t>
      </w:r>
      <m:oMath>
        <m:r>
          <m:rPr>
            <m:sty m:val="p"/>
          </m:rPr>
          <w:rPr>
            <w:rFonts w:ascii="Cambria Math" w:hAnsi="Cambria Math"/>
          </w:rPr>
          <m:t>ϕ</m:t>
        </m:r>
      </m:oMath>
      <w:r w:rsidRPr="00CD26BC">
        <w:t xml:space="preserve">) in the lower half of the vertical plane perpendicular to the aircraft’s line of the flight; where </w:t>
      </w:r>
      <m:oMath>
        <m:r>
          <m:rPr>
            <m:sty m:val="p"/>
          </m:rPr>
          <w:rPr>
            <w:rFonts w:ascii="Cambria Math" w:hAnsi="Cambria Math"/>
          </w:rPr>
          <m:t>ϕ</m:t>
        </m:r>
      </m:oMath>
      <w:r w:rsidRPr="00CD26BC">
        <w:t xml:space="preserve"> = 0 and </w:t>
      </w:r>
      <m:oMath>
        <m:r>
          <m:rPr>
            <m:sty m:val="p"/>
          </m:rPr>
          <w:rPr>
            <w:rFonts w:ascii="Cambria Math" w:hAnsi="Cambria Math"/>
          </w:rPr>
          <m:t>ϕ</m:t>
        </m:r>
      </m:oMath>
      <w:r w:rsidRPr="00CD26BC">
        <w:t xml:space="preserve"> = 180 deg is at the aircraft horizontal axis.</w:t>
      </w:r>
    </w:p>
    <w:p w:rsidR="001A7918" w:rsidRPr="001A7918" w:rsidRDefault="00387069" w:rsidP="00DD3E07">
      <w:pPr>
        <w:pStyle w:val="ECCParagraph"/>
        <w:jc w:val="center"/>
        <w:rPr>
          <w:b/>
          <w:i/>
        </w:rPr>
      </w:pPr>
      <w:r>
        <w:rPr>
          <w:noProof/>
          <w:lang w:val="da-DK" w:eastAsia="da-DK"/>
        </w:rPr>
        <w:drawing>
          <wp:inline distT="0" distB="0" distL="0" distR="0" wp14:anchorId="37AB40D7" wp14:editId="3FE3576A">
            <wp:extent cx="4759684" cy="2990034"/>
            <wp:effectExtent l="19050" t="0" r="281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764019" cy="2992757"/>
                    </a:xfrm>
                    <a:prstGeom prst="rect">
                      <a:avLst/>
                    </a:prstGeom>
                    <a:noFill/>
                    <a:ln w="9525">
                      <a:noFill/>
                      <a:miter lim="800000"/>
                      <a:headEnd/>
                      <a:tailEnd/>
                    </a:ln>
                  </pic:spPr>
                </pic:pic>
              </a:graphicData>
            </a:graphic>
          </wp:inline>
        </w:drawing>
      </w:r>
      <w:r w:rsidR="001A7918" w:rsidRPr="001A7918">
        <w:br/>
      </w:r>
    </w:p>
    <w:p w:rsidR="001A7918" w:rsidRDefault="001A7918" w:rsidP="00DD3E07">
      <w:pPr>
        <w:pStyle w:val="ECCFiguretitle"/>
      </w:pPr>
      <w:bookmarkStart w:id="85" w:name="_Ref333909404"/>
      <w:r w:rsidRPr="00DD3E07">
        <w:t xml:space="preserve">Attenuation (ITU-R P.676-8) due to atmospheric gases at 28.0 GHz </w:t>
      </w:r>
      <w:r w:rsidR="000A3DB9">
        <w:br/>
      </w:r>
      <w:r w:rsidRPr="00DD3E07">
        <w:t>(for aircraft altitude of</w:t>
      </w:r>
      <w:r w:rsidR="00773BC2">
        <w:t xml:space="preserve"> 9 144 m</w:t>
      </w:r>
      <w:r w:rsidRPr="00DD3E07">
        <w:t>)</w:t>
      </w:r>
      <w:bookmarkEnd w:id="85"/>
    </w:p>
    <w:p w:rsidR="001A7918" w:rsidRDefault="001A7918" w:rsidP="00DD3E07">
      <w:pPr>
        <w:pStyle w:val="ECCParagraph"/>
        <w:jc w:val="center"/>
      </w:pPr>
    </w:p>
    <w:p w:rsidR="00DF7417" w:rsidRDefault="00DF7417" w:rsidP="00DD3E07">
      <w:pPr>
        <w:pStyle w:val="ECCParagraph"/>
        <w:jc w:val="center"/>
      </w:pPr>
      <w:r>
        <w:object w:dxaOrig="10038" w:dyaOrig="7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322pt" o:ole="">
            <v:imagedata r:id="rId22" o:title=""/>
          </v:shape>
          <o:OLEObject Type="Embed" ProgID="Visio.Drawing.11" ShapeID="_x0000_i1025" DrawAspect="Content" ObjectID="_1497869589" r:id="rId23"/>
        </w:object>
      </w:r>
    </w:p>
    <w:p w:rsidR="001A7918" w:rsidRDefault="00660CA9" w:rsidP="00DD3E07">
      <w:pPr>
        <w:pStyle w:val="ECCFiguretitle"/>
      </w:pPr>
      <w:bookmarkStart w:id="86" w:name="_Ref333909475"/>
      <w:r w:rsidRPr="00660CA9">
        <w:t>Attenuation due to the fuselage of the aircraft</w:t>
      </w:r>
      <w:bookmarkEnd w:id="86"/>
    </w:p>
    <w:p w:rsidR="00EE48CD" w:rsidRDefault="008815B6" w:rsidP="00CD26BC">
      <w:pPr>
        <w:jc w:val="center"/>
      </w:pPr>
      <w:r w:rsidRPr="00CD26BC">
        <w:rPr>
          <w:noProof/>
          <w:lang w:val="da-DK" w:eastAsia="da-DK"/>
        </w:rPr>
        <w:lastRenderedPageBreak/>
        <mc:AlternateContent>
          <mc:Choice Requires="wpg">
            <w:drawing>
              <wp:inline distT="0" distB="0" distL="0" distR="0" wp14:anchorId="0F9D5926" wp14:editId="2271BFE7">
                <wp:extent cx="5118822" cy="4357011"/>
                <wp:effectExtent l="38100" t="0" r="0" b="0"/>
                <wp:docPr id="17" name="Group 17"/>
                <wp:cNvGraphicFramePr/>
                <a:graphic xmlns:a="http://schemas.openxmlformats.org/drawingml/2006/main">
                  <a:graphicData uri="http://schemas.microsoft.com/office/word/2010/wordprocessingGroup">
                    <wpg:wgp>
                      <wpg:cNvGrpSpPr/>
                      <wpg:grpSpPr>
                        <a:xfrm>
                          <a:off x="0" y="0"/>
                          <a:ext cx="5118822" cy="4357011"/>
                          <a:chOff x="2985873" y="1467289"/>
                          <a:chExt cx="5118822" cy="4357011"/>
                        </a:xfrm>
                      </wpg:grpSpPr>
                      <wpg:grpSp>
                        <wpg:cNvPr id="18" name="Group 18"/>
                        <wpg:cNvGrpSpPr/>
                        <wpg:grpSpPr>
                          <a:xfrm>
                            <a:off x="2985873" y="1467289"/>
                            <a:ext cx="5101410" cy="4082903"/>
                            <a:chOff x="2985873" y="1467289"/>
                            <a:chExt cx="5101410" cy="4082903"/>
                          </a:xfrm>
                        </wpg:grpSpPr>
                        <wps:wsp>
                          <wps:cNvPr id="23" name="Oval 23"/>
                          <wps:cNvSpPr/>
                          <wps:spPr>
                            <a:xfrm rot="1194482">
                              <a:off x="6372200" y="2996952"/>
                              <a:ext cx="648072" cy="100811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25ACB" w:rsidRDefault="00525ACB" w:rsidP="00427177"/>
                            </w:txbxContent>
                          </wps:txbx>
                          <wps:bodyPr rtlCol="0" anchor="ctr"/>
                        </wps:wsp>
                        <wps:wsp>
                          <wps:cNvPr id="24" name="Straight Connector 24"/>
                          <wps:cNvCnPr>
                            <a:stCxn id="23" idx="0"/>
                          </wps:cNvCnPr>
                          <wps:spPr>
                            <a:xfrm flipH="1" flipV="1">
                              <a:off x="3491880" y="1628800"/>
                              <a:ext cx="3375993" cy="13982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flipV="1">
                              <a:off x="3131840" y="2564904"/>
                              <a:ext cx="3375993" cy="13982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Arc 26"/>
                          <wps:cNvSpPr/>
                          <wps:spPr>
                            <a:xfrm rot="1093293" flipH="1">
                              <a:off x="2985873" y="1600547"/>
                              <a:ext cx="682634" cy="1008308"/>
                            </a:xfrm>
                            <a:prstGeom prst="arc">
                              <a:avLst>
                                <a:gd name="adj1" fmla="val 16200000"/>
                                <a:gd name="adj2" fmla="val 5237617"/>
                              </a:avLst>
                            </a:prstGeom>
                          </wps:spPr>
                          <wps:style>
                            <a:lnRef idx="1">
                              <a:schemeClr val="accent1"/>
                            </a:lnRef>
                            <a:fillRef idx="0">
                              <a:schemeClr val="accent1"/>
                            </a:fillRef>
                            <a:effectRef idx="0">
                              <a:schemeClr val="accent1"/>
                            </a:effectRef>
                            <a:fontRef idx="minor">
                              <a:schemeClr val="tx1"/>
                            </a:fontRef>
                          </wps:style>
                          <wps:txbx>
                            <w:txbxContent>
                              <w:p w:rsidR="00525ACB" w:rsidRDefault="00525ACB" w:rsidP="00427177"/>
                            </w:txbxContent>
                          </wps:txbx>
                          <wps:bodyPr rtlCol="0" anchor="ctr"/>
                        </wps:wsp>
                        <wps:wsp>
                          <wps:cNvPr id="27" name="Arc 27"/>
                          <wps:cNvSpPr/>
                          <wps:spPr>
                            <a:xfrm rot="1093293" flipH="1">
                              <a:off x="4733156" y="2337737"/>
                              <a:ext cx="682634" cy="1008308"/>
                            </a:xfrm>
                            <a:prstGeom prst="arc">
                              <a:avLst>
                                <a:gd name="adj1" fmla="val 16200000"/>
                                <a:gd name="adj2" fmla="val 5237617"/>
                              </a:avLst>
                            </a:prstGeom>
                          </wps:spPr>
                          <wps:style>
                            <a:lnRef idx="1">
                              <a:schemeClr val="accent1"/>
                            </a:lnRef>
                            <a:fillRef idx="0">
                              <a:schemeClr val="accent1"/>
                            </a:fillRef>
                            <a:effectRef idx="0">
                              <a:schemeClr val="accent1"/>
                            </a:effectRef>
                            <a:fontRef idx="minor">
                              <a:schemeClr val="tx1"/>
                            </a:fontRef>
                          </wps:style>
                          <wps:txbx>
                            <w:txbxContent>
                              <w:p w:rsidR="00525ACB" w:rsidRDefault="00525ACB" w:rsidP="00427177"/>
                            </w:txbxContent>
                          </wps:txbx>
                          <wps:bodyPr rtlCol="0" anchor="ctr"/>
                        </wps:wsp>
                        <wps:wsp>
                          <wps:cNvPr id="28" name="Freeform 28"/>
                          <wps:cNvSpPr/>
                          <wps:spPr>
                            <a:xfrm>
                              <a:off x="5326912" y="1467289"/>
                              <a:ext cx="2636874" cy="4082903"/>
                            </a:xfrm>
                            <a:custGeom>
                              <a:avLst/>
                              <a:gdLst>
                                <a:gd name="connsiteX0" fmla="*/ 116958 w 2636874"/>
                                <a:gd name="connsiteY0" fmla="*/ 4040373 h 4040373"/>
                                <a:gd name="connsiteX1" fmla="*/ 2636874 w 2636874"/>
                                <a:gd name="connsiteY1" fmla="*/ 2721935 h 4040373"/>
                                <a:gd name="connsiteX2" fmla="*/ 2636874 w 2636874"/>
                                <a:gd name="connsiteY2" fmla="*/ 0 h 4040373"/>
                                <a:gd name="connsiteX3" fmla="*/ 0 w 2636874"/>
                                <a:gd name="connsiteY3" fmla="*/ 1254642 h 4040373"/>
                                <a:gd name="connsiteX4" fmla="*/ 116958 w 2636874"/>
                                <a:gd name="connsiteY4" fmla="*/ 4040373 h 4040373"/>
                                <a:gd name="connsiteX0" fmla="*/ 21265 w 2636874"/>
                                <a:gd name="connsiteY0" fmla="*/ 4082903 h 4082903"/>
                                <a:gd name="connsiteX1" fmla="*/ 2636874 w 2636874"/>
                                <a:gd name="connsiteY1" fmla="*/ 2721935 h 4082903"/>
                                <a:gd name="connsiteX2" fmla="*/ 2636874 w 2636874"/>
                                <a:gd name="connsiteY2" fmla="*/ 0 h 4082903"/>
                                <a:gd name="connsiteX3" fmla="*/ 0 w 2636874"/>
                                <a:gd name="connsiteY3" fmla="*/ 1254642 h 4082903"/>
                                <a:gd name="connsiteX4" fmla="*/ 21265 w 2636874"/>
                                <a:gd name="connsiteY4" fmla="*/ 4082903 h 40829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6874" h="4082903">
                                  <a:moveTo>
                                    <a:pt x="21265" y="4082903"/>
                                  </a:moveTo>
                                  <a:lnTo>
                                    <a:pt x="2636874" y="2721935"/>
                                  </a:lnTo>
                                  <a:lnTo>
                                    <a:pt x="2636874" y="0"/>
                                  </a:lnTo>
                                  <a:lnTo>
                                    <a:pt x="0" y="1254642"/>
                                  </a:lnTo>
                                  <a:lnTo>
                                    <a:pt x="21265" y="4082903"/>
                                  </a:lnTo>
                                  <a:close/>
                                </a:path>
                              </a:pathLst>
                            </a:custGeom>
                            <a:solidFill>
                              <a:schemeClr val="bg1">
                                <a:alpha val="7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5ACB" w:rsidRDefault="00525ACB" w:rsidP="00427177"/>
                            </w:txbxContent>
                          </wps:txbx>
                          <wps:bodyPr rtlCol="0" anchor="ctr"/>
                        </wps:wsp>
                        <wps:wsp>
                          <wps:cNvPr id="29" name="Straight Connector 29"/>
                          <wps:cNvCnPr/>
                          <wps:spPr>
                            <a:xfrm>
                              <a:off x="6698512" y="1924493"/>
                              <a:ext cx="31898" cy="329609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V="1">
                              <a:off x="5161034" y="2321662"/>
                              <a:ext cx="2926249" cy="1491384"/>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a:off x="5199321" y="3040912"/>
                              <a:ext cx="1509823" cy="1637414"/>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 name="Arc 32"/>
                          <wps:cNvSpPr/>
                          <wps:spPr>
                            <a:xfrm rot="1093293" flipH="1">
                              <a:off x="5450291" y="3046309"/>
                              <a:ext cx="932680" cy="1164516"/>
                            </a:xfrm>
                            <a:prstGeom prst="arc">
                              <a:avLst>
                                <a:gd name="adj1" fmla="val 1350992"/>
                                <a:gd name="adj2" fmla="val 510551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525ACB" w:rsidRDefault="00525ACB" w:rsidP="00427177"/>
                            </w:txbxContent>
                          </wps:txbx>
                          <wps:bodyPr rtlCol="0" anchor="ctr"/>
                        </wps:wsp>
                        <wps:wsp>
                          <wps:cNvPr id="33" name="TextBox 36"/>
                          <wps:cNvSpPr txBox="1"/>
                          <wps:spPr>
                            <a:xfrm>
                              <a:off x="5485476" y="3633321"/>
                              <a:ext cx="302260" cy="371475"/>
                            </a:xfrm>
                            <a:prstGeom prst="rect">
                              <a:avLst/>
                            </a:prstGeom>
                            <a:noFill/>
                          </wps:spPr>
                          <wps:txbx>
                            <w:txbxContent>
                              <w:p w:rsidR="00525ACB" w:rsidRDefault="00525ACB" w:rsidP="00427177">
                                <w:pPr>
                                  <w:pStyle w:val="NormalWeb"/>
                                  <w:spacing w:before="0" w:beforeAutospacing="0" w:after="0" w:afterAutospacing="0"/>
                                </w:pPr>
                                <w:r>
                                  <w:rPr>
                                    <w:rFonts w:ascii="Symbol" w:hAnsi="Symbol" w:cstheme="minorBidi"/>
                                    <w:i/>
                                    <w:iCs/>
                                    <w:color w:val="000000" w:themeColor="text1"/>
                                    <w:kern w:val="24"/>
                                    <w:sz w:val="36"/>
                                    <w:szCs w:val="36"/>
                                    <w:lang w:val="en-GB"/>
                                  </w:rPr>
                                  <w:t></w:t>
                                </w:r>
                              </w:p>
                            </w:txbxContent>
                          </wps:txbx>
                          <wps:bodyPr wrap="none" rtlCol="0">
                            <a:spAutoFit/>
                          </wps:bodyPr>
                        </wps:wsp>
                        <wps:wsp>
                          <wps:cNvPr id="34" name="TextBox 37"/>
                          <wps:cNvSpPr txBox="1"/>
                          <wps:spPr>
                            <a:xfrm>
                              <a:off x="3232268" y="2381666"/>
                              <a:ext cx="1386205" cy="370205"/>
                            </a:xfrm>
                            <a:prstGeom prst="rect">
                              <a:avLst/>
                            </a:prstGeom>
                            <a:noFill/>
                          </wps:spPr>
                          <wps:txbx>
                            <w:txbxContent>
                              <w:p w:rsidR="00525ACB" w:rsidRDefault="00525ACB" w:rsidP="00427177">
                                <w:pPr>
                                  <w:pStyle w:val="NormalWeb"/>
                                  <w:spacing w:before="0" w:beforeAutospacing="0" w:after="0" w:afterAutospacing="0"/>
                                </w:pPr>
                                <w:r>
                                  <w:rPr>
                                    <w:rFonts w:asciiTheme="minorHAnsi" w:hAnsi="Calibri" w:cstheme="minorBidi"/>
                                    <w:color w:val="000000" w:themeColor="text1"/>
                                    <w:kern w:val="24"/>
                                    <w:sz w:val="36"/>
                                    <w:szCs w:val="36"/>
                                    <w:lang w:val="en-GB"/>
                                  </w:rPr>
                                  <w:t>Aircraft body</w:t>
                                </w:r>
                              </w:p>
                            </w:txbxContent>
                          </wps:txbx>
                          <wps:bodyPr wrap="none" rtlCol="0">
                            <a:spAutoFit/>
                          </wps:bodyPr>
                        </wps:wsp>
                      </wpg:grpSp>
                      <wps:wsp>
                        <wps:cNvPr id="19" name="TextBox 39"/>
                        <wps:cNvSpPr txBox="1"/>
                        <wps:spPr>
                          <a:xfrm rot="19965021">
                            <a:off x="6588950" y="2349708"/>
                            <a:ext cx="1515745" cy="370205"/>
                          </a:xfrm>
                          <a:prstGeom prst="rect">
                            <a:avLst/>
                          </a:prstGeom>
                          <a:noFill/>
                        </wps:spPr>
                        <wps:txbx>
                          <w:txbxContent>
                            <w:p w:rsidR="00525ACB" w:rsidRDefault="00525ACB" w:rsidP="00427177">
                              <w:pPr>
                                <w:pStyle w:val="NormalWeb"/>
                                <w:spacing w:before="0" w:beforeAutospacing="0" w:after="0" w:afterAutospacing="0"/>
                              </w:pPr>
                              <w:proofErr w:type="gramStart"/>
                              <w:r>
                                <w:rPr>
                                  <w:rFonts w:asciiTheme="minorHAnsi" w:hAnsi="Calibri" w:cstheme="minorBidi"/>
                                  <w:color w:val="000000" w:themeColor="text1"/>
                                  <w:kern w:val="24"/>
                                  <w:sz w:val="36"/>
                                  <w:szCs w:val="36"/>
                                  <w:lang w:val="en-GB"/>
                                </w:rPr>
                                <w:t>horizontal</w:t>
                              </w:r>
                              <w:proofErr w:type="gramEnd"/>
                              <w:r>
                                <w:rPr>
                                  <w:rFonts w:asciiTheme="minorHAnsi" w:hAnsi="Calibri" w:cstheme="minorBidi"/>
                                  <w:color w:val="000000" w:themeColor="text1"/>
                                  <w:kern w:val="24"/>
                                  <w:sz w:val="36"/>
                                  <w:szCs w:val="36"/>
                                  <w:lang w:val="en-GB"/>
                                </w:rPr>
                                <w:t xml:space="preserve"> axis</w:t>
                              </w:r>
                            </w:p>
                          </w:txbxContent>
                        </wps:txbx>
                        <wps:bodyPr wrap="none" rtlCol="0">
                          <a:spAutoFit/>
                        </wps:bodyPr>
                      </wps:wsp>
                      <wps:wsp>
                        <wps:cNvPr id="20" name="TextBox 40"/>
                        <wps:cNvSpPr txBox="1"/>
                        <wps:spPr>
                          <a:xfrm>
                            <a:off x="4625135" y="5454095"/>
                            <a:ext cx="1431290" cy="370205"/>
                          </a:xfrm>
                          <a:prstGeom prst="rect">
                            <a:avLst/>
                          </a:prstGeom>
                          <a:noFill/>
                        </wps:spPr>
                        <wps:txbx>
                          <w:txbxContent>
                            <w:p w:rsidR="00525ACB" w:rsidRDefault="00525ACB" w:rsidP="00427177">
                              <w:pPr>
                                <w:pStyle w:val="NormalWeb"/>
                                <w:spacing w:before="0" w:beforeAutospacing="0" w:after="0" w:afterAutospacing="0"/>
                              </w:pPr>
                              <w:proofErr w:type="gramStart"/>
                              <w:r>
                                <w:rPr>
                                  <w:rFonts w:asciiTheme="minorHAnsi" w:hAnsi="Calibri" w:cstheme="minorBidi"/>
                                  <w:color w:val="000000" w:themeColor="text1"/>
                                  <w:kern w:val="24"/>
                                  <w:sz w:val="36"/>
                                  <w:szCs w:val="36"/>
                                  <w:lang w:val="en-GB"/>
                                </w:rPr>
                                <w:t>vertical</w:t>
                              </w:r>
                              <w:proofErr w:type="gramEnd"/>
                              <w:r>
                                <w:rPr>
                                  <w:rFonts w:asciiTheme="minorHAnsi" w:hAnsi="Calibri" w:cstheme="minorBidi"/>
                                  <w:color w:val="000000" w:themeColor="text1"/>
                                  <w:kern w:val="24"/>
                                  <w:sz w:val="36"/>
                                  <w:szCs w:val="36"/>
                                  <w:lang w:val="en-GB"/>
                                </w:rPr>
                                <w:t xml:space="preserve"> plane</w:t>
                              </w:r>
                            </w:p>
                          </w:txbxContent>
                        </wps:txbx>
                        <wps:bodyPr wrap="none" rtlCol="0">
                          <a:spAutoFit/>
                        </wps:bodyPr>
                      </wps:wsp>
                      <wps:wsp>
                        <wps:cNvPr id="21" name="Straight Arrow Connector 21"/>
                        <wps:cNvCnPr/>
                        <wps:spPr>
                          <a:xfrm>
                            <a:off x="3104707" y="1509823"/>
                            <a:ext cx="4667694" cy="1956391"/>
                          </a:xfrm>
                          <a:prstGeom prst="straightConnector1">
                            <a:avLst/>
                          </a:prstGeom>
                          <a:ln>
                            <a:prstDash val="dashDot"/>
                            <a:tailEnd type="arrow"/>
                          </a:ln>
                        </wps:spPr>
                        <wps:style>
                          <a:lnRef idx="1">
                            <a:schemeClr val="accent1"/>
                          </a:lnRef>
                          <a:fillRef idx="0">
                            <a:schemeClr val="accent1"/>
                          </a:fillRef>
                          <a:effectRef idx="0">
                            <a:schemeClr val="accent1"/>
                          </a:effectRef>
                          <a:fontRef idx="minor">
                            <a:schemeClr val="tx1"/>
                          </a:fontRef>
                        </wps:style>
                        <wps:bodyPr/>
                      </wps:wsp>
                      <wps:wsp>
                        <wps:cNvPr id="22" name="TextBox 44"/>
                        <wps:cNvSpPr txBox="1"/>
                        <wps:spPr>
                          <a:xfrm rot="1303341">
                            <a:off x="3974918" y="1800432"/>
                            <a:ext cx="1292225" cy="370205"/>
                          </a:xfrm>
                          <a:prstGeom prst="rect">
                            <a:avLst/>
                          </a:prstGeom>
                          <a:noFill/>
                        </wps:spPr>
                        <wps:txbx>
                          <w:txbxContent>
                            <w:p w:rsidR="00525ACB" w:rsidRDefault="00525ACB" w:rsidP="00427177">
                              <w:pPr>
                                <w:pStyle w:val="NormalWeb"/>
                                <w:spacing w:before="0" w:beforeAutospacing="0" w:after="0" w:afterAutospacing="0"/>
                              </w:pPr>
                              <w:proofErr w:type="gramStart"/>
                              <w:r>
                                <w:rPr>
                                  <w:rFonts w:asciiTheme="minorHAnsi" w:hAnsi="Calibri" w:cstheme="minorBidi"/>
                                  <w:color w:val="000000" w:themeColor="text1"/>
                                  <w:kern w:val="24"/>
                                  <w:sz w:val="36"/>
                                  <w:szCs w:val="36"/>
                                  <w:lang w:val="en-GB"/>
                                </w:rPr>
                                <w:t>line</w:t>
                              </w:r>
                              <w:proofErr w:type="gramEnd"/>
                              <w:r>
                                <w:rPr>
                                  <w:rFonts w:asciiTheme="minorHAnsi" w:hAnsi="Calibri" w:cstheme="minorBidi"/>
                                  <w:color w:val="000000" w:themeColor="text1"/>
                                  <w:kern w:val="24"/>
                                  <w:sz w:val="36"/>
                                  <w:szCs w:val="36"/>
                                  <w:lang w:val="en-GB"/>
                                </w:rPr>
                                <w:t xml:space="preserve"> of flight</w:t>
                              </w:r>
                            </w:p>
                          </w:txbxContent>
                        </wps:txbx>
                        <wps:bodyPr wrap="none" rtlCol="0">
                          <a:spAutoFit/>
                        </wps:bodyPr>
                      </wps:wsp>
                    </wpg:wgp>
                  </a:graphicData>
                </a:graphic>
              </wp:inline>
            </w:drawing>
          </mc:Choice>
          <mc:Fallback>
            <w:pict>
              <v:group id="Group 17" o:spid="_x0000_s1027" style="width:403.05pt;height:343.05pt;mso-position-horizontal-relative:char;mso-position-vertical-relative:line" coordorigin="29858,14672" coordsize="51188,4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">
                <v:group id="Group 18" o:spid="_x0000_s1028" style="position:absolute;left:29858;top:14672;width:51014;height:40829" coordorigin="29858,14672" coordsize="51014,40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23" o:spid="_x0000_s1029" style="position:absolute;left:63722;top:29969;width:6480;height:10081;rotation:130469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zsIA&#10;AADbAAAADwAAAGRycy9kb3ducmV2LnhtbESPQWvCQBSE7wX/w/IEL6XZmFCR1FWkIAg9NYrnR/Zl&#10;N5h9G7Jbjf313UKhx2FmvmE2u8n14kZj6DwrWGY5COLG646NgvPp8LIGESKyxt4zKXhQgN129rTB&#10;Svs7f9KtjkYkCIcKFdgYh0rK0FhyGDI/ECev9aPDmORopB7xnuCul0Wer6TDjtOCxYHeLTXX+ssp&#10;QNNafv1YmWfG/lDIU1HS90WpxXzav4GINMX/8F/7qBUUJ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DvOwgAAANsAAAAPAAAAAAAAAAAAAAAAAJgCAABkcnMvZG93&#10;bnJldi54bWxQSwUGAAAAAAQABAD1AAAAhwMAAAAA&#10;" filled="f" strokecolor="#243f60 [1604]" strokeweight="2pt">
                    <v:textbox>
                      <w:txbxContent>
                        <w:p w:rsidR="00525ACB" w:rsidRDefault="00525ACB" w:rsidP="00427177"/>
                      </w:txbxContent>
                    </v:textbox>
                  </v:oval>
                  <v:line id="Straight Connector 24" o:spid="_x0000_s1030" style="position:absolute;flip:x y;visibility:visible;mso-wrap-style:square" from="34918,16288" to="68678,30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aIcMAAADbAAAADwAAAGRycy9kb3ducmV2LnhtbESPQWsCMRSE74X+h/AK3jRbsSKrUaqo&#10;1JOovfT22Dx3FzcvaxLX1V9vBKHHYWa+YSaz1lSiIedLywo+ewkI4szqknMFv4dVdwTCB2SNlWVS&#10;cCMPs+n72wRTba+8o2YfchEh7FNUUIRQp1L6rCCDvmdr4ugdrTMYonS51A6vEW4q2U+SoTRYclwo&#10;sKZFQdlpfzEK9PK+bqpzdjJyc5svt4MvdPM/pTof7fcYRKA2/Idf7R+toD+A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xGiHDAAAA2wAAAA8AAAAAAAAAAAAA&#10;AAAAoQIAAGRycy9kb3ducmV2LnhtbFBLBQYAAAAABAAEAPkAAACRAwAAAAA=&#10;" strokecolor="#4579b8 [3044]"/>
                  <v:line id="Straight Connector 25" o:spid="_x0000_s1031" style="position:absolute;flip:x y;visibility:visible;mso-wrap-style:square" from="31318,25649" to="65078,39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2/usQAAADbAAAADwAAAGRycy9kb3ducmV2LnhtbESPQWvCQBSE74X+h+UVetONUkuJbkSL&#10;ip6K1ou3R/aZhGTfprtrjP31XUHocZiZb5jZvDeN6Mj5yrKC0TABQZxbXXGh4Pi9HnyA8AFZY2OZ&#10;FNzIwzx7fpphqu2V99QdQiEihH2KCsoQ2lRKn5dk0A9tSxy9s3UGQ5SukNrhNcJNI8dJ8i4NVhwX&#10;Smzps6S8PlyMAr363XTNT14bubstV19vE3TLk1KvL/1iCiJQH/7Dj/ZWKxhP4P4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b+6xAAAANsAAAAPAAAAAAAAAAAA&#10;AAAAAKECAABkcnMvZG93bnJldi54bWxQSwUGAAAAAAQABAD5AAAAkgMAAAAA&#10;" strokecolor="#4579b8 [3044]"/>
                  <v:shape id="Arc 26" o:spid="_x0000_s1032" style="position:absolute;left:29858;top:16005;width:6827;height:10083;rotation:-1194168fd;flip:x;visibility:visible;mso-wrap-style:square;v-text-anchor:middle" coordsize="682634,10083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YJ8IA&#10;AADbAAAADwAAAGRycy9kb3ducmV2LnhtbESP0YrCMBRE3wX/IVzBl0VTdSlajSKKIr4sq37Apbm2&#10;xeamNlHr3xtB8HGYmTPMbNGYUtypdoVlBYN+BII4tbrgTMHpuOmNQTiPrLG0TAqe5GAxb7dmmGj7&#10;4H+6H3wmAoRdggpy76tESpfmZND1bUUcvLOtDfog60zqGh8Bbko5jKJYGiw4LORY0Sqn9HK4GQXR&#10;ZLv+GaWDfWlP678lnq+V/N0r1e00yykIT43/hj/tnVYwjO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gnwgAAANsAAAAPAAAAAAAAAAAAAAAAAJgCAABkcnMvZG93&#10;bnJldi54bWxQSwUGAAAAAAQABAD1AAAAhwMAAAAA&#10;" adj="-11796480,,5400" path="m341317,nsc527693,,679610,220834,682590,496092v2900,267884,-136557,492330,-317500,510991l341317,504154,341317,xem341317,nfc527693,,679610,220834,682590,496092v2900,267884,-136557,492330,-317500,510991e" filled="f" strokecolor="#4579b8 [3044]">
                    <v:stroke joinstyle="miter"/>
                    <v:formulas/>
                    <v:path arrowok="t" o:connecttype="custom" o:connectlocs="341317,0;682590,496092;365090,1007083" o:connectangles="0,0,0" textboxrect="0,0,682634,1008308"/>
                    <v:textbox>
                      <w:txbxContent>
                        <w:p w:rsidR="00525ACB" w:rsidRDefault="00525ACB" w:rsidP="00427177"/>
                      </w:txbxContent>
                    </v:textbox>
                  </v:shape>
                  <v:shape id="Arc 27" o:spid="_x0000_s1033" style="position:absolute;left:47331;top:23377;width:6826;height:10083;rotation:-1194168fd;flip:x;visibility:visible;mso-wrap-style:square;v-text-anchor:middle" coordsize="682634,10083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9vMUA&#10;AADbAAAADwAAAGRycy9kb3ducmV2LnhtbESP3WrCQBSE74W+w3KE3kjd+ENbYzYiDRbxRmp9gEP2&#10;mASzZ9PsGuPbdwXBy2FmvmGSVW9q0VHrKssKJuMIBHFudcWFguPv5u0ThPPIGmvLpOBGDlbpyyDB&#10;WNsr/1B38IUIEHYxKii9b2IpXV6SQTe2DXHwTrY16INsC6lbvAa4qeU0it6lwYrDQokNfZWUnw8X&#10;oyBafGejWT7Z1faY7dd4+mvkfKfU67BfL0F46v0z/GhvtYLpB9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28xQAAANsAAAAPAAAAAAAAAAAAAAAAAJgCAABkcnMv&#10;ZG93bnJldi54bWxQSwUGAAAAAAQABAD1AAAAigMAAAAA&#10;" adj="-11796480,,5400" path="m341317,nsc527693,,679610,220834,682590,496092v2900,267884,-136557,492330,-317500,510991l341317,504154,341317,xem341317,nfc527693,,679610,220834,682590,496092v2900,267884,-136557,492330,-317500,510991e" filled="f" strokecolor="#4579b8 [3044]">
                    <v:stroke joinstyle="miter"/>
                    <v:formulas/>
                    <v:path arrowok="t" o:connecttype="custom" o:connectlocs="341317,0;682590,496092;365090,1007083" o:connectangles="0,0,0" textboxrect="0,0,682634,1008308"/>
                    <v:textbox>
                      <w:txbxContent>
                        <w:p w:rsidR="00525ACB" w:rsidRDefault="00525ACB" w:rsidP="00427177"/>
                      </w:txbxContent>
                    </v:textbox>
                  </v:shape>
                  <v:shape id="Freeform 28" o:spid="_x0000_s1034" style="position:absolute;left:53269;top:14672;width:26368;height:40829;visibility:visible;mso-wrap-style:square;v-text-anchor:middle" coordsize="2636874,40829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VI8IA&#10;AADbAAAADwAAAGRycy9kb3ducmV2LnhtbERPz2vCMBS+D/Y/hDfYbaY6ca5rKioMtLdVQbw9mre2&#10;s3kpTabRv94cBjt+fL+zRTCdONPgWssKxqMEBHFldcu1gv3u82UOwnlkjZ1lUnAlB4v88SHDVNsL&#10;f9G59LWIIexSVNB436dSuqohg25ke+LIfdvBoI9wqKUe8BLDTScnSTKTBluODQ32tG6oOpW/RsHr&#10;elVswk9xnE7D7Z2O1+3boeiVen4Kyw8QnoL/F/+5N1rBJI6N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pUjwgAAANsAAAAPAAAAAAAAAAAAAAAAAJgCAABkcnMvZG93&#10;bnJldi54bWxQSwUGAAAAAAQABAD1AAAAhwMAAAAA&#10;" adj="-11796480,,5400" path="m21265,4082903l2636874,2721935,2636874,,,1254642,21265,4082903xe" fillcolor="white [3212]" strokecolor="#243f60 [1604]" strokeweight="2pt">
                    <v:fill opacity="46517f"/>
                    <v:stroke joinstyle="miter"/>
                    <v:formulas/>
                    <v:path arrowok="t" o:connecttype="custom" o:connectlocs="21265,4082903;2636874,2721935;2636874,0;0,1254642;21265,4082903" o:connectangles="0,0,0,0,0" textboxrect="0,0,2636874,4082903"/>
                    <v:textbox>
                      <w:txbxContent>
                        <w:p w:rsidR="00525ACB" w:rsidRDefault="00525ACB" w:rsidP="00427177"/>
                      </w:txbxContent>
                    </v:textbox>
                  </v:shape>
                  <v:line id="Straight Connector 29" o:spid="_x0000_s1035" style="position:absolute;visibility:visible;mso-wrap-style:square" from="66985,19244" to="67304,5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fAsQAAADbAAAADwAAAGRycy9kb3ducmV2LnhtbESP0WrCQBRE3wv+w3KFvkjdKFJr6kZK&#10;pVB8M/UDrtnbZGP2bsxuNfr1riD0cZiZM8xy1dtGnKjzxrGCyTgBQVw4bbhUsPv5enkD4QOyxsYx&#10;KbiQh1U2eFpiqt2Zt3TKQykihH2KCqoQ2lRKX1Rk0Y9dSxy9X9dZDFF2pdQdniPcNnKaJK/SouG4&#10;UGFLnxUVh/zPKjDXy2Z0nO9xlOTNbN3X66uZ1Eo9D/uPdxCB+vAffrS/tYLpAu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V8CxAAAANsAAAAPAAAAAAAAAAAA&#10;AAAAAKECAABkcnMvZG93bnJldi54bWxQSwUGAAAAAAQABAD5AAAAkgMAAAAA&#10;" strokecolor="#4579b8 [3044]" strokeweight="1.5pt"/>
                  <v:line id="Straight Connector 30" o:spid="_x0000_s1036" style="position:absolute;flip:y;visibility:visible;mso-wrap-style:square" from="51610,23216" to="80872,3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o4zsAAAADbAAAADwAAAGRycy9kb3ducmV2LnhtbERPy2oCMRTdC/5DuEJ3mtFC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aOM7AAAAA2wAAAA8AAAAAAAAAAAAAAAAA&#10;oQIAAGRycy9kb3ducmV2LnhtbFBLBQYAAAAABAAEAPkAAACOAwAAAAA=&#10;" strokecolor="#4579b8 [3044]" strokeweight="1.5pt"/>
                  <v:line id="Straight Connector 31" o:spid="_x0000_s1037" style="position:absolute;flip:x;visibility:visible;mso-wrap-style:square" from="51993,30409" to="67091,4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dVcMAAADbAAAADwAAAGRycy9kb3ducmV2LnhtbESPQWsCMRSE7wX/Q3iCt5pVwcrWKIvU&#10;4kWKWvD62Dx3Vzcv2yTV+O9NoeBxmJlvmPkymlZcyfnGsoLRMANBXFrdcKXg+7B+nYHwAVlja5kU&#10;3MnDctF7mWOu7Y13dN2HSiQI+xwV1CF0uZS+rMmgH9qOOHkn6wyGJF0ltcNbgptWjrNsKg02nBZq&#10;7GhVU3nZ/xoFsdh+nD+P+oI/5y8+uu3urbBRqUE/Fu8gAsXwDP+3N1rBZAR/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WnVXDAAAA2wAAAA8AAAAAAAAAAAAA&#10;AAAAoQIAAGRycy9kb3ducmV2LnhtbFBLBQYAAAAABAAEAPkAAACRAwAAAAA=&#10;" strokecolor="#4579b8 [3044]" strokeweight="1.5pt"/>
                  <v:shape id="Arc 32" o:spid="_x0000_s1038" style="position:absolute;left:54502;top:30463;width:9327;height:11645;rotation:-1194168fd;flip:x;visibility:visible;mso-wrap-style:square;v-text-anchor:middle" coordsize="932680,11645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AUMUA&#10;AADbAAAADwAAAGRycy9kb3ducmV2LnhtbESPT2sCMRTE7wW/Q3iF3mq2llZZjSKFgh4KVnvo8bF5&#10;7i5uXmKS/aOf3hQKHoeZ+Q2zWA2mER35UFtW8DLOQBAXVtdcKvg5fD7PQISIrLGxTAouFGC1HD0s&#10;MNe252/q9rEUCcIhRwVVjC6XMhQVGQxj64iTd7TeYEzSl1J77BPcNHKSZe/SYM1poUJHHxUVp31r&#10;FLivbetdu/ntmre6n+7O5fbarpV6ehzWcxCRhngP/7c3WsHrBP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EBQxQAAANsAAAAPAAAAAAAAAAAAAAAAAJgCAABkcnMv&#10;ZG93bnJldi54bWxQSwUGAAAAAAQABAD1AAAAigMAAAAA&#10;" adj="-11796480,,5400" path="m908923,765731nsc851339,982277,697759,1136873,516056,1161197l466340,582258,908923,765731xem908923,765731nfc851339,982277,697759,1136873,516056,1161197e" filled="f" strokecolor="#4579b8 [3044]">
                    <v:stroke endarrow="block" joinstyle="miter"/>
                    <v:formulas/>
                    <v:path arrowok="t" o:connecttype="custom" o:connectlocs="908923,765731;516056,1161197" o:connectangles="0,0" textboxrect="0,0,932680,1164516"/>
                    <v:textbox>
                      <w:txbxContent>
                        <w:p w:rsidR="00525ACB" w:rsidRDefault="00525ACB" w:rsidP="00427177"/>
                      </w:txbxContent>
                    </v:textbox>
                  </v:shape>
                  <v:shape id="TextBox 36" o:spid="_x0000_s1039" type="#_x0000_t202" style="position:absolute;left:54859;top:36349;width:3023;height:3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525ACB" w:rsidRDefault="00525ACB" w:rsidP="00427177">
                          <w:pPr>
                            <w:pStyle w:val="NormalWeb"/>
                            <w:spacing w:before="0" w:beforeAutospacing="0" w:after="0" w:afterAutospacing="0"/>
                          </w:pPr>
                          <w:r>
                            <w:rPr>
                              <w:rFonts w:ascii="Symbol" w:hAnsi="Symbol" w:cstheme="minorBidi"/>
                              <w:i/>
                              <w:iCs/>
                              <w:color w:val="000000" w:themeColor="text1"/>
                              <w:kern w:val="24"/>
                              <w:sz w:val="36"/>
                              <w:szCs w:val="36"/>
                              <w:lang w:val="en-GB"/>
                            </w:rPr>
                            <w:t></w:t>
                          </w:r>
                        </w:p>
                      </w:txbxContent>
                    </v:textbox>
                  </v:shape>
                  <v:shape id="TextBox 37" o:spid="_x0000_s1040" type="#_x0000_t202" style="position:absolute;left:32322;top:23816;width:13862;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525ACB" w:rsidRDefault="00525ACB" w:rsidP="00427177">
                          <w:pPr>
                            <w:pStyle w:val="NormalWeb"/>
                            <w:spacing w:before="0" w:beforeAutospacing="0" w:after="0" w:afterAutospacing="0"/>
                          </w:pPr>
                          <w:r>
                            <w:rPr>
                              <w:rFonts w:asciiTheme="minorHAnsi" w:hAnsi="Calibri" w:cstheme="minorBidi"/>
                              <w:color w:val="000000" w:themeColor="text1"/>
                              <w:kern w:val="24"/>
                              <w:sz w:val="36"/>
                              <w:szCs w:val="36"/>
                              <w:lang w:val="en-GB"/>
                            </w:rPr>
                            <w:t>Aircraft body</w:t>
                          </w:r>
                        </w:p>
                      </w:txbxContent>
                    </v:textbox>
                  </v:shape>
                </v:group>
                <v:shape id="TextBox 39" o:spid="_x0000_s1041" type="#_x0000_t202" style="position:absolute;left:65889;top:23497;width:15157;height:3702;rotation:-178583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XC78A&#10;AADbAAAADwAAAGRycy9kb3ducmV2LnhtbERPTYvCMBC9C/6HMAveNNWDW6tRFkH0IrJV9jzbjG21&#10;mZQkav33mwXB2zze5yxWnWnEnZyvLSsYjxIQxIXVNZcKTsfNMAXhA7LGxjIpeJKH1bLfW2Cm7YO/&#10;6Z6HUsQQ9hkqqEJoMyl9UZFBP7ItceTO1hkMEbpSaoePGG4aOUmSqTRYc2yosKV1RcU1vxkFcnw6&#10;OEq3P3RL95fukP5Skn8qNfjovuYgAnXhLX65dzrOn8H/L/E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rtcLvwAAANsAAAAPAAAAAAAAAAAAAAAAAJgCAABkcnMvZG93bnJl&#10;di54bWxQSwUGAAAAAAQABAD1AAAAhAMAAAAA&#10;" filled="f" stroked="f">
                  <v:textbox style="mso-fit-shape-to-text:t">
                    <w:txbxContent>
                      <w:p w:rsidR="00525ACB" w:rsidRDefault="00525ACB" w:rsidP="00427177">
                        <w:pPr>
                          <w:pStyle w:val="NormalWeb"/>
                          <w:spacing w:before="0" w:beforeAutospacing="0" w:after="0" w:afterAutospacing="0"/>
                        </w:pPr>
                        <w:r>
                          <w:rPr>
                            <w:rFonts w:asciiTheme="minorHAnsi" w:hAnsi="Calibri" w:cstheme="minorBidi"/>
                            <w:color w:val="000000" w:themeColor="text1"/>
                            <w:kern w:val="24"/>
                            <w:sz w:val="36"/>
                            <w:szCs w:val="36"/>
                            <w:lang w:val="en-GB"/>
                          </w:rPr>
                          <w:t>horizontal axis</w:t>
                        </w:r>
                      </w:p>
                    </w:txbxContent>
                  </v:textbox>
                </v:shape>
                <v:shape id="TextBox 40" o:spid="_x0000_s1042" type="#_x0000_t202" style="position:absolute;left:46251;top:54540;width:14313;height:3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525ACB" w:rsidRDefault="00525ACB" w:rsidP="00427177">
                        <w:pPr>
                          <w:pStyle w:val="NormalWeb"/>
                          <w:spacing w:before="0" w:beforeAutospacing="0" w:after="0" w:afterAutospacing="0"/>
                        </w:pPr>
                        <w:r>
                          <w:rPr>
                            <w:rFonts w:asciiTheme="minorHAnsi" w:hAnsi="Calibri" w:cstheme="minorBidi"/>
                            <w:color w:val="000000" w:themeColor="text1"/>
                            <w:kern w:val="24"/>
                            <w:sz w:val="36"/>
                            <w:szCs w:val="36"/>
                            <w:lang w:val="en-GB"/>
                          </w:rPr>
                          <w:t>vertical plane</w:t>
                        </w:r>
                      </w:p>
                    </w:txbxContent>
                  </v:textbox>
                </v:shape>
                <v:shapetype id="_x0000_t32" coordsize="21600,21600" o:spt="32" o:oned="t" path="m,l21600,21600e" filled="f">
                  <v:path arrowok="t" fillok="f" o:connecttype="none"/>
                  <o:lock v:ext="edit" shapetype="t"/>
                </v:shapetype>
                <v:shape id="Straight Arrow Connector 21" o:spid="_x0000_s1043" type="#_x0000_t32" style="position:absolute;left:31047;top:15098;width:46677;height:19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RetcMAAADbAAAADwAAAGRycy9kb3ducmV2LnhtbESPQUsDMRSE7wX/Q3iCtzbbHmRZmxYV&#10;pAULxbV4fiTPzermZZvE3e2/bwTB4zAz3zDr7eQ6MVCIrWcFy0UBglh703Kj4PT+Mi9BxIRssPNM&#10;Ci4UYbu5ma2xMn7kNxrq1IgM4VihAptSX0kZtSWHceF74ux9+uAwZRkaaQKOGe46uSqKe+mw5bxg&#10;sadnS/q7/nEKdHmK9dHQeQiv5W780PZrd3hS6u52enwAkWhK/+G/9t4oWC3h90v+AX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XrXDAAAA2wAAAA8AAAAAAAAAAAAA&#10;AAAAoQIAAGRycy9kb3ducmV2LnhtbFBLBQYAAAAABAAEAPkAAACRAwAAAAA=&#10;" strokecolor="#4579b8 [3044]">
                  <v:stroke dashstyle="dashDot" endarrow="open"/>
                </v:shape>
                <v:shape id="TextBox 44" o:spid="_x0000_s1044" type="#_x0000_t202" style="position:absolute;left:39749;top:18004;width:12922;height:3702;rotation:1423596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rhMIA&#10;AADbAAAADwAAAGRycy9kb3ducmV2LnhtbERPTWsCMRS8F/wP4QneatYcbN0aRYRS8SBUPdjbY/O6&#10;u3TzEpKoq7/eFAo9zGGYL2a+7G0nLhRi61jDZFyAIK6cabnWcDy8P7+CiAnZYOeYNNwownIxeJpj&#10;adyVP+myT7XIJRxL1NCk5EspY9WQxTh2njhr3y5YTJmGWpqA11xuO6mKYiottpwXGvS0bqj62Z+t&#10;hvY8+Zr5rf84bpU67cJ995Kh9WjYr95AJOrTv/kvvTEalILf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uEwgAAANsAAAAPAAAAAAAAAAAAAAAAAJgCAABkcnMvZG93&#10;bnJldi54bWxQSwUGAAAAAAQABAD1AAAAhwMAAAAA&#10;" filled="f" stroked="f">
                  <v:textbox style="mso-fit-shape-to-text:t">
                    <w:txbxContent>
                      <w:p w:rsidR="00525ACB" w:rsidRDefault="00525ACB" w:rsidP="00427177">
                        <w:pPr>
                          <w:pStyle w:val="NormalWeb"/>
                          <w:spacing w:before="0" w:beforeAutospacing="0" w:after="0" w:afterAutospacing="0"/>
                        </w:pPr>
                        <w:r>
                          <w:rPr>
                            <w:rFonts w:asciiTheme="minorHAnsi" w:hAnsi="Calibri" w:cstheme="minorBidi"/>
                            <w:color w:val="000000" w:themeColor="text1"/>
                            <w:kern w:val="24"/>
                            <w:sz w:val="36"/>
                            <w:szCs w:val="36"/>
                            <w:lang w:val="en-GB"/>
                          </w:rPr>
                          <w:t>line of flight</w:t>
                        </w:r>
                      </w:p>
                    </w:txbxContent>
                  </v:textbox>
                </v:shape>
                <w10:anchorlock/>
              </v:group>
            </w:pict>
          </mc:Fallback>
        </mc:AlternateContent>
      </w:r>
    </w:p>
    <w:p w:rsidR="00FD4FAB" w:rsidRDefault="00FD4FAB"/>
    <w:p w:rsidR="00FD4FAB" w:rsidRDefault="00FD4FAB" w:rsidP="00FD4FAB">
      <w:pPr>
        <w:pStyle w:val="ECCFiguretitle"/>
      </w:pPr>
      <w:r>
        <w:t xml:space="preserve">Geometry for defining the angle </w:t>
      </w:r>
      <w:r w:rsidR="00EE48CD" w:rsidRPr="00CD26BC">
        <w:rPr>
          <w:rFonts w:ascii="Symbol" w:hAnsi="Symbol"/>
          <w:sz w:val="24"/>
        </w:rPr>
        <w:t></w:t>
      </w:r>
    </w:p>
    <w:p w:rsidR="008068C1" w:rsidRDefault="008068C1"/>
    <w:p w:rsidR="00546A1C" w:rsidRDefault="00546A1C">
      <w:pPr>
        <w:rPr>
          <w:bCs/>
          <w:caps/>
          <w:color w:val="D2232A"/>
          <w:kern w:val="32"/>
          <w:szCs w:val="20"/>
          <w:lang w:val="en-GB" w:eastAsia="fr-FR"/>
        </w:rPr>
      </w:pPr>
      <w:r>
        <w:br w:type="page"/>
      </w:r>
    </w:p>
    <w:p w:rsidR="00F96A93" w:rsidRPr="00546A1C" w:rsidRDefault="00F96A93" w:rsidP="00F96A93">
      <w:pPr>
        <w:pStyle w:val="ECCAnnex-heading1"/>
        <w:rPr>
          <w:b/>
        </w:rPr>
      </w:pPr>
      <w:bookmarkStart w:id="87" w:name="_Toc349046343"/>
      <w:r w:rsidRPr="00546A1C">
        <w:rPr>
          <w:b/>
        </w:rPr>
        <w:lastRenderedPageBreak/>
        <w:t>assumptions and methodology used for the calculation of the pfd threshold for maritime esomp</w:t>
      </w:r>
      <w:r w:rsidRPr="009436CD">
        <w:rPr>
          <w:b/>
          <w:sz w:val="16"/>
        </w:rPr>
        <w:t>s</w:t>
      </w:r>
      <w:bookmarkEnd w:id="87"/>
    </w:p>
    <w:p w:rsidR="00F96A93" w:rsidRDefault="00F96A93" w:rsidP="00546A1C">
      <w:pPr>
        <w:pStyle w:val="ECCParagraph"/>
      </w:pPr>
      <w:r>
        <w:t>Following a worst case scenario approach, the FS station characteri</w:t>
      </w:r>
      <w:r w:rsidR="00B02300">
        <w:t>s</w:t>
      </w:r>
      <w:r>
        <w:t>ed by the</w:t>
      </w:r>
      <w:r w:rsidR="004C1B51">
        <w:t xml:space="preserve"> parameters contained in Table 3</w:t>
      </w:r>
      <w:r>
        <w:t xml:space="preserve"> has been considered to be the victim of the interference caused by a maritime ESOMP op</w:t>
      </w:r>
      <w:r w:rsidR="0032286D">
        <w:t xml:space="preserve">erating in international </w:t>
      </w:r>
      <w:r w:rsidR="0032286D" w:rsidRPr="00B02300">
        <w:t xml:space="preserve">waters </w:t>
      </w:r>
      <w:r w:rsidR="00EE48CD" w:rsidRPr="00B02300">
        <w:t>[</w:t>
      </w:r>
      <w:r w:rsidR="00052515" w:rsidRPr="00B02300">
        <w:t>29</w:t>
      </w:r>
      <w:r w:rsidR="00EE48CD" w:rsidRPr="00B02300">
        <w:t>]</w:t>
      </w:r>
      <w:r w:rsidR="0032286D" w:rsidRPr="00B02300">
        <w:t>.</w:t>
      </w:r>
    </w:p>
    <w:p w:rsidR="00A51A29" w:rsidRDefault="00EE48CD">
      <w:pPr>
        <w:pStyle w:val="ECCTabletitle"/>
      </w:pPr>
      <w:r w:rsidRPr="00B02300">
        <w:t>Table 3:</w:t>
      </w:r>
      <w:r w:rsidR="004C1B51" w:rsidRPr="00B02300">
        <w:t xml:space="preserve"> </w:t>
      </w:r>
      <w:r w:rsidR="00F96A93" w:rsidRPr="00B02300">
        <w:t>Parameters</w:t>
      </w:r>
      <w:r w:rsidR="00F96A93" w:rsidRPr="00507347">
        <w:t xml:space="preserve"> for </w:t>
      </w:r>
      <w:r w:rsidR="00F96A93">
        <w:t xml:space="preserve">victim </w:t>
      </w:r>
      <w:r w:rsidR="00F96A93" w:rsidRPr="00507347">
        <w:t xml:space="preserve">FS </w:t>
      </w:r>
      <w:r w:rsidR="00546A1C">
        <w:t>stations operating in the 27.5-</w:t>
      </w:r>
      <w:r w:rsidR="00F96A93" w:rsidRPr="00507347">
        <w:t>29.5 GHz band</w:t>
      </w:r>
      <w:r w:rsidR="0032286D">
        <w:t xml:space="preserve"> </w:t>
      </w:r>
      <w:r w:rsidR="00546A1C">
        <w:br/>
      </w:r>
      <w:r w:rsidR="0032286D">
        <w:t>(see FS1 in Table 1)</w:t>
      </w:r>
    </w:p>
    <w:tbl>
      <w:tblPr>
        <w:tblW w:w="4541"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2063"/>
      </w:tblGrid>
      <w:tr w:rsidR="00F96A93" w:rsidRPr="00D85BC7" w:rsidTr="00546A1C">
        <w:trPr>
          <w:jc w:val="center"/>
        </w:trPr>
        <w:tc>
          <w:tcPr>
            <w:tcW w:w="2478" w:type="dxa"/>
            <w:tcBorders>
              <w:top w:val="nil"/>
              <w:left w:val="nil"/>
              <w:bottom w:val="nil"/>
              <w:right w:val="single" w:sz="4" w:space="0" w:color="FFFFFF" w:themeColor="background1"/>
            </w:tcBorders>
            <w:shd w:val="clear" w:color="auto" w:fill="C00000"/>
          </w:tcPr>
          <w:p w:rsidR="00F96A93" w:rsidRPr="00546A1C" w:rsidRDefault="00F96A93" w:rsidP="00546A1C">
            <w:pPr>
              <w:spacing w:before="60" w:after="60"/>
              <w:jc w:val="center"/>
              <w:rPr>
                <w:rFonts w:cs="Arial"/>
                <w:b/>
              </w:rPr>
            </w:pPr>
            <w:r w:rsidRPr="00546A1C">
              <w:rPr>
                <w:rFonts w:cs="Arial"/>
                <w:b/>
              </w:rPr>
              <w:t>Parameter</w:t>
            </w:r>
          </w:p>
        </w:tc>
        <w:tc>
          <w:tcPr>
            <w:tcW w:w="2063" w:type="dxa"/>
            <w:tcBorders>
              <w:top w:val="nil"/>
              <w:left w:val="single" w:sz="4" w:space="0" w:color="FFFFFF" w:themeColor="background1"/>
              <w:bottom w:val="nil"/>
              <w:right w:val="nil"/>
            </w:tcBorders>
            <w:shd w:val="clear" w:color="auto" w:fill="C00000"/>
          </w:tcPr>
          <w:p w:rsidR="00F96A93" w:rsidRPr="00546A1C" w:rsidRDefault="00F96A93" w:rsidP="00546A1C">
            <w:pPr>
              <w:spacing w:before="60" w:after="60"/>
              <w:jc w:val="center"/>
              <w:rPr>
                <w:rFonts w:cs="Arial"/>
                <w:b/>
              </w:rPr>
            </w:pPr>
            <w:r w:rsidRPr="00546A1C">
              <w:rPr>
                <w:rFonts w:cs="Arial"/>
                <w:b/>
              </w:rPr>
              <w:t>FS1 (PP)</w:t>
            </w:r>
          </w:p>
        </w:tc>
      </w:tr>
      <w:tr w:rsidR="00F96A93" w:rsidRPr="00D50FA7" w:rsidTr="00546A1C">
        <w:trPr>
          <w:jc w:val="center"/>
        </w:trPr>
        <w:tc>
          <w:tcPr>
            <w:tcW w:w="2478" w:type="dxa"/>
            <w:tcBorders>
              <w:top w:val="nil"/>
              <w:left w:val="single" w:sz="4" w:space="0" w:color="C00000"/>
              <w:bottom w:val="single" w:sz="4" w:space="0" w:color="C00000"/>
              <w:right w:val="single" w:sz="4" w:space="0" w:color="C00000"/>
            </w:tcBorders>
          </w:tcPr>
          <w:p w:rsidR="00F96A93" w:rsidRPr="00546A1C" w:rsidRDefault="00F96A93" w:rsidP="00A51A29">
            <w:pPr>
              <w:rPr>
                <w:rFonts w:cs="Arial"/>
              </w:rPr>
            </w:pPr>
            <w:r w:rsidRPr="00546A1C">
              <w:rPr>
                <w:rFonts w:cs="Arial"/>
              </w:rPr>
              <w:t>RX antenna height</w:t>
            </w:r>
          </w:p>
        </w:tc>
        <w:tc>
          <w:tcPr>
            <w:tcW w:w="2063" w:type="dxa"/>
            <w:tcBorders>
              <w:top w:val="nil"/>
              <w:left w:val="single" w:sz="4" w:space="0" w:color="C00000"/>
              <w:bottom w:val="single" w:sz="4" w:space="0" w:color="C00000"/>
              <w:right w:val="single" w:sz="4" w:space="0" w:color="C00000"/>
            </w:tcBorders>
          </w:tcPr>
          <w:p w:rsidR="00F96A93" w:rsidRPr="00546A1C" w:rsidRDefault="00F96A93" w:rsidP="00A51A29">
            <w:pPr>
              <w:rPr>
                <w:rFonts w:cs="Arial"/>
              </w:rPr>
            </w:pPr>
            <w:r w:rsidRPr="00546A1C">
              <w:rPr>
                <w:rFonts w:cs="Arial"/>
              </w:rPr>
              <w:t>20 m</w:t>
            </w:r>
          </w:p>
        </w:tc>
      </w:tr>
      <w:tr w:rsidR="00F96A93" w:rsidRPr="00D85BC7" w:rsidTr="00546A1C">
        <w:trPr>
          <w:jc w:val="center"/>
        </w:trPr>
        <w:tc>
          <w:tcPr>
            <w:tcW w:w="2478" w:type="dxa"/>
            <w:tcBorders>
              <w:top w:val="single" w:sz="4" w:space="0" w:color="C00000"/>
              <w:left w:val="single" w:sz="4" w:space="0" w:color="C00000"/>
              <w:bottom w:val="single" w:sz="4" w:space="0" w:color="C00000"/>
              <w:right w:val="single" w:sz="4" w:space="0" w:color="C00000"/>
            </w:tcBorders>
          </w:tcPr>
          <w:p w:rsidR="00F96A93" w:rsidRPr="00546A1C" w:rsidRDefault="00F96A93" w:rsidP="00A51A29">
            <w:pPr>
              <w:rPr>
                <w:rFonts w:cs="Arial"/>
              </w:rPr>
            </w:pPr>
            <w:r w:rsidRPr="00546A1C">
              <w:rPr>
                <w:rFonts w:cs="Arial"/>
              </w:rPr>
              <w:t>RX antenna pattern</w:t>
            </w:r>
          </w:p>
        </w:tc>
        <w:tc>
          <w:tcPr>
            <w:tcW w:w="2063" w:type="dxa"/>
            <w:tcBorders>
              <w:top w:val="single" w:sz="4" w:space="0" w:color="C00000"/>
              <w:left w:val="single" w:sz="4" w:space="0" w:color="C00000"/>
              <w:bottom w:val="single" w:sz="4" w:space="0" w:color="C00000"/>
              <w:right w:val="single" w:sz="4" w:space="0" w:color="C00000"/>
            </w:tcBorders>
          </w:tcPr>
          <w:p w:rsidR="00F96A93" w:rsidRPr="00546A1C" w:rsidRDefault="004C1B51" w:rsidP="00A51A29">
            <w:pPr>
              <w:rPr>
                <w:rFonts w:cs="Arial"/>
                <w:i/>
                <w:iCs/>
              </w:rPr>
            </w:pPr>
            <w:r w:rsidRPr="00546A1C">
              <w:rPr>
                <w:rFonts w:cs="Arial"/>
              </w:rPr>
              <w:t xml:space="preserve">Rec. ITU-R </w:t>
            </w:r>
            <w:r w:rsidR="00F96A93" w:rsidRPr="00546A1C">
              <w:rPr>
                <w:rFonts w:cs="Arial"/>
              </w:rPr>
              <w:t>F.1245</w:t>
            </w:r>
          </w:p>
        </w:tc>
      </w:tr>
      <w:tr w:rsidR="00F96A93" w:rsidRPr="00D85BC7" w:rsidTr="00546A1C">
        <w:trPr>
          <w:jc w:val="center"/>
        </w:trPr>
        <w:tc>
          <w:tcPr>
            <w:tcW w:w="2478" w:type="dxa"/>
            <w:tcBorders>
              <w:top w:val="single" w:sz="4" w:space="0" w:color="C00000"/>
              <w:left w:val="single" w:sz="4" w:space="0" w:color="C00000"/>
              <w:bottom w:val="single" w:sz="4" w:space="0" w:color="C00000"/>
              <w:right w:val="single" w:sz="4" w:space="0" w:color="C00000"/>
            </w:tcBorders>
          </w:tcPr>
          <w:p w:rsidR="00F96A93" w:rsidRPr="00546A1C" w:rsidRDefault="00F96A93" w:rsidP="00A51A29">
            <w:pPr>
              <w:rPr>
                <w:rFonts w:cs="Arial"/>
              </w:rPr>
            </w:pPr>
            <w:r w:rsidRPr="00546A1C">
              <w:rPr>
                <w:rFonts w:cs="Arial"/>
              </w:rPr>
              <w:t>Receiver noise figure, F</w:t>
            </w:r>
          </w:p>
        </w:tc>
        <w:tc>
          <w:tcPr>
            <w:tcW w:w="2063" w:type="dxa"/>
            <w:tcBorders>
              <w:top w:val="single" w:sz="4" w:space="0" w:color="C00000"/>
              <w:left w:val="single" w:sz="4" w:space="0" w:color="C00000"/>
              <w:bottom w:val="single" w:sz="4" w:space="0" w:color="C00000"/>
              <w:right w:val="single" w:sz="4" w:space="0" w:color="C00000"/>
            </w:tcBorders>
          </w:tcPr>
          <w:p w:rsidR="00F96A93" w:rsidRPr="00546A1C" w:rsidRDefault="00F96A93" w:rsidP="00A51A29">
            <w:pPr>
              <w:rPr>
                <w:rFonts w:cs="Arial"/>
              </w:rPr>
            </w:pPr>
            <w:r w:rsidRPr="00546A1C">
              <w:rPr>
                <w:rFonts w:cs="Arial"/>
              </w:rPr>
              <w:t>6 dB</w:t>
            </w:r>
          </w:p>
        </w:tc>
      </w:tr>
      <w:tr w:rsidR="00F96A93" w:rsidRPr="00D85BC7" w:rsidTr="00546A1C">
        <w:trPr>
          <w:jc w:val="center"/>
        </w:trPr>
        <w:tc>
          <w:tcPr>
            <w:tcW w:w="2478" w:type="dxa"/>
            <w:tcBorders>
              <w:top w:val="single" w:sz="4" w:space="0" w:color="C00000"/>
              <w:left w:val="single" w:sz="4" w:space="0" w:color="C00000"/>
              <w:bottom w:val="single" w:sz="4" w:space="0" w:color="C00000"/>
              <w:right w:val="single" w:sz="4" w:space="0" w:color="C00000"/>
            </w:tcBorders>
          </w:tcPr>
          <w:p w:rsidR="00F96A93" w:rsidRPr="00546A1C" w:rsidRDefault="00F96A93" w:rsidP="00A51A29">
            <w:pPr>
              <w:rPr>
                <w:rFonts w:cs="Arial"/>
              </w:rPr>
            </w:pPr>
            <w:r w:rsidRPr="00546A1C">
              <w:rPr>
                <w:rFonts w:cs="Arial"/>
              </w:rPr>
              <w:t>RX frequency</w:t>
            </w:r>
          </w:p>
        </w:tc>
        <w:tc>
          <w:tcPr>
            <w:tcW w:w="2063" w:type="dxa"/>
            <w:tcBorders>
              <w:top w:val="single" w:sz="4" w:space="0" w:color="C00000"/>
              <w:left w:val="single" w:sz="4" w:space="0" w:color="C00000"/>
              <w:bottom w:val="single" w:sz="4" w:space="0" w:color="C00000"/>
              <w:right w:val="single" w:sz="4" w:space="0" w:color="C00000"/>
            </w:tcBorders>
          </w:tcPr>
          <w:p w:rsidR="00F96A93" w:rsidRPr="00546A1C" w:rsidRDefault="00F96A93" w:rsidP="00A51A29">
            <w:pPr>
              <w:rPr>
                <w:rFonts w:cs="Arial"/>
              </w:rPr>
            </w:pPr>
            <w:r w:rsidRPr="00546A1C">
              <w:rPr>
                <w:rFonts w:cs="Arial"/>
              </w:rPr>
              <w:t>28 GHz</w:t>
            </w:r>
          </w:p>
        </w:tc>
      </w:tr>
      <w:tr w:rsidR="00F96A93" w:rsidRPr="00D85BC7" w:rsidTr="00546A1C">
        <w:trPr>
          <w:jc w:val="center"/>
        </w:trPr>
        <w:tc>
          <w:tcPr>
            <w:tcW w:w="2478" w:type="dxa"/>
            <w:tcBorders>
              <w:top w:val="single" w:sz="4" w:space="0" w:color="C00000"/>
              <w:left w:val="single" w:sz="4" w:space="0" w:color="C00000"/>
              <w:bottom w:val="single" w:sz="4" w:space="0" w:color="C00000"/>
              <w:right w:val="single" w:sz="4" w:space="0" w:color="C00000"/>
            </w:tcBorders>
          </w:tcPr>
          <w:p w:rsidR="00F96A93" w:rsidRPr="00546A1C" w:rsidRDefault="00F96A93" w:rsidP="00A51A29">
            <w:pPr>
              <w:rPr>
                <w:rFonts w:cs="Arial"/>
              </w:rPr>
            </w:pPr>
            <w:r w:rsidRPr="00546A1C">
              <w:rPr>
                <w:rFonts w:cs="Arial"/>
              </w:rPr>
              <w:t xml:space="preserve">RX elevation angle </w:t>
            </w:r>
          </w:p>
        </w:tc>
        <w:tc>
          <w:tcPr>
            <w:tcW w:w="2063" w:type="dxa"/>
            <w:tcBorders>
              <w:top w:val="single" w:sz="4" w:space="0" w:color="C00000"/>
              <w:left w:val="single" w:sz="4" w:space="0" w:color="C00000"/>
              <w:bottom w:val="single" w:sz="4" w:space="0" w:color="C00000"/>
              <w:right w:val="single" w:sz="4" w:space="0" w:color="C00000"/>
            </w:tcBorders>
          </w:tcPr>
          <w:p w:rsidR="00F96A93" w:rsidRPr="00546A1C" w:rsidRDefault="00F96A93" w:rsidP="00A51A29">
            <w:pPr>
              <w:rPr>
                <w:rFonts w:cs="Arial"/>
                <w:i/>
                <w:iCs/>
              </w:rPr>
            </w:pPr>
            <w:r w:rsidRPr="00546A1C">
              <w:rPr>
                <w:rFonts w:cs="Arial"/>
              </w:rPr>
              <w:t>0°</w:t>
            </w:r>
          </w:p>
        </w:tc>
      </w:tr>
      <w:tr w:rsidR="00F96A93" w:rsidRPr="00D85BC7" w:rsidTr="00546A1C">
        <w:trPr>
          <w:jc w:val="center"/>
        </w:trPr>
        <w:tc>
          <w:tcPr>
            <w:tcW w:w="2478" w:type="dxa"/>
            <w:tcBorders>
              <w:top w:val="single" w:sz="4" w:space="0" w:color="C00000"/>
              <w:left w:val="single" w:sz="4" w:space="0" w:color="C00000"/>
              <w:bottom w:val="single" w:sz="4" w:space="0" w:color="C00000"/>
              <w:right w:val="single" w:sz="4" w:space="0" w:color="C00000"/>
            </w:tcBorders>
          </w:tcPr>
          <w:p w:rsidR="00F96A93" w:rsidRPr="00546A1C" w:rsidRDefault="00F96A93" w:rsidP="00A51A29">
            <w:pPr>
              <w:rPr>
                <w:rFonts w:cs="Arial"/>
              </w:rPr>
            </w:pPr>
            <w:r w:rsidRPr="00546A1C">
              <w:rPr>
                <w:rFonts w:cs="Arial"/>
              </w:rPr>
              <w:t>RX peak gain</w:t>
            </w:r>
          </w:p>
        </w:tc>
        <w:tc>
          <w:tcPr>
            <w:tcW w:w="2063" w:type="dxa"/>
            <w:tcBorders>
              <w:top w:val="single" w:sz="4" w:space="0" w:color="C00000"/>
              <w:left w:val="single" w:sz="4" w:space="0" w:color="C00000"/>
              <w:bottom w:val="single" w:sz="4" w:space="0" w:color="C00000"/>
              <w:right w:val="single" w:sz="4" w:space="0" w:color="C00000"/>
            </w:tcBorders>
          </w:tcPr>
          <w:p w:rsidR="00F96A93" w:rsidRPr="00546A1C" w:rsidRDefault="00F96A93" w:rsidP="00A51A29">
            <w:pPr>
              <w:rPr>
                <w:rFonts w:cs="Arial"/>
              </w:rPr>
            </w:pPr>
            <w:r w:rsidRPr="00546A1C">
              <w:rPr>
                <w:rFonts w:cs="Arial"/>
              </w:rPr>
              <w:t>45</w:t>
            </w:r>
            <w:r w:rsidRPr="00546A1C">
              <w:rPr>
                <w:rFonts w:cs="Arial"/>
                <w:lang w:val="en-GB"/>
              </w:rPr>
              <w:t xml:space="preserve"> </w:t>
            </w:r>
            <w:proofErr w:type="spellStart"/>
            <w:r w:rsidRPr="00546A1C">
              <w:rPr>
                <w:rFonts w:cs="Arial"/>
                <w:lang w:val="en-GB"/>
              </w:rPr>
              <w:t>dBi</w:t>
            </w:r>
            <w:proofErr w:type="spellEnd"/>
          </w:p>
        </w:tc>
      </w:tr>
    </w:tbl>
    <w:p w:rsidR="00F96A93" w:rsidRDefault="00F96A93" w:rsidP="00F96A93"/>
    <w:p w:rsidR="00F96A93" w:rsidRDefault="00F96A93" w:rsidP="00F96A93">
      <w:r>
        <w:t>The potentially affected receiving FS station is assumed to operate on the coast line, oriented towards the open sea, as illus</w:t>
      </w:r>
      <w:r w:rsidR="0032286D">
        <w:t xml:space="preserve">trated in the </w:t>
      </w:r>
      <w:r w:rsidR="009436CD">
        <w:t>figure below</w:t>
      </w:r>
      <w:r w:rsidRPr="00B02300">
        <w:t>.</w:t>
      </w:r>
    </w:p>
    <w:p w:rsidR="009436CD" w:rsidRDefault="009436CD" w:rsidP="00F96A93"/>
    <w:p w:rsidR="009436CD" w:rsidRPr="00B02300" w:rsidRDefault="009436CD" w:rsidP="009436CD">
      <w:pPr>
        <w:pStyle w:val="ECCFiguretitle"/>
      </w:pPr>
      <w:r w:rsidRPr="00B02300">
        <w:t>Worst</w:t>
      </w:r>
      <w:r>
        <w:t>-case interference scenario</w:t>
      </w:r>
    </w:p>
    <w:p w:rsidR="00F96A93" w:rsidRDefault="008815B6" w:rsidP="00F96A93">
      <w:pPr>
        <w:jc w:val="center"/>
        <w:rPr>
          <w:i/>
        </w:rPr>
      </w:pPr>
      <w:r w:rsidRPr="00CD26BC">
        <w:rPr>
          <w:i/>
          <w:noProof/>
          <w:lang w:val="da-DK" w:eastAsia="da-DK"/>
        </w:rPr>
        <w:drawing>
          <wp:inline distT="0" distB="0" distL="0" distR="0" wp14:anchorId="00DBC422" wp14:editId="09FFFD35">
            <wp:extent cx="5730875" cy="1332865"/>
            <wp:effectExtent l="19050" t="0" r="317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730875" cy="1332865"/>
                    </a:xfrm>
                    <a:prstGeom prst="rect">
                      <a:avLst/>
                    </a:prstGeom>
                    <a:noFill/>
                    <a:ln w="9525">
                      <a:noFill/>
                      <a:miter lim="800000"/>
                      <a:headEnd/>
                      <a:tailEnd/>
                    </a:ln>
                  </pic:spPr>
                </pic:pic>
              </a:graphicData>
            </a:graphic>
          </wp:inline>
        </w:drawing>
      </w:r>
    </w:p>
    <w:p w:rsidR="00F96A93" w:rsidRDefault="00F96A93" w:rsidP="00F96A93"/>
    <w:p w:rsidR="00F96A93" w:rsidRDefault="00F96A93" w:rsidP="00F96A93">
      <w:r>
        <w:t xml:space="preserve">The calculation which </w:t>
      </w:r>
      <w:r w:rsidR="0032286D">
        <w:t>follows determines a maximum PFD</w:t>
      </w:r>
      <w:r>
        <w:t xml:space="preserve"> an ESOMP can radiate on the coast (and farther inland) of the affected administration, in order to protect FS1 and, consequently, any FS network.</w:t>
      </w:r>
    </w:p>
    <w:p w:rsidR="00052515" w:rsidRDefault="00052515" w:rsidP="00F96A93"/>
    <w:p w:rsidR="00F96A93" w:rsidRDefault="00F96A93" w:rsidP="00F96A93">
      <w:r>
        <w:t>Following the same methodology illustrated in Recommendation ITU-R SF.1650-1, only a short-term criterion is needed for the aim of this study. A</w:t>
      </w:r>
      <w:r w:rsidRPr="00374FB7">
        <w:t xml:space="preserve"> short-term</w:t>
      </w:r>
      <w:r>
        <w:t xml:space="preserve"> </w:t>
      </w:r>
      <w:r w:rsidRPr="00374FB7">
        <w:t xml:space="preserve">interference </w:t>
      </w:r>
      <w:r>
        <w:t xml:space="preserve">criterion of I/N= +9 dB has been considered; this level shall not be exceeded for more than </w:t>
      </w:r>
      <w:proofErr w:type="spellStart"/>
      <w:r>
        <w:rPr>
          <w:i/>
        </w:rPr>
        <w:t>p</w:t>
      </w:r>
      <w:r>
        <w:rPr>
          <w:i/>
          <w:vertAlign w:val="subscript"/>
        </w:rPr>
        <w:t>s</w:t>
      </w:r>
      <w:proofErr w:type="spellEnd"/>
      <w:r>
        <w:rPr>
          <w:i/>
        </w:rPr>
        <w:t xml:space="preserve"> </w:t>
      </w:r>
      <w:r w:rsidRPr="00FF239F">
        <w:t>=</w:t>
      </w:r>
      <w:r>
        <w:rPr>
          <w:i/>
        </w:rPr>
        <w:t xml:space="preserve"> </w:t>
      </w:r>
      <w:r>
        <w:t>2.7 x 10</w:t>
      </w:r>
      <w:r>
        <w:rPr>
          <w:vertAlign w:val="superscript"/>
        </w:rPr>
        <w:t>-4</w:t>
      </w:r>
      <w:r>
        <w:t xml:space="preserve"> </w:t>
      </w:r>
      <w:r w:rsidRPr="00FF239F">
        <w:t>%</w:t>
      </w:r>
      <w:r>
        <w:t xml:space="preserve"> of the time</w:t>
      </w:r>
      <w:r>
        <w:rPr>
          <w:rStyle w:val="FootnoteReference"/>
        </w:rPr>
        <w:footnoteReference w:id="8"/>
      </w:r>
      <w:r>
        <w:t>.</w:t>
      </w:r>
    </w:p>
    <w:p w:rsidR="0032286D" w:rsidRPr="00B61D5B" w:rsidRDefault="0032286D" w:rsidP="00F96A93"/>
    <w:p w:rsidR="00F96A93" w:rsidRPr="00B02300" w:rsidRDefault="00F96A93" w:rsidP="00F96A93">
      <w:r>
        <w:t xml:space="preserve">The following calculation </w:t>
      </w:r>
      <w:r w:rsidR="00052515" w:rsidRPr="00B02300">
        <w:t xml:space="preserve">in </w:t>
      </w:r>
      <w:r w:rsidR="00EE48CD" w:rsidRPr="00B02300">
        <w:t>Table 4</w:t>
      </w:r>
      <w:r w:rsidR="00052515" w:rsidRPr="00B02300">
        <w:t xml:space="preserve">, </w:t>
      </w:r>
      <w:r w:rsidRPr="00B02300">
        <w:t>related to the thermal noise at the input of the recei</w:t>
      </w:r>
      <w:r w:rsidR="00052515" w:rsidRPr="00B02300">
        <w:t>ver used in station FS1, applies.</w:t>
      </w:r>
    </w:p>
    <w:p w:rsidR="00EE48CD" w:rsidRDefault="00EE48CD" w:rsidP="00CD26BC">
      <w:pPr>
        <w:pStyle w:val="ECCTabletitle"/>
      </w:pPr>
      <w:r w:rsidRPr="00B02300">
        <w:t>Table 4</w:t>
      </w:r>
      <w:r w:rsidR="00546A1C">
        <w:t>:</w:t>
      </w:r>
      <w:r w:rsidR="00F96A93" w:rsidRPr="00CE5B44">
        <w:t xml:space="preserve"> </w:t>
      </w:r>
      <w:r w:rsidR="00F96A93">
        <w:t>Noise characteri</w:t>
      </w:r>
      <w:r w:rsidR="00B02300">
        <w:t>s</w:t>
      </w:r>
      <w:r w:rsidR="00F96A93">
        <w:t>ation for FS1 receiver</w:t>
      </w:r>
    </w:p>
    <w:tbl>
      <w:tblPr>
        <w:tblStyle w:val="TableGrid"/>
        <w:tblW w:w="6069" w:type="dxa"/>
        <w:jc w:val="center"/>
        <w:tblInd w:w="-335" w:type="dxa"/>
        <w:tblLook w:val="04A0" w:firstRow="1" w:lastRow="0" w:firstColumn="1" w:lastColumn="0" w:noHBand="0" w:noVBand="1"/>
      </w:tblPr>
      <w:tblGrid>
        <w:gridCol w:w="4485"/>
        <w:gridCol w:w="820"/>
        <w:gridCol w:w="764"/>
      </w:tblGrid>
      <w:tr w:rsidR="00F96A93" w:rsidTr="00546A1C">
        <w:trPr>
          <w:jc w:val="center"/>
        </w:trPr>
        <w:tc>
          <w:tcPr>
            <w:tcW w:w="4485" w:type="dxa"/>
            <w:tcBorders>
              <w:top w:val="nil"/>
              <w:left w:val="nil"/>
              <w:bottom w:val="nil"/>
              <w:right w:val="single" w:sz="4" w:space="0" w:color="FFFFFF" w:themeColor="background1"/>
            </w:tcBorders>
            <w:shd w:val="clear" w:color="auto" w:fill="C00000"/>
          </w:tcPr>
          <w:p w:rsidR="00F96A93" w:rsidRPr="00F12C94" w:rsidRDefault="00F96A93" w:rsidP="00546A1C">
            <w:pPr>
              <w:spacing w:before="60" w:after="60"/>
              <w:jc w:val="center"/>
              <w:rPr>
                <w:b/>
              </w:rPr>
            </w:pPr>
            <w:r>
              <w:rPr>
                <w:b/>
              </w:rPr>
              <w:t>Parameter</w:t>
            </w:r>
          </w:p>
        </w:tc>
        <w:tc>
          <w:tcPr>
            <w:tcW w:w="820" w:type="dxa"/>
            <w:tcBorders>
              <w:top w:val="nil"/>
              <w:left w:val="single" w:sz="4" w:space="0" w:color="FFFFFF" w:themeColor="background1"/>
              <w:bottom w:val="nil"/>
              <w:right w:val="single" w:sz="4" w:space="0" w:color="FFFFFF" w:themeColor="background1"/>
            </w:tcBorders>
            <w:shd w:val="clear" w:color="auto" w:fill="C00000"/>
          </w:tcPr>
          <w:p w:rsidR="00F96A93" w:rsidRPr="00F12C94" w:rsidRDefault="00F96A93" w:rsidP="00546A1C">
            <w:pPr>
              <w:spacing w:before="60" w:after="60"/>
              <w:jc w:val="center"/>
              <w:rPr>
                <w:b/>
              </w:rPr>
            </w:pPr>
            <w:r w:rsidRPr="00F12C94">
              <w:rPr>
                <w:b/>
              </w:rPr>
              <w:t>Value</w:t>
            </w:r>
          </w:p>
        </w:tc>
        <w:tc>
          <w:tcPr>
            <w:tcW w:w="764" w:type="dxa"/>
            <w:tcBorders>
              <w:top w:val="nil"/>
              <w:left w:val="single" w:sz="4" w:space="0" w:color="FFFFFF" w:themeColor="background1"/>
              <w:bottom w:val="nil"/>
              <w:right w:val="nil"/>
            </w:tcBorders>
            <w:shd w:val="clear" w:color="auto" w:fill="C00000"/>
          </w:tcPr>
          <w:p w:rsidR="00F96A93" w:rsidRPr="00F12C94" w:rsidRDefault="00F96A93" w:rsidP="00546A1C">
            <w:pPr>
              <w:spacing w:before="60" w:after="60"/>
              <w:jc w:val="center"/>
              <w:rPr>
                <w:b/>
              </w:rPr>
            </w:pPr>
            <w:r>
              <w:rPr>
                <w:b/>
              </w:rPr>
              <w:t>Unit</w:t>
            </w:r>
          </w:p>
        </w:tc>
      </w:tr>
      <w:tr w:rsidR="00F96A93" w:rsidTr="00546A1C">
        <w:trPr>
          <w:jc w:val="center"/>
        </w:trPr>
        <w:tc>
          <w:tcPr>
            <w:tcW w:w="4485" w:type="dxa"/>
            <w:tcBorders>
              <w:top w:val="nil"/>
              <w:left w:val="single" w:sz="4" w:space="0" w:color="C00000"/>
              <w:bottom w:val="single" w:sz="4" w:space="0" w:color="C00000"/>
              <w:right w:val="single" w:sz="4" w:space="0" w:color="C00000"/>
            </w:tcBorders>
          </w:tcPr>
          <w:p w:rsidR="00F96A93" w:rsidRDefault="00F96A93" w:rsidP="00A51A29">
            <w:r>
              <w:t>Receiver equivalent noise bandwidth</w:t>
            </w:r>
            <w:r w:rsidR="00052515">
              <w:t xml:space="preserve"> (</w:t>
            </w:r>
            <w:proofErr w:type="spellStart"/>
            <w:r w:rsidR="00052515">
              <w:t>B</w:t>
            </w:r>
            <w:r w:rsidR="00052515">
              <w:rPr>
                <w:vertAlign w:val="subscript"/>
              </w:rPr>
              <w:t>Rx</w:t>
            </w:r>
            <w:proofErr w:type="spellEnd"/>
            <w:r w:rsidR="00052515">
              <w:t>)</w:t>
            </w:r>
          </w:p>
        </w:tc>
        <w:tc>
          <w:tcPr>
            <w:tcW w:w="820" w:type="dxa"/>
            <w:tcBorders>
              <w:top w:val="nil"/>
              <w:left w:val="single" w:sz="4" w:space="0" w:color="C00000"/>
              <w:bottom w:val="single" w:sz="4" w:space="0" w:color="C00000"/>
              <w:right w:val="single" w:sz="4" w:space="0" w:color="C00000"/>
            </w:tcBorders>
          </w:tcPr>
          <w:p w:rsidR="00EE48CD" w:rsidRDefault="00F96A93" w:rsidP="00CD26BC">
            <w:pPr>
              <w:jc w:val="center"/>
              <w:rPr>
                <w:szCs w:val="22"/>
              </w:rPr>
            </w:pPr>
            <w:r>
              <w:t>14</w:t>
            </w:r>
          </w:p>
        </w:tc>
        <w:tc>
          <w:tcPr>
            <w:tcW w:w="764" w:type="dxa"/>
            <w:tcBorders>
              <w:top w:val="nil"/>
              <w:left w:val="single" w:sz="4" w:space="0" w:color="C00000"/>
              <w:bottom w:val="single" w:sz="4" w:space="0" w:color="C00000"/>
              <w:right w:val="single" w:sz="4" w:space="0" w:color="C00000"/>
            </w:tcBorders>
          </w:tcPr>
          <w:p w:rsidR="00EE48CD" w:rsidRDefault="00F96A93" w:rsidP="00CD26BC">
            <w:pPr>
              <w:jc w:val="center"/>
              <w:rPr>
                <w:szCs w:val="22"/>
              </w:rPr>
            </w:pPr>
            <w:r>
              <w:t>MHz</w:t>
            </w:r>
          </w:p>
        </w:tc>
      </w:tr>
      <w:tr w:rsidR="00F96A93" w:rsidTr="00546A1C">
        <w:trPr>
          <w:jc w:val="center"/>
        </w:trPr>
        <w:tc>
          <w:tcPr>
            <w:tcW w:w="4485" w:type="dxa"/>
            <w:tcBorders>
              <w:top w:val="single" w:sz="4" w:space="0" w:color="C00000"/>
              <w:left w:val="single" w:sz="4" w:space="0" w:color="C00000"/>
              <w:bottom w:val="single" w:sz="4" w:space="0" w:color="C00000"/>
              <w:right w:val="single" w:sz="4" w:space="0" w:color="C00000"/>
            </w:tcBorders>
          </w:tcPr>
          <w:p w:rsidR="00F96A93" w:rsidRDefault="00F96A93" w:rsidP="00A51A29">
            <w:r>
              <w:t>Receiver Noise Figure</w:t>
            </w:r>
            <w:r w:rsidR="00A51A29">
              <w:t xml:space="preserve"> (NF)</w:t>
            </w:r>
          </w:p>
        </w:tc>
        <w:tc>
          <w:tcPr>
            <w:tcW w:w="820" w:type="dxa"/>
            <w:tcBorders>
              <w:top w:val="single" w:sz="4" w:space="0" w:color="C00000"/>
              <w:left w:val="single" w:sz="4" w:space="0" w:color="C00000"/>
              <w:bottom w:val="single" w:sz="4" w:space="0" w:color="C00000"/>
              <w:right w:val="single" w:sz="4" w:space="0" w:color="C00000"/>
            </w:tcBorders>
          </w:tcPr>
          <w:p w:rsidR="00EE48CD" w:rsidRDefault="00F96A93" w:rsidP="00CD26BC">
            <w:pPr>
              <w:jc w:val="center"/>
              <w:rPr>
                <w:szCs w:val="22"/>
              </w:rPr>
            </w:pPr>
            <w:r>
              <w:t>6</w:t>
            </w:r>
          </w:p>
        </w:tc>
        <w:tc>
          <w:tcPr>
            <w:tcW w:w="764" w:type="dxa"/>
            <w:tcBorders>
              <w:top w:val="single" w:sz="4" w:space="0" w:color="C00000"/>
              <w:left w:val="single" w:sz="4" w:space="0" w:color="C00000"/>
              <w:bottom w:val="single" w:sz="4" w:space="0" w:color="C00000"/>
              <w:right w:val="single" w:sz="4" w:space="0" w:color="C00000"/>
            </w:tcBorders>
          </w:tcPr>
          <w:p w:rsidR="00EE48CD" w:rsidRDefault="00F96A93" w:rsidP="00CD26BC">
            <w:pPr>
              <w:jc w:val="center"/>
              <w:rPr>
                <w:szCs w:val="22"/>
              </w:rPr>
            </w:pPr>
            <w:r>
              <w:t>dB</w:t>
            </w:r>
          </w:p>
        </w:tc>
      </w:tr>
      <w:tr w:rsidR="00F96A93" w:rsidTr="00546A1C">
        <w:trPr>
          <w:jc w:val="center"/>
        </w:trPr>
        <w:tc>
          <w:tcPr>
            <w:tcW w:w="4485" w:type="dxa"/>
            <w:tcBorders>
              <w:top w:val="single" w:sz="4" w:space="0" w:color="C00000"/>
              <w:left w:val="single" w:sz="4" w:space="0" w:color="C00000"/>
              <w:bottom w:val="single" w:sz="4" w:space="0" w:color="C00000"/>
              <w:right w:val="single" w:sz="4" w:space="0" w:color="C00000"/>
            </w:tcBorders>
          </w:tcPr>
          <w:p w:rsidR="00F96A93" w:rsidRDefault="00F96A93" w:rsidP="00A51A29">
            <w:r>
              <w:t xml:space="preserve">Thermal Noise at the input of the receiver </w:t>
            </w:r>
            <w:r w:rsidR="00A51A29" w:rsidRPr="00A51A29">
              <w:t>(</w:t>
            </w:r>
            <w:r w:rsidRPr="00120A7B">
              <w:rPr>
                <w:i/>
              </w:rPr>
              <w:t>N</w:t>
            </w:r>
            <w:r w:rsidR="00EE48CD" w:rsidRPr="00CD26BC">
              <w:t>)</w:t>
            </w:r>
          </w:p>
        </w:tc>
        <w:tc>
          <w:tcPr>
            <w:tcW w:w="820" w:type="dxa"/>
            <w:tcBorders>
              <w:top w:val="single" w:sz="4" w:space="0" w:color="C00000"/>
              <w:left w:val="single" w:sz="4" w:space="0" w:color="C00000"/>
              <w:bottom w:val="single" w:sz="4" w:space="0" w:color="C00000"/>
              <w:right w:val="single" w:sz="4" w:space="0" w:color="C00000"/>
            </w:tcBorders>
          </w:tcPr>
          <w:p w:rsidR="00EE48CD" w:rsidRDefault="00F96A93" w:rsidP="00CD26BC">
            <w:pPr>
              <w:jc w:val="center"/>
              <w:rPr>
                <w:szCs w:val="22"/>
              </w:rPr>
            </w:pPr>
            <w:r>
              <w:t>-126.5</w:t>
            </w:r>
          </w:p>
        </w:tc>
        <w:tc>
          <w:tcPr>
            <w:tcW w:w="764" w:type="dxa"/>
            <w:tcBorders>
              <w:top w:val="single" w:sz="4" w:space="0" w:color="C00000"/>
              <w:left w:val="single" w:sz="4" w:space="0" w:color="C00000"/>
              <w:bottom w:val="single" w:sz="4" w:space="0" w:color="C00000"/>
              <w:right w:val="single" w:sz="4" w:space="0" w:color="C00000"/>
            </w:tcBorders>
          </w:tcPr>
          <w:p w:rsidR="00EE48CD" w:rsidRDefault="00F96A93" w:rsidP="00CD26BC">
            <w:pPr>
              <w:jc w:val="center"/>
              <w:rPr>
                <w:szCs w:val="22"/>
              </w:rPr>
            </w:pPr>
            <w:proofErr w:type="spellStart"/>
            <w:r>
              <w:t>dBW</w:t>
            </w:r>
            <w:proofErr w:type="spellEnd"/>
          </w:p>
        </w:tc>
      </w:tr>
    </w:tbl>
    <w:p w:rsidR="00F96A93" w:rsidRDefault="00F96A93" w:rsidP="00F96A93">
      <w:pPr>
        <w:jc w:val="center"/>
      </w:pPr>
    </w:p>
    <w:p w:rsidR="00F96A93" w:rsidRDefault="00F96A93" w:rsidP="00F96A93">
      <w:r>
        <w:t>The following equations can then be used</w:t>
      </w:r>
      <w:r w:rsidR="00052515">
        <w:t xml:space="preserve"> for obtaining the requested PFD</w:t>
      </w:r>
      <w:r>
        <w:t xml:space="preserve"> value:</w:t>
      </w:r>
    </w:p>
    <w:p w:rsidR="00F96A93" w:rsidRDefault="00F96A93" w:rsidP="00F96A93"/>
    <w:p w:rsidR="00F96A93" w:rsidRDefault="00D22E15" w:rsidP="00F96A93">
      <w:pPr>
        <w:jc w:val="center"/>
        <w:rPr>
          <w:rFonts w:eastAsiaTheme="minorEastAsia"/>
        </w:rPr>
      </w:pPr>
      <m:oMath>
        <m:sSub>
          <m:sSubPr>
            <m:ctrlPr>
              <w:rPr>
                <w:rFonts w:ascii="Cambria Math" w:hAnsi="Cambria Math"/>
                <w:i/>
              </w:rPr>
            </m:ctrlPr>
          </m:sSubPr>
          <m:e>
            <m:r>
              <w:rPr>
                <w:rFonts w:ascii="Cambria Math" w:hAnsi="Cambria Math"/>
              </w:rPr>
              <m:t>I</m:t>
            </m:r>
          </m:e>
          <m:sub>
            <m:r>
              <w:rPr>
                <w:rFonts w:ascii="Cambria Math" w:hAnsi="Cambria Math"/>
              </w:rPr>
              <m:t>max</m:t>
            </m:r>
          </m:sub>
        </m:sSub>
        <m:r>
          <w:rPr>
            <w:rFonts w:ascii="Cambria Math" w:hAnsi="Cambria Math"/>
          </w:rPr>
          <m:t>=N+9</m:t>
        </m:r>
      </m:oMath>
      <w:r w:rsidR="00A51A29">
        <w:rPr>
          <w:rFonts w:eastAsiaTheme="minorEastAsia"/>
        </w:rPr>
        <w:t>,</w:t>
      </w:r>
      <w:r w:rsidR="00F96A93">
        <w:rPr>
          <w:rFonts w:eastAsiaTheme="minorEastAsia"/>
        </w:rPr>
        <w:tab/>
      </w:r>
      <w:r w:rsidR="00A51A29">
        <w:rPr>
          <w:rFonts w:eastAsiaTheme="minorEastAsia"/>
        </w:rPr>
        <w:t>(</w:t>
      </w:r>
      <w:proofErr w:type="spellStart"/>
      <w:r w:rsidR="00A51A29">
        <w:rPr>
          <w:rFonts w:eastAsiaTheme="minorEastAsia"/>
        </w:rPr>
        <w:t>dBW</w:t>
      </w:r>
      <w:proofErr w:type="spellEnd"/>
      <w:r w:rsidR="00A51A29">
        <w:rPr>
          <w:rFonts w:eastAsiaTheme="minorEastAsia"/>
        </w:rPr>
        <w:t>)</w:t>
      </w:r>
      <w:r w:rsidR="00F96A93">
        <w:rPr>
          <w:rFonts w:eastAsiaTheme="minorEastAsia"/>
        </w:rPr>
        <w:tab/>
      </w:r>
      <w:r w:rsidR="00F96A93">
        <w:rPr>
          <w:rFonts w:eastAsiaTheme="minorEastAsia"/>
        </w:rPr>
        <w:tab/>
      </w:r>
      <w:r w:rsidR="00F96A93">
        <w:rPr>
          <w:rFonts w:eastAsiaTheme="minorEastAsia"/>
        </w:rPr>
        <w:tab/>
      </w:r>
    </w:p>
    <w:p w:rsidR="00052515" w:rsidRDefault="00F96A93" w:rsidP="00F96A93">
      <w:pPr>
        <w:rPr>
          <w:rFonts w:eastAsiaTheme="minorEastAsia"/>
        </w:rPr>
      </w:pPr>
      <w:proofErr w:type="gramStart"/>
      <w:r>
        <w:rPr>
          <w:rFonts w:eastAsiaTheme="minorEastAsia"/>
        </w:rPr>
        <w:t>where</w:t>
      </w:r>
      <w:proofErr w:type="gramEnd"/>
      <w:r>
        <w:rPr>
          <w:rFonts w:eastAsiaTheme="minorEastAsia"/>
        </w:rPr>
        <w:t>:</w:t>
      </w:r>
      <w:r>
        <w:rPr>
          <w:rFonts w:eastAsiaTheme="minorEastAsia"/>
        </w:rPr>
        <w:br/>
      </w:r>
    </w:p>
    <w:p w:rsidR="00EE48CD" w:rsidRDefault="00F96A93" w:rsidP="00CD26BC">
      <w:pPr>
        <w:ind w:firstLine="720"/>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I</m:t>
            </m:r>
          </m:e>
          <m:sub>
            <m:r>
              <w:rPr>
                <w:rFonts w:ascii="Cambria Math" w:hAnsi="Cambria Math"/>
              </w:rPr>
              <m:t>max</m:t>
            </m:r>
          </m:sub>
        </m:sSub>
      </m:oMath>
      <w:r>
        <w:rPr>
          <w:rFonts w:eastAsiaTheme="minorEastAsia"/>
        </w:rPr>
        <w:t xml:space="preserve"> is the maximum allowed power interfering with the FS station (dBW);</w:t>
      </w:r>
    </w:p>
    <w:p w:rsidR="00EE48CD" w:rsidRDefault="00F96A93" w:rsidP="00CD26BC">
      <w:pPr>
        <w:ind w:left="720"/>
        <w:rPr>
          <w:rFonts w:eastAsiaTheme="minorEastAsia"/>
        </w:rPr>
      </w:pPr>
      <w:r>
        <w:rPr>
          <w:rFonts w:eastAsiaTheme="minorEastAsia"/>
        </w:rPr>
        <w:br/>
        <w:t xml:space="preserve">- </w:t>
      </w:r>
      <w:r>
        <w:rPr>
          <w:rFonts w:eastAsiaTheme="minorEastAsia"/>
          <w:i/>
        </w:rPr>
        <w:t>N</w:t>
      </w:r>
      <w:r>
        <w:rPr>
          <w:rFonts w:eastAsiaTheme="minorEastAsia"/>
        </w:rPr>
        <w:t xml:space="preserve"> is the noise power calculated in </w:t>
      </w:r>
      <w:r>
        <w:rPr>
          <w:rFonts w:eastAsiaTheme="minorEastAsia"/>
          <w:b/>
          <w:i/>
        </w:rPr>
        <w:t xml:space="preserve">Table </w:t>
      </w:r>
      <w:r w:rsidR="00052515">
        <w:rPr>
          <w:rFonts w:eastAsiaTheme="minorEastAsia"/>
          <w:b/>
          <w:i/>
        </w:rPr>
        <w:t>4</w:t>
      </w:r>
      <w:r>
        <w:rPr>
          <w:rFonts w:eastAsiaTheme="minorEastAsia"/>
        </w:rPr>
        <w:t xml:space="preserve"> (</w:t>
      </w:r>
      <w:proofErr w:type="spellStart"/>
      <w:r>
        <w:rPr>
          <w:rFonts w:eastAsiaTheme="minorEastAsia"/>
        </w:rPr>
        <w:t>dBW</w:t>
      </w:r>
      <w:proofErr w:type="spellEnd"/>
      <w:r>
        <w:rPr>
          <w:rFonts w:eastAsiaTheme="minorEastAsia"/>
        </w:rPr>
        <w:t>).</w:t>
      </w:r>
    </w:p>
    <w:p w:rsidR="00052515" w:rsidRDefault="00052515" w:rsidP="00F96A93">
      <w:pPr>
        <w:rPr>
          <w:rFonts w:eastAsiaTheme="minorEastAsia"/>
        </w:rPr>
      </w:pPr>
    </w:p>
    <w:p w:rsidR="00F96A93" w:rsidRDefault="00F96A93" w:rsidP="00F96A93">
      <w:pPr>
        <w:rPr>
          <w:rFonts w:eastAsiaTheme="minorEastAsia"/>
        </w:rPr>
      </w:pPr>
      <w:r>
        <w:rPr>
          <w:rFonts w:eastAsiaTheme="minorEastAsia"/>
        </w:rPr>
        <w:t>Furthermore:</w:t>
      </w:r>
    </w:p>
    <w:p w:rsidR="00F96A93" w:rsidRPr="00120A7B" w:rsidRDefault="00F96A93" w:rsidP="00F96A93">
      <w:pPr>
        <w:rPr>
          <w:rFonts w:eastAsiaTheme="minorEastAsia"/>
        </w:rPr>
      </w:pPr>
    </w:p>
    <w:p w:rsidR="00F96A93" w:rsidRDefault="00F96A93" w:rsidP="00F96A93">
      <w:pPr>
        <w:jc w:val="center"/>
      </w:pPr>
      <m:oMath>
        <m:r>
          <w:rPr>
            <w:rFonts w:ascii="Cambria Math" w:hAnsi="Cambria Math"/>
          </w:rPr>
          <m:t xml:space="preserve">PFD=  </m:t>
        </m:r>
        <m:sSub>
          <m:sSubPr>
            <m:ctrlPr>
              <w:rPr>
                <w:rFonts w:ascii="Cambria Math" w:hAnsi="Cambria Math"/>
                <w:i/>
              </w:rPr>
            </m:ctrlPr>
          </m:sSubPr>
          <m:e>
            <m:r>
              <w:rPr>
                <w:rFonts w:ascii="Cambria Math" w:hAnsi="Cambria Math"/>
              </w:rPr>
              <m:t>I</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Avg</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eff</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pol</m:t>
            </m:r>
          </m:sub>
        </m:sSub>
      </m:oMath>
      <w:r w:rsidR="00A51A29">
        <w:t xml:space="preserve">   , </w:t>
      </w:r>
      <w:r w:rsidR="00A51A29">
        <w:rPr>
          <w:rFonts w:eastAsiaTheme="minorEastAsia"/>
        </w:rPr>
        <w:t>(</w:t>
      </w:r>
      <w:proofErr w:type="gramStart"/>
      <w:r w:rsidR="00A51A29">
        <w:rPr>
          <w:rFonts w:eastAsiaTheme="minorEastAsia"/>
        </w:rPr>
        <w:t>dB(</w:t>
      </w:r>
      <w:proofErr w:type="gramEnd"/>
      <w:r w:rsidR="00A51A29">
        <w:rPr>
          <w:rFonts w:eastAsiaTheme="minorEastAsia"/>
        </w:rPr>
        <w:t>W/m</w:t>
      </w:r>
      <w:r w:rsidR="00A51A29" w:rsidRPr="000725A9">
        <w:rPr>
          <w:rFonts w:eastAsiaTheme="minorEastAsia"/>
          <w:vertAlign w:val="superscript"/>
        </w:rPr>
        <w:t>2</w:t>
      </w:r>
      <w:r w:rsidR="00A51A29">
        <w:rPr>
          <w:rFonts w:eastAsiaTheme="minorEastAsia"/>
        </w:rPr>
        <w:t>))</w:t>
      </w:r>
    </w:p>
    <w:p w:rsidR="00F96A93" w:rsidRDefault="00F96A93" w:rsidP="00F96A93">
      <w:pPr>
        <w:rPr>
          <w:rFonts w:eastAsiaTheme="minorEastAsia"/>
        </w:rPr>
      </w:pPr>
    </w:p>
    <w:p w:rsidR="00052515" w:rsidRDefault="00F96A93" w:rsidP="00F96A93">
      <w:pPr>
        <w:rPr>
          <w:rFonts w:eastAsiaTheme="minorEastAsia"/>
        </w:rPr>
      </w:pPr>
      <w:proofErr w:type="gramStart"/>
      <w:r>
        <w:rPr>
          <w:rFonts w:eastAsiaTheme="minorEastAsia"/>
        </w:rPr>
        <w:t>where</w:t>
      </w:r>
      <w:proofErr w:type="gramEnd"/>
      <w:r>
        <w:rPr>
          <w:rFonts w:eastAsiaTheme="minorEastAsia"/>
        </w:rPr>
        <w:t>:</w:t>
      </w:r>
      <w:r>
        <w:rPr>
          <w:rFonts w:eastAsiaTheme="minorEastAsia"/>
        </w:rPr>
        <w:br/>
      </w:r>
    </w:p>
    <w:p w:rsidR="00EE48CD" w:rsidRDefault="00F96A93" w:rsidP="00CD26BC">
      <w:pPr>
        <w:ind w:left="720"/>
        <w:rPr>
          <w:rFonts w:eastAsiaTheme="minorEastAsia"/>
        </w:rPr>
      </w:pPr>
      <w:r>
        <w:rPr>
          <w:rFonts w:eastAsiaTheme="minorEastAsia"/>
        </w:rPr>
        <w:t xml:space="preserve">- </w:t>
      </w:r>
      <w:r>
        <w:rPr>
          <w:rFonts w:eastAsiaTheme="minorEastAsia"/>
          <w:i/>
        </w:rPr>
        <w:t>PFD</w:t>
      </w:r>
      <w:r>
        <w:rPr>
          <w:rFonts w:eastAsiaTheme="minorEastAsia"/>
        </w:rPr>
        <w:t xml:space="preserve"> is the requested power flux density (dB</w:t>
      </w:r>
      <w:r w:rsidR="00052515">
        <w:rPr>
          <w:rFonts w:eastAsiaTheme="minorEastAsia"/>
        </w:rPr>
        <w:t>(</w:t>
      </w:r>
      <w:r>
        <w:rPr>
          <w:rFonts w:eastAsiaTheme="minorEastAsia"/>
        </w:rPr>
        <w:t>W/m</w:t>
      </w:r>
      <w:r w:rsidR="00EE48CD" w:rsidRPr="00CD26BC">
        <w:rPr>
          <w:rFonts w:eastAsiaTheme="minorEastAsia"/>
          <w:vertAlign w:val="superscript"/>
        </w:rPr>
        <w:t>2</w:t>
      </w:r>
      <w:r w:rsidR="00052515">
        <w:rPr>
          <w:rFonts w:eastAsiaTheme="minorEastAsia"/>
        </w:rPr>
        <w:t>)</w:t>
      </w:r>
      <w:r>
        <w:rPr>
          <w:rFonts w:eastAsiaTheme="minorEastAsia"/>
        </w:rPr>
        <w:t>);</w:t>
      </w:r>
      <w:r>
        <w:rPr>
          <w:rFonts w:eastAsiaTheme="minorEastAsia"/>
        </w:rPr>
        <w:br/>
        <w:t xml:space="preserve">- </w:t>
      </w:r>
      <m:oMath>
        <m:sSub>
          <m:sSubPr>
            <m:ctrlPr>
              <w:rPr>
                <w:rFonts w:ascii="Cambria Math" w:hAnsi="Cambria Math"/>
                <w:i/>
              </w:rPr>
            </m:ctrlPr>
          </m:sSubPr>
          <m:e>
            <m:r>
              <w:rPr>
                <w:rFonts w:ascii="Cambria Math" w:hAnsi="Cambria Math"/>
              </w:rPr>
              <m:t>G</m:t>
            </m:r>
          </m:e>
          <m:sub>
            <m:r>
              <w:rPr>
                <w:rFonts w:ascii="Cambria Math" w:hAnsi="Cambria Math"/>
              </w:rPr>
              <m:t>Avg</m:t>
            </m:r>
          </m:sub>
        </m:sSub>
      </m:oMath>
      <w:r>
        <w:rPr>
          <w:rFonts w:eastAsiaTheme="minorEastAsia"/>
        </w:rPr>
        <w:t xml:space="preserve"> is the average gain of the receiving antenna within its -10 dB beamwidth (dBi);</w:t>
      </w:r>
      <w:r>
        <w:rPr>
          <w:rFonts w:eastAsiaTheme="minorEastAsia"/>
        </w:rPr>
        <w:br/>
        <w:t xml:space="preserve">- </w:t>
      </w:r>
      <m:oMath>
        <m:sSub>
          <m:sSubPr>
            <m:ctrlPr>
              <w:rPr>
                <w:rFonts w:ascii="Cambria Math" w:hAnsi="Cambria Math"/>
                <w:i/>
              </w:rPr>
            </m:ctrlPr>
          </m:sSubPr>
          <m:e>
            <m:r>
              <w:rPr>
                <w:rFonts w:ascii="Cambria Math" w:hAnsi="Cambria Math"/>
              </w:rPr>
              <m:t>A</m:t>
            </m:r>
          </m:e>
          <m:sub>
            <m:r>
              <w:rPr>
                <w:rFonts w:ascii="Cambria Math" w:hAnsi="Cambria Math"/>
              </w:rPr>
              <m:t>eff</m:t>
            </m:r>
          </m:sub>
        </m:sSub>
      </m:oMath>
      <w:r>
        <w:rPr>
          <w:rFonts w:eastAsiaTheme="minorEastAsia"/>
        </w:rPr>
        <w:t xml:space="preserve"> is the effective area </w:t>
      </w:r>
      <w:r w:rsidR="00B01957">
        <w:rPr>
          <w:rFonts w:eastAsiaTheme="minorEastAsia"/>
        </w:rPr>
        <w:t>(10 log(</w:t>
      </w:r>
      <w:r w:rsidR="00EE48CD" w:rsidRPr="00CD26BC">
        <w:rPr>
          <w:rFonts w:ascii="Symbol" w:eastAsiaTheme="minorEastAsia" w:hAnsi="Symbol"/>
        </w:rPr>
        <w:t></w:t>
      </w:r>
      <w:r w:rsidR="00EE48CD" w:rsidRPr="00CD26BC">
        <w:rPr>
          <w:rFonts w:eastAsiaTheme="minorEastAsia"/>
          <w:vertAlign w:val="superscript"/>
        </w:rPr>
        <w:t>2</w:t>
      </w:r>
      <w:r w:rsidR="00B01957">
        <w:rPr>
          <w:rFonts w:eastAsiaTheme="minorEastAsia"/>
          <w:vertAlign w:val="superscript"/>
        </w:rPr>
        <w:t xml:space="preserve"> </w:t>
      </w:r>
      <w:r w:rsidR="00B01957">
        <w:rPr>
          <w:rFonts w:eastAsiaTheme="minorEastAsia"/>
        </w:rPr>
        <w:t>/</w:t>
      </w:r>
      <w:r w:rsidR="00B01957" w:rsidRPr="00B01957">
        <w:rPr>
          <w:rFonts w:eastAsiaTheme="minorEastAsia"/>
        </w:rPr>
        <w:t xml:space="preserve"> </w:t>
      </w:r>
      <w:r w:rsidR="00B01957">
        <w:rPr>
          <w:rFonts w:eastAsiaTheme="minorEastAsia"/>
        </w:rPr>
        <w:t>4</w:t>
      </w:r>
      <w:r w:rsidR="00B01957" w:rsidRPr="00B01957">
        <w:rPr>
          <w:rFonts w:ascii="Symbol" w:eastAsiaTheme="minorEastAsia" w:hAnsi="Symbol"/>
        </w:rPr>
        <w:t></w:t>
      </w:r>
      <w:r w:rsidR="00B01957">
        <w:rPr>
          <w:rFonts w:eastAsiaTheme="minorEastAsia"/>
        </w:rPr>
        <w:t xml:space="preserve">)) </w:t>
      </w:r>
      <w:r>
        <w:rPr>
          <w:rFonts w:eastAsiaTheme="minorEastAsia"/>
        </w:rPr>
        <w:t>of the receiving antenna (dB</w:t>
      </w:r>
      <w:r w:rsidR="00052515">
        <w:rPr>
          <w:rFonts w:eastAsiaTheme="minorEastAsia"/>
        </w:rPr>
        <w:t>(</w:t>
      </w:r>
      <w:r>
        <w:rPr>
          <w:rFonts w:eastAsiaTheme="minorEastAsia"/>
        </w:rPr>
        <w:t>m</w:t>
      </w:r>
      <w:r w:rsidR="00EE48CD" w:rsidRPr="00CD26BC">
        <w:rPr>
          <w:rFonts w:eastAsiaTheme="minorEastAsia"/>
          <w:vertAlign w:val="superscript"/>
        </w:rPr>
        <w:t>2</w:t>
      </w:r>
      <w:r w:rsidR="00052515">
        <w:rPr>
          <w:rFonts w:eastAsiaTheme="minorEastAsia"/>
        </w:rPr>
        <w:t>)</w:t>
      </w:r>
      <w:r>
        <w:rPr>
          <w:rFonts w:eastAsiaTheme="minorEastAsia"/>
        </w:rPr>
        <w:t>)</w:t>
      </w:r>
      <w:r w:rsidR="00B01957">
        <w:rPr>
          <w:rFonts w:eastAsiaTheme="minorEastAsia"/>
        </w:rPr>
        <w:t xml:space="preserve">; </w:t>
      </w:r>
      <m:oMath>
        <m:r>
          <w:rPr>
            <w:rFonts w:ascii="Cambria Math" w:hAnsi="Cambria Math"/>
          </w:rPr>
          <m:t>λ</m:t>
        </m:r>
      </m:oMath>
      <w:r w:rsidR="00B01957">
        <w:rPr>
          <w:rFonts w:eastAsiaTheme="minorEastAsia"/>
        </w:rPr>
        <w:t xml:space="preserve"> the wavelength (m);</w:t>
      </w:r>
      <w:r>
        <w:rPr>
          <w:rFonts w:eastAsiaTheme="minorEastAsia"/>
        </w:rPr>
        <w:br/>
        <w:t xml:space="preserve">- </w:t>
      </w:r>
      <m:oMath>
        <m:sSub>
          <m:sSubPr>
            <m:ctrlPr>
              <w:rPr>
                <w:rFonts w:ascii="Cambria Math" w:hAnsi="Cambria Math"/>
                <w:i/>
              </w:rPr>
            </m:ctrlPr>
          </m:sSubPr>
          <m:e>
            <m:r>
              <w:rPr>
                <w:rFonts w:ascii="Cambria Math" w:hAnsi="Cambria Math"/>
              </w:rPr>
              <m:t>L</m:t>
            </m:r>
          </m:e>
          <m:sub>
            <m:r>
              <w:rPr>
                <w:rFonts w:ascii="Cambria Math" w:hAnsi="Cambria Math"/>
              </w:rPr>
              <m:t>pol</m:t>
            </m:r>
          </m:sub>
        </m:sSub>
      </m:oMath>
      <w:r>
        <w:rPr>
          <w:rFonts w:eastAsiaTheme="minorEastAsia"/>
        </w:rPr>
        <w:t xml:space="preserve"> is the polarization advantage (dB).</w:t>
      </w:r>
    </w:p>
    <w:p w:rsidR="00F96A93" w:rsidRDefault="00F96A93" w:rsidP="00F96A93">
      <w:pPr>
        <w:rPr>
          <w:rFonts w:eastAsiaTheme="minorEastAsia"/>
        </w:rPr>
      </w:pPr>
    </w:p>
    <w:p w:rsidR="00F96A93" w:rsidRDefault="00F96A93" w:rsidP="00F96A93">
      <w:pPr>
        <w:rPr>
          <w:rFonts w:eastAsiaTheme="minorEastAsia"/>
        </w:rPr>
      </w:pPr>
      <w:r>
        <w:rPr>
          <w:rFonts w:eastAsiaTheme="minorEastAsia"/>
        </w:rPr>
        <w:t>The following calculation is then pe</w:t>
      </w:r>
      <w:r w:rsidR="00052515">
        <w:rPr>
          <w:rFonts w:eastAsiaTheme="minorEastAsia"/>
        </w:rPr>
        <w:t xml:space="preserve">rformed by applying </w:t>
      </w:r>
      <w:r w:rsidR="00427177">
        <w:rPr>
          <w:rFonts w:eastAsiaTheme="minorEastAsia"/>
        </w:rPr>
        <w:t xml:space="preserve">these </w:t>
      </w:r>
      <w:r w:rsidR="00052515">
        <w:rPr>
          <w:rFonts w:eastAsiaTheme="minorEastAsia"/>
        </w:rPr>
        <w:t>formulas.</w:t>
      </w:r>
      <w:r>
        <w:rPr>
          <w:rFonts w:eastAsiaTheme="minorEastAsia"/>
        </w:rPr>
        <w:br/>
      </w:r>
    </w:p>
    <w:p w:rsidR="00A51A29" w:rsidRDefault="00EE48CD">
      <w:pPr>
        <w:pStyle w:val="ECCTabletitle"/>
      </w:pPr>
      <w:r w:rsidRPr="00B02300">
        <w:t>Table 5</w:t>
      </w:r>
      <w:r w:rsidR="00933DBB">
        <w:t>:</w:t>
      </w:r>
      <w:r w:rsidR="002823A0">
        <w:t xml:space="preserve"> </w:t>
      </w:r>
      <w:r w:rsidR="00F96A93" w:rsidRPr="00B02300">
        <w:t xml:space="preserve"> Detailed</w:t>
      </w:r>
      <w:r w:rsidR="00F96A93">
        <w:t xml:space="preserve"> calculation of the pfd limit</w:t>
      </w:r>
    </w:p>
    <w:tbl>
      <w:tblPr>
        <w:tblW w:w="7073" w:type="dxa"/>
        <w:jc w:val="center"/>
        <w:tblInd w:w="-643" w:type="dxa"/>
        <w:tblLook w:val="04A0" w:firstRow="1" w:lastRow="0" w:firstColumn="1" w:lastColumn="0" w:noHBand="0" w:noVBand="1"/>
      </w:tblPr>
      <w:tblGrid>
        <w:gridCol w:w="4023"/>
        <w:gridCol w:w="1195"/>
        <w:gridCol w:w="900"/>
        <w:gridCol w:w="1111"/>
      </w:tblGrid>
      <w:tr w:rsidR="00933DBB" w:rsidRPr="00933DBB" w:rsidTr="00933DBB">
        <w:trPr>
          <w:trHeight w:val="300"/>
          <w:jc w:val="center"/>
        </w:trPr>
        <w:tc>
          <w:tcPr>
            <w:tcW w:w="4023" w:type="dxa"/>
            <w:tcBorders>
              <w:right w:val="single" w:sz="4" w:space="0" w:color="FFFFFF" w:themeColor="background1"/>
            </w:tcBorders>
            <w:shd w:val="clear" w:color="auto" w:fill="C00000"/>
            <w:noWrap/>
            <w:vAlign w:val="bottom"/>
            <w:hideMark/>
          </w:tcPr>
          <w:p w:rsidR="00F96A93" w:rsidRPr="00933DBB" w:rsidRDefault="00F96A93" w:rsidP="00933DBB">
            <w:pPr>
              <w:spacing w:before="60" w:after="60"/>
              <w:jc w:val="center"/>
              <w:rPr>
                <w:rFonts w:cs="Arial"/>
                <w:b/>
                <w:bCs/>
                <w:color w:val="FFFFFF" w:themeColor="background1"/>
                <w:szCs w:val="20"/>
                <w:lang w:eastAsia="en-GB"/>
              </w:rPr>
            </w:pPr>
            <w:r w:rsidRPr="00933DBB">
              <w:rPr>
                <w:rFonts w:cs="Arial"/>
                <w:b/>
                <w:bCs/>
                <w:color w:val="FFFFFF" w:themeColor="background1"/>
                <w:szCs w:val="20"/>
                <w:lang w:eastAsia="en-GB"/>
              </w:rPr>
              <w:t>Description</w:t>
            </w:r>
          </w:p>
        </w:tc>
        <w:tc>
          <w:tcPr>
            <w:tcW w:w="1096" w:type="dxa"/>
            <w:tcBorders>
              <w:left w:val="single" w:sz="4" w:space="0" w:color="FFFFFF" w:themeColor="background1"/>
              <w:right w:val="single" w:sz="4" w:space="0" w:color="FFFFFF" w:themeColor="background1"/>
            </w:tcBorders>
            <w:shd w:val="clear" w:color="auto" w:fill="C00000"/>
            <w:noWrap/>
            <w:vAlign w:val="bottom"/>
            <w:hideMark/>
          </w:tcPr>
          <w:p w:rsidR="00F96A93" w:rsidRPr="00933DBB" w:rsidRDefault="00F96A93" w:rsidP="00933DBB">
            <w:pPr>
              <w:spacing w:before="60" w:after="60"/>
              <w:jc w:val="center"/>
              <w:rPr>
                <w:rFonts w:cs="Arial"/>
                <w:b/>
                <w:bCs/>
                <w:color w:val="FFFFFF" w:themeColor="background1"/>
                <w:szCs w:val="20"/>
                <w:lang w:eastAsia="en-GB"/>
              </w:rPr>
            </w:pPr>
            <w:r w:rsidRPr="00933DBB">
              <w:rPr>
                <w:rFonts w:cs="Arial"/>
                <w:b/>
                <w:bCs/>
                <w:color w:val="FFFFFF" w:themeColor="background1"/>
                <w:szCs w:val="20"/>
                <w:lang w:eastAsia="en-GB"/>
              </w:rPr>
              <w:t>Parameter</w:t>
            </w:r>
          </w:p>
        </w:tc>
        <w:tc>
          <w:tcPr>
            <w:tcW w:w="900" w:type="dxa"/>
            <w:tcBorders>
              <w:left w:val="single" w:sz="4" w:space="0" w:color="FFFFFF" w:themeColor="background1"/>
              <w:right w:val="single" w:sz="4" w:space="0" w:color="FFFFFF" w:themeColor="background1"/>
            </w:tcBorders>
            <w:shd w:val="clear" w:color="auto" w:fill="C00000"/>
            <w:noWrap/>
            <w:vAlign w:val="bottom"/>
            <w:hideMark/>
          </w:tcPr>
          <w:p w:rsidR="00F96A93" w:rsidRPr="00933DBB" w:rsidRDefault="00F96A93" w:rsidP="00933DBB">
            <w:pPr>
              <w:spacing w:before="60" w:after="60"/>
              <w:jc w:val="center"/>
              <w:rPr>
                <w:rFonts w:cs="Arial"/>
                <w:b/>
                <w:bCs/>
                <w:color w:val="FFFFFF" w:themeColor="background1"/>
                <w:szCs w:val="20"/>
                <w:lang w:eastAsia="en-GB"/>
              </w:rPr>
            </w:pPr>
            <w:r w:rsidRPr="00933DBB">
              <w:rPr>
                <w:rFonts w:cs="Arial"/>
                <w:b/>
                <w:bCs/>
                <w:color w:val="FFFFFF" w:themeColor="background1"/>
                <w:szCs w:val="20"/>
                <w:lang w:eastAsia="en-GB"/>
              </w:rPr>
              <w:t>Value</w:t>
            </w:r>
          </w:p>
        </w:tc>
        <w:tc>
          <w:tcPr>
            <w:tcW w:w="1054" w:type="dxa"/>
            <w:tcBorders>
              <w:left w:val="single" w:sz="4" w:space="0" w:color="FFFFFF" w:themeColor="background1"/>
            </w:tcBorders>
            <w:shd w:val="clear" w:color="auto" w:fill="C00000"/>
            <w:noWrap/>
            <w:vAlign w:val="bottom"/>
            <w:hideMark/>
          </w:tcPr>
          <w:p w:rsidR="00F96A93" w:rsidRPr="00933DBB" w:rsidRDefault="00F96A93" w:rsidP="00933DBB">
            <w:pPr>
              <w:spacing w:before="60" w:after="60"/>
              <w:jc w:val="center"/>
              <w:rPr>
                <w:rFonts w:cs="Arial"/>
                <w:b/>
                <w:bCs/>
                <w:color w:val="FFFFFF" w:themeColor="background1"/>
                <w:szCs w:val="20"/>
                <w:lang w:eastAsia="en-GB"/>
              </w:rPr>
            </w:pPr>
            <w:r w:rsidRPr="00933DBB">
              <w:rPr>
                <w:rFonts w:cs="Arial"/>
                <w:b/>
                <w:bCs/>
                <w:color w:val="FFFFFF" w:themeColor="background1"/>
                <w:szCs w:val="20"/>
                <w:lang w:eastAsia="en-GB"/>
              </w:rPr>
              <w:t>Unit</w:t>
            </w:r>
          </w:p>
        </w:tc>
      </w:tr>
      <w:tr w:rsidR="00F96A93" w:rsidRPr="00933DBB" w:rsidTr="00933DBB">
        <w:trPr>
          <w:trHeight w:val="300"/>
          <w:jc w:val="center"/>
        </w:trPr>
        <w:tc>
          <w:tcPr>
            <w:tcW w:w="4023" w:type="dxa"/>
            <w:tcBorders>
              <w:left w:val="single" w:sz="4" w:space="0" w:color="C00000"/>
              <w:bottom w:val="single" w:sz="4" w:space="0" w:color="C00000"/>
              <w:right w:val="single" w:sz="4" w:space="0" w:color="C00000"/>
            </w:tcBorders>
            <w:shd w:val="clear" w:color="auto" w:fill="auto"/>
            <w:noWrap/>
            <w:vAlign w:val="bottom"/>
            <w:hideMark/>
          </w:tcPr>
          <w:p w:rsidR="00F96A93" w:rsidRPr="00933DBB" w:rsidRDefault="00F96A93" w:rsidP="00A51A29">
            <w:pPr>
              <w:rPr>
                <w:rFonts w:cs="Arial"/>
                <w:color w:val="000000"/>
                <w:szCs w:val="20"/>
                <w:lang w:eastAsia="en-GB"/>
              </w:rPr>
            </w:pPr>
            <w:r w:rsidRPr="00933DBB">
              <w:rPr>
                <w:rFonts w:cs="Arial"/>
                <w:color w:val="000000"/>
                <w:szCs w:val="20"/>
                <w:lang w:eastAsia="en-GB"/>
              </w:rPr>
              <w:t>Rx equivalent noise bandwidth</w:t>
            </w:r>
          </w:p>
        </w:tc>
        <w:tc>
          <w:tcPr>
            <w:tcW w:w="1096" w:type="dxa"/>
            <w:tcBorders>
              <w:left w:val="single" w:sz="4" w:space="0" w:color="C00000"/>
              <w:bottom w:val="single" w:sz="4" w:space="0" w:color="C00000"/>
              <w:right w:val="single" w:sz="4" w:space="0" w:color="C00000"/>
            </w:tcBorders>
            <w:shd w:val="clear" w:color="auto" w:fill="auto"/>
            <w:noWrap/>
            <w:vAlign w:val="bottom"/>
            <w:hideMark/>
          </w:tcPr>
          <w:p w:rsidR="00EE48CD" w:rsidRPr="00933DBB" w:rsidRDefault="00052515" w:rsidP="00933DBB">
            <w:pPr>
              <w:rPr>
                <w:rFonts w:cs="Arial"/>
                <w:color w:val="000000"/>
                <w:szCs w:val="20"/>
                <w:lang w:eastAsia="en-GB"/>
              </w:rPr>
            </w:pPr>
            <w:proofErr w:type="spellStart"/>
            <w:r w:rsidRPr="00933DBB">
              <w:rPr>
                <w:rFonts w:cs="Arial"/>
                <w:color w:val="000000"/>
                <w:szCs w:val="20"/>
                <w:lang w:eastAsia="en-GB"/>
              </w:rPr>
              <w:t>B</w:t>
            </w:r>
            <w:r w:rsidR="00EE48CD" w:rsidRPr="00933DBB">
              <w:rPr>
                <w:rFonts w:cs="Arial"/>
                <w:color w:val="000000"/>
                <w:szCs w:val="20"/>
                <w:vertAlign w:val="subscript"/>
                <w:lang w:eastAsia="en-GB"/>
              </w:rPr>
              <w:t>Rx</w:t>
            </w:r>
            <w:proofErr w:type="spellEnd"/>
          </w:p>
        </w:tc>
        <w:tc>
          <w:tcPr>
            <w:tcW w:w="900" w:type="dxa"/>
            <w:tcBorders>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14</w:t>
            </w:r>
          </w:p>
        </w:tc>
        <w:tc>
          <w:tcPr>
            <w:tcW w:w="1054" w:type="dxa"/>
            <w:tcBorders>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MHz</w:t>
            </w:r>
          </w:p>
        </w:tc>
      </w:tr>
      <w:tr w:rsidR="00F96A93" w:rsidRPr="00933DBB" w:rsidTr="00933DBB">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F96A93" w:rsidRPr="00933DBB" w:rsidRDefault="00F96A93" w:rsidP="00A51A29">
            <w:pPr>
              <w:rPr>
                <w:rFonts w:cs="Arial"/>
                <w:color w:val="000000"/>
                <w:szCs w:val="20"/>
                <w:lang w:eastAsia="en-GB"/>
              </w:rPr>
            </w:pPr>
            <w:r w:rsidRPr="00933DBB">
              <w:rPr>
                <w:rFonts w:cs="Arial"/>
                <w:color w:val="000000"/>
                <w:szCs w:val="20"/>
                <w:lang w:eastAsia="en-GB"/>
              </w:rPr>
              <w:t>Rx Noise Figure</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F</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6</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dB</w:t>
            </w:r>
          </w:p>
        </w:tc>
      </w:tr>
      <w:tr w:rsidR="00F96A93" w:rsidRPr="00933DBB" w:rsidTr="00933DBB">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F96A93" w:rsidRPr="00933DBB" w:rsidRDefault="00F96A93" w:rsidP="00A51A29">
            <w:pPr>
              <w:rPr>
                <w:rFonts w:cs="Arial"/>
                <w:color w:val="000000"/>
                <w:szCs w:val="20"/>
                <w:lang w:eastAsia="en-GB"/>
              </w:rPr>
            </w:pPr>
            <w:r w:rsidRPr="00933DBB">
              <w:rPr>
                <w:rFonts w:cs="Arial"/>
                <w:color w:val="000000"/>
                <w:szCs w:val="20"/>
                <w:lang w:eastAsia="en-GB"/>
              </w:rPr>
              <w:t>Reference Temperature</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T</w:t>
            </w:r>
            <w:r w:rsidR="00EE48CD" w:rsidRPr="00933DBB">
              <w:rPr>
                <w:rFonts w:cs="Arial"/>
                <w:color w:val="000000"/>
                <w:szCs w:val="20"/>
                <w:vertAlign w:val="subscript"/>
                <w:lang w:eastAsia="en-GB"/>
              </w:rPr>
              <w:t>0</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290</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K</w:t>
            </w:r>
          </w:p>
        </w:tc>
      </w:tr>
      <w:tr w:rsidR="00F96A93" w:rsidRPr="00933DBB" w:rsidTr="00933DBB">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F96A93" w:rsidRPr="00933DBB" w:rsidRDefault="00F96A93" w:rsidP="00A51A29">
            <w:pPr>
              <w:rPr>
                <w:rFonts w:cs="Arial"/>
                <w:color w:val="000000"/>
                <w:szCs w:val="20"/>
                <w:lang w:eastAsia="en-GB"/>
              </w:rPr>
            </w:pPr>
            <w:r w:rsidRPr="00933DBB">
              <w:rPr>
                <w:rFonts w:cs="Arial"/>
                <w:color w:val="000000"/>
                <w:szCs w:val="20"/>
                <w:lang w:eastAsia="en-GB"/>
              </w:rPr>
              <w:t>Thermal noise power</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N</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-126.5</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proofErr w:type="spellStart"/>
            <w:r w:rsidRPr="00933DBB">
              <w:rPr>
                <w:rFonts w:cs="Arial"/>
                <w:color w:val="000000"/>
                <w:szCs w:val="20"/>
                <w:lang w:eastAsia="en-GB"/>
              </w:rPr>
              <w:t>dBW</w:t>
            </w:r>
            <w:proofErr w:type="spellEnd"/>
          </w:p>
        </w:tc>
      </w:tr>
      <w:tr w:rsidR="00F96A93" w:rsidRPr="00933DBB" w:rsidTr="00933DBB">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F96A93" w:rsidRPr="00933DBB" w:rsidRDefault="00F96A93" w:rsidP="00A51A29">
            <w:pPr>
              <w:rPr>
                <w:rFonts w:cs="Arial"/>
                <w:color w:val="000000"/>
                <w:szCs w:val="20"/>
                <w:lang w:eastAsia="en-GB"/>
              </w:rPr>
            </w:pPr>
            <w:r w:rsidRPr="00933DBB">
              <w:rPr>
                <w:rFonts w:cs="Arial"/>
                <w:color w:val="000000"/>
                <w:szCs w:val="20"/>
                <w:lang w:eastAsia="en-GB"/>
              </w:rPr>
              <w:t>Interference Criterion</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A51A29" w:rsidP="00933DBB">
            <w:pPr>
              <w:rPr>
                <w:rFonts w:cs="Arial"/>
                <w:color w:val="000000"/>
                <w:szCs w:val="20"/>
                <w:lang w:eastAsia="en-GB"/>
              </w:rPr>
            </w:pPr>
            <w:r w:rsidRPr="00933DBB">
              <w:rPr>
                <w:rFonts w:cs="Arial"/>
                <w:color w:val="000000"/>
                <w:szCs w:val="20"/>
                <w:lang w:eastAsia="en-GB"/>
              </w:rPr>
              <w:t>(I/N)</w:t>
            </w:r>
            <w:r w:rsidR="00EE48CD" w:rsidRPr="00933DBB">
              <w:rPr>
                <w:rFonts w:cs="Arial"/>
                <w:color w:val="000000"/>
                <w:szCs w:val="20"/>
                <w:vertAlign w:val="subscript"/>
                <w:lang w:eastAsia="en-GB"/>
              </w:rPr>
              <w:t>max</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9</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dB</w:t>
            </w:r>
          </w:p>
        </w:tc>
      </w:tr>
      <w:tr w:rsidR="00F96A93" w:rsidRPr="00933DBB" w:rsidTr="00933DBB">
        <w:trPr>
          <w:trHeight w:val="323"/>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vAlign w:val="bottom"/>
            <w:hideMark/>
          </w:tcPr>
          <w:p w:rsidR="00F96A93" w:rsidRPr="00933DBB" w:rsidRDefault="00F96A93" w:rsidP="00933DBB">
            <w:pPr>
              <w:rPr>
                <w:rFonts w:cs="Arial"/>
                <w:color w:val="000000"/>
                <w:szCs w:val="20"/>
                <w:lang w:eastAsia="en-GB"/>
              </w:rPr>
            </w:pPr>
            <w:r w:rsidRPr="00933DBB">
              <w:rPr>
                <w:rFonts w:cs="Arial"/>
                <w:color w:val="000000"/>
                <w:szCs w:val="20"/>
                <w:lang w:eastAsia="en-GB"/>
              </w:rPr>
              <w:t xml:space="preserve">Maximum allowed </w:t>
            </w:r>
            <w:proofErr w:type="spellStart"/>
            <w:r w:rsidRPr="00933DBB">
              <w:rPr>
                <w:rFonts w:cs="Arial"/>
                <w:color w:val="000000"/>
                <w:szCs w:val="20"/>
                <w:lang w:eastAsia="en-GB"/>
              </w:rPr>
              <w:t>interferencepower</w:t>
            </w:r>
            <w:proofErr w:type="spellEnd"/>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052515" w:rsidP="00933DBB">
            <w:pPr>
              <w:rPr>
                <w:rFonts w:cs="Arial"/>
                <w:color w:val="000000"/>
                <w:szCs w:val="20"/>
                <w:lang w:eastAsia="en-GB"/>
              </w:rPr>
            </w:pPr>
            <w:r w:rsidRPr="00933DBB">
              <w:rPr>
                <w:rFonts w:cs="Arial"/>
                <w:color w:val="000000"/>
                <w:szCs w:val="20"/>
                <w:lang w:eastAsia="en-GB"/>
              </w:rPr>
              <w:t>I</w:t>
            </w:r>
            <w:r w:rsidR="00EE48CD" w:rsidRPr="00933DBB">
              <w:rPr>
                <w:rFonts w:cs="Arial"/>
                <w:color w:val="000000"/>
                <w:szCs w:val="20"/>
                <w:vertAlign w:val="subscript"/>
                <w:lang w:eastAsia="en-GB"/>
              </w:rPr>
              <w:t>max</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-117.5</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proofErr w:type="spellStart"/>
            <w:r w:rsidRPr="00933DBB">
              <w:rPr>
                <w:rFonts w:cs="Arial"/>
                <w:color w:val="000000"/>
                <w:szCs w:val="20"/>
                <w:lang w:eastAsia="en-GB"/>
              </w:rPr>
              <w:t>dBW</w:t>
            </w:r>
            <w:proofErr w:type="spellEnd"/>
          </w:p>
        </w:tc>
      </w:tr>
      <w:tr w:rsidR="00F96A93" w:rsidRPr="00933DBB" w:rsidTr="00933DBB">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F96A93" w:rsidRPr="00933DBB" w:rsidRDefault="00F96A93" w:rsidP="00A51A29">
            <w:pPr>
              <w:rPr>
                <w:rFonts w:cs="Arial"/>
                <w:color w:val="000000"/>
                <w:szCs w:val="20"/>
                <w:lang w:eastAsia="en-GB"/>
              </w:rPr>
            </w:pPr>
            <w:r w:rsidRPr="00933DBB">
              <w:rPr>
                <w:rFonts w:cs="Arial"/>
                <w:color w:val="000000"/>
                <w:szCs w:val="20"/>
                <w:lang w:eastAsia="en-GB"/>
              </w:rPr>
              <w:t>Transmitter frequency</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052515" w:rsidP="00933DBB">
            <w:pPr>
              <w:rPr>
                <w:rFonts w:cs="Arial"/>
                <w:color w:val="000000"/>
                <w:szCs w:val="20"/>
                <w:lang w:eastAsia="en-GB"/>
              </w:rPr>
            </w:pPr>
            <w:r w:rsidRPr="00933DBB">
              <w:rPr>
                <w:rFonts w:cs="Arial"/>
                <w:color w:val="000000"/>
                <w:szCs w:val="20"/>
                <w:lang w:eastAsia="en-GB"/>
              </w:rPr>
              <w:t>f</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29.25</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GHz</w:t>
            </w:r>
          </w:p>
        </w:tc>
      </w:tr>
      <w:tr w:rsidR="00F96A93" w:rsidRPr="00933DBB" w:rsidTr="00933DBB">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F96A93" w:rsidRPr="00933DBB" w:rsidRDefault="00052515" w:rsidP="00A51A29">
            <w:pPr>
              <w:rPr>
                <w:rFonts w:cs="Arial"/>
                <w:color w:val="000000"/>
                <w:szCs w:val="20"/>
                <w:lang w:eastAsia="en-GB"/>
              </w:rPr>
            </w:pPr>
            <w:r w:rsidRPr="00933DBB">
              <w:rPr>
                <w:rFonts w:cs="Arial"/>
                <w:color w:val="000000"/>
                <w:szCs w:val="20"/>
                <w:lang w:eastAsia="en-GB"/>
              </w:rPr>
              <w:t>Waveleng</w:t>
            </w:r>
            <w:r w:rsidR="00F96A93" w:rsidRPr="00933DBB">
              <w:rPr>
                <w:rFonts w:cs="Arial"/>
                <w:color w:val="000000"/>
                <w:szCs w:val="20"/>
                <w:lang w:eastAsia="en-GB"/>
              </w:rPr>
              <w:t>t</w:t>
            </w:r>
            <w:r w:rsidRPr="00933DBB">
              <w:rPr>
                <w:rFonts w:cs="Arial"/>
                <w:color w:val="000000"/>
                <w:szCs w:val="20"/>
                <w:lang w:eastAsia="en-GB"/>
              </w:rPr>
              <w:t>h</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052515" w:rsidP="00933DBB">
            <w:pPr>
              <w:rPr>
                <w:rFonts w:cs="Arial"/>
                <w:color w:val="000000"/>
                <w:szCs w:val="20"/>
                <w:lang w:eastAsia="en-GB"/>
              </w:rPr>
            </w:pPr>
            <w:r w:rsidRPr="00933DBB">
              <w:rPr>
                <w:rFonts w:cs="Arial"/>
                <w:color w:val="000000"/>
                <w:szCs w:val="20"/>
                <w:lang w:eastAsia="en-GB"/>
              </w:rPr>
              <w:t></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0.01</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m</w:t>
            </w:r>
          </w:p>
        </w:tc>
      </w:tr>
      <w:tr w:rsidR="00F96A93" w:rsidRPr="00933DBB" w:rsidTr="00933DBB">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F96A93" w:rsidRPr="00933DBB" w:rsidRDefault="00F96A93" w:rsidP="00A51A29">
            <w:pPr>
              <w:rPr>
                <w:rFonts w:cs="Arial"/>
                <w:color w:val="000000"/>
                <w:szCs w:val="20"/>
                <w:lang w:eastAsia="en-GB"/>
              </w:rPr>
            </w:pPr>
            <w:r w:rsidRPr="00933DBB">
              <w:rPr>
                <w:rFonts w:cs="Arial"/>
                <w:color w:val="000000"/>
                <w:szCs w:val="20"/>
                <w:lang w:eastAsia="en-GB"/>
              </w:rPr>
              <w:t>Rx antenna peak gain</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052515" w:rsidP="00933DBB">
            <w:pPr>
              <w:rPr>
                <w:rFonts w:cs="Arial"/>
                <w:color w:val="000000"/>
                <w:szCs w:val="20"/>
                <w:lang w:eastAsia="en-GB"/>
              </w:rPr>
            </w:pPr>
            <w:proofErr w:type="spellStart"/>
            <w:r w:rsidRPr="00933DBB">
              <w:rPr>
                <w:rFonts w:cs="Arial"/>
                <w:color w:val="000000"/>
                <w:szCs w:val="20"/>
                <w:lang w:eastAsia="en-GB"/>
              </w:rPr>
              <w:t>G</w:t>
            </w:r>
            <w:r w:rsidR="00EE48CD" w:rsidRPr="00933DBB">
              <w:rPr>
                <w:rFonts w:cs="Arial"/>
                <w:color w:val="000000"/>
                <w:szCs w:val="20"/>
                <w:vertAlign w:val="subscript"/>
                <w:lang w:eastAsia="en-GB"/>
              </w:rPr>
              <w:t>Avg</w:t>
            </w:r>
            <w:proofErr w:type="spellEnd"/>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42.2</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dB</w:t>
            </w:r>
          </w:p>
        </w:tc>
      </w:tr>
      <w:tr w:rsidR="00F96A93" w:rsidRPr="00933DBB" w:rsidTr="00933DBB">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F96A93" w:rsidRPr="00933DBB" w:rsidRDefault="00F96A93" w:rsidP="00A51A29">
            <w:pPr>
              <w:rPr>
                <w:rFonts w:cs="Arial"/>
                <w:color w:val="000000"/>
                <w:szCs w:val="20"/>
                <w:lang w:eastAsia="en-GB"/>
              </w:rPr>
            </w:pPr>
            <w:r w:rsidRPr="00933DBB">
              <w:rPr>
                <w:rFonts w:cs="Arial"/>
                <w:color w:val="000000"/>
                <w:szCs w:val="20"/>
                <w:lang w:eastAsia="en-GB"/>
              </w:rPr>
              <w:t>Antenna effective area</w:t>
            </w:r>
            <w:r w:rsidR="00A51A29" w:rsidRPr="00933DBB">
              <w:rPr>
                <w:rFonts w:cs="Arial"/>
                <w:color w:val="000000"/>
                <w:szCs w:val="20"/>
                <w:lang w:eastAsia="en-GB"/>
              </w:rPr>
              <w:t xml:space="preserve"> </w:t>
            </w:r>
            <w:r w:rsidR="00EE48CD" w:rsidRPr="00933DBB">
              <w:rPr>
                <w:rFonts w:cs="Arial"/>
                <w:color w:val="000000"/>
                <w:szCs w:val="20"/>
                <w:lang w:eastAsia="en-GB"/>
              </w:rPr>
              <w:t>(10log(</w:t>
            </w:r>
            <w:r w:rsidR="00EE48CD" w:rsidRPr="00933DBB">
              <w:rPr>
                <w:rFonts w:cs="Arial"/>
                <w:color w:val="000000"/>
                <w:szCs w:val="20"/>
                <w:lang w:eastAsia="en-GB"/>
              </w:rPr>
              <w:t></w:t>
            </w:r>
            <w:r w:rsidR="00EE48CD" w:rsidRPr="00933DBB">
              <w:rPr>
                <w:rFonts w:cs="Arial"/>
                <w:color w:val="000000"/>
                <w:szCs w:val="20"/>
                <w:vertAlign w:val="superscript"/>
                <w:lang w:eastAsia="en-GB"/>
              </w:rPr>
              <w:t>2</w:t>
            </w:r>
            <w:r w:rsidR="00EE48CD" w:rsidRPr="00933DBB">
              <w:rPr>
                <w:rFonts w:cs="Arial"/>
                <w:color w:val="000000"/>
                <w:szCs w:val="20"/>
                <w:lang w:eastAsia="en-GB"/>
              </w:rPr>
              <w:t>/4</w:t>
            </w:r>
            <w:r w:rsidR="00EE48CD" w:rsidRPr="00933DBB">
              <w:rPr>
                <w:rFonts w:cs="Arial"/>
                <w:color w:val="000000"/>
                <w:szCs w:val="20"/>
                <w:lang w:eastAsia="en-GB"/>
              </w:rPr>
              <w:t>))</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052515" w:rsidP="00933DBB">
            <w:pPr>
              <w:rPr>
                <w:rFonts w:cs="Arial"/>
                <w:color w:val="000000"/>
                <w:szCs w:val="20"/>
                <w:lang w:eastAsia="en-GB"/>
              </w:rPr>
            </w:pPr>
            <w:proofErr w:type="spellStart"/>
            <w:r w:rsidRPr="00933DBB">
              <w:rPr>
                <w:rFonts w:cs="Arial"/>
                <w:color w:val="000000"/>
                <w:szCs w:val="20"/>
                <w:lang w:eastAsia="en-GB"/>
              </w:rPr>
              <w:t>A</w:t>
            </w:r>
            <w:r w:rsidR="00EE48CD" w:rsidRPr="00933DBB">
              <w:rPr>
                <w:rFonts w:cs="Arial"/>
                <w:color w:val="000000"/>
                <w:szCs w:val="20"/>
                <w:vertAlign w:val="subscript"/>
                <w:lang w:eastAsia="en-GB"/>
              </w:rPr>
              <w:t>eff</w:t>
            </w:r>
            <w:proofErr w:type="spellEnd"/>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-51</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dB</w:t>
            </w:r>
            <w:r w:rsidR="00052515" w:rsidRPr="00933DBB">
              <w:rPr>
                <w:rFonts w:cs="Arial"/>
                <w:color w:val="000000"/>
                <w:szCs w:val="20"/>
                <w:lang w:eastAsia="en-GB"/>
              </w:rPr>
              <w:t>(</w:t>
            </w:r>
            <w:r w:rsidRPr="00933DBB">
              <w:rPr>
                <w:rFonts w:cs="Arial"/>
                <w:color w:val="000000"/>
                <w:szCs w:val="20"/>
                <w:lang w:eastAsia="en-GB"/>
              </w:rPr>
              <w:t>m</w:t>
            </w:r>
            <w:r w:rsidR="00EE48CD" w:rsidRPr="00933DBB">
              <w:rPr>
                <w:rFonts w:cs="Arial"/>
                <w:color w:val="000000"/>
                <w:szCs w:val="20"/>
                <w:vertAlign w:val="superscript"/>
                <w:lang w:eastAsia="en-GB"/>
              </w:rPr>
              <w:t>2</w:t>
            </w:r>
            <w:r w:rsidR="00052515" w:rsidRPr="00933DBB">
              <w:rPr>
                <w:rFonts w:cs="Arial"/>
                <w:color w:val="000000"/>
                <w:szCs w:val="20"/>
                <w:lang w:eastAsia="en-GB"/>
              </w:rPr>
              <w:t>)</w:t>
            </w:r>
          </w:p>
        </w:tc>
      </w:tr>
      <w:tr w:rsidR="00F96A93" w:rsidRPr="00933DBB" w:rsidTr="00933DBB">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F96A93" w:rsidRPr="00933DBB" w:rsidRDefault="00F96A93" w:rsidP="00B02300">
            <w:pPr>
              <w:rPr>
                <w:rFonts w:cs="Arial"/>
                <w:color w:val="000000"/>
                <w:szCs w:val="20"/>
                <w:lang w:eastAsia="en-GB"/>
              </w:rPr>
            </w:pPr>
            <w:proofErr w:type="spellStart"/>
            <w:r w:rsidRPr="00933DBB">
              <w:rPr>
                <w:rFonts w:cs="Arial"/>
                <w:color w:val="000000"/>
                <w:szCs w:val="20"/>
                <w:lang w:eastAsia="en-GB"/>
              </w:rPr>
              <w:t>Polari</w:t>
            </w:r>
            <w:r w:rsidR="00B02300" w:rsidRPr="00933DBB">
              <w:rPr>
                <w:rFonts w:cs="Arial"/>
                <w:color w:val="000000"/>
                <w:szCs w:val="20"/>
                <w:lang w:eastAsia="en-GB"/>
              </w:rPr>
              <w:t>s</w:t>
            </w:r>
            <w:r w:rsidRPr="00933DBB">
              <w:rPr>
                <w:rFonts w:cs="Arial"/>
                <w:color w:val="000000"/>
                <w:szCs w:val="20"/>
                <w:lang w:eastAsia="en-GB"/>
              </w:rPr>
              <w:t>ation</w:t>
            </w:r>
            <w:proofErr w:type="spellEnd"/>
            <w:r w:rsidRPr="00933DBB">
              <w:rPr>
                <w:rFonts w:cs="Arial"/>
                <w:color w:val="000000"/>
                <w:szCs w:val="20"/>
                <w:lang w:eastAsia="en-GB"/>
              </w:rPr>
              <w:t xml:space="preserve"> advantage</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052515" w:rsidP="00933DBB">
            <w:pPr>
              <w:rPr>
                <w:rFonts w:cs="Arial"/>
                <w:color w:val="000000"/>
                <w:szCs w:val="20"/>
                <w:lang w:eastAsia="en-GB"/>
              </w:rPr>
            </w:pPr>
            <w:proofErr w:type="spellStart"/>
            <w:r w:rsidRPr="00933DBB">
              <w:rPr>
                <w:rFonts w:cs="Arial"/>
                <w:color w:val="000000"/>
                <w:szCs w:val="20"/>
                <w:lang w:eastAsia="en-GB"/>
              </w:rPr>
              <w:t>L</w:t>
            </w:r>
            <w:r w:rsidR="00EE48CD" w:rsidRPr="00933DBB">
              <w:rPr>
                <w:rFonts w:cs="Arial"/>
                <w:color w:val="000000"/>
                <w:szCs w:val="20"/>
                <w:vertAlign w:val="subscript"/>
                <w:lang w:eastAsia="en-GB"/>
              </w:rPr>
              <w:t>pol</w:t>
            </w:r>
            <w:proofErr w:type="spellEnd"/>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0</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color w:val="000000"/>
                <w:szCs w:val="20"/>
                <w:lang w:eastAsia="en-GB"/>
              </w:rPr>
            </w:pPr>
            <w:r w:rsidRPr="00933DBB">
              <w:rPr>
                <w:rFonts w:cs="Arial"/>
                <w:color w:val="000000"/>
                <w:szCs w:val="20"/>
                <w:lang w:eastAsia="en-GB"/>
              </w:rPr>
              <w:t>dB</w:t>
            </w:r>
          </w:p>
        </w:tc>
      </w:tr>
      <w:tr w:rsidR="00F96A93" w:rsidRPr="00933DBB" w:rsidTr="00933DBB">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F96A93" w:rsidRPr="00933DBB" w:rsidRDefault="00DF0BE6" w:rsidP="00A51A29">
            <w:pPr>
              <w:rPr>
                <w:rFonts w:cs="Arial"/>
                <w:b/>
                <w:bCs/>
                <w:i/>
                <w:iCs/>
                <w:color w:val="000000"/>
                <w:szCs w:val="20"/>
                <w:lang w:eastAsia="en-GB"/>
              </w:rPr>
            </w:pPr>
            <w:r w:rsidRPr="00933DBB">
              <w:rPr>
                <w:rFonts w:cs="Arial"/>
                <w:b/>
                <w:bCs/>
                <w:i/>
                <w:iCs/>
                <w:color w:val="000000"/>
                <w:szCs w:val="20"/>
                <w:lang w:eastAsia="en-GB"/>
              </w:rPr>
              <w:t>Maximum PFD</w:t>
            </w:r>
            <w:r w:rsidR="00F96A93" w:rsidRPr="00933DBB">
              <w:rPr>
                <w:rFonts w:cs="Arial"/>
                <w:b/>
                <w:bCs/>
                <w:i/>
                <w:iCs/>
                <w:color w:val="000000"/>
                <w:szCs w:val="20"/>
                <w:lang w:eastAsia="en-GB"/>
              </w:rPr>
              <w:t xml:space="preserve"> on the coast</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052515" w:rsidP="00933DBB">
            <w:pPr>
              <w:rPr>
                <w:rFonts w:cs="Arial"/>
                <w:b/>
                <w:bCs/>
                <w:i/>
                <w:iCs/>
                <w:color w:val="000000"/>
                <w:szCs w:val="20"/>
                <w:lang w:eastAsia="en-GB"/>
              </w:rPr>
            </w:pPr>
            <w:r w:rsidRPr="00933DBB">
              <w:rPr>
                <w:rFonts w:cs="Arial"/>
                <w:b/>
                <w:bCs/>
                <w:i/>
                <w:iCs/>
                <w:color w:val="000000"/>
                <w:szCs w:val="20"/>
                <w:lang w:eastAsia="en-GB"/>
              </w:rPr>
              <w:t>PFD</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b/>
                <w:bCs/>
                <w:i/>
                <w:iCs/>
                <w:color w:val="000000"/>
                <w:szCs w:val="20"/>
                <w:lang w:eastAsia="en-GB"/>
              </w:rPr>
            </w:pPr>
            <w:r w:rsidRPr="00933DBB">
              <w:rPr>
                <w:rFonts w:cs="Arial"/>
                <w:b/>
                <w:bCs/>
                <w:i/>
                <w:iCs/>
                <w:color w:val="000000"/>
                <w:szCs w:val="20"/>
                <w:lang w:eastAsia="en-GB"/>
              </w:rPr>
              <w:t>-108.9</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EE48CD" w:rsidRPr="00933DBB" w:rsidRDefault="00F96A93" w:rsidP="00933DBB">
            <w:pPr>
              <w:rPr>
                <w:rFonts w:cs="Arial"/>
                <w:b/>
                <w:bCs/>
                <w:i/>
                <w:iCs/>
                <w:color w:val="000000"/>
                <w:szCs w:val="20"/>
                <w:lang w:eastAsia="en-GB"/>
              </w:rPr>
            </w:pPr>
            <w:r w:rsidRPr="00933DBB">
              <w:rPr>
                <w:rFonts w:cs="Arial"/>
                <w:b/>
                <w:bCs/>
                <w:i/>
                <w:iCs/>
                <w:color w:val="000000"/>
                <w:szCs w:val="20"/>
                <w:lang w:eastAsia="en-GB"/>
              </w:rPr>
              <w:t>dB</w:t>
            </w:r>
            <w:r w:rsidR="00052515" w:rsidRPr="00933DBB">
              <w:rPr>
                <w:rFonts w:cs="Arial"/>
                <w:b/>
                <w:bCs/>
                <w:i/>
                <w:iCs/>
                <w:color w:val="000000"/>
                <w:szCs w:val="20"/>
                <w:lang w:eastAsia="en-GB"/>
              </w:rPr>
              <w:t>(</w:t>
            </w:r>
            <w:r w:rsidRPr="00933DBB">
              <w:rPr>
                <w:rFonts w:cs="Arial"/>
                <w:b/>
                <w:bCs/>
                <w:i/>
                <w:iCs/>
                <w:color w:val="000000"/>
                <w:szCs w:val="20"/>
                <w:lang w:eastAsia="en-GB"/>
              </w:rPr>
              <w:t>W/m</w:t>
            </w:r>
            <w:r w:rsidR="00EE48CD" w:rsidRPr="00933DBB">
              <w:rPr>
                <w:rFonts w:cs="Arial"/>
                <w:b/>
                <w:bCs/>
                <w:i/>
                <w:iCs/>
                <w:color w:val="000000"/>
                <w:szCs w:val="20"/>
                <w:vertAlign w:val="superscript"/>
                <w:lang w:eastAsia="en-GB"/>
              </w:rPr>
              <w:t>2</w:t>
            </w:r>
            <w:r w:rsidR="00052515" w:rsidRPr="00933DBB">
              <w:rPr>
                <w:rFonts w:cs="Arial"/>
                <w:b/>
                <w:bCs/>
                <w:i/>
                <w:iCs/>
                <w:color w:val="000000"/>
                <w:szCs w:val="20"/>
                <w:lang w:eastAsia="en-GB"/>
              </w:rPr>
              <w:t>)</w:t>
            </w:r>
          </w:p>
        </w:tc>
      </w:tr>
    </w:tbl>
    <w:p w:rsidR="00F96A93" w:rsidRDefault="00F96A93" w:rsidP="00F96A93">
      <w:pPr>
        <w:jc w:val="center"/>
        <w:rPr>
          <w:rFonts w:eastAsiaTheme="minorEastAsia"/>
        </w:rPr>
      </w:pPr>
    </w:p>
    <w:p w:rsidR="00F96A93" w:rsidRDefault="00052515" w:rsidP="00F96A93">
      <w:pPr>
        <w:rPr>
          <w:kern w:val="32"/>
          <w:lang w:eastAsia="fr-FR"/>
        </w:rPr>
      </w:pPr>
      <w:r>
        <w:rPr>
          <w:rFonts w:eastAsiaTheme="minorEastAsia"/>
        </w:rPr>
        <w:t>It is then concluded that a PFD</w:t>
      </w:r>
      <w:r w:rsidR="00F96A93">
        <w:rPr>
          <w:rFonts w:eastAsiaTheme="minorEastAsia"/>
        </w:rPr>
        <w:t xml:space="preserve"> value of</w:t>
      </w:r>
      <w:r w:rsidR="00F96A93">
        <w:t xml:space="preserve"> -</w:t>
      </w:r>
      <w:r w:rsidR="00F96A93" w:rsidRPr="00D94877">
        <w:t>109 dB</w:t>
      </w:r>
      <w:r>
        <w:t xml:space="preserve">(W/m²) </w:t>
      </w:r>
      <w:r w:rsidR="00F96A93" w:rsidRPr="00D94877">
        <w:t>expressed in a reference bandwidth of 14 MHz at a height of 20 m above sea level</w:t>
      </w:r>
      <w:r w:rsidR="00F96A93">
        <w:t xml:space="preserve"> is adequate for protecting FS systems from interference caused by </w:t>
      </w:r>
      <w:r>
        <w:t xml:space="preserve">maritime </w:t>
      </w:r>
      <w:r w:rsidR="00F96A93">
        <w:t>ESOMPs</w:t>
      </w:r>
      <w:r w:rsidR="00F96A93" w:rsidRPr="00D94877">
        <w:t xml:space="preserve">. In addition, </w:t>
      </w:r>
      <w:r w:rsidR="00F96A93">
        <w:t xml:space="preserve">compatibly with the methodology contained in Recommendation ITU-R SF.1650-1, </w:t>
      </w:r>
      <w:r w:rsidR="00F96A93" w:rsidRPr="00D94877">
        <w:t>the percentage of time that should be used in the propagation model</w:t>
      </w:r>
      <w:r w:rsidR="00F96A93">
        <w:t>,</w:t>
      </w:r>
      <w:r w:rsidR="00F96A93" w:rsidRPr="00D94877">
        <w:t xml:space="preserve"> when assessing compliance with this </w:t>
      </w:r>
      <w:r w:rsidR="00F96A93">
        <w:t>PFD</w:t>
      </w:r>
      <w:r w:rsidR="00F96A93" w:rsidRPr="00D94877">
        <w:t xml:space="preserve"> threshold</w:t>
      </w:r>
      <w:r w:rsidR="00F96A93">
        <w:t>,</w:t>
      </w:r>
      <w:r w:rsidR="00F96A93" w:rsidRPr="00D94877">
        <w:t xml:space="preserve"> </w:t>
      </w:r>
      <w:r w:rsidR="00F96A93">
        <w:t>i</w:t>
      </w:r>
      <w:r w:rsidR="00F96A93" w:rsidRPr="00D94877">
        <w:t>s 0.007%.</w:t>
      </w:r>
    </w:p>
    <w:p w:rsidR="00F96A93" w:rsidRPr="00C36A15" w:rsidRDefault="00F96A93" w:rsidP="00F96A93">
      <w:pPr>
        <w:rPr>
          <w:rFonts w:cs="Arial"/>
        </w:rPr>
      </w:pPr>
    </w:p>
    <w:p w:rsidR="00F96A93" w:rsidRDefault="00F96A93">
      <w:pPr>
        <w:rPr>
          <w:bCs/>
          <w:caps/>
          <w:color w:val="D2232A"/>
          <w:kern w:val="32"/>
          <w:szCs w:val="20"/>
          <w:lang w:val="en-GB" w:eastAsia="fr-FR"/>
        </w:rPr>
      </w:pPr>
      <w:r>
        <w:br w:type="page"/>
      </w:r>
    </w:p>
    <w:p w:rsidR="00631909" w:rsidRPr="00207DBD" w:rsidRDefault="00024962" w:rsidP="00B75A92">
      <w:pPr>
        <w:pStyle w:val="ECCAnnex-heading1"/>
      </w:pPr>
      <w:bookmarkStart w:id="88" w:name="_Toc349046344"/>
      <w:r w:rsidRPr="00877549">
        <w:lastRenderedPageBreak/>
        <w:t>List of reference</w:t>
      </w:r>
      <w:bookmarkEnd w:id="82"/>
      <w:bookmarkEnd w:id="83"/>
      <w:bookmarkEnd w:id="84"/>
      <w:r w:rsidR="001F1F72">
        <w:t>s</w:t>
      </w:r>
      <w:bookmarkEnd w:id="88"/>
    </w:p>
    <w:p w:rsidR="00631909" w:rsidRPr="00A82FA3" w:rsidRDefault="00063624" w:rsidP="00C251F8">
      <w:pPr>
        <w:pStyle w:val="reference"/>
        <w:numPr>
          <w:ilvl w:val="0"/>
          <w:numId w:val="5"/>
        </w:numPr>
        <w:rPr>
          <w:lang w:val="en-GB"/>
        </w:rPr>
      </w:pPr>
      <w:bookmarkStart w:id="89" w:name="_Ref328127310"/>
      <w:r>
        <w:rPr>
          <w:rFonts w:cs="Arial"/>
          <w:szCs w:val="20"/>
        </w:rPr>
        <w:t>Resolution 216 (Rev.WRC-2000)</w:t>
      </w:r>
      <w:bookmarkEnd w:id="89"/>
      <w:r>
        <w:rPr>
          <w:rFonts w:cs="Arial"/>
          <w:szCs w:val="20"/>
        </w:rPr>
        <w:t>; “Possible broadening of the secondary allocation to the mobile satellite service (Earth-to-space) in the band 14-14.5 GHz to</w:t>
      </w:r>
      <w:r w:rsidR="00773BC2">
        <w:rPr>
          <w:rFonts w:cs="Arial"/>
          <w:szCs w:val="20"/>
        </w:rPr>
        <w:t xml:space="preserve"> </w:t>
      </w:r>
      <w:r>
        <w:rPr>
          <w:rFonts w:cs="Arial"/>
          <w:szCs w:val="20"/>
        </w:rPr>
        <w:t>cover aeronautical applications”</w:t>
      </w:r>
    </w:p>
    <w:p w:rsidR="00631909" w:rsidRPr="00A82FA3" w:rsidRDefault="00063624" w:rsidP="00A82FA3">
      <w:pPr>
        <w:pStyle w:val="reference"/>
        <w:rPr>
          <w:lang w:val="en-GB"/>
        </w:rPr>
      </w:pPr>
      <w:bookmarkStart w:id="90" w:name="_Ref328127381"/>
      <w:bookmarkStart w:id="91" w:name="_Ref333911356"/>
      <w:r>
        <w:rPr>
          <w:rFonts w:cs="Arial"/>
          <w:szCs w:val="20"/>
        </w:rPr>
        <w:t>Recommendation ITU-R M.1643</w:t>
      </w:r>
      <w:bookmarkEnd w:id="90"/>
      <w:r>
        <w:rPr>
          <w:rFonts w:cs="Arial"/>
          <w:szCs w:val="20"/>
        </w:rPr>
        <w:t>; “Technical and operational requirements for aircraft earth stations</w:t>
      </w:r>
      <w:r w:rsidR="00630CDC">
        <w:rPr>
          <w:rFonts w:cs="Arial"/>
          <w:szCs w:val="20"/>
        </w:rPr>
        <w:t xml:space="preserve"> </w:t>
      </w:r>
      <w:r>
        <w:rPr>
          <w:rFonts w:cs="Arial"/>
          <w:szCs w:val="20"/>
        </w:rPr>
        <w:t>of aeronautical mobile-satellite service including those using fixed-satellite service network transponders in the band 14-14.5 GHz (Earth-to-space)”</w:t>
      </w:r>
      <w:bookmarkEnd w:id="91"/>
    </w:p>
    <w:p w:rsidR="00631909" w:rsidRPr="00A82FA3" w:rsidRDefault="00063624" w:rsidP="00A82FA3">
      <w:pPr>
        <w:pStyle w:val="reference"/>
        <w:rPr>
          <w:sz w:val="24"/>
          <w:lang w:val="en-GB"/>
        </w:rPr>
      </w:pPr>
      <w:bookmarkStart w:id="92" w:name="_Ref328127601"/>
      <w:r>
        <w:rPr>
          <w:rFonts w:cs="Arial"/>
          <w:szCs w:val="20"/>
        </w:rPr>
        <w:t>Recommendation ITU-R S.524</w:t>
      </w:r>
      <w:bookmarkEnd w:id="92"/>
      <w:r>
        <w:rPr>
          <w:rFonts w:cs="Arial"/>
          <w:szCs w:val="20"/>
        </w:rPr>
        <w:t xml:space="preserve">-9; “Maximum permissible levels of off-axis </w:t>
      </w:r>
      <w:proofErr w:type="spellStart"/>
      <w:r>
        <w:rPr>
          <w:rFonts w:cs="Arial"/>
          <w:szCs w:val="20"/>
        </w:rPr>
        <w:t>e.i.r.p</w:t>
      </w:r>
      <w:proofErr w:type="spellEnd"/>
      <w:r>
        <w:rPr>
          <w:rFonts w:cs="Arial"/>
          <w:szCs w:val="20"/>
        </w:rPr>
        <w:t>. density from earth stations in geostationary-satellite orbit networks operating in the fixed-satellite service</w:t>
      </w:r>
      <w:r w:rsidR="00773BC2">
        <w:rPr>
          <w:rFonts w:cs="Arial"/>
          <w:szCs w:val="20"/>
        </w:rPr>
        <w:t xml:space="preserve"> </w:t>
      </w:r>
      <w:r>
        <w:rPr>
          <w:rFonts w:cs="Arial"/>
          <w:szCs w:val="20"/>
        </w:rPr>
        <w:t>transmitting in the 6 GHz, 13 GHz, 14 GHz and 30 GHz frequency bands”</w:t>
      </w:r>
    </w:p>
    <w:p w:rsidR="002B58D0" w:rsidRPr="00A82FA3" w:rsidRDefault="00063624" w:rsidP="00A82FA3">
      <w:pPr>
        <w:pStyle w:val="reference"/>
        <w:rPr>
          <w:sz w:val="24"/>
          <w:lang w:val="en-GB"/>
        </w:rPr>
      </w:pPr>
      <w:bookmarkStart w:id="93" w:name="_Ref328127713"/>
      <w:r>
        <w:rPr>
          <w:rFonts w:cs="Arial"/>
          <w:szCs w:val="20"/>
        </w:rPr>
        <w:t>Resolution 909 (WRC-12</w:t>
      </w:r>
      <w:bookmarkEnd w:id="93"/>
      <w:r>
        <w:rPr>
          <w:rFonts w:cs="Arial"/>
          <w:szCs w:val="20"/>
        </w:rPr>
        <w:t>); “Provisions relating to earth stations located on board vessels which operate in fixed-satellite service networks in the</w:t>
      </w:r>
      <w:r w:rsidR="00773BC2">
        <w:rPr>
          <w:rFonts w:cs="Arial"/>
          <w:szCs w:val="20"/>
        </w:rPr>
        <w:t xml:space="preserve"> </w:t>
      </w:r>
      <w:r>
        <w:rPr>
          <w:rFonts w:cs="Arial"/>
          <w:szCs w:val="20"/>
        </w:rPr>
        <w:t>uplink bands 5 925-6 425 MHz and 14-14.5 GHz”</w:t>
      </w:r>
    </w:p>
    <w:p w:rsidR="002B58D0" w:rsidRPr="002B58D0" w:rsidRDefault="002B58D0" w:rsidP="00A10264">
      <w:pPr>
        <w:pStyle w:val="reference"/>
        <w:rPr>
          <w:sz w:val="24"/>
          <w:lang w:val="en-GB"/>
        </w:rPr>
      </w:pPr>
      <w:bookmarkStart w:id="94" w:name="_Ref328127761"/>
      <w:r w:rsidRPr="003320DE">
        <w:rPr>
          <w:rFonts w:cs="Arial"/>
          <w:szCs w:val="20"/>
        </w:rPr>
        <w:t>Resolution 902 (WRC-03)</w:t>
      </w:r>
      <w:r w:rsidR="00A82FA3">
        <w:rPr>
          <w:rFonts w:cs="Arial"/>
          <w:szCs w:val="20"/>
        </w:rPr>
        <w:t>;“</w:t>
      </w:r>
      <w:r w:rsidR="00960026">
        <w:rPr>
          <w:rFonts w:cs="Arial"/>
          <w:szCs w:val="20"/>
        </w:rPr>
        <w:t>Provisions relating to earth stations located on board vessels which operate in Fixed-Satellite Service networks in the uplink bands 5925-6425 MHz and 14.0-14.45 GHz</w:t>
      </w:r>
      <w:bookmarkEnd w:id="94"/>
      <w:r w:rsidR="00A82FA3">
        <w:rPr>
          <w:rFonts w:cs="Arial"/>
          <w:szCs w:val="20"/>
        </w:rPr>
        <w:t>”</w:t>
      </w:r>
    </w:p>
    <w:p w:rsidR="002B58D0" w:rsidRPr="002B58D0" w:rsidRDefault="002B58D0" w:rsidP="00A10264">
      <w:pPr>
        <w:pStyle w:val="reference"/>
        <w:rPr>
          <w:sz w:val="24"/>
          <w:lang w:val="en-GB"/>
        </w:rPr>
      </w:pPr>
      <w:bookmarkStart w:id="95" w:name="_Ref328127890"/>
      <w:r w:rsidRPr="003320DE">
        <w:rPr>
          <w:rFonts w:cs="Arial"/>
          <w:szCs w:val="20"/>
        </w:rPr>
        <w:t xml:space="preserve">Resolution </w:t>
      </w:r>
      <w:r w:rsidRPr="003320DE">
        <w:rPr>
          <w:rFonts w:cs="Arial"/>
          <w:bCs/>
          <w:szCs w:val="20"/>
        </w:rPr>
        <w:t>143 (Rev.WRC-07)</w:t>
      </w:r>
      <w:r w:rsidR="00A82FA3">
        <w:rPr>
          <w:rFonts w:cs="Arial"/>
          <w:bCs/>
          <w:szCs w:val="20"/>
        </w:rPr>
        <w:t>;“</w:t>
      </w:r>
      <w:r w:rsidRPr="003320DE">
        <w:rPr>
          <w:rFonts w:cs="Arial"/>
          <w:bCs/>
          <w:szCs w:val="20"/>
        </w:rPr>
        <w:t xml:space="preserve">Guidelines for the implementation of high-density applications in the </w:t>
      </w:r>
      <w:r w:rsidR="00A82FA3">
        <w:rPr>
          <w:rFonts w:cs="Arial"/>
          <w:bCs/>
          <w:szCs w:val="20"/>
        </w:rPr>
        <w:t>f</w:t>
      </w:r>
      <w:r w:rsidRPr="003320DE">
        <w:rPr>
          <w:rFonts w:cs="Arial"/>
          <w:bCs/>
          <w:szCs w:val="20"/>
        </w:rPr>
        <w:t>ixed-</w:t>
      </w:r>
      <w:r w:rsidR="00A82FA3">
        <w:rPr>
          <w:rFonts w:cs="Arial"/>
          <w:bCs/>
          <w:szCs w:val="20"/>
        </w:rPr>
        <w:t>s</w:t>
      </w:r>
      <w:r w:rsidRPr="003320DE">
        <w:rPr>
          <w:rFonts w:cs="Arial"/>
          <w:bCs/>
          <w:szCs w:val="20"/>
        </w:rPr>
        <w:t xml:space="preserve">atellite </w:t>
      </w:r>
      <w:r w:rsidR="00A82FA3">
        <w:rPr>
          <w:rFonts w:cs="Arial"/>
          <w:bCs/>
          <w:szCs w:val="20"/>
        </w:rPr>
        <w:t>s</w:t>
      </w:r>
      <w:r w:rsidRPr="003320DE">
        <w:rPr>
          <w:rFonts w:cs="Arial"/>
          <w:bCs/>
          <w:szCs w:val="20"/>
        </w:rPr>
        <w:t>ervice in frequency bands identified for these applications</w:t>
      </w:r>
      <w:bookmarkEnd w:id="95"/>
      <w:r w:rsidR="00A82FA3">
        <w:rPr>
          <w:rFonts w:cs="Arial"/>
          <w:bCs/>
          <w:szCs w:val="20"/>
        </w:rPr>
        <w:t>”</w:t>
      </w:r>
    </w:p>
    <w:p w:rsidR="002B58D0" w:rsidRPr="00960026" w:rsidRDefault="002B58D0" w:rsidP="00A10264">
      <w:pPr>
        <w:pStyle w:val="reference"/>
        <w:rPr>
          <w:rFonts w:cs="Arial"/>
          <w:sz w:val="24"/>
          <w:lang w:val="en-GB"/>
        </w:rPr>
      </w:pPr>
      <w:bookmarkStart w:id="96" w:name="_Ref328128010"/>
      <w:r w:rsidRPr="003320DE">
        <w:rPr>
          <w:rFonts w:cs="Arial"/>
          <w:szCs w:val="20"/>
        </w:rPr>
        <w:t>Report ITU-R S.</w:t>
      </w:r>
      <w:r w:rsidRPr="00960026">
        <w:rPr>
          <w:rFonts w:cs="Arial"/>
          <w:szCs w:val="20"/>
        </w:rPr>
        <w:t>2223</w:t>
      </w:r>
      <w:bookmarkEnd w:id="96"/>
      <w:r w:rsidR="00A82FA3">
        <w:rPr>
          <w:rFonts w:cs="Arial"/>
          <w:szCs w:val="20"/>
        </w:rPr>
        <w:t>; “</w:t>
      </w:r>
      <w:r w:rsidR="00A82FA3" w:rsidRPr="00A82FA3">
        <w:rPr>
          <w:rFonts w:cs="Arial"/>
          <w:szCs w:val="20"/>
        </w:rPr>
        <w:t>Technical and operational requirements for GSO FSS earth stations on mobile platforms in bands from 17.3 to 30.0 GHz</w:t>
      </w:r>
      <w:r w:rsidR="00A82FA3">
        <w:rPr>
          <w:rFonts w:cs="Arial"/>
          <w:szCs w:val="20"/>
        </w:rPr>
        <w:t>”</w:t>
      </w:r>
    </w:p>
    <w:p w:rsidR="002B58D0" w:rsidRPr="00A82FA3" w:rsidRDefault="0031045B" w:rsidP="00A82FA3">
      <w:pPr>
        <w:pStyle w:val="reference"/>
        <w:rPr>
          <w:rFonts w:cs="Arial"/>
          <w:sz w:val="24"/>
          <w:lang w:val="en-GB"/>
        </w:rPr>
      </w:pPr>
      <w:bookmarkStart w:id="97" w:name="_Ref328128050"/>
      <w:r>
        <w:rPr>
          <w:rFonts w:cs="Arial"/>
          <w:szCs w:val="20"/>
        </w:rPr>
        <w:t>ER</w:t>
      </w:r>
      <w:r w:rsidR="00063624">
        <w:rPr>
          <w:rFonts w:cs="Arial"/>
          <w:szCs w:val="20"/>
        </w:rPr>
        <w:t>C/DEC/(00)09;</w:t>
      </w:r>
      <w:bookmarkEnd w:id="97"/>
      <w:r w:rsidR="00063624">
        <w:rPr>
          <w:rFonts w:cs="Arial"/>
          <w:szCs w:val="20"/>
        </w:rPr>
        <w:t>”on the use of the band 27.5 - 29.5 GHz by the fixed service and uncoordinated Earth stations</w:t>
      </w:r>
      <w:r w:rsidR="00773BC2">
        <w:rPr>
          <w:rFonts w:cs="Arial"/>
          <w:szCs w:val="20"/>
        </w:rPr>
        <w:t xml:space="preserve"> </w:t>
      </w:r>
      <w:r w:rsidR="00063624">
        <w:rPr>
          <w:rFonts w:cs="Arial"/>
          <w:szCs w:val="20"/>
        </w:rPr>
        <w:t>of the fixed-satellite service (Earth-to-space)”</w:t>
      </w:r>
    </w:p>
    <w:p w:rsidR="002B58D0" w:rsidRPr="00F72FF0" w:rsidRDefault="002B58D0" w:rsidP="00A10264">
      <w:pPr>
        <w:pStyle w:val="reference"/>
        <w:rPr>
          <w:rFonts w:cs="Arial"/>
          <w:sz w:val="24"/>
          <w:lang w:val="en-GB"/>
        </w:rPr>
      </w:pPr>
      <w:bookmarkStart w:id="98" w:name="_Ref328128067"/>
      <w:r w:rsidRPr="00F72FF0">
        <w:rPr>
          <w:rFonts w:cs="Arial"/>
          <w:szCs w:val="20"/>
        </w:rPr>
        <w:t>ECC/DEC/(05)01</w:t>
      </w:r>
      <w:r w:rsidR="00A82FA3">
        <w:rPr>
          <w:rFonts w:cs="Arial"/>
          <w:szCs w:val="20"/>
        </w:rPr>
        <w:t>;“</w:t>
      </w:r>
      <w:r w:rsidRPr="00F72FF0">
        <w:rPr>
          <w:rFonts w:cs="Arial"/>
          <w:szCs w:val="20"/>
        </w:rPr>
        <w:t>on</w:t>
      </w:r>
      <w:r w:rsidR="00F72FF0" w:rsidRPr="00F72FF0">
        <w:rPr>
          <w:rFonts w:cs="Arial"/>
          <w:szCs w:val="20"/>
        </w:rPr>
        <w:t xml:space="preserve"> the use of the band 27.5-29.5 GHz by the Fixed Service and uncoordinated Earth stations of the Fixed-Satellite Service (Earth-to-space)</w:t>
      </w:r>
      <w:bookmarkEnd w:id="98"/>
      <w:r w:rsidR="00A82FA3">
        <w:rPr>
          <w:rFonts w:cs="Arial"/>
          <w:szCs w:val="20"/>
        </w:rPr>
        <w:t>”</w:t>
      </w:r>
    </w:p>
    <w:p w:rsidR="002B58D0" w:rsidRPr="00F72FF0" w:rsidRDefault="002B58D0" w:rsidP="00A10264">
      <w:pPr>
        <w:pStyle w:val="reference"/>
        <w:rPr>
          <w:rFonts w:cs="Arial"/>
          <w:sz w:val="24"/>
          <w:lang w:val="en-GB"/>
        </w:rPr>
      </w:pPr>
      <w:bookmarkStart w:id="99" w:name="_Ref328128078"/>
      <w:r w:rsidRPr="00F72FF0">
        <w:rPr>
          <w:rFonts w:cs="Arial"/>
          <w:szCs w:val="20"/>
        </w:rPr>
        <w:t>ECC/DEC/(05)08</w:t>
      </w:r>
      <w:r w:rsidR="009B7706">
        <w:rPr>
          <w:rFonts w:cs="Arial"/>
          <w:szCs w:val="20"/>
        </w:rPr>
        <w:t>;“</w:t>
      </w:r>
      <w:r w:rsidRPr="00F72FF0">
        <w:rPr>
          <w:rFonts w:cs="Arial"/>
          <w:szCs w:val="20"/>
        </w:rPr>
        <w:t>on</w:t>
      </w:r>
      <w:r w:rsidR="00F72FF0" w:rsidRPr="00F72FF0">
        <w:rPr>
          <w:rFonts w:cs="Arial"/>
          <w:szCs w:val="20"/>
        </w:rPr>
        <w:t xml:space="preserve"> the availability of frequency bands for high density applications in the Fixed-Satellite Service (space-to-Earth and Earth-to-space)</w:t>
      </w:r>
      <w:bookmarkEnd w:id="99"/>
      <w:r w:rsidR="009B7706">
        <w:rPr>
          <w:rFonts w:cs="Arial"/>
          <w:szCs w:val="20"/>
        </w:rPr>
        <w:t>”</w:t>
      </w:r>
    </w:p>
    <w:p w:rsidR="002B58D0" w:rsidRPr="00F72FF0" w:rsidRDefault="002B58D0" w:rsidP="00A10264">
      <w:pPr>
        <w:pStyle w:val="reference"/>
        <w:rPr>
          <w:rFonts w:cs="Arial"/>
          <w:sz w:val="24"/>
          <w:lang w:val="en-GB"/>
        </w:rPr>
      </w:pPr>
      <w:bookmarkStart w:id="100" w:name="_Ref328128363"/>
      <w:r w:rsidRPr="00F72FF0">
        <w:rPr>
          <w:rFonts w:cs="Arial"/>
          <w:bCs/>
          <w:szCs w:val="20"/>
        </w:rPr>
        <w:t>ECC/DEC(06)02</w:t>
      </w:r>
      <w:r w:rsidR="009B7706">
        <w:rPr>
          <w:rFonts w:cs="Arial"/>
          <w:bCs/>
          <w:szCs w:val="20"/>
        </w:rPr>
        <w:t>;“</w:t>
      </w:r>
      <w:r w:rsidRPr="00F72FF0">
        <w:rPr>
          <w:rFonts w:cs="Arial"/>
          <w:bCs/>
          <w:szCs w:val="20"/>
        </w:rPr>
        <w:t>on</w:t>
      </w:r>
      <w:r w:rsidR="00960026" w:rsidRPr="00F72FF0">
        <w:rPr>
          <w:rFonts w:cs="Arial"/>
          <w:szCs w:val="20"/>
        </w:rPr>
        <w:t xml:space="preserve"> Exemption from Individual Licensing of Low </w:t>
      </w:r>
      <w:proofErr w:type="spellStart"/>
      <w:r w:rsidR="00960026" w:rsidRPr="00F72FF0">
        <w:rPr>
          <w:rFonts w:cs="Arial"/>
          <w:szCs w:val="20"/>
        </w:rPr>
        <w:t>e.i.r.p</w:t>
      </w:r>
      <w:proofErr w:type="spellEnd"/>
      <w:r w:rsidR="00960026" w:rsidRPr="00F72FF0">
        <w:rPr>
          <w:rFonts w:cs="Arial"/>
          <w:szCs w:val="20"/>
        </w:rPr>
        <w:t>. Satellite Terminals (LEST) operating within the frequency bands 10.70–12.75 GHz or 19.70–20.20 GHz space-to-Earth and 14.00–14.25 GHz or 29.50–30.00 GHz Earth-to-</w:t>
      </w:r>
      <w:r w:rsidR="00124816">
        <w:rPr>
          <w:rFonts w:cs="Arial"/>
          <w:szCs w:val="20"/>
        </w:rPr>
        <w:t>s</w:t>
      </w:r>
      <w:r w:rsidR="00960026" w:rsidRPr="00F72FF0">
        <w:rPr>
          <w:rFonts w:cs="Arial"/>
          <w:szCs w:val="20"/>
        </w:rPr>
        <w:t>pace</w:t>
      </w:r>
      <w:bookmarkEnd w:id="100"/>
      <w:r w:rsidR="00DC6A9E">
        <w:rPr>
          <w:rFonts w:cs="Arial"/>
          <w:szCs w:val="20"/>
        </w:rPr>
        <w:t>”</w:t>
      </w:r>
    </w:p>
    <w:p w:rsidR="00DC6A9E" w:rsidRPr="00DC6A9E" w:rsidRDefault="002B58D0" w:rsidP="00A10264">
      <w:pPr>
        <w:pStyle w:val="reference"/>
        <w:rPr>
          <w:rFonts w:cs="Arial"/>
          <w:sz w:val="24"/>
          <w:lang w:val="en-GB"/>
        </w:rPr>
      </w:pPr>
      <w:bookmarkStart w:id="101" w:name="_Ref328128373"/>
      <w:r w:rsidRPr="00DC6A9E">
        <w:rPr>
          <w:rFonts w:cs="Arial"/>
          <w:bCs/>
          <w:szCs w:val="20"/>
        </w:rPr>
        <w:t>ECC/DEC(06)03</w:t>
      </w:r>
      <w:r w:rsidR="009B7706" w:rsidRPr="00DC6A9E">
        <w:rPr>
          <w:rFonts w:cs="Arial"/>
          <w:bCs/>
          <w:szCs w:val="20"/>
        </w:rPr>
        <w:t>; “</w:t>
      </w:r>
      <w:r w:rsidR="00F72FF0" w:rsidRPr="00DC6A9E">
        <w:rPr>
          <w:rFonts w:cs="Arial"/>
          <w:szCs w:val="20"/>
        </w:rPr>
        <w:t xml:space="preserve">on Exemption from Individual Licensing of High </w:t>
      </w:r>
      <w:proofErr w:type="spellStart"/>
      <w:r w:rsidR="00F72FF0" w:rsidRPr="00DC6A9E">
        <w:rPr>
          <w:rFonts w:cs="Arial"/>
          <w:szCs w:val="20"/>
        </w:rPr>
        <w:t>e.i.r.p</w:t>
      </w:r>
      <w:proofErr w:type="spellEnd"/>
      <w:r w:rsidR="00F72FF0" w:rsidRPr="00DC6A9E">
        <w:rPr>
          <w:rFonts w:cs="Arial"/>
          <w:szCs w:val="20"/>
        </w:rPr>
        <w:t xml:space="preserve">. Satellite Terminals (HEST) with </w:t>
      </w:r>
      <w:proofErr w:type="spellStart"/>
      <w:r w:rsidR="00F72FF0" w:rsidRPr="00DC6A9E">
        <w:rPr>
          <w:rFonts w:cs="Arial"/>
          <w:szCs w:val="20"/>
        </w:rPr>
        <w:t>e.i.r.p</w:t>
      </w:r>
      <w:proofErr w:type="spellEnd"/>
      <w:r w:rsidR="00F72FF0" w:rsidRPr="00DC6A9E">
        <w:rPr>
          <w:rFonts w:cs="Arial"/>
          <w:szCs w:val="20"/>
        </w:rPr>
        <w:t xml:space="preserve">. above 34 </w:t>
      </w:r>
      <w:proofErr w:type="spellStart"/>
      <w:r w:rsidR="00F72FF0" w:rsidRPr="00DC6A9E">
        <w:rPr>
          <w:rFonts w:cs="Arial"/>
          <w:szCs w:val="20"/>
        </w:rPr>
        <w:t>dBW</w:t>
      </w:r>
      <w:proofErr w:type="spellEnd"/>
      <w:r w:rsidR="00F72FF0" w:rsidRPr="00DC6A9E">
        <w:rPr>
          <w:rFonts w:cs="Arial"/>
          <w:szCs w:val="20"/>
        </w:rPr>
        <w:t xml:space="preserve"> operating within the frequency bands 10.70 - 12.75 GHz or 19.70 - 20.20 GHz space-to-Earth and 14.00 - 14.25 GHz or 29.50 - 30.00 GHz Earth-to-space</w:t>
      </w:r>
      <w:bookmarkEnd w:id="101"/>
      <w:r w:rsidR="009B7706" w:rsidRPr="00DC6A9E">
        <w:rPr>
          <w:rFonts w:cs="Arial"/>
          <w:szCs w:val="20"/>
        </w:rPr>
        <w:t>”</w:t>
      </w:r>
      <w:bookmarkStart w:id="102" w:name="_Ref328128493"/>
    </w:p>
    <w:p w:rsidR="002B58D0" w:rsidRPr="00DC6A9E" w:rsidRDefault="002B58D0" w:rsidP="00A10264">
      <w:pPr>
        <w:pStyle w:val="reference"/>
        <w:rPr>
          <w:rFonts w:cs="Arial"/>
          <w:sz w:val="24"/>
          <w:lang w:val="en-GB"/>
        </w:rPr>
      </w:pPr>
      <w:r w:rsidRPr="00DC6A9E">
        <w:rPr>
          <w:rFonts w:cs="Arial"/>
          <w:szCs w:val="20"/>
        </w:rPr>
        <w:t>ECC/DEC/(05)09</w:t>
      </w:r>
      <w:r w:rsidR="009B7706" w:rsidRPr="00DC6A9E">
        <w:rPr>
          <w:rFonts w:cs="Arial"/>
          <w:szCs w:val="20"/>
        </w:rPr>
        <w:t>;“</w:t>
      </w:r>
      <w:r w:rsidR="00F72FF0" w:rsidRPr="00DC6A9E">
        <w:rPr>
          <w:rFonts w:cs="Arial"/>
          <w:szCs w:val="20"/>
        </w:rPr>
        <w:t xml:space="preserve">on the free circulation and use of Earth Stations on board Vessels operating in Fixed Satellite </w:t>
      </w:r>
      <w:r w:rsidR="00EF584C" w:rsidRPr="00DC6A9E">
        <w:rPr>
          <w:rFonts w:cs="Arial"/>
          <w:szCs w:val="20"/>
        </w:rPr>
        <w:t>S</w:t>
      </w:r>
      <w:r w:rsidR="00F72FF0" w:rsidRPr="00DC6A9E">
        <w:rPr>
          <w:rFonts w:cs="Arial"/>
          <w:szCs w:val="20"/>
        </w:rPr>
        <w:t>ervice networks in the frequency bands 5 925-6 425 MHz (Earth-to-space) and 3 700-4 200 MHz (space-to-Earth)</w:t>
      </w:r>
      <w:bookmarkEnd w:id="102"/>
      <w:r w:rsidR="009B7706" w:rsidRPr="00DC6A9E">
        <w:rPr>
          <w:rFonts w:cs="Arial"/>
          <w:szCs w:val="20"/>
        </w:rPr>
        <w:t>”</w:t>
      </w:r>
    </w:p>
    <w:p w:rsidR="002B58D0" w:rsidRPr="00F72FF0" w:rsidRDefault="002B58D0" w:rsidP="00A10264">
      <w:pPr>
        <w:pStyle w:val="reference"/>
        <w:rPr>
          <w:rFonts w:cs="Arial"/>
          <w:sz w:val="24"/>
          <w:lang w:val="en-GB"/>
        </w:rPr>
      </w:pPr>
      <w:bookmarkStart w:id="103" w:name="_Ref328128503"/>
      <w:r w:rsidRPr="00F72FF0">
        <w:rPr>
          <w:rFonts w:cs="Arial"/>
          <w:szCs w:val="20"/>
        </w:rPr>
        <w:t>ECC/DEC/(05)10</w:t>
      </w:r>
      <w:r w:rsidR="009B7706">
        <w:rPr>
          <w:rFonts w:cs="Arial"/>
          <w:szCs w:val="20"/>
        </w:rPr>
        <w:t>;“</w:t>
      </w:r>
      <w:r w:rsidR="00F72FF0" w:rsidRPr="00F72FF0">
        <w:rPr>
          <w:rFonts w:cs="Arial"/>
          <w:szCs w:val="20"/>
        </w:rPr>
        <w:t xml:space="preserve">on the free circulation and use of Earth Stations </w:t>
      </w:r>
      <w:r w:rsidR="001D4CE0">
        <w:rPr>
          <w:rFonts w:cs="Arial"/>
          <w:szCs w:val="20"/>
        </w:rPr>
        <w:t>on board Vessels operating in F</w:t>
      </w:r>
      <w:r w:rsidR="002F5C35">
        <w:rPr>
          <w:rFonts w:cs="Arial"/>
          <w:szCs w:val="20"/>
        </w:rPr>
        <w:t>i</w:t>
      </w:r>
      <w:r w:rsidR="001D4CE0">
        <w:rPr>
          <w:rFonts w:cs="Arial"/>
          <w:szCs w:val="20"/>
        </w:rPr>
        <w:t>xed Satellite S</w:t>
      </w:r>
      <w:r w:rsidR="00F72FF0" w:rsidRPr="00F72FF0">
        <w:rPr>
          <w:rFonts w:cs="Arial"/>
          <w:szCs w:val="20"/>
        </w:rPr>
        <w:t>ervice networks in the frequency bands 14-14.5 GHz (Earth-to-space), 10.7-11.7 GHz (space-to-Earth) and 12.5-12.75 GHz (space-to-Earth)</w:t>
      </w:r>
      <w:bookmarkEnd w:id="103"/>
      <w:r w:rsidR="009B7706">
        <w:rPr>
          <w:rFonts w:cs="Arial"/>
          <w:szCs w:val="20"/>
        </w:rPr>
        <w:t>”</w:t>
      </w:r>
    </w:p>
    <w:p w:rsidR="002B58D0" w:rsidRPr="00F72FF0" w:rsidRDefault="002B58D0" w:rsidP="00A10264">
      <w:pPr>
        <w:pStyle w:val="reference"/>
        <w:rPr>
          <w:rFonts w:cs="Arial"/>
          <w:sz w:val="24"/>
          <w:lang w:val="en-GB"/>
        </w:rPr>
      </w:pPr>
      <w:bookmarkStart w:id="104" w:name="_Ref328128520"/>
      <w:r w:rsidRPr="00F72FF0">
        <w:rPr>
          <w:rFonts w:cs="Arial"/>
          <w:szCs w:val="20"/>
        </w:rPr>
        <w:t>ECC/DEC/(05)11</w:t>
      </w:r>
      <w:r w:rsidR="009B7706">
        <w:rPr>
          <w:rFonts w:cs="Arial"/>
          <w:szCs w:val="20"/>
        </w:rPr>
        <w:t>; “</w:t>
      </w:r>
      <w:r w:rsidR="00F72FF0" w:rsidRPr="00F72FF0">
        <w:rPr>
          <w:rFonts w:cs="Arial"/>
          <w:szCs w:val="20"/>
        </w:rPr>
        <w:t>on the free circulation and use of Aircraft Earth Stations (AES) in the frequency bands 14-14.5 GHz (Earth-to-space), 10.7-11.7GHz (space-to-Earth) and 12.5-12.75 GHz (space-to-Earth)</w:t>
      </w:r>
      <w:bookmarkEnd w:id="104"/>
      <w:r w:rsidR="009B7706">
        <w:rPr>
          <w:rFonts w:cs="Arial"/>
          <w:szCs w:val="20"/>
        </w:rPr>
        <w:t>”</w:t>
      </w:r>
    </w:p>
    <w:p w:rsidR="002B58D0" w:rsidRPr="002B58D0" w:rsidRDefault="006021DA" w:rsidP="00A10264">
      <w:pPr>
        <w:pStyle w:val="reference"/>
        <w:rPr>
          <w:sz w:val="24"/>
          <w:lang w:val="en-GB"/>
        </w:rPr>
      </w:pPr>
      <w:bookmarkStart w:id="105" w:name="_Ref328128921"/>
      <w:r>
        <w:rPr>
          <w:rFonts w:cs="Arial"/>
          <w:bCs/>
          <w:szCs w:val="20"/>
        </w:rPr>
        <w:t xml:space="preserve">ETSI </w:t>
      </w:r>
      <w:r w:rsidR="002B58D0" w:rsidRPr="003320DE">
        <w:rPr>
          <w:rFonts w:cs="Arial"/>
          <w:bCs/>
          <w:szCs w:val="20"/>
        </w:rPr>
        <w:t>EN 301</w:t>
      </w:r>
      <w:r>
        <w:rPr>
          <w:rFonts w:cs="Arial"/>
          <w:bCs/>
          <w:szCs w:val="20"/>
        </w:rPr>
        <w:t> </w:t>
      </w:r>
      <w:r w:rsidR="002B58D0" w:rsidRPr="003320DE">
        <w:rPr>
          <w:rFonts w:cs="Arial"/>
          <w:bCs/>
          <w:szCs w:val="20"/>
        </w:rPr>
        <w:t>459</w:t>
      </w:r>
      <w:r w:rsidR="009B7706">
        <w:rPr>
          <w:rFonts w:cs="Arial"/>
          <w:bCs/>
          <w:szCs w:val="20"/>
        </w:rPr>
        <w:t>;</w:t>
      </w:r>
      <w:r w:rsidR="009B7706">
        <w:rPr>
          <w:rFonts w:cs="Arial"/>
          <w:bCs/>
          <w:szCs w:val="20"/>
          <w:lang w:val="en-GB"/>
        </w:rPr>
        <w:t>“</w:t>
      </w:r>
      <w:r w:rsidR="00960026" w:rsidRPr="00960026">
        <w:rPr>
          <w:rFonts w:cs="Arial"/>
          <w:color w:val="000000"/>
          <w:szCs w:val="20"/>
          <w:lang w:val="en-GB"/>
        </w:rPr>
        <w:t>Harmonis</w:t>
      </w:r>
      <w:r w:rsidRPr="00960026">
        <w:rPr>
          <w:rFonts w:cs="Arial"/>
          <w:color w:val="000000"/>
          <w:szCs w:val="20"/>
          <w:lang w:val="en-GB"/>
        </w:rPr>
        <w:t>ed</w:t>
      </w:r>
      <w:r>
        <w:rPr>
          <w:rFonts w:cs="Arial"/>
          <w:color w:val="000000"/>
          <w:szCs w:val="20"/>
        </w:rPr>
        <w:t xml:space="preserve"> EN for Satellite Interactive Terminals (SIT) and Satellite User Terminals (SUT) transmitting towards satellites in geostationary orbit in the 29,5 GHz to 30,0 GHz frequency bands covering essential requirements</w:t>
      </w:r>
      <w:bookmarkEnd w:id="105"/>
      <w:r w:rsidR="009B7706">
        <w:rPr>
          <w:rFonts w:cs="Arial"/>
          <w:color w:val="000000"/>
          <w:szCs w:val="20"/>
        </w:rPr>
        <w:t>”</w:t>
      </w:r>
    </w:p>
    <w:p w:rsidR="002B58D0" w:rsidRPr="006021DA" w:rsidRDefault="006021DA" w:rsidP="00A10264">
      <w:pPr>
        <w:pStyle w:val="reference"/>
        <w:rPr>
          <w:sz w:val="24"/>
          <w:lang w:val="en-GB"/>
        </w:rPr>
      </w:pPr>
      <w:bookmarkStart w:id="106" w:name="_Ref328128932"/>
      <w:r>
        <w:rPr>
          <w:rFonts w:cs="Arial"/>
          <w:bCs/>
          <w:szCs w:val="20"/>
        </w:rPr>
        <w:t xml:space="preserve">ETSI </w:t>
      </w:r>
      <w:r w:rsidR="002B58D0" w:rsidRPr="003320DE">
        <w:rPr>
          <w:rFonts w:cs="Arial"/>
          <w:bCs/>
          <w:szCs w:val="20"/>
        </w:rPr>
        <w:t>EN 301</w:t>
      </w:r>
      <w:r>
        <w:rPr>
          <w:rFonts w:cs="Arial"/>
          <w:bCs/>
          <w:szCs w:val="20"/>
        </w:rPr>
        <w:t> </w:t>
      </w:r>
      <w:r w:rsidR="002B58D0" w:rsidRPr="003320DE">
        <w:rPr>
          <w:rFonts w:cs="Arial"/>
          <w:bCs/>
          <w:szCs w:val="20"/>
        </w:rPr>
        <w:t>428</w:t>
      </w:r>
      <w:r w:rsidR="009B7706">
        <w:rPr>
          <w:rFonts w:cs="Arial"/>
          <w:bCs/>
          <w:szCs w:val="20"/>
        </w:rPr>
        <w:t>;</w:t>
      </w:r>
      <w:r w:rsidR="009B7706">
        <w:rPr>
          <w:rFonts w:cs="Arial"/>
          <w:bCs/>
          <w:szCs w:val="20"/>
          <w:lang w:val="en-GB"/>
        </w:rPr>
        <w:t>“</w:t>
      </w:r>
      <w:r w:rsidR="00960026" w:rsidRPr="00960026">
        <w:rPr>
          <w:rFonts w:cs="Arial"/>
          <w:color w:val="000000"/>
          <w:szCs w:val="20"/>
          <w:lang w:val="en-GB"/>
        </w:rPr>
        <w:t>Harmonis</w:t>
      </w:r>
      <w:r w:rsidRPr="00960026">
        <w:rPr>
          <w:rFonts w:cs="Arial"/>
          <w:color w:val="000000"/>
          <w:szCs w:val="20"/>
          <w:lang w:val="en-GB"/>
        </w:rPr>
        <w:t>ed</w:t>
      </w:r>
      <w:r>
        <w:rPr>
          <w:rFonts w:cs="Arial"/>
          <w:color w:val="000000"/>
          <w:szCs w:val="20"/>
        </w:rPr>
        <w:t xml:space="preserve"> EN for Very Small Aperture Terminal (VSAT);Transmit-only, transmit/receive or receive-only satellite earth stations operating in the 11/12/14 GHz frequency bands covering essential requirements</w:t>
      </w:r>
      <w:bookmarkEnd w:id="106"/>
      <w:r w:rsidR="009B7706">
        <w:rPr>
          <w:rFonts w:cs="Arial"/>
          <w:color w:val="000000"/>
          <w:szCs w:val="20"/>
        </w:rPr>
        <w:t>”</w:t>
      </w:r>
    </w:p>
    <w:p w:rsidR="006021DA" w:rsidRPr="001F1F72" w:rsidRDefault="00063624" w:rsidP="001F1F72">
      <w:pPr>
        <w:pStyle w:val="reference"/>
        <w:rPr>
          <w:sz w:val="24"/>
          <w:lang w:val="en-GB"/>
        </w:rPr>
      </w:pPr>
      <w:bookmarkStart w:id="107" w:name="_Ref328129157"/>
      <w:r>
        <w:rPr>
          <w:rFonts w:cs="Arial"/>
          <w:szCs w:val="20"/>
        </w:rPr>
        <w:t>ITU Radio Regulations Appendix 30A (Rev</w:t>
      </w:r>
      <w:r w:rsidR="000B4821">
        <w:rPr>
          <w:rFonts w:cs="Arial"/>
          <w:szCs w:val="20"/>
        </w:rPr>
        <w:t xml:space="preserve">. </w:t>
      </w:r>
      <w:r>
        <w:rPr>
          <w:rFonts w:cs="Arial"/>
          <w:szCs w:val="20"/>
        </w:rPr>
        <w:t>WRC-07); “Provisions and associated Plans and List for feeder links for the broadcasting-satellite service (11.7-12.5 GHz in Region 1, 12.2-12.7 GHz in Region 2 and 11.7-12.2 GHz in Region 3) in the frequency bands 14.5-14.8 GHz2 and 17.3-18.1 GHz in Regions 1 and 3,and 17.3-17.8 GHz in Region 2”</w:t>
      </w:r>
      <w:bookmarkEnd w:id="107"/>
    </w:p>
    <w:p w:rsidR="006021DA" w:rsidRPr="006021DA" w:rsidRDefault="00F72FF0" w:rsidP="00A10264">
      <w:pPr>
        <w:pStyle w:val="reference"/>
        <w:rPr>
          <w:sz w:val="24"/>
          <w:lang w:val="en-GB"/>
        </w:rPr>
      </w:pPr>
      <w:r>
        <w:rPr>
          <w:rFonts w:cs="Arial"/>
          <w:szCs w:val="20"/>
          <w:lang w:val="en-GB"/>
        </w:rPr>
        <w:t xml:space="preserve">ITU </w:t>
      </w:r>
      <w:r w:rsidR="00FF7C20">
        <w:rPr>
          <w:rFonts w:cs="Arial"/>
          <w:szCs w:val="20"/>
          <w:lang w:val="en-GB"/>
        </w:rPr>
        <w:t>f</w:t>
      </w:r>
      <w:proofErr w:type="spellStart"/>
      <w:r w:rsidR="006021DA" w:rsidRPr="003320DE">
        <w:rPr>
          <w:rFonts w:cs="Arial"/>
          <w:szCs w:val="20"/>
        </w:rPr>
        <w:t>ootnote</w:t>
      </w:r>
      <w:proofErr w:type="spellEnd"/>
      <w:r w:rsidR="006021DA" w:rsidRPr="003320DE">
        <w:rPr>
          <w:rFonts w:cs="Arial"/>
          <w:szCs w:val="20"/>
        </w:rPr>
        <w:t xml:space="preserve"> 5.</w:t>
      </w:r>
      <w:r w:rsidR="006021DA" w:rsidRPr="00F72FF0">
        <w:rPr>
          <w:rFonts w:cs="Arial"/>
          <w:szCs w:val="20"/>
        </w:rPr>
        <w:t>516A</w:t>
      </w:r>
      <w:r w:rsidR="009B7706">
        <w:rPr>
          <w:rFonts w:cs="Arial"/>
          <w:szCs w:val="20"/>
        </w:rPr>
        <w:t>;“</w:t>
      </w:r>
      <w:r w:rsidRPr="00F72FF0">
        <w:rPr>
          <w:szCs w:val="20"/>
        </w:rPr>
        <w:t>In the band 17.3-1</w:t>
      </w:r>
      <w:r w:rsidR="00960026">
        <w:rPr>
          <w:szCs w:val="20"/>
        </w:rPr>
        <w:t xml:space="preserve">7.7 GHz, earth stations of the </w:t>
      </w:r>
      <w:r w:rsidR="009B7706">
        <w:rPr>
          <w:szCs w:val="20"/>
        </w:rPr>
        <w:t>f</w:t>
      </w:r>
      <w:r w:rsidRPr="00F72FF0">
        <w:rPr>
          <w:szCs w:val="20"/>
        </w:rPr>
        <w:t>ixed-</w:t>
      </w:r>
      <w:r w:rsidR="009B7706">
        <w:rPr>
          <w:szCs w:val="20"/>
        </w:rPr>
        <w:t>s</w:t>
      </w:r>
      <w:r w:rsidRPr="00F72FF0">
        <w:rPr>
          <w:szCs w:val="20"/>
        </w:rPr>
        <w:t xml:space="preserve">atellite </w:t>
      </w:r>
      <w:r w:rsidR="009B7706">
        <w:rPr>
          <w:szCs w:val="20"/>
        </w:rPr>
        <w:t>s</w:t>
      </w:r>
      <w:r w:rsidRPr="00F72FF0">
        <w:rPr>
          <w:szCs w:val="20"/>
        </w:rPr>
        <w:t>ervice (space-to-Earth) in Region 1 shall not claim protection from the broadcasting-satellite service feeder-link earth stations operating under Appendix 30A, nor put any limitations or restrictions on the locations of the broadcasting-satellite service feeder-link earth stations anywhere within the service area of the feeder link.  (WRC-03)</w:t>
      </w:r>
      <w:r w:rsidR="009B7706">
        <w:rPr>
          <w:szCs w:val="20"/>
        </w:rPr>
        <w:t>”</w:t>
      </w:r>
    </w:p>
    <w:p w:rsidR="006021DA" w:rsidRPr="006021DA" w:rsidRDefault="006021DA" w:rsidP="00A10264">
      <w:pPr>
        <w:pStyle w:val="reference"/>
        <w:rPr>
          <w:sz w:val="24"/>
          <w:lang w:val="en-GB"/>
        </w:rPr>
      </w:pPr>
      <w:bookmarkStart w:id="108" w:name="_Ref328129465"/>
      <w:r w:rsidRPr="003320DE">
        <w:rPr>
          <w:rFonts w:cs="Arial"/>
          <w:szCs w:val="20"/>
        </w:rPr>
        <w:t>Recommendation ITU-R SF.1707</w:t>
      </w:r>
      <w:bookmarkEnd w:id="108"/>
      <w:r w:rsidR="009B7706">
        <w:rPr>
          <w:rFonts w:cs="Arial"/>
          <w:szCs w:val="20"/>
        </w:rPr>
        <w:t>; “</w:t>
      </w:r>
      <w:r w:rsidR="009B7706" w:rsidRPr="009B7706">
        <w:rPr>
          <w:rFonts w:cs="Arial"/>
          <w:szCs w:val="20"/>
        </w:rPr>
        <w:t>Methods to facilitate the implementation of large numbers of earth stations in the FSS in areas where terrestrial services are also deployed</w:t>
      </w:r>
      <w:r w:rsidR="009B7706">
        <w:rPr>
          <w:rFonts w:cs="Arial"/>
          <w:szCs w:val="20"/>
        </w:rPr>
        <w:t>”</w:t>
      </w:r>
    </w:p>
    <w:p w:rsidR="00BE64C7" w:rsidRDefault="001A7918" w:rsidP="00BE64C7">
      <w:pPr>
        <w:pStyle w:val="reference"/>
        <w:rPr>
          <w:rFonts w:cs="Arial"/>
          <w:szCs w:val="20"/>
        </w:rPr>
      </w:pPr>
      <w:bookmarkStart w:id="109" w:name="_Ref333909008"/>
      <w:bookmarkStart w:id="110" w:name="_Ref328129602"/>
      <w:r w:rsidRPr="00DD3E07">
        <w:rPr>
          <w:rFonts w:cs="Arial"/>
          <w:szCs w:val="20"/>
        </w:rPr>
        <w:t>Recommendation ITU-R SF.1650</w:t>
      </w:r>
      <w:r w:rsidR="003F3690">
        <w:rPr>
          <w:rFonts w:cs="Arial"/>
          <w:szCs w:val="20"/>
        </w:rPr>
        <w:t>; “The minimum distance from the baseline beyond which in-motion earth stations located on board vessels would not cause unacceptable interference to the</w:t>
      </w:r>
      <w:r w:rsidR="00096FE7">
        <w:rPr>
          <w:rFonts w:cs="Arial"/>
          <w:szCs w:val="20"/>
        </w:rPr>
        <w:t xml:space="preserve"> </w:t>
      </w:r>
      <w:r w:rsidR="003F3690">
        <w:rPr>
          <w:rFonts w:cs="Arial"/>
          <w:szCs w:val="20"/>
        </w:rPr>
        <w:t>terrestrial service in the bands 5 925-6 425 MHz and 14-14.5 GHz”</w:t>
      </w:r>
      <w:bookmarkEnd w:id="109"/>
    </w:p>
    <w:p w:rsidR="00BE64C7" w:rsidRPr="005C0234" w:rsidRDefault="003F3690" w:rsidP="005C0234">
      <w:pPr>
        <w:pStyle w:val="reference"/>
        <w:rPr>
          <w:rFonts w:cs="Arial"/>
          <w:szCs w:val="20"/>
        </w:rPr>
      </w:pPr>
      <w:bookmarkStart w:id="111" w:name="_Ref333909115"/>
      <w:r>
        <w:rPr>
          <w:rFonts w:cs="Arial"/>
          <w:szCs w:val="20"/>
        </w:rPr>
        <w:lastRenderedPageBreak/>
        <w:t>D</w:t>
      </w:r>
      <w:r w:rsidR="005C0234">
        <w:rPr>
          <w:rFonts w:cs="Arial"/>
          <w:szCs w:val="20"/>
        </w:rPr>
        <w:t>irective</w:t>
      </w:r>
      <w:r>
        <w:rPr>
          <w:rFonts w:cs="Arial"/>
          <w:szCs w:val="20"/>
        </w:rPr>
        <w:t xml:space="preserve"> 1999/5/EC of the </w:t>
      </w:r>
      <w:r w:rsidR="005C0234">
        <w:t>E</w:t>
      </w:r>
      <w:r>
        <w:t xml:space="preserve">uropean </w:t>
      </w:r>
      <w:r w:rsidR="005C0234">
        <w:t>P</w:t>
      </w:r>
      <w:r>
        <w:t xml:space="preserve">arliament and of the </w:t>
      </w:r>
      <w:r w:rsidR="005C0234">
        <w:t>C</w:t>
      </w:r>
      <w:r>
        <w:t>ouncil</w:t>
      </w:r>
      <w:r>
        <w:rPr>
          <w:rFonts w:cs="Arial"/>
          <w:szCs w:val="20"/>
        </w:rPr>
        <w:t xml:space="preserve"> of 9 March 1999</w:t>
      </w:r>
      <w:r w:rsidR="00BD56AF">
        <w:rPr>
          <w:rFonts w:cs="Arial"/>
          <w:szCs w:val="20"/>
        </w:rPr>
        <w:t xml:space="preserve"> </w:t>
      </w:r>
      <w:r>
        <w:rPr>
          <w:rFonts w:cs="Arial"/>
          <w:szCs w:val="20"/>
        </w:rPr>
        <w:t>on radio equipment and telecommunications terminal equipment and the mutual recognition of their conformity</w:t>
      </w:r>
      <w:r w:rsidR="005C0234">
        <w:rPr>
          <w:rFonts w:cs="Arial"/>
          <w:szCs w:val="20"/>
        </w:rPr>
        <w:t>”, (The R&amp;TTE Directive)</w:t>
      </w:r>
      <w:bookmarkEnd w:id="111"/>
    </w:p>
    <w:p w:rsidR="006021DA" w:rsidRPr="009B7706" w:rsidRDefault="00063624" w:rsidP="009B7706">
      <w:pPr>
        <w:pStyle w:val="reference"/>
        <w:rPr>
          <w:sz w:val="24"/>
          <w:lang w:val="en-GB"/>
        </w:rPr>
      </w:pPr>
      <w:r w:rsidRPr="00DC6A9E">
        <w:rPr>
          <w:rFonts w:cs="Arial"/>
          <w:szCs w:val="20"/>
        </w:rPr>
        <w:t>ETSI</w:t>
      </w:r>
      <w:r>
        <w:rPr>
          <w:rFonts w:cs="Arial"/>
          <w:szCs w:val="20"/>
        </w:rPr>
        <w:t xml:space="preserve"> EN 303 978</w:t>
      </w:r>
      <w:bookmarkEnd w:id="110"/>
      <w:r>
        <w:rPr>
          <w:rFonts w:cs="Arial"/>
          <w:szCs w:val="20"/>
        </w:rPr>
        <w:t>; “Satellite Earth Stations and Systems (SES); Harmonized EN for Earth Stations on Mobile Platforms (ESOMP) transmitting towards satellites in geostationary orbit in the 27,5 GHz to 30,0 GHz frequency bands covering essential requirements</w:t>
      </w:r>
      <w:r w:rsidR="00DC6A9E">
        <w:rPr>
          <w:rFonts w:cs="Arial"/>
          <w:szCs w:val="20"/>
        </w:rPr>
        <w:t xml:space="preserve"> </w:t>
      </w:r>
      <w:r>
        <w:rPr>
          <w:rFonts w:cs="Arial"/>
          <w:szCs w:val="20"/>
        </w:rPr>
        <w:t>under article 3.2 of the R&amp;TTE Directive”</w:t>
      </w:r>
    </w:p>
    <w:p w:rsidR="006021DA" w:rsidRPr="00DD3E07" w:rsidRDefault="00063624" w:rsidP="009B7706">
      <w:pPr>
        <w:pStyle w:val="reference"/>
        <w:rPr>
          <w:lang w:val="en-GB"/>
        </w:rPr>
      </w:pPr>
      <w:bookmarkStart w:id="112" w:name="_Ref328129512"/>
      <w:r>
        <w:rPr>
          <w:szCs w:val="20"/>
        </w:rPr>
        <w:t>Recommendation ITU-R SF.1719</w:t>
      </w:r>
      <w:bookmarkEnd w:id="112"/>
      <w:r>
        <w:rPr>
          <w:szCs w:val="20"/>
        </w:rPr>
        <w:t>; “Sharing between point-to-point and point-to-multipoint fixed service and transmitting earth stations of GSO and non-GSO FSS systems</w:t>
      </w:r>
      <w:r w:rsidR="00DC6A9E">
        <w:rPr>
          <w:szCs w:val="20"/>
        </w:rPr>
        <w:t xml:space="preserve"> </w:t>
      </w:r>
      <w:r>
        <w:rPr>
          <w:szCs w:val="20"/>
        </w:rPr>
        <w:t>in the 27.5-29.5 GHz band”</w:t>
      </w:r>
    </w:p>
    <w:p w:rsidR="00DD3E07" w:rsidRDefault="00DD3E07" w:rsidP="00773BC2">
      <w:pPr>
        <w:pStyle w:val="reference"/>
        <w:rPr>
          <w:lang w:val="en-GB"/>
        </w:rPr>
      </w:pPr>
      <w:r w:rsidRPr="00DD3E07">
        <w:rPr>
          <w:lang w:val="en-GB"/>
        </w:rPr>
        <w:t>ECC Report</w:t>
      </w:r>
      <w:r w:rsidR="00773BC2">
        <w:rPr>
          <w:lang w:val="en-GB"/>
        </w:rPr>
        <w:t xml:space="preserve"> 152: </w:t>
      </w:r>
      <w:r w:rsidR="00773BC2" w:rsidRPr="00773BC2">
        <w:rPr>
          <w:lang w:val="en-GB"/>
        </w:rPr>
        <w:t>The use of the frequency bands 27.5-30.0 GHz and 17.30-20.2 GHz by satellite networks</w:t>
      </w:r>
    </w:p>
    <w:p w:rsidR="00DD3E07" w:rsidRDefault="00DD3E07" w:rsidP="00773BC2">
      <w:pPr>
        <w:pStyle w:val="reference"/>
        <w:rPr>
          <w:lang w:val="en-GB"/>
        </w:rPr>
      </w:pPr>
      <w:r w:rsidRPr="00DD3E07">
        <w:rPr>
          <w:lang w:val="en-GB"/>
        </w:rPr>
        <w:t>E</w:t>
      </w:r>
      <w:r w:rsidR="00773BC2">
        <w:rPr>
          <w:lang w:val="en-GB"/>
        </w:rPr>
        <w:t>R</w:t>
      </w:r>
      <w:r w:rsidRPr="00DD3E07">
        <w:rPr>
          <w:lang w:val="en-GB"/>
        </w:rPr>
        <w:t>C</w:t>
      </w:r>
      <w:r w:rsidR="00773BC2">
        <w:rPr>
          <w:lang w:val="en-GB"/>
        </w:rPr>
        <w:t>/</w:t>
      </w:r>
      <w:r w:rsidR="00514CD7">
        <w:rPr>
          <w:lang w:val="en-GB"/>
        </w:rPr>
        <w:t>DEC/</w:t>
      </w:r>
      <w:r w:rsidRPr="00DD3E07">
        <w:rPr>
          <w:lang w:val="en-GB"/>
        </w:rPr>
        <w:t>(00)0</w:t>
      </w:r>
      <w:r w:rsidR="00773BC2">
        <w:rPr>
          <w:lang w:val="en-GB"/>
        </w:rPr>
        <w:t>7 on s</w:t>
      </w:r>
      <w:r w:rsidR="00773BC2" w:rsidRPr="00773BC2">
        <w:rPr>
          <w:lang w:val="en-GB"/>
        </w:rPr>
        <w:t>hared use of 17.7-19.7 GHz for the Fixed and Fixed Satellite Service</w:t>
      </w:r>
      <w:r w:rsidR="00773BC2">
        <w:rPr>
          <w:lang w:val="en-GB"/>
        </w:rPr>
        <w:t>;</w:t>
      </w:r>
    </w:p>
    <w:p w:rsidR="00DD3E07" w:rsidRPr="00DD3E07" w:rsidRDefault="00773BC2" w:rsidP="00773BC2">
      <w:pPr>
        <w:pStyle w:val="reference"/>
        <w:rPr>
          <w:lang w:val="en-GB"/>
        </w:rPr>
      </w:pPr>
      <w:r>
        <w:rPr>
          <w:lang w:val="en-GB"/>
        </w:rPr>
        <w:t xml:space="preserve">Recommendation </w:t>
      </w:r>
      <w:r w:rsidR="00DD3E07" w:rsidRPr="00DD3E07">
        <w:rPr>
          <w:lang w:val="en-GB"/>
        </w:rPr>
        <w:t>ITU-R P.676-8</w:t>
      </w:r>
      <w:r>
        <w:rPr>
          <w:lang w:val="en-GB"/>
        </w:rPr>
        <w:t xml:space="preserve">: </w:t>
      </w:r>
      <w:r w:rsidR="00BD56AF">
        <w:rPr>
          <w:lang w:val="en-GB"/>
        </w:rPr>
        <w:t>“</w:t>
      </w:r>
      <w:r w:rsidRPr="00773BC2">
        <w:rPr>
          <w:lang w:val="en-GB"/>
        </w:rPr>
        <w:t>Attenuation by atmospheric gases</w:t>
      </w:r>
      <w:r w:rsidR="00BD56AF">
        <w:rPr>
          <w:lang w:val="en-GB"/>
        </w:rPr>
        <w:t>”.</w:t>
      </w:r>
    </w:p>
    <w:p w:rsidR="00A72167" w:rsidRPr="00B02300" w:rsidRDefault="000605B3" w:rsidP="00B02300">
      <w:pPr>
        <w:pStyle w:val="reference"/>
        <w:rPr>
          <w:lang w:val="en-GB"/>
        </w:rPr>
      </w:pPr>
      <w:r w:rsidRPr="00B02300">
        <w:rPr>
          <w:lang w:val="en-GB"/>
        </w:rPr>
        <w:t xml:space="preserve">[28] </w:t>
      </w:r>
      <w:proofErr w:type="gramStart"/>
      <w:r w:rsidR="004C1B51" w:rsidRPr="00B02300">
        <w:rPr>
          <w:lang w:val="en-GB"/>
        </w:rPr>
        <w:t>FM44(</w:t>
      </w:r>
      <w:proofErr w:type="gramEnd"/>
      <w:r w:rsidR="004C1B51" w:rsidRPr="00B02300">
        <w:rPr>
          <w:lang w:val="en-GB"/>
        </w:rPr>
        <w:t>12)031: L</w:t>
      </w:r>
      <w:r w:rsidRPr="00B02300">
        <w:rPr>
          <w:lang w:val="en-GB"/>
        </w:rPr>
        <w:t>iaison statement to FM44 concerning the compatibility between aircraft mounted ESOMPS and FS in the band 27.5-29.5 GHz.</w:t>
      </w:r>
    </w:p>
    <w:p w:rsidR="00052515" w:rsidRPr="00B02300" w:rsidRDefault="00052515" w:rsidP="00B02300">
      <w:pPr>
        <w:pStyle w:val="reference"/>
        <w:rPr>
          <w:lang w:val="en-GB"/>
        </w:rPr>
      </w:pPr>
      <w:r w:rsidRPr="00B02300">
        <w:rPr>
          <w:lang w:val="en-GB"/>
        </w:rPr>
        <w:t xml:space="preserve">[29] </w:t>
      </w:r>
      <w:proofErr w:type="gramStart"/>
      <w:r w:rsidR="00EE48CD" w:rsidRPr="00B02300">
        <w:rPr>
          <w:lang w:val="en-GB"/>
        </w:rPr>
        <w:t>FM44(</w:t>
      </w:r>
      <w:proofErr w:type="gramEnd"/>
      <w:r w:rsidR="00EE48CD" w:rsidRPr="00B02300">
        <w:rPr>
          <w:lang w:val="en-GB"/>
        </w:rPr>
        <w:t>12)016</w:t>
      </w:r>
      <w:r w:rsidR="00A72167" w:rsidRPr="00B02300">
        <w:rPr>
          <w:lang w:val="en-GB"/>
        </w:rPr>
        <w:t xml:space="preserve">: Liaison Statement on work carried out in support of </w:t>
      </w:r>
      <w:r w:rsidR="00B02300" w:rsidRPr="00B02300">
        <w:rPr>
          <w:lang w:val="en-GB"/>
        </w:rPr>
        <w:t xml:space="preserve">the </w:t>
      </w:r>
      <w:r w:rsidR="00A72167" w:rsidRPr="00B02300">
        <w:rPr>
          <w:lang w:val="en-GB"/>
        </w:rPr>
        <w:t xml:space="preserve">new ECC Decision </w:t>
      </w:r>
      <w:r w:rsidR="00B02300" w:rsidRPr="00B02300">
        <w:rPr>
          <w:lang w:val="en-GB"/>
        </w:rPr>
        <w:t xml:space="preserve">(13)01 </w:t>
      </w:r>
      <w:r w:rsidR="00A72167" w:rsidRPr="00B02300">
        <w:rPr>
          <w:lang w:val="en-GB"/>
        </w:rPr>
        <w:t xml:space="preserve">covering Earth Stations on Mobile Platforms in the </w:t>
      </w:r>
      <w:proofErr w:type="spellStart"/>
      <w:r w:rsidR="00A72167" w:rsidRPr="00B02300">
        <w:rPr>
          <w:lang w:val="en-GB"/>
        </w:rPr>
        <w:t>Ka</w:t>
      </w:r>
      <w:proofErr w:type="spellEnd"/>
      <w:r w:rsidR="00A72167" w:rsidRPr="00B02300">
        <w:rPr>
          <w:lang w:val="en-GB"/>
        </w:rPr>
        <w:t>-band.</w:t>
      </w:r>
    </w:p>
    <w:sectPr w:rsidR="00052515" w:rsidRPr="00B02300" w:rsidSect="00933DBB">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CB" w:rsidRDefault="00525ACB" w:rsidP="00A10264">
      <w:r>
        <w:separator/>
      </w:r>
    </w:p>
  </w:endnote>
  <w:endnote w:type="continuationSeparator" w:id="0">
    <w:p w:rsidR="00525ACB" w:rsidRDefault="00525ACB" w:rsidP="00A10264">
      <w:r>
        <w:continuationSeparator/>
      </w:r>
    </w:p>
  </w:endnote>
  <w:endnote w:type="continuationNotice" w:id="1">
    <w:p w:rsidR="00525ACB" w:rsidRDefault="00525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CB" w:rsidRDefault="00525ACB" w:rsidP="00A10264">
      <w:r>
        <w:separator/>
      </w:r>
    </w:p>
  </w:footnote>
  <w:footnote w:type="continuationSeparator" w:id="0">
    <w:p w:rsidR="00525ACB" w:rsidRDefault="00525ACB" w:rsidP="00A10264">
      <w:r>
        <w:continuationSeparator/>
      </w:r>
    </w:p>
  </w:footnote>
  <w:footnote w:type="continuationNotice" w:id="1">
    <w:p w:rsidR="00525ACB" w:rsidRDefault="00525ACB"/>
  </w:footnote>
  <w:footnote w:id="2">
    <w:p w:rsidR="00525ACB" w:rsidRPr="00D049DA" w:rsidRDefault="00525ACB" w:rsidP="00C70A17">
      <w:pPr>
        <w:pStyle w:val="ECCFootnote"/>
      </w:pPr>
      <w:r>
        <w:rPr>
          <w:rStyle w:val="FootnoteReference"/>
        </w:rPr>
        <w:footnoteRef/>
      </w:r>
      <w:r>
        <w:t>S</w:t>
      </w:r>
      <w:r w:rsidRPr="00E71582">
        <w:t>uch as Avanti’s HYLAS-1 and Eutelsat’s KA-SAT satellite systems</w:t>
      </w:r>
      <w:r>
        <w:t>.</w:t>
      </w:r>
    </w:p>
  </w:footnote>
  <w:footnote w:id="3">
    <w:p w:rsidR="00525ACB" w:rsidRPr="00877549" w:rsidRDefault="00525ACB" w:rsidP="00C70A17">
      <w:pPr>
        <w:pStyle w:val="ECCFootnote"/>
      </w:pPr>
      <w:r w:rsidRPr="00826245">
        <w:rPr>
          <w:rStyle w:val="FootnoteReference"/>
          <w:sz w:val="22"/>
          <w:szCs w:val="22"/>
        </w:rPr>
        <w:footnoteRef/>
      </w:r>
      <w:r w:rsidRPr="00410CB1">
        <w:t xml:space="preserve">Report to the 2003 World </w:t>
      </w:r>
      <w:proofErr w:type="spellStart"/>
      <w:r w:rsidRPr="00410CB1">
        <w:t>Radiocommunication</w:t>
      </w:r>
      <w:proofErr w:type="spellEnd"/>
      <w:r w:rsidRPr="00410CB1">
        <w:t xml:space="preserve"> Conference (WRC-03) at 2.4.2.</w:t>
      </w:r>
    </w:p>
  </w:footnote>
  <w:footnote w:id="4">
    <w:p w:rsidR="00525ACB" w:rsidRPr="00DD3E07" w:rsidRDefault="00525ACB" w:rsidP="002B3A46">
      <w:pPr>
        <w:pStyle w:val="ECCFootnote"/>
      </w:pPr>
      <w:r>
        <w:rPr>
          <w:rStyle w:val="FootnoteReference"/>
        </w:rPr>
        <w:footnoteRef/>
      </w:r>
      <w:r w:rsidRPr="00DD3E07">
        <w:t xml:space="preserve"> </w:t>
      </w:r>
      <w:r>
        <w:t>There is no common European allocation (ERC Report 25) to the MS in these bands, which is present in the national allocation table of some CEPT administrations.</w:t>
      </w:r>
    </w:p>
  </w:footnote>
  <w:footnote w:id="5">
    <w:p w:rsidR="00525ACB" w:rsidRDefault="00525ACB" w:rsidP="00C70A17">
      <w:pPr>
        <w:pStyle w:val="ECCFootnote"/>
      </w:pPr>
      <w:r>
        <w:rPr>
          <w:rStyle w:val="FootnoteReference"/>
        </w:rPr>
        <w:footnoteRef/>
      </w:r>
      <w:r>
        <w:tab/>
      </w:r>
      <w:r w:rsidRPr="00FC14BE">
        <w:t>In the case where</w:t>
      </w:r>
      <w:r>
        <w:t xml:space="preserve"> administrations may also choose to allow operation of aircraft mounted ESOMPs on the ground at airports, the cross-border sharing issues would be the same as with other (land based) earth stations.</w:t>
      </w:r>
    </w:p>
  </w:footnote>
  <w:footnote w:id="6">
    <w:p w:rsidR="00525ACB" w:rsidRPr="00917881" w:rsidRDefault="00525ACB" w:rsidP="00C70A17">
      <w:pPr>
        <w:pStyle w:val="ECCFootnote"/>
      </w:pPr>
      <w:r>
        <w:rPr>
          <w:rStyle w:val="FootnoteReference"/>
        </w:rPr>
        <w:footnoteRef/>
      </w:r>
      <w:r w:rsidRPr="00D765CF">
        <w:t xml:space="preserve"> </w:t>
      </w:r>
      <w:r>
        <w:t>For the derivation of the PFD mask t</w:t>
      </w:r>
      <w:r w:rsidRPr="00917881">
        <w:t>he baseline assumptions</w:t>
      </w:r>
      <w:r>
        <w:t xml:space="preserve"> </w:t>
      </w:r>
      <w:r w:rsidRPr="00917881">
        <w:t xml:space="preserve">on the atmospheric loss and aircraft fuselage </w:t>
      </w:r>
      <w:r>
        <w:t xml:space="preserve">loss </w:t>
      </w:r>
      <w:r w:rsidRPr="00917881">
        <w:t xml:space="preserve">are contained in Annex 1. </w:t>
      </w:r>
    </w:p>
    <w:p w:rsidR="00525ACB" w:rsidRPr="00D765CF" w:rsidRDefault="00525ACB" w:rsidP="00670834">
      <w:pPr>
        <w:pStyle w:val="FootnoteText"/>
        <w:rPr>
          <w:lang w:val="en-GB"/>
        </w:rPr>
      </w:pPr>
    </w:p>
  </w:footnote>
  <w:footnote w:id="7">
    <w:p w:rsidR="00525ACB" w:rsidRPr="00DD3E07" w:rsidRDefault="00525ACB">
      <w:pPr>
        <w:pStyle w:val="FootnoteText"/>
        <w:rPr>
          <w:lang w:val="en-GB"/>
        </w:rPr>
      </w:pPr>
      <w:r>
        <w:rPr>
          <w:rStyle w:val="FootnoteReference"/>
        </w:rPr>
        <w:footnoteRef/>
      </w:r>
      <w:r w:rsidRPr="00DD3E07">
        <w:rPr>
          <w:lang w:val="en-GB"/>
        </w:rPr>
        <w:t>Through</w:t>
      </w:r>
      <w:r>
        <w:rPr>
          <w:lang w:val="en-GB"/>
        </w:rPr>
        <w:t xml:space="preserve"> </w:t>
      </w:r>
      <w:r w:rsidRPr="00DD3E07">
        <w:rPr>
          <w:lang w:val="en-GB"/>
        </w:rPr>
        <w:t>ECC/DEC</w:t>
      </w:r>
      <w:proofErr w:type="gramStart"/>
      <w:r w:rsidRPr="00DD3E07">
        <w:rPr>
          <w:lang w:val="en-GB"/>
        </w:rPr>
        <w:t>/(</w:t>
      </w:r>
      <w:proofErr w:type="gramEnd"/>
      <w:r w:rsidRPr="00DD3E07">
        <w:rPr>
          <w:lang w:val="en-GB"/>
        </w:rPr>
        <w:t>05)01, t</w:t>
      </w:r>
      <w:r>
        <w:rPr>
          <w:lang w:val="en-GB"/>
        </w:rPr>
        <w:t xml:space="preserve">he band </w:t>
      </w:r>
      <w:r w:rsidRPr="001B3800">
        <w:rPr>
          <w:lang w:val="en-GB"/>
        </w:rPr>
        <w:t>28.8365-28.9485 GHz</w:t>
      </w:r>
      <w:r>
        <w:rPr>
          <w:lang w:val="en-GB"/>
        </w:rPr>
        <w:t xml:space="preserve"> is designated for uncoordinated FSS earth stations, but is used by legacy FS systems in some countries.</w:t>
      </w:r>
    </w:p>
  </w:footnote>
  <w:footnote w:id="8">
    <w:p w:rsidR="00525ACB" w:rsidRPr="00CD26BC" w:rsidRDefault="00525ACB" w:rsidP="00F96A93">
      <w:pPr>
        <w:pStyle w:val="FootnoteText"/>
        <w:rPr>
          <w:lang w:val="en-GB"/>
        </w:rPr>
      </w:pPr>
      <w:r w:rsidRPr="00507347">
        <w:rPr>
          <w:rStyle w:val="FootnoteReference"/>
        </w:rPr>
        <w:footnoteRef/>
      </w:r>
      <w:r w:rsidRPr="00CD26BC">
        <w:rPr>
          <w:lang w:val="en-GB"/>
        </w:rPr>
        <w:t xml:space="preserve"> This short-term interference time percentage is the same as that used for the Ku-band case in Recommendation ITU-R SF.1650-1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CB" w:rsidRPr="007C5F95" w:rsidRDefault="00525ACB">
    <w:pPr>
      <w:pStyle w:val="Header"/>
      <w:rPr>
        <w:b w:val="0"/>
        <w:lang w:val="da-DK"/>
      </w:rPr>
    </w:pPr>
    <w:r w:rsidRPr="007C5F95">
      <w:rPr>
        <w:b w:val="0"/>
        <w:lang w:val="da-DK"/>
      </w:rPr>
      <w:t>Draft ECC REPORT XXX</w:t>
    </w:r>
  </w:p>
  <w:p w:rsidR="00525ACB" w:rsidRPr="007C5F95" w:rsidRDefault="00525ACB">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CB" w:rsidRPr="007C5F95" w:rsidRDefault="00525ACB" w:rsidP="00A10264">
    <w:pPr>
      <w:pStyle w:val="Header"/>
      <w:jc w:val="right"/>
      <w:rPr>
        <w:b w:val="0"/>
        <w:lang w:val="da-DK"/>
      </w:rPr>
    </w:pPr>
    <w:r w:rsidRPr="007C5F95">
      <w:rPr>
        <w:b w:val="0"/>
        <w:lang w:val="da-DK"/>
      </w:rPr>
      <w:t>Draft ECC REPORT XXX</w:t>
    </w:r>
  </w:p>
  <w:p w:rsidR="00525ACB" w:rsidRPr="007C5F95" w:rsidRDefault="00525ACB" w:rsidP="00A1026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CB" w:rsidRDefault="00525ACB">
    <w:pPr>
      <w:pStyle w:val="Header"/>
    </w:pPr>
    <w:r>
      <w:rPr>
        <w:noProof/>
        <w:szCs w:val="20"/>
        <w:lang w:val="da-DK" w:eastAsia="da-DK"/>
      </w:rPr>
      <w:drawing>
        <wp:anchor distT="0" distB="0" distL="114300" distR="114300" simplePos="0" relativeHeight="251655168" behindDoc="0" locked="0" layoutInCell="1" allowOverlap="1" wp14:anchorId="0500CC4F" wp14:editId="0AAAA548">
          <wp:simplePos x="0" y="0"/>
          <wp:positionH relativeFrom="page">
            <wp:posOffset>5869940</wp:posOffset>
          </wp:positionH>
          <wp:positionV relativeFrom="page">
            <wp:posOffset>800735</wp:posOffset>
          </wp:positionV>
          <wp:extent cx="1461770" cy="546100"/>
          <wp:effectExtent l="25400" t="0" r="11430" b="0"/>
          <wp:wrapNone/>
          <wp:docPr id="6" name="Picture 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4144" behindDoc="0" locked="0" layoutInCell="1" allowOverlap="1" wp14:anchorId="4F935F92" wp14:editId="63C64884">
          <wp:simplePos x="0" y="0"/>
          <wp:positionH relativeFrom="page">
            <wp:posOffset>725170</wp:posOffset>
          </wp:positionH>
          <wp:positionV relativeFrom="page">
            <wp:posOffset>609600</wp:posOffset>
          </wp:positionV>
          <wp:extent cx="889000" cy="889000"/>
          <wp:effectExtent l="25400" t="0" r="0" b="0"/>
          <wp:wrapNone/>
          <wp:docPr id="5" name="Picture 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CB" w:rsidRPr="007C5F95" w:rsidRDefault="00525ACB">
    <w:pPr>
      <w:pStyle w:val="Header"/>
      <w:rPr>
        <w:szCs w:val="16"/>
        <w:lang w:val="da-DK"/>
      </w:rPr>
    </w:pPr>
    <w:r w:rsidRPr="007C5F95">
      <w:rPr>
        <w:lang w:val="da-DK"/>
      </w:rPr>
      <w:t xml:space="preserve">ECC REPORT </w:t>
    </w:r>
    <w:r>
      <w:rPr>
        <w:lang w:val="da-DK"/>
      </w:rPr>
      <w:t xml:space="preserve">184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D22E15">
      <w:rPr>
        <w:noProof/>
        <w:szCs w:val="16"/>
        <w:lang w:val="da-DK"/>
      </w:rPr>
      <w:t>2</w:t>
    </w:r>
    <w:r>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CB" w:rsidRPr="007C5F95" w:rsidRDefault="00525ACB" w:rsidP="00A10264">
    <w:pPr>
      <w:pStyle w:val="Header"/>
      <w:jc w:val="right"/>
      <w:rPr>
        <w:szCs w:val="16"/>
        <w:lang w:val="da-DK"/>
      </w:rPr>
    </w:pPr>
    <w:r w:rsidRPr="007C5F95">
      <w:rPr>
        <w:lang w:val="da-DK"/>
      </w:rPr>
      <w:t xml:space="preserve">ECC REPORT </w:t>
    </w:r>
    <w:r>
      <w:rPr>
        <w:lang w:val="da-DK"/>
      </w:rPr>
      <w:t xml:space="preserve">184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D22E15">
      <w:rPr>
        <w:noProof/>
        <w:szCs w:val="16"/>
        <w:lang w:val="da-DK"/>
      </w:rPr>
      <w:t>25</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CB" w:rsidRPr="001223D0" w:rsidRDefault="00525ACB" w:rsidP="00A1026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125"/>
    <w:multiLevelType w:val="hybridMultilevel"/>
    <w:tmpl w:val="2AE4D77E"/>
    <w:lvl w:ilvl="0" w:tplc="F020C3D2">
      <w:start w:val="1"/>
      <w:numFmt w:val="decimal"/>
      <w:lvlText w:val="%1)"/>
      <w:lvlJc w:val="left"/>
      <w:pPr>
        <w:ind w:left="1800" w:hanging="360"/>
      </w:pPr>
      <w:rPr>
        <w:rFonts w:hint="default"/>
        <w:color w:val="C00000"/>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
    <w:nsid w:val="0AF750F9"/>
    <w:multiLevelType w:val="hybridMultilevel"/>
    <w:tmpl w:val="6574B2F0"/>
    <w:lvl w:ilvl="0" w:tplc="73C4B67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21323B41"/>
    <w:multiLevelType w:val="hybridMultilevel"/>
    <w:tmpl w:val="E79A8A8A"/>
    <w:lvl w:ilvl="0" w:tplc="C928A84A">
      <w:start w:val="1"/>
      <w:numFmt w:val="decimal"/>
      <w:lvlText w:val="%1."/>
      <w:lvlJc w:val="left"/>
      <w:pPr>
        <w:ind w:left="1800" w:hanging="360"/>
      </w:pPr>
      <w:rPr>
        <w:rFonts w:hint="default"/>
        <w:color w:val="C00000"/>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4">
    <w:nsid w:val="37835CE8"/>
    <w:multiLevelType w:val="hybridMultilevel"/>
    <w:tmpl w:val="15F49800"/>
    <w:lvl w:ilvl="0" w:tplc="73C4B67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71CFC"/>
    <w:multiLevelType w:val="hybridMultilevel"/>
    <w:tmpl w:val="4590303A"/>
    <w:lvl w:ilvl="0" w:tplc="73C4B67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D53E8"/>
    <w:multiLevelType w:val="hybridMultilevel"/>
    <w:tmpl w:val="7088958C"/>
    <w:lvl w:ilvl="0" w:tplc="F6E0A874">
      <w:numFmt w:val="bullet"/>
      <w:lvlText w:val="-"/>
      <w:lvlJc w:val="left"/>
      <w:pPr>
        <w:ind w:left="720" w:hanging="360"/>
      </w:pPr>
      <w:rPr>
        <w:rFonts w:ascii="Arial" w:eastAsia="Times New Roman" w:hAnsi="Aria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5DEA23AA"/>
    <w:multiLevelType w:val="hybridMultilevel"/>
    <w:tmpl w:val="EF6A3B36"/>
    <w:lvl w:ilvl="0" w:tplc="F6E0A874">
      <w:numFmt w:val="bullet"/>
      <w:lvlText w:val="-"/>
      <w:lvlJc w:val="left"/>
      <w:pPr>
        <w:ind w:left="1080" w:hanging="720"/>
      </w:pPr>
      <w:rPr>
        <w:rFonts w:ascii="Arial" w:eastAsia="Times New Roman" w:hAnsi="Aria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528D3"/>
    <w:multiLevelType w:val="hybridMultilevel"/>
    <w:tmpl w:val="C2828370"/>
    <w:lvl w:ilvl="0" w:tplc="73C4B67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F3750"/>
    <w:multiLevelType w:val="multilevel"/>
    <w:tmpl w:val="1DF83838"/>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66F04034"/>
    <w:multiLevelType w:val="hybridMultilevel"/>
    <w:tmpl w:val="769CD15C"/>
    <w:lvl w:ilvl="0" w:tplc="73C4B67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A35D6"/>
    <w:multiLevelType w:val="multilevel"/>
    <w:tmpl w:val="8D9E4BD4"/>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6B766159"/>
    <w:multiLevelType w:val="hybridMultilevel"/>
    <w:tmpl w:val="A9221688"/>
    <w:lvl w:ilvl="0" w:tplc="C928A8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6EB780C"/>
    <w:multiLevelType w:val="hybridMultilevel"/>
    <w:tmpl w:val="602E4380"/>
    <w:lvl w:ilvl="0" w:tplc="73C4B67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3212E4"/>
    <w:multiLevelType w:val="multilevel"/>
    <w:tmpl w:val="A724997C"/>
    <w:lvl w:ilvl="0">
      <w:start w:val="1"/>
      <w:numFmt w:val="decimal"/>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6"/>
  </w:num>
  <w:num w:numId="2">
    <w:abstractNumId w:val="8"/>
  </w:num>
  <w:num w:numId="3">
    <w:abstractNumId w:val="2"/>
  </w:num>
  <w:num w:numId="4">
    <w:abstractNumId w:val="6"/>
  </w:num>
  <w:num w:numId="5">
    <w:abstractNumId w:val="6"/>
    <w:lvlOverride w:ilvl="0">
      <w:startOverride w:val="1"/>
    </w:lvlOverride>
  </w:num>
  <w:num w:numId="6">
    <w:abstractNumId w:val="11"/>
  </w:num>
  <w:num w:numId="7">
    <w:abstractNumId w:val="13"/>
    <w:lvlOverride w:ilvl="0">
      <w:lvl w:ilvl="0">
        <w:start w:val="1"/>
        <w:numFmt w:val="decimal"/>
        <w:pStyle w:val="NumberedList"/>
        <w:lvlText w:val="%1."/>
        <w:lvlJc w:val="left"/>
        <w:pPr>
          <w:tabs>
            <w:tab w:val="num" w:pos="397"/>
          </w:tabs>
          <w:ind w:left="397" w:hanging="397"/>
        </w:pPr>
        <w:rPr>
          <w:rFonts w:ascii="Arial" w:hAnsi="Arial" w:hint="default"/>
          <w:b/>
          <w:i w:val="0"/>
          <w:color w:val="D2232A"/>
          <w:sz w:val="20"/>
        </w:rPr>
      </w:lvl>
    </w:lvlOverride>
  </w:num>
  <w:num w:numId="8">
    <w:abstractNumId w:val="13"/>
  </w:num>
  <w:num w:numId="9">
    <w:abstractNumId w:val="15"/>
  </w:num>
  <w:num w:numId="10">
    <w:abstractNumId w:val="9"/>
  </w:num>
  <w:num w:numId="11">
    <w:abstractNumId w:val="1"/>
  </w:num>
  <w:num w:numId="12">
    <w:abstractNumId w:val="10"/>
  </w:num>
  <w:num w:numId="13">
    <w:abstractNumId w:val="4"/>
  </w:num>
  <w:num w:numId="14">
    <w:abstractNumId w:val="14"/>
  </w:num>
  <w:num w:numId="15">
    <w:abstractNumId w:val="12"/>
  </w:num>
  <w:num w:numId="16">
    <w:abstractNumId w:val="5"/>
  </w:num>
  <w:num w:numId="17">
    <w:abstractNumId w:val="7"/>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5E"/>
    <w:rsid w:val="00001556"/>
    <w:rsid w:val="00001BBD"/>
    <w:rsid w:val="00010789"/>
    <w:rsid w:val="00017F47"/>
    <w:rsid w:val="00021B5B"/>
    <w:rsid w:val="000247C7"/>
    <w:rsid w:val="00024962"/>
    <w:rsid w:val="00026261"/>
    <w:rsid w:val="0003009C"/>
    <w:rsid w:val="000304FD"/>
    <w:rsid w:val="00034BA4"/>
    <w:rsid w:val="0003558C"/>
    <w:rsid w:val="000368C3"/>
    <w:rsid w:val="00046A28"/>
    <w:rsid w:val="00052515"/>
    <w:rsid w:val="000543D1"/>
    <w:rsid w:val="00054A0D"/>
    <w:rsid w:val="000605B3"/>
    <w:rsid w:val="00062E1F"/>
    <w:rsid w:val="00063624"/>
    <w:rsid w:val="00065D5B"/>
    <w:rsid w:val="0007176D"/>
    <w:rsid w:val="0007180E"/>
    <w:rsid w:val="0007247D"/>
    <w:rsid w:val="000725A9"/>
    <w:rsid w:val="00072669"/>
    <w:rsid w:val="00072962"/>
    <w:rsid w:val="00073D1A"/>
    <w:rsid w:val="0007477E"/>
    <w:rsid w:val="00077733"/>
    <w:rsid w:val="00080D86"/>
    <w:rsid w:val="00081744"/>
    <w:rsid w:val="00081C87"/>
    <w:rsid w:val="000828A5"/>
    <w:rsid w:val="00082D5C"/>
    <w:rsid w:val="00086C4A"/>
    <w:rsid w:val="00086CB9"/>
    <w:rsid w:val="0009051A"/>
    <w:rsid w:val="0009244E"/>
    <w:rsid w:val="0009568B"/>
    <w:rsid w:val="00096FE7"/>
    <w:rsid w:val="00097FC3"/>
    <w:rsid w:val="000A05A2"/>
    <w:rsid w:val="000A09C5"/>
    <w:rsid w:val="000A14A2"/>
    <w:rsid w:val="000A3477"/>
    <w:rsid w:val="000A3DB9"/>
    <w:rsid w:val="000A5452"/>
    <w:rsid w:val="000A672F"/>
    <w:rsid w:val="000A6EE7"/>
    <w:rsid w:val="000A7790"/>
    <w:rsid w:val="000B26A3"/>
    <w:rsid w:val="000B3CD6"/>
    <w:rsid w:val="000B4821"/>
    <w:rsid w:val="000B5D74"/>
    <w:rsid w:val="000B67C3"/>
    <w:rsid w:val="000C1051"/>
    <w:rsid w:val="000C27AC"/>
    <w:rsid w:val="000C33BD"/>
    <w:rsid w:val="000C4D99"/>
    <w:rsid w:val="000C69EB"/>
    <w:rsid w:val="000C7611"/>
    <w:rsid w:val="000D426E"/>
    <w:rsid w:val="000E0273"/>
    <w:rsid w:val="000E0489"/>
    <w:rsid w:val="000E1BDE"/>
    <w:rsid w:val="000E3E5D"/>
    <w:rsid w:val="000E62C8"/>
    <w:rsid w:val="000F2453"/>
    <w:rsid w:val="000F2C88"/>
    <w:rsid w:val="000F3D74"/>
    <w:rsid w:val="000F53FC"/>
    <w:rsid w:val="000F7E0D"/>
    <w:rsid w:val="00104CF2"/>
    <w:rsid w:val="00105301"/>
    <w:rsid w:val="00105CD9"/>
    <w:rsid w:val="00105FE9"/>
    <w:rsid w:val="00106E27"/>
    <w:rsid w:val="0010769E"/>
    <w:rsid w:val="00114001"/>
    <w:rsid w:val="001207C0"/>
    <w:rsid w:val="001223D0"/>
    <w:rsid w:val="0012469C"/>
    <w:rsid w:val="00124816"/>
    <w:rsid w:val="00131FCD"/>
    <w:rsid w:val="0013440F"/>
    <w:rsid w:val="00140566"/>
    <w:rsid w:val="00141770"/>
    <w:rsid w:val="001446DD"/>
    <w:rsid w:val="00146291"/>
    <w:rsid w:val="00146638"/>
    <w:rsid w:val="00146CCC"/>
    <w:rsid w:val="00147ADD"/>
    <w:rsid w:val="00151B07"/>
    <w:rsid w:val="001523DA"/>
    <w:rsid w:val="00153C45"/>
    <w:rsid w:val="0015513E"/>
    <w:rsid w:val="00155219"/>
    <w:rsid w:val="00155567"/>
    <w:rsid w:val="00156B84"/>
    <w:rsid w:val="00161F9C"/>
    <w:rsid w:val="00166648"/>
    <w:rsid w:val="001666AB"/>
    <w:rsid w:val="00170E0B"/>
    <w:rsid w:val="00172871"/>
    <w:rsid w:val="00173D8F"/>
    <w:rsid w:val="00175349"/>
    <w:rsid w:val="00177A97"/>
    <w:rsid w:val="00183907"/>
    <w:rsid w:val="00191ECB"/>
    <w:rsid w:val="001A409C"/>
    <w:rsid w:val="001A5EDF"/>
    <w:rsid w:val="001A7918"/>
    <w:rsid w:val="001B2F28"/>
    <w:rsid w:val="001B3800"/>
    <w:rsid w:val="001B5AF6"/>
    <w:rsid w:val="001B64CB"/>
    <w:rsid w:val="001C408E"/>
    <w:rsid w:val="001C5190"/>
    <w:rsid w:val="001C5BD3"/>
    <w:rsid w:val="001D27FB"/>
    <w:rsid w:val="001D2AA3"/>
    <w:rsid w:val="001D4CE0"/>
    <w:rsid w:val="001E1F66"/>
    <w:rsid w:val="001E777F"/>
    <w:rsid w:val="001F0853"/>
    <w:rsid w:val="001F19BB"/>
    <w:rsid w:val="001F1F72"/>
    <w:rsid w:val="001F2D26"/>
    <w:rsid w:val="001F44FD"/>
    <w:rsid w:val="001F7D07"/>
    <w:rsid w:val="0020388E"/>
    <w:rsid w:val="002048B0"/>
    <w:rsid w:val="00206328"/>
    <w:rsid w:val="00207DBD"/>
    <w:rsid w:val="002101F9"/>
    <w:rsid w:val="00215B1E"/>
    <w:rsid w:val="002161FB"/>
    <w:rsid w:val="0021676C"/>
    <w:rsid w:val="002168B8"/>
    <w:rsid w:val="00217830"/>
    <w:rsid w:val="002237AA"/>
    <w:rsid w:val="002237AE"/>
    <w:rsid w:val="00224478"/>
    <w:rsid w:val="00224AD4"/>
    <w:rsid w:val="00225D16"/>
    <w:rsid w:val="002263E9"/>
    <w:rsid w:val="0022766D"/>
    <w:rsid w:val="00227AB2"/>
    <w:rsid w:val="0023167B"/>
    <w:rsid w:val="002340C4"/>
    <w:rsid w:val="00236B07"/>
    <w:rsid w:val="00236E23"/>
    <w:rsid w:val="00250251"/>
    <w:rsid w:val="0025197C"/>
    <w:rsid w:val="00253ECA"/>
    <w:rsid w:val="0025553C"/>
    <w:rsid w:val="00260034"/>
    <w:rsid w:val="00266B7E"/>
    <w:rsid w:val="00272885"/>
    <w:rsid w:val="00276E66"/>
    <w:rsid w:val="00277C08"/>
    <w:rsid w:val="00277C4B"/>
    <w:rsid w:val="002805A8"/>
    <w:rsid w:val="002823A0"/>
    <w:rsid w:val="002827D0"/>
    <w:rsid w:val="002828F4"/>
    <w:rsid w:val="002829E2"/>
    <w:rsid w:val="002834D8"/>
    <w:rsid w:val="00283EC3"/>
    <w:rsid w:val="0028735C"/>
    <w:rsid w:val="00287837"/>
    <w:rsid w:val="00287928"/>
    <w:rsid w:val="00287C14"/>
    <w:rsid w:val="00290FAF"/>
    <w:rsid w:val="002922CE"/>
    <w:rsid w:val="00293746"/>
    <w:rsid w:val="00296D01"/>
    <w:rsid w:val="002A1998"/>
    <w:rsid w:val="002A2301"/>
    <w:rsid w:val="002A2459"/>
    <w:rsid w:val="002A3901"/>
    <w:rsid w:val="002A43F3"/>
    <w:rsid w:val="002A4B46"/>
    <w:rsid w:val="002A70E0"/>
    <w:rsid w:val="002A7A99"/>
    <w:rsid w:val="002B147C"/>
    <w:rsid w:val="002B3A46"/>
    <w:rsid w:val="002B58D0"/>
    <w:rsid w:val="002B694A"/>
    <w:rsid w:val="002B7A41"/>
    <w:rsid w:val="002C0E32"/>
    <w:rsid w:val="002C10A7"/>
    <w:rsid w:val="002C528C"/>
    <w:rsid w:val="002C5B87"/>
    <w:rsid w:val="002C6D63"/>
    <w:rsid w:val="002C796E"/>
    <w:rsid w:val="002C7E44"/>
    <w:rsid w:val="002D1EF0"/>
    <w:rsid w:val="002D4348"/>
    <w:rsid w:val="002D5853"/>
    <w:rsid w:val="002D7340"/>
    <w:rsid w:val="002E2B0B"/>
    <w:rsid w:val="002E3883"/>
    <w:rsid w:val="002E58D2"/>
    <w:rsid w:val="002F1737"/>
    <w:rsid w:val="002F3F93"/>
    <w:rsid w:val="002F489C"/>
    <w:rsid w:val="002F4DA7"/>
    <w:rsid w:val="002F5335"/>
    <w:rsid w:val="002F5C35"/>
    <w:rsid w:val="002F723F"/>
    <w:rsid w:val="002F7DC1"/>
    <w:rsid w:val="003007DA"/>
    <w:rsid w:val="00304CD0"/>
    <w:rsid w:val="00305F63"/>
    <w:rsid w:val="0031045B"/>
    <w:rsid w:val="00316FF6"/>
    <w:rsid w:val="00317A49"/>
    <w:rsid w:val="0032286D"/>
    <w:rsid w:val="00323F7F"/>
    <w:rsid w:val="00325471"/>
    <w:rsid w:val="003270C2"/>
    <w:rsid w:val="00332073"/>
    <w:rsid w:val="00342901"/>
    <w:rsid w:val="00343062"/>
    <w:rsid w:val="00343253"/>
    <w:rsid w:val="0034723E"/>
    <w:rsid w:val="00347E2D"/>
    <w:rsid w:val="003510E0"/>
    <w:rsid w:val="003516C1"/>
    <w:rsid w:val="003520B4"/>
    <w:rsid w:val="00352C91"/>
    <w:rsid w:val="003550E2"/>
    <w:rsid w:val="00370701"/>
    <w:rsid w:val="00370B34"/>
    <w:rsid w:val="003737B6"/>
    <w:rsid w:val="00375755"/>
    <w:rsid w:val="00376278"/>
    <w:rsid w:val="0038026C"/>
    <w:rsid w:val="0038065D"/>
    <w:rsid w:val="00387069"/>
    <w:rsid w:val="00387F52"/>
    <w:rsid w:val="00390E7E"/>
    <w:rsid w:val="003920E8"/>
    <w:rsid w:val="00392AC8"/>
    <w:rsid w:val="00394C87"/>
    <w:rsid w:val="003958BC"/>
    <w:rsid w:val="003A1DF9"/>
    <w:rsid w:val="003A25B3"/>
    <w:rsid w:val="003A29E4"/>
    <w:rsid w:val="003A57A5"/>
    <w:rsid w:val="003A6C48"/>
    <w:rsid w:val="003B2174"/>
    <w:rsid w:val="003B490A"/>
    <w:rsid w:val="003B49E1"/>
    <w:rsid w:val="003B63F2"/>
    <w:rsid w:val="003C0188"/>
    <w:rsid w:val="003C0916"/>
    <w:rsid w:val="003C3248"/>
    <w:rsid w:val="003C4736"/>
    <w:rsid w:val="003C516B"/>
    <w:rsid w:val="003C66E3"/>
    <w:rsid w:val="003C6B15"/>
    <w:rsid w:val="003C7B4A"/>
    <w:rsid w:val="003D0C21"/>
    <w:rsid w:val="003D0F5F"/>
    <w:rsid w:val="003D2CEE"/>
    <w:rsid w:val="003D40A5"/>
    <w:rsid w:val="003D542A"/>
    <w:rsid w:val="003D5BFD"/>
    <w:rsid w:val="003E2F86"/>
    <w:rsid w:val="003E46D9"/>
    <w:rsid w:val="003E654F"/>
    <w:rsid w:val="003F155A"/>
    <w:rsid w:val="003F3690"/>
    <w:rsid w:val="003F43A7"/>
    <w:rsid w:val="003F4468"/>
    <w:rsid w:val="003F4AD2"/>
    <w:rsid w:val="003F7294"/>
    <w:rsid w:val="003F7708"/>
    <w:rsid w:val="004007DD"/>
    <w:rsid w:val="0040080F"/>
    <w:rsid w:val="00403D66"/>
    <w:rsid w:val="00410CB1"/>
    <w:rsid w:val="00410E12"/>
    <w:rsid w:val="00412442"/>
    <w:rsid w:val="00416655"/>
    <w:rsid w:val="00416B45"/>
    <w:rsid w:val="00416D5E"/>
    <w:rsid w:val="00420156"/>
    <w:rsid w:val="00424543"/>
    <w:rsid w:val="00426DAF"/>
    <w:rsid w:val="00426DB7"/>
    <w:rsid w:val="00427177"/>
    <w:rsid w:val="00427B9D"/>
    <w:rsid w:val="00427DEF"/>
    <w:rsid w:val="00430824"/>
    <w:rsid w:val="0043453E"/>
    <w:rsid w:val="00435A32"/>
    <w:rsid w:val="0044157E"/>
    <w:rsid w:val="00442D4B"/>
    <w:rsid w:val="00443380"/>
    <w:rsid w:val="00447117"/>
    <w:rsid w:val="00447A3C"/>
    <w:rsid w:val="00447D2B"/>
    <w:rsid w:val="0045281C"/>
    <w:rsid w:val="00461AC3"/>
    <w:rsid w:val="004625A9"/>
    <w:rsid w:val="004664FB"/>
    <w:rsid w:val="00467515"/>
    <w:rsid w:val="00467C20"/>
    <w:rsid w:val="00467EBE"/>
    <w:rsid w:val="0048002F"/>
    <w:rsid w:val="004819A7"/>
    <w:rsid w:val="0048230E"/>
    <w:rsid w:val="00485067"/>
    <w:rsid w:val="00490DE5"/>
    <w:rsid w:val="0049339B"/>
    <w:rsid w:val="004949E2"/>
    <w:rsid w:val="00495314"/>
    <w:rsid w:val="00496116"/>
    <w:rsid w:val="004A207F"/>
    <w:rsid w:val="004A3A8A"/>
    <w:rsid w:val="004A4BD0"/>
    <w:rsid w:val="004A6E17"/>
    <w:rsid w:val="004B0161"/>
    <w:rsid w:val="004B1175"/>
    <w:rsid w:val="004B7F8C"/>
    <w:rsid w:val="004C1B51"/>
    <w:rsid w:val="004C3696"/>
    <w:rsid w:val="004C401C"/>
    <w:rsid w:val="004C448F"/>
    <w:rsid w:val="004C52B8"/>
    <w:rsid w:val="004C5D08"/>
    <w:rsid w:val="004C6895"/>
    <w:rsid w:val="004C74A4"/>
    <w:rsid w:val="004D1137"/>
    <w:rsid w:val="004D26F2"/>
    <w:rsid w:val="004D2BE1"/>
    <w:rsid w:val="004D46B4"/>
    <w:rsid w:val="004E1CCC"/>
    <w:rsid w:val="004F12C0"/>
    <w:rsid w:val="004F2A92"/>
    <w:rsid w:val="004F4709"/>
    <w:rsid w:val="004F5649"/>
    <w:rsid w:val="00502FE9"/>
    <w:rsid w:val="00504B97"/>
    <w:rsid w:val="005055D0"/>
    <w:rsid w:val="00506069"/>
    <w:rsid w:val="005115FA"/>
    <w:rsid w:val="00511BB7"/>
    <w:rsid w:val="005137DB"/>
    <w:rsid w:val="00514CD7"/>
    <w:rsid w:val="00516E71"/>
    <w:rsid w:val="00517184"/>
    <w:rsid w:val="00517D97"/>
    <w:rsid w:val="00520285"/>
    <w:rsid w:val="005232C4"/>
    <w:rsid w:val="00524CBF"/>
    <w:rsid w:val="00525ACB"/>
    <w:rsid w:val="00530623"/>
    <w:rsid w:val="00530A0D"/>
    <w:rsid w:val="00532592"/>
    <w:rsid w:val="0053626D"/>
    <w:rsid w:val="0053683B"/>
    <w:rsid w:val="00537E1A"/>
    <w:rsid w:val="00540315"/>
    <w:rsid w:val="00546A1C"/>
    <w:rsid w:val="00547AF8"/>
    <w:rsid w:val="00552332"/>
    <w:rsid w:val="005608DB"/>
    <w:rsid w:val="0056264D"/>
    <w:rsid w:val="0056659B"/>
    <w:rsid w:val="005805EA"/>
    <w:rsid w:val="00583EA8"/>
    <w:rsid w:val="00584148"/>
    <w:rsid w:val="00597EA6"/>
    <w:rsid w:val="005A00E5"/>
    <w:rsid w:val="005A44D2"/>
    <w:rsid w:val="005A4963"/>
    <w:rsid w:val="005A647B"/>
    <w:rsid w:val="005A6DFA"/>
    <w:rsid w:val="005B16BB"/>
    <w:rsid w:val="005B2008"/>
    <w:rsid w:val="005B4D1B"/>
    <w:rsid w:val="005C0234"/>
    <w:rsid w:val="005C0CD8"/>
    <w:rsid w:val="005C1226"/>
    <w:rsid w:val="005C5F65"/>
    <w:rsid w:val="005C7337"/>
    <w:rsid w:val="005E0E9E"/>
    <w:rsid w:val="005E359B"/>
    <w:rsid w:val="005E4278"/>
    <w:rsid w:val="005E7B2D"/>
    <w:rsid w:val="005F4668"/>
    <w:rsid w:val="006021DA"/>
    <w:rsid w:val="00603A04"/>
    <w:rsid w:val="00603A82"/>
    <w:rsid w:val="00604798"/>
    <w:rsid w:val="006051E1"/>
    <w:rsid w:val="00605627"/>
    <w:rsid w:val="006058CE"/>
    <w:rsid w:val="00607816"/>
    <w:rsid w:val="00607BA0"/>
    <w:rsid w:val="00607DD2"/>
    <w:rsid w:val="006110DC"/>
    <w:rsid w:val="00613224"/>
    <w:rsid w:val="006141BB"/>
    <w:rsid w:val="006201BE"/>
    <w:rsid w:val="00621387"/>
    <w:rsid w:val="00622069"/>
    <w:rsid w:val="0062584E"/>
    <w:rsid w:val="00627485"/>
    <w:rsid w:val="00630064"/>
    <w:rsid w:val="00630CDC"/>
    <w:rsid w:val="00631909"/>
    <w:rsid w:val="006359F1"/>
    <w:rsid w:val="00640138"/>
    <w:rsid w:val="006467A6"/>
    <w:rsid w:val="00646FFA"/>
    <w:rsid w:val="00650809"/>
    <w:rsid w:val="00651C5D"/>
    <w:rsid w:val="00653EE8"/>
    <w:rsid w:val="00655954"/>
    <w:rsid w:val="00660CA9"/>
    <w:rsid w:val="006627F3"/>
    <w:rsid w:val="00663F17"/>
    <w:rsid w:val="00670834"/>
    <w:rsid w:val="00681176"/>
    <w:rsid w:val="00685FC0"/>
    <w:rsid w:val="00686954"/>
    <w:rsid w:val="0068766A"/>
    <w:rsid w:val="00695917"/>
    <w:rsid w:val="00695D95"/>
    <w:rsid w:val="00696621"/>
    <w:rsid w:val="006A397F"/>
    <w:rsid w:val="006A74E3"/>
    <w:rsid w:val="006B2AF8"/>
    <w:rsid w:val="006B37A0"/>
    <w:rsid w:val="006B5ACF"/>
    <w:rsid w:val="006C482D"/>
    <w:rsid w:val="006C5CB4"/>
    <w:rsid w:val="006C6501"/>
    <w:rsid w:val="006C6DCC"/>
    <w:rsid w:val="006D64FC"/>
    <w:rsid w:val="006E0677"/>
    <w:rsid w:val="006E3A32"/>
    <w:rsid w:val="006F10EC"/>
    <w:rsid w:val="006F2DD0"/>
    <w:rsid w:val="006F69C0"/>
    <w:rsid w:val="00700AA5"/>
    <w:rsid w:val="007010D8"/>
    <w:rsid w:val="0070249F"/>
    <w:rsid w:val="00705673"/>
    <w:rsid w:val="007118CC"/>
    <w:rsid w:val="00712531"/>
    <w:rsid w:val="007133C4"/>
    <w:rsid w:val="00721A3D"/>
    <w:rsid w:val="007233EF"/>
    <w:rsid w:val="0072374F"/>
    <w:rsid w:val="00726385"/>
    <w:rsid w:val="0072666F"/>
    <w:rsid w:val="007309D3"/>
    <w:rsid w:val="00730EE4"/>
    <w:rsid w:val="007336BB"/>
    <w:rsid w:val="00734ADC"/>
    <w:rsid w:val="0074244E"/>
    <w:rsid w:val="00743C73"/>
    <w:rsid w:val="007462C2"/>
    <w:rsid w:val="00746818"/>
    <w:rsid w:val="00750770"/>
    <w:rsid w:val="00753CCC"/>
    <w:rsid w:val="0075423C"/>
    <w:rsid w:val="007554A3"/>
    <w:rsid w:val="00755A31"/>
    <w:rsid w:val="00756D42"/>
    <w:rsid w:val="00757582"/>
    <w:rsid w:val="0077210B"/>
    <w:rsid w:val="007735E5"/>
    <w:rsid w:val="007737BA"/>
    <w:rsid w:val="00773BC2"/>
    <w:rsid w:val="0077471C"/>
    <w:rsid w:val="007748AD"/>
    <w:rsid w:val="00774C67"/>
    <w:rsid w:val="00774D88"/>
    <w:rsid w:val="00777B3A"/>
    <w:rsid w:val="00784128"/>
    <w:rsid w:val="007970C2"/>
    <w:rsid w:val="007A2F93"/>
    <w:rsid w:val="007A42E9"/>
    <w:rsid w:val="007A536B"/>
    <w:rsid w:val="007A6BC6"/>
    <w:rsid w:val="007B54CA"/>
    <w:rsid w:val="007B6E1B"/>
    <w:rsid w:val="007C06C0"/>
    <w:rsid w:val="007C1469"/>
    <w:rsid w:val="007C3BDE"/>
    <w:rsid w:val="007C5F95"/>
    <w:rsid w:val="007C71AB"/>
    <w:rsid w:val="007D1320"/>
    <w:rsid w:val="007D1448"/>
    <w:rsid w:val="007D3FCA"/>
    <w:rsid w:val="007D4014"/>
    <w:rsid w:val="007D6446"/>
    <w:rsid w:val="007D725B"/>
    <w:rsid w:val="007F1797"/>
    <w:rsid w:val="007F5A8D"/>
    <w:rsid w:val="007F715A"/>
    <w:rsid w:val="00800EDA"/>
    <w:rsid w:val="00802436"/>
    <w:rsid w:val="008024E6"/>
    <w:rsid w:val="00803E7E"/>
    <w:rsid w:val="008068C1"/>
    <w:rsid w:val="00810DF7"/>
    <w:rsid w:val="0081598D"/>
    <w:rsid w:val="00826245"/>
    <w:rsid w:val="00830E07"/>
    <w:rsid w:val="0083161D"/>
    <w:rsid w:val="00834B26"/>
    <w:rsid w:val="0083687F"/>
    <w:rsid w:val="00840BBF"/>
    <w:rsid w:val="00842FCB"/>
    <w:rsid w:val="008438EB"/>
    <w:rsid w:val="00845243"/>
    <w:rsid w:val="00845A65"/>
    <w:rsid w:val="00846046"/>
    <w:rsid w:val="00847D97"/>
    <w:rsid w:val="00850F2A"/>
    <w:rsid w:val="008529CF"/>
    <w:rsid w:val="00853F25"/>
    <w:rsid w:val="008627CA"/>
    <w:rsid w:val="00863A9A"/>
    <w:rsid w:val="008642C6"/>
    <w:rsid w:val="00865264"/>
    <w:rsid w:val="00865F1C"/>
    <w:rsid w:val="008661E1"/>
    <w:rsid w:val="008700DD"/>
    <w:rsid w:val="00870745"/>
    <w:rsid w:val="00870F6D"/>
    <w:rsid w:val="008711CF"/>
    <w:rsid w:val="00877549"/>
    <w:rsid w:val="008815B6"/>
    <w:rsid w:val="0089665A"/>
    <w:rsid w:val="00897AB9"/>
    <w:rsid w:val="008A0B42"/>
    <w:rsid w:val="008A22AD"/>
    <w:rsid w:val="008A3991"/>
    <w:rsid w:val="008A68C3"/>
    <w:rsid w:val="008B2DDE"/>
    <w:rsid w:val="008B3C16"/>
    <w:rsid w:val="008B3EDF"/>
    <w:rsid w:val="008B5624"/>
    <w:rsid w:val="008B6A87"/>
    <w:rsid w:val="008C194F"/>
    <w:rsid w:val="008C1C2E"/>
    <w:rsid w:val="008C2CA2"/>
    <w:rsid w:val="008C413B"/>
    <w:rsid w:val="008C5ECC"/>
    <w:rsid w:val="008C70E4"/>
    <w:rsid w:val="008C7379"/>
    <w:rsid w:val="008D03D9"/>
    <w:rsid w:val="008D1F55"/>
    <w:rsid w:val="008D20E3"/>
    <w:rsid w:val="008D554C"/>
    <w:rsid w:val="008D7274"/>
    <w:rsid w:val="008D72C8"/>
    <w:rsid w:val="008E3AC4"/>
    <w:rsid w:val="008F5187"/>
    <w:rsid w:val="009022E0"/>
    <w:rsid w:val="009027AD"/>
    <w:rsid w:val="009062F3"/>
    <w:rsid w:val="00907A40"/>
    <w:rsid w:val="00912CF5"/>
    <w:rsid w:val="009139C5"/>
    <w:rsid w:val="0091456C"/>
    <w:rsid w:val="009155A0"/>
    <w:rsid w:val="009156E7"/>
    <w:rsid w:val="0091612F"/>
    <w:rsid w:val="00917145"/>
    <w:rsid w:val="00917881"/>
    <w:rsid w:val="009207F3"/>
    <w:rsid w:val="00921C00"/>
    <w:rsid w:val="009248D4"/>
    <w:rsid w:val="009249D0"/>
    <w:rsid w:val="00930FD5"/>
    <w:rsid w:val="00933D83"/>
    <w:rsid w:val="00933DBB"/>
    <w:rsid w:val="009370FF"/>
    <w:rsid w:val="00941D74"/>
    <w:rsid w:val="009436CD"/>
    <w:rsid w:val="00944E3C"/>
    <w:rsid w:val="009451F5"/>
    <w:rsid w:val="0095635C"/>
    <w:rsid w:val="00960026"/>
    <w:rsid w:val="00962E33"/>
    <w:rsid w:val="00964373"/>
    <w:rsid w:val="00965D0D"/>
    <w:rsid w:val="00974F5C"/>
    <w:rsid w:val="00982247"/>
    <w:rsid w:val="00986F2D"/>
    <w:rsid w:val="0098769E"/>
    <w:rsid w:val="00990D3C"/>
    <w:rsid w:val="0099101E"/>
    <w:rsid w:val="00991BFD"/>
    <w:rsid w:val="009929A7"/>
    <w:rsid w:val="009A3FE8"/>
    <w:rsid w:val="009A7166"/>
    <w:rsid w:val="009B1FA5"/>
    <w:rsid w:val="009B4646"/>
    <w:rsid w:val="009B7177"/>
    <w:rsid w:val="009B7706"/>
    <w:rsid w:val="009C4554"/>
    <w:rsid w:val="009C6AB2"/>
    <w:rsid w:val="009D3431"/>
    <w:rsid w:val="009D6271"/>
    <w:rsid w:val="009E2E35"/>
    <w:rsid w:val="009F4C45"/>
    <w:rsid w:val="009F5991"/>
    <w:rsid w:val="00A00487"/>
    <w:rsid w:val="00A047D1"/>
    <w:rsid w:val="00A052ED"/>
    <w:rsid w:val="00A058F4"/>
    <w:rsid w:val="00A05BED"/>
    <w:rsid w:val="00A06C0E"/>
    <w:rsid w:val="00A07DF8"/>
    <w:rsid w:val="00A10264"/>
    <w:rsid w:val="00A12A45"/>
    <w:rsid w:val="00A1407D"/>
    <w:rsid w:val="00A15BE8"/>
    <w:rsid w:val="00A16639"/>
    <w:rsid w:val="00A212F6"/>
    <w:rsid w:val="00A225A7"/>
    <w:rsid w:val="00A23B60"/>
    <w:rsid w:val="00A24C01"/>
    <w:rsid w:val="00A26EBC"/>
    <w:rsid w:val="00A318D0"/>
    <w:rsid w:val="00A3298D"/>
    <w:rsid w:val="00A344AB"/>
    <w:rsid w:val="00A3467E"/>
    <w:rsid w:val="00A43145"/>
    <w:rsid w:val="00A44147"/>
    <w:rsid w:val="00A45B9B"/>
    <w:rsid w:val="00A469E4"/>
    <w:rsid w:val="00A51902"/>
    <w:rsid w:val="00A51A29"/>
    <w:rsid w:val="00A52465"/>
    <w:rsid w:val="00A54545"/>
    <w:rsid w:val="00A548BE"/>
    <w:rsid w:val="00A61693"/>
    <w:rsid w:val="00A6250B"/>
    <w:rsid w:val="00A656B1"/>
    <w:rsid w:val="00A66122"/>
    <w:rsid w:val="00A717E4"/>
    <w:rsid w:val="00A72167"/>
    <w:rsid w:val="00A745A5"/>
    <w:rsid w:val="00A75FD8"/>
    <w:rsid w:val="00A82FA3"/>
    <w:rsid w:val="00A904F8"/>
    <w:rsid w:val="00A90ED1"/>
    <w:rsid w:val="00A91814"/>
    <w:rsid w:val="00A93DA1"/>
    <w:rsid w:val="00A9609E"/>
    <w:rsid w:val="00A960A0"/>
    <w:rsid w:val="00AA6594"/>
    <w:rsid w:val="00AA7A11"/>
    <w:rsid w:val="00AB3D5C"/>
    <w:rsid w:val="00AB4ED9"/>
    <w:rsid w:val="00AB617C"/>
    <w:rsid w:val="00AB7676"/>
    <w:rsid w:val="00AC06C8"/>
    <w:rsid w:val="00AC0A94"/>
    <w:rsid w:val="00AC1C60"/>
    <w:rsid w:val="00AC3E0A"/>
    <w:rsid w:val="00AC3F05"/>
    <w:rsid w:val="00AC4372"/>
    <w:rsid w:val="00AC5CFF"/>
    <w:rsid w:val="00AC6556"/>
    <w:rsid w:val="00AD22F1"/>
    <w:rsid w:val="00AD337F"/>
    <w:rsid w:val="00AD5EE8"/>
    <w:rsid w:val="00AE2A78"/>
    <w:rsid w:val="00AE4B6D"/>
    <w:rsid w:val="00AE6F33"/>
    <w:rsid w:val="00AF107F"/>
    <w:rsid w:val="00AF1BD8"/>
    <w:rsid w:val="00AF2F56"/>
    <w:rsid w:val="00AF4C13"/>
    <w:rsid w:val="00AF4D6D"/>
    <w:rsid w:val="00AF4EF1"/>
    <w:rsid w:val="00AF63F6"/>
    <w:rsid w:val="00B01957"/>
    <w:rsid w:val="00B02300"/>
    <w:rsid w:val="00B05A1A"/>
    <w:rsid w:val="00B05A76"/>
    <w:rsid w:val="00B068EA"/>
    <w:rsid w:val="00B1187A"/>
    <w:rsid w:val="00B11C67"/>
    <w:rsid w:val="00B13A26"/>
    <w:rsid w:val="00B146D3"/>
    <w:rsid w:val="00B16229"/>
    <w:rsid w:val="00B16D73"/>
    <w:rsid w:val="00B20C0A"/>
    <w:rsid w:val="00B2322C"/>
    <w:rsid w:val="00B263FA"/>
    <w:rsid w:val="00B27F35"/>
    <w:rsid w:val="00B31699"/>
    <w:rsid w:val="00B32444"/>
    <w:rsid w:val="00B32BA8"/>
    <w:rsid w:val="00B33468"/>
    <w:rsid w:val="00B413B1"/>
    <w:rsid w:val="00B43A7D"/>
    <w:rsid w:val="00B43FBB"/>
    <w:rsid w:val="00B44DD2"/>
    <w:rsid w:val="00B46F9B"/>
    <w:rsid w:val="00B474B3"/>
    <w:rsid w:val="00B51BF1"/>
    <w:rsid w:val="00B54828"/>
    <w:rsid w:val="00B579B6"/>
    <w:rsid w:val="00B6152C"/>
    <w:rsid w:val="00B663D9"/>
    <w:rsid w:val="00B67F5B"/>
    <w:rsid w:val="00B70882"/>
    <w:rsid w:val="00B71024"/>
    <w:rsid w:val="00B738DE"/>
    <w:rsid w:val="00B75A92"/>
    <w:rsid w:val="00B84728"/>
    <w:rsid w:val="00B86F72"/>
    <w:rsid w:val="00B96E99"/>
    <w:rsid w:val="00BA1154"/>
    <w:rsid w:val="00BA25B4"/>
    <w:rsid w:val="00BA4CA6"/>
    <w:rsid w:val="00BA4F1A"/>
    <w:rsid w:val="00BA5CFD"/>
    <w:rsid w:val="00BB0800"/>
    <w:rsid w:val="00BB4369"/>
    <w:rsid w:val="00BB4CF8"/>
    <w:rsid w:val="00BB6FA7"/>
    <w:rsid w:val="00BC5278"/>
    <w:rsid w:val="00BD251C"/>
    <w:rsid w:val="00BD3794"/>
    <w:rsid w:val="00BD43F4"/>
    <w:rsid w:val="00BD45C2"/>
    <w:rsid w:val="00BD56AF"/>
    <w:rsid w:val="00BE0A41"/>
    <w:rsid w:val="00BE0C92"/>
    <w:rsid w:val="00BE10E8"/>
    <w:rsid w:val="00BE32A9"/>
    <w:rsid w:val="00BE5043"/>
    <w:rsid w:val="00BE64C7"/>
    <w:rsid w:val="00BE7C4F"/>
    <w:rsid w:val="00BF3BD7"/>
    <w:rsid w:val="00BF4931"/>
    <w:rsid w:val="00BF7302"/>
    <w:rsid w:val="00BF7585"/>
    <w:rsid w:val="00C0424A"/>
    <w:rsid w:val="00C056DD"/>
    <w:rsid w:val="00C139D0"/>
    <w:rsid w:val="00C14056"/>
    <w:rsid w:val="00C14738"/>
    <w:rsid w:val="00C15D8B"/>
    <w:rsid w:val="00C23523"/>
    <w:rsid w:val="00C23EED"/>
    <w:rsid w:val="00C24075"/>
    <w:rsid w:val="00C251F8"/>
    <w:rsid w:val="00C2768D"/>
    <w:rsid w:val="00C36A43"/>
    <w:rsid w:val="00C36F8C"/>
    <w:rsid w:val="00C37ACE"/>
    <w:rsid w:val="00C40AB4"/>
    <w:rsid w:val="00C46614"/>
    <w:rsid w:val="00C54976"/>
    <w:rsid w:val="00C6111D"/>
    <w:rsid w:val="00C62B90"/>
    <w:rsid w:val="00C63BB8"/>
    <w:rsid w:val="00C64BE9"/>
    <w:rsid w:val="00C66BB2"/>
    <w:rsid w:val="00C7007E"/>
    <w:rsid w:val="00C70A17"/>
    <w:rsid w:val="00C72B84"/>
    <w:rsid w:val="00C7486C"/>
    <w:rsid w:val="00C84A17"/>
    <w:rsid w:val="00C878CD"/>
    <w:rsid w:val="00C879E2"/>
    <w:rsid w:val="00C9281D"/>
    <w:rsid w:val="00C95C7C"/>
    <w:rsid w:val="00CA001F"/>
    <w:rsid w:val="00CA23D6"/>
    <w:rsid w:val="00CA3229"/>
    <w:rsid w:val="00CA6D47"/>
    <w:rsid w:val="00CB0AD7"/>
    <w:rsid w:val="00CB17AF"/>
    <w:rsid w:val="00CB4198"/>
    <w:rsid w:val="00CB6F2C"/>
    <w:rsid w:val="00CB7900"/>
    <w:rsid w:val="00CB7A8E"/>
    <w:rsid w:val="00CC06D0"/>
    <w:rsid w:val="00CC18D9"/>
    <w:rsid w:val="00CC26EB"/>
    <w:rsid w:val="00CC41AA"/>
    <w:rsid w:val="00CD0024"/>
    <w:rsid w:val="00CD0BE4"/>
    <w:rsid w:val="00CD26BC"/>
    <w:rsid w:val="00CD34A9"/>
    <w:rsid w:val="00CD53FB"/>
    <w:rsid w:val="00CD79D0"/>
    <w:rsid w:val="00CE3CE1"/>
    <w:rsid w:val="00CE4C1E"/>
    <w:rsid w:val="00CE68EC"/>
    <w:rsid w:val="00CE6D6C"/>
    <w:rsid w:val="00CF1032"/>
    <w:rsid w:val="00D008D8"/>
    <w:rsid w:val="00D00966"/>
    <w:rsid w:val="00D00A86"/>
    <w:rsid w:val="00D01AE2"/>
    <w:rsid w:val="00D034A1"/>
    <w:rsid w:val="00D046A8"/>
    <w:rsid w:val="00D049DA"/>
    <w:rsid w:val="00D0510C"/>
    <w:rsid w:val="00D05EAA"/>
    <w:rsid w:val="00D117CB"/>
    <w:rsid w:val="00D12B3A"/>
    <w:rsid w:val="00D2076E"/>
    <w:rsid w:val="00D22454"/>
    <w:rsid w:val="00D22598"/>
    <w:rsid w:val="00D22E15"/>
    <w:rsid w:val="00D23CBC"/>
    <w:rsid w:val="00D23EDE"/>
    <w:rsid w:val="00D247A7"/>
    <w:rsid w:val="00D27CF2"/>
    <w:rsid w:val="00D32596"/>
    <w:rsid w:val="00D3266E"/>
    <w:rsid w:val="00D33920"/>
    <w:rsid w:val="00D346A4"/>
    <w:rsid w:val="00D351ED"/>
    <w:rsid w:val="00D37179"/>
    <w:rsid w:val="00D41FC0"/>
    <w:rsid w:val="00D44098"/>
    <w:rsid w:val="00D47356"/>
    <w:rsid w:val="00D56869"/>
    <w:rsid w:val="00D642E7"/>
    <w:rsid w:val="00D64A0D"/>
    <w:rsid w:val="00D72142"/>
    <w:rsid w:val="00D74072"/>
    <w:rsid w:val="00D74CAB"/>
    <w:rsid w:val="00D765CF"/>
    <w:rsid w:val="00D80650"/>
    <w:rsid w:val="00D87175"/>
    <w:rsid w:val="00D94877"/>
    <w:rsid w:val="00DA1CC6"/>
    <w:rsid w:val="00DA7CD7"/>
    <w:rsid w:val="00DB30C2"/>
    <w:rsid w:val="00DB7098"/>
    <w:rsid w:val="00DC29D3"/>
    <w:rsid w:val="00DC5AB9"/>
    <w:rsid w:val="00DC6A9E"/>
    <w:rsid w:val="00DD10DA"/>
    <w:rsid w:val="00DD294A"/>
    <w:rsid w:val="00DD32C8"/>
    <w:rsid w:val="00DD3E07"/>
    <w:rsid w:val="00DD48F4"/>
    <w:rsid w:val="00DD5522"/>
    <w:rsid w:val="00DD6E33"/>
    <w:rsid w:val="00DE7AB0"/>
    <w:rsid w:val="00DF06DB"/>
    <w:rsid w:val="00DF0BE6"/>
    <w:rsid w:val="00DF270A"/>
    <w:rsid w:val="00DF4640"/>
    <w:rsid w:val="00DF4787"/>
    <w:rsid w:val="00DF62AF"/>
    <w:rsid w:val="00DF7417"/>
    <w:rsid w:val="00E12BE6"/>
    <w:rsid w:val="00E17192"/>
    <w:rsid w:val="00E21C1D"/>
    <w:rsid w:val="00E22E5E"/>
    <w:rsid w:val="00E261E3"/>
    <w:rsid w:val="00E27033"/>
    <w:rsid w:val="00E32E77"/>
    <w:rsid w:val="00E3522C"/>
    <w:rsid w:val="00E408E6"/>
    <w:rsid w:val="00E4115E"/>
    <w:rsid w:val="00E467A7"/>
    <w:rsid w:val="00E54440"/>
    <w:rsid w:val="00E56F6C"/>
    <w:rsid w:val="00E6220C"/>
    <w:rsid w:val="00E65AA9"/>
    <w:rsid w:val="00E66AFD"/>
    <w:rsid w:val="00E71582"/>
    <w:rsid w:val="00E7217B"/>
    <w:rsid w:val="00E8676D"/>
    <w:rsid w:val="00E86D9A"/>
    <w:rsid w:val="00E9248D"/>
    <w:rsid w:val="00E92703"/>
    <w:rsid w:val="00E94B94"/>
    <w:rsid w:val="00EA5B58"/>
    <w:rsid w:val="00EB13F5"/>
    <w:rsid w:val="00EB18F2"/>
    <w:rsid w:val="00EB27EE"/>
    <w:rsid w:val="00EB54AD"/>
    <w:rsid w:val="00EB5634"/>
    <w:rsid w:val="00EB5C91"/>
    <w:rsid w:val="00EB6518"/>
    <w:rsid w:val="00EB6ABB"/>
    <w:rsid w:val="00EC24E7"/>
    <w:rsid w:val="00ED0A2C"/>
    <w:rsid w:val="00ED0F11"/>
    <w:rsid w:val="00ED1790"/>
    <w:rsid w:val="00ED67BD"/>
    <w:rsid w:val="00ED67CB"/>
    <w:rsid w:val="00ED74E9"/>
    <w:rsid w:val="00ED76E6"/>
    <w:rsid w:val="00EE2D2F"/>
    <w:rsid w:val="00EE3829"/>
    <w:rsid w:val="00EE3F76"/>
    <w:rsid w:val="00EE48CD"/>
    <w:rsid w:val="00EE532A"/>
    <w:rsid w:val="00EF229E"/>
    <w:rsid w:val="00EF584C"/>
    <w:rsid w:val="00EF5D59"/>
    <w:rsid w:val="00F03BE0"/>
    <w:rsid w:val="00F04705"/>
    <w:rsid w:val="00F10669"/>
    <w:rsid w:val="00F10A9A"/>
    <w:rsid w:val="00F112C9"/>
    <w:rsid w:val="00F1491F"/>
    <w:rsid w:val="00F156C5"/>
    <w:rsid w:val="00F15B4D"/>
    <w:rsid w:val="00F16F2F"/>
    <w:rsid w:val="00F213E0"/>
    <w:rsid w:val="00F2268D"/>
    <w:rsid w:val="00F22B5F"/>
    <w:rsid w:val="00F251EA"/>
    <w:rsid w:val="00F317CF"/>
    <w:rsid w:val="00F32D04"/>
    <w:rsid w:val="00F35802"/>
    <w:rsid w:val="00F363CC"/>
    <w:rsid w:val="00F37E42"/>
    <w:rsid w:val="00F40776"/>
    <w:rsid w:val="00F44DE7"/>
    <w:rsid w:val="00F44EF5"/>
    <w:rsid w:val="00F45435"/>
    <w:rsid w:val="00F51232"/>
    <w:rsid w:val="00F55B5D"/>
    <w:rsid w:val="00F55E96"/>
    <w:rsid w:val="00F63A79"/>
    <w:rsid w:val="00F70304"/>
    <w:rsid w:val="00F72500"/>
    <w:rsid w:val="00F72FF0"/>
    <w:rsid w:val="00F75335"/>
    <w:rsid w:val="00F82681"/>
    <w:rsid w:val="00F8579A"/>
    <w:rsid w:val="00F90C97"/>
    <w:rsid w:val="00F94199"/>
    <w:rsid w:val="00F95B74"/>
    <w:rsid w:val="00F9622D"/>
    <w:rsid w:val="00F96A93"/>
    <w:rsid w:val="00FA3FF0"/>
    <w:rsid w:val="00FA5B1E"/>
    <w:rsid w:val="00FA5B65"/>
    <w:rsid w:val="00FA7116"/>
    <w:rsid w:val="00FB5281"/>
    <w:rsid w:val="00FC0ABE"/>
    <w:rsid w:val="00FC14BE"/>
    <w:rsid w:val="00FC483F"/>
    <w:rsid w:val="00FC6E7D"/>
    <w:rsid w:val="00FD03D7"/>
    <w:rsid w:val="00FD0588"/>
    <w:rsid w:val="00FD24B0"/>
    <w:rsid w:val="00FD4FAB"/>
    <w:rsid w:val="00FD7266"/>
    <w:rsid w:val="00FD7AF1"/>
    <w:rsid w:val="00FE13B6"/>
    <w:rsid w:val="00FE1795"/>
    <w:rsid w:val="00FE3477"/>
    <w:rsid w:val="00FE3CDC"/>
    <w:rsid w:val="00FE43E4"/>
    <w:rsid w:val="00FE4830"/>
    <w:rsid w:val="00FE7582"/>
    <w:rsid w:val="00FF3768"/>
    <w:rsid w:val="00FF43FF"/>
    <w:rsid w:val="00FF61D5"/>
    <w:rsid w:val="00FF6CFD"/>
    <w:rsid w:val="00FF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4CE0"/>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B75A92"/>
    <w:pPr>
      <w:keepNext/>
      <w:numPr>
        <w:numId w:val="6"/>
      </w:numPr>
      <w:spacing w:before="600" w:after="240"/>
      <w:outlineLvl w:val="0"/>
    </w:pPr>
    <w:rPr>
      <w:b/>
      <w:bCs/>
      <w:caps/>
      <w:color w:val="D2232A"/>
      <w:kern w:val="32"/>
      <w:szCs w:val="20"/>
      <w:lang w:val="en-GB" w:eastAsia="fr-FR"/>
    </w:rPr>
  </w:style>
  <w:style w:type="paragraph" w:styleId="Heading2">
    <w:name w:val="heading 2"/>
    <w:aliases w:val="ECC Heading 2"/>
    <w:basedOn w:val="Normal"/>
    <w:next w:val="ECCParagraph"/>
    <w:link w:val="Heading2Char"/>
    <w:autoRedefine/>
    <w:uiPriority w:val="99"/>
    <w:qFormat/>
    <w:rsid w:val="00621387"/>
    <w:pPr>
      <w:keepNext/>
      <w:spacing w:before="480" w:after="240"/>
      <w:outlineLvl w:val="1"/>
    </w:pPr>
    <w:rPr>
      <w:b/>
      <w:bCs/>
      <w:iCs/>
      <w:caps/>
      <w:szCs w:val="20"/>
      <w:lang w:val="en-GB" w:eastAsia="fr-FR"/>
    </w:rPr>
  </w:style>
  <w:style w:type="paragraph" w:styleId="Heading3">
    <w:name w:val="heading 3"/>
    <w:aliases w:val="ECC Heading 3"/>
    <w:basedOn w:val="Normal"/>
    <w:next w:val="ECCParagraph"/>
    <w:link w:val="Heading3Char"/>
    <w:autoRedefine/>
    <w:uiPriority w:val="99"/>
    <w:qFormat/>
    <w:rsid w:val="00435A32"/>
    <w:pPr>
      <w:keepNext/>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504B97"/>
    <w:pPr>
      <w:numPr>
        <w:ilvl w:val="3"/>
        <w:numId w:val="6"/>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23167B"/>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23167B"/>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23167B"/>
    <w:pPr>
      <w:numPr>
        <w:ilvl w:val="6"/>
        <w:numId w:val="6"/>
      </w:numPr>
      <w:spacing w:before="240" w:after="60"/>
      <w:outlineLvl w:val="6"/>
    </w:pPr>
  </w:style>
  <w:style w:type="paragraph" w:styleId="Heading8">
    <w:name w:val="heading 8"/>
    <w:basedOn w:val="Normal"/>
    <w:next w:val="Normal"/>
    <w:link w:val="Heading8Char"/>
    <w:uiPriority w:val="99"/>
    <w:qFormat/>
    <w:rsid w:val="0023167B"/>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23167B"/>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B75A92"/>
    <w:rPr>
      <w:rFonts w:ascii="Arial" w:hAnsi="Arial"/>
      <w:b/>
      <w:bCs/>
      <w:caps/>
      <w:color w:val="D2232A"/>
      <w:kern w:val="32"/>
      <w:sz w:val="20"/>
      <w:szCs w:val="20"/>
      <w:lang w:val="en-GB"/>
    </w:rPr>
  </w:style>
  <w:style w:type="character" w:customStyle="1" w:styleId="Heading2Char">
    <w:name w:val="Heading 2 Char"/>
    <w:aliases w:val="ECC Heading 2 Char"/>
    <w:basedOn w:val="DefaultParagraphFont"/>
    <w:link w:val="Heading2"/>
    <w:uiPriority w:val="99"/>
    <w:locked/>
    <w:rsid w:val="00621387"/>
    <w:rPr>
      <w:rFonts w:ascii="Arial" w:hAnsi="Arial"/>
      <w:b/>
      <w:bCs/>
      <w:iCs/>
      <w:caps/>
      <w:sz w:val="20"/>
      <w:szCs w:val="20"/>
      <w:lang w:val="en-GB"/>
    </w:rPr>
  </w:style>
  <w:style w:type="character" w:customStyle="1" w:styleId="Heading3Char">
    <w:name w:val="Heading 3 Char"/>
    <w:aliases w:val="ECC Heading 3 Char"/>
    <w:basedOn w:val="DefaultParagraphFont"/>
    <w:link w:val="Heading3"/>
    <w:uiPriority w:val="99"/>
    <w:locked/>
    <w:rsid w:val="00435A32"/>
    <w:rPr>
      <w:rFonts w:ascii="Arial" w:hAnsi="Arial" w:cs="Arial"/>
      <w:b/>
      <w:bCs/>
      <w:sz w:val="20"/>
      <w:szCs w:val="26"/>
      <w:lang w:val="en-US" w:eastAsia="en-US"/>
    </w:rPr>
  </w:style>
  <w:style w:type="character" w:customStyle="1" w:styleId="Heading4Char">
    <w:name w:val="Heading 4 Char"/>
    <w:aliases w:val="ECC Heading 4 Char"/>
    <w:basedOn w:val="DefaultParagraphFont"/>
    <w:link w:val="Heading4"/>
    <w:uiPriority w:val="99"/>
    <w:locked/>
    <w:rsid w:val="000C27AC"/>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locked/>
    <w:rsid w:val="000C27AC"/>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0C27AC"/>
    <w:rPr>
      <w:rFonts w:ascii="Arial" w:hAnsi="Arial"/>
      <w:b/>
      <w:bCs/>
      <w:lang w:val="en-US" w:eastAsia="en-US"/>
    </w:rPr>
  </w:style>
  <w:style w:type="character" w:customStyle="1" w:styleId="Heading7Char">
    <w:name w:val="Heading 7 Char"/>
    <w:basedOn w:val="DefaultParagraphFont"/>
    <w:link w:val="Heading7"/>
    <w:uiPriority w:val="99"/>
    <w:locked/>
    <w:rsid w:val="000C27AC"/>
    <w:rPr>
      <w:rFonts w:ascii="Arial" w:hAnsi="Arial"/>
      <w:sz w:val="20"/>
      <w:szCs w:val="24"/>
      <w:lang w:val="en-US" w:eastAsia="en-US"/>
    </w:rPr>
  </w:style>
  <w:style w:type="character" w:customStyle="1" w:styleId="Heading8Char">
    <w:name w:val="Heading 8 Char"/>
    <w:basedOn w:val="DefaultParagraphFont"/>
    <w:link w:val="Heading8"/>
    <w:uiPriority w:val="99"/>
    <w:locked/>
    <w:rsid w:val="000C27AC"/>
    <w:rPr>
      <w:rFonts w:ascii="Arial" w:hAnsi="Arial"/>
      <w:i/>
      <w:iCs/>
      <w:sz w:val="20"/>
      <w:szCs w:val="24"/>
      <w:lang w:val="en-US" w:eastAsia="en-US"/>
    </w:rPr>
  </w:style>
  <w:style w:type="character" w:customStyle="1" w:styleId="Heading9Char">
    <w:name w:val="Heading 9 Char"/>
    <w:basedOn w:val="DefaultParagraphFont"/>
    <w:link w:val="Heading9"/>
    <w:uiPriority w:val="99"/>
    <w:locked/>
    <w:rsid w:val="000C27AC"/>
    <w:rPr>
      <w:rFonts w:ascii="Arial" w:hAnsi="Arial" w:cs="Arial"/>
      <w:lang w:val="en-US" w:eastAsia="en-US"/>
    </w:rPr>
  </w:style>
  <w:style w:type="paragraph" w:customStyle="1" w:styleId="ECCParagraph">
    <w:name w:val="ECC Paragraph"/>
    <w:basedOn w:val="Normal"/>
    <w:uiPriority w:val="99"/>
    <w:rsid w:val="00435A32"/>
    <w:pPr>
      <w:spacing w:after="240"/>
      <w:jc w:val="both"/>
    </w:pPr>
    <w:rPr>
      <w:lang w:val="en-GB"/>
    </w:rPr>
  </w:style>
  <w:style w:type="paragraph" w:customStyle="1" w:styleId="ECCParBulleted">
    <w:name w:val="ECC Par Bulleted"/>
    <w:basedOn w:val="ECCParagraph"/>
    <w:uiPriority w:val="99"/>
    <w:rsid w:val="00504B97"/>
    <w:pPr>
      <w:spacing w:after="0"/>
    </w:pPr>
  </w:style>
  <w:style w:type="paragraph" w:styleId="Header">
    <w:name w:val="header"/>
    <w:basedOn w:val="Normal"/>
    <w:link w:val="HeaderChar"/>
    <w:uiPriority w:val="99"/>
    <w:semiHidden/>
    <w:rsid w:val="0023167B"/>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0C27AC"/>
    <w:rPr>
      <w:rFonts w:ascii="Arial" w:hAnsi="Arial" w:cs="Times New Roman"/>
      <w:sz w:val="24"/>
      <w:szCs w:val="24"/>
      <w:lang w:val="en-US" w:eastAsia="en-US"/>
    </w:rPr>
  </w:style>
  <w:style w:type="paragraph" w:styleId="Footer">
    <w:name w:val="footer"/>
    <w:basedOn w:val="Normal"/>
    <w:link w:val="FooterChar"/>
    <w:uiPriority w:val="99"/>
    <w:semiHidden/>
    <w:rsid w:val="00504B97"/>
    <w:pPr>
      <w:tabs>
        <w:tab w:val="center" w:pos="4320"/>
        <w:tab w:val="right" w:pos="8640"/>
      </w:tabs>
    </w:pPr>
  </w:style>
  <w:style w:type="character" w:customStyle="1" w:styleId="FooterChar">
    <w:name w:val="Footer Char"/>
    <w:basedOn w:val="DefaultParagraphFont"/>
    <w:link w:val="Footer"/>
    <w:uiPriority w:val="99"/>
    <w:semiHidden/>
    <w:locked/>
    <w:rsid w:val="000C27AC"/>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504B97"/>
    <w:pPr>
      <w:numPr>
        <w:numId w:val="3"/>
      </w:numPr>
      <w:ind w:left="0" w:firstLine="0"/>
    </w:pPr>
    <w:rPr>
      <w:b w:val="0"/>
    </w:rPr>
  </w:style>
  <w:style w:type="paragraph" w:styleId="TOC1">
    <w:name w:val="toc 1"/>
    <w:basedOn w:val="Normal"/>
    <w:next w:val="Normal"/>
    <w:autoRedefine/>
    <w:uiPriority w:val="39"/>
    <w:rsid w:val="00504B97"/>
    <w:pPr>
      <w:tabs>
        <w:tab w:val="left" w:pos="360"/>
        <w:tab w:val="right" w:leader="dot" w:pos="9629"/>
      </w:tabs>
      <w:spacing w:before="240"/>
    </w:pPr>
    <w:rPr>
      <w:b/>
      <w:caps/>
    </w:rPr>
  </w:style>
  <w:style w:type="character" w:styleId="Hyperlink">
    <w:name w:val="Hyperlink"/>
    <w:basedOn w:val="DefaultParagraphFont"/>
    <w:uiPriority w:val="99"/>
    <w:rsid w:val="0023167B"/>
    <w:rPr>
      <w:rFonts w:cs="Times New Roman"/>
      <w:color w:val="0000FF"/>
      <w:u w:val="single"/>
    </w:rPr>
  </w:style>
  <w:style w:type="paragraph" w:styleId="TOC2">
    <w:name w:val="toc 2"/>
    <w:basedOn w:val="Normal"/>
    <w:next w:val="Normal"/>
    <w:autoRedefine/>
    <w:uiPriority w:val="39"/>
    <w:rsid w:val="00504B97"/>
    <w:pPr>
      <w:tabs>
        <w:tab w:val="left" w:pos="900"/>
        <w:tab w:val="right" w:leader="dot" w:pos="9629"/>
      </w:tabs>
      <w:ind w:left="360"/>
    </w:pPr>
  </w:style>
  <w:style w:type="paragraph" w:styleId="TOC3">
    <w:name w:val="toc 3"/>
    <w:basedOn w:val="Normal"/>
    <w:next w:val="Normal"/>
    <w:autoRedefine/>
    <w:uiPriority w:val="39"/>
    <w:rsid w:val="001D4CE0"/>
    <w:pPr>
      <w:tabs>
        <w:tab w:val="left" w:pos="1440"/>
        <w:tab w:val="right" w:leader="dot" w:pos="9629"/>
      </w:tabs>
      <w:ind w:left="900"/>
    </w:pPr>
  </w:style>
  <w:style w:type="paragraph" w:styleId="TOC4">
    <w:name w:val="toc 4"/>
    <w:basedOn w:val="Normal"/>
    <w:next w:val="Normal"/>
    <w:autoRedefine/>
    <w:uiPriority w:val="99"/>
    <w:rsid w:val="00504B97"/>
    <w:pPr>
      <w:tabs>
        <w:tab w:val="left" w:pos="2340"/>
        <w:tab w:val="right" w:leader="dot" w:pos="9629"/>
      </w:tabs>
      <w:ind w:left="1440"/>
    </w:pPr>
    <w:rPr>
      <w:i/>
    </w:rPr>
  </w:style>
  <w:style w:type="table" w:styleId="TableGrid">
    <w:name w:val="Table Grid"/>
    <w:basedOn w:val="TableNormal"/>
    <w:uiPriority w:val="59"/>
    <w:rsid w:val="002316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504B97"/>
    <w:pPr>
      <w:numPr>
        <w:numId w:val="2"/>
      </w:numPr>
      <w:spacing w:before="240" w:after="480"/>
      <w:jc w:val="center"/>
    </w:pPr>
    <w:rPr>
      <w:b/>
      <w:color w:val="D2232A"/>
    </w:rPr>
  </w:style>
  <w:style w:type="paragraph" w:customStyle="1" w:styleId="ECCTabletitle">
    <w:name w:val="ECC Table title"/>
    <w:basedOn w:val="ECCFiguretitle"/>
    <w:next w:val="ECCParagraph"/>
    <w:autoRedefine/>
    <w:rsid w:val="00052515"/>
    <w:pPr>
      <w:keepNext/>
      <w:numPr>
        <w:numId w:val="0"/>
      </w:numPr>
      <w:spacing w:before="360" w:after="240"/>
    </w:pPr>
  </w:style>
  <w:style w:type="paragraph" w:customStyle="1" w:styleId="ECCFootnote">
    <w:name w:val="ECC Footnote"/>
    <w:basedOn w:val="Normal"/>
    <w:autoRedefine/>
    <w:uiPriority w:val="99"/>
    <w:rsid w:val="00C70A17"/>
    <w:pPr>
      <w:ind w:left="142" w:hanging="142"/>
    </w:pPr>
    <w:rPr>
      <w:sz w:val="16"/>
      <w:lang w:val="en-GB"/>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435A32"/>
    <w:rPr>
      <w:sz w:val="16"/>
      <w:szCs w:val="20"/>
      <w:lang w:val="fr-FR" w:eastAsia="fr-FR"/>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uiPriority w:val="99"/>
    <w:locked/>
    <w:rsid w:val="00435A32"/>
    <w:rPr>
      <w:rFonts w:ascii="Arial" w:hAnsi="Arial"/>
      <w:sz w:val="16"/>
      <w:szCs w:val="20"/>
    </w:rPr>
  </w:style>
  <w:style w:type="character" w:styleId="FootnoteReference">
    <w:name w:val="footnote reference"/>
    <w:basedOn w:val="DefaultParagraphFont"/>
    <w:uiPriority w:val="99"/>
    <w:rsid w:val="0023167B"/>
    <w:rPr>
      <w:rFonts w:cs="Times New Roman"/>
      <w:vertAlign w:val="superscript"/>
    </w:rPr>
  </w:style>
  <w:style w:type="paragraph" w:customStyle="1" w:styleId="Text">
    <w:name w:val="Text"/>
    <w:basedOn w:val="Normal"/>
    <w:uiPriority w:val="99"/>
    <w:rsid w:val="00504B97"/>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23167B"/>
    <w:pPr>
      <w:spacing w:after="0"/>
      <w:ind w:left="284" w:hanging="284"/>
    </w:pPr>
    <w:rPr>
      <w:sz w:val="16"/>
      <w:szCs w:val="16"/>
    </w:rPr>
  </w:style>
  <w:style w:type="paragraph" w:customStyle="1" w:styleId="reference">
    <w:name w:val="reference"/>
    <w:basedOn w:val="Normal"/>
    <w:uiPriority w:val="99"/>
    <w:rsid w:val="00504B97"/>
    <w:pPr>
      <w:numPr>
        <w:numId w:val="4"/>
      </w:numPr>
    </w:pPr>
    <w:rPr>
      <w:lang w:eastAsia="ja-JP"/>
    </w:rPr>
  </w:style>
  <w:style w:type="paragraph" w:customStyle="1" w:styleId="ECCAnnexheading2">
    <w:name w:val="ECC Annex heading2"/>
    <w:basedOn w:val="Normal"/>
    <w:next w:val="ECCParagraph"/>
    <w:uiPriority w:val="99"/>
    <w:rsid w:val="00504B97"/>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504B97"/>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504B97"/>
    <w:pPr>
      <w:numPr>
        <w:ilvl w:val="3"/>
        <w:numId w:val="3"/>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23167B"/>
    <w:pPr>
      <w:spacing w:before="120" w:after="120"/>
      <w:ind w:left="3402"/>
    </w:pPr>
    <w:rPr>
      <w:bCs/>
      <w:sz w:val="18"/>
    </w:rPr>
  </w:style>
  <w:style w:type="paragraph" w:customStyle="1" w:styleId="Reporttitledescription">
    <w:name w:val="Report title/description"/>
    <w:basedOn w:val="Normal"/>
    <w:uiPriority w:val="99"/>
    <w:rsid w:val="0023167B"/>
    <w:pPr>
      <w:spacing w:before="600" w:line="288" w:lineRule="auto"/>
      <w:ind w:left="3402"/>
    </w:pPr>
  </w:style>
  <w:style w:type="paragraph" w:styleId="ListParagraph">
    <w:name w:val="List Paragraph"/>
    <w:basedOn w:val="Normal"/>
    <w:uiPriority w:val="99"/>
    <w:qFormat/>
    <w:rsid w:val="00964373"/>
    <w:pPr>
      <w:overflowPunct w:val="0"/>
      <w:autoSpaceDE w:val="0"/>
      <w:autoSpaceDN w:val="0"/>
      <w:adjustRightInd w:val="0"/>
      <w:ind w:left="720"/>
      <w:contextualSpacing/>
      <w:textAlignment w:val="baseline"/>
    </w:pPr>
    <w:rPr>
      <w:rFonts w:ascii="Times" w:eastAsia="MS ??" w:hAnsi="Times"/>
      <w:szCs w:val="20"/>
      <w:lang w:val="nb-NO" w:eastAsia="de-DE"/>
    </w:rPr>
  </w:style>
  <w:style w:type="paragraph" w:styleId="Caption">
    <w:name w:val="caption"/>
    <w:basedOn w:val="Normal"/>
    <w:next w:val="Normal"/>
    <w:uiPriority w:val="99"/>
    <w:qFormat/>
    <w:rsid w:val="00504B97"/>
    <w:rPr>
      <w:b/>
      <w:bCs/>
      <w:szCs w:val="20"/>
    </w:rPr>
  </w:style>
  <w:style w:type="paragraph" w:styleId="BalloonText">
    <w:name w:val="Balloon Text"/>
    <w:basedOn w:val="Normal"/>
    <w:link w:val="BalloonTextChar"/>
    <w:uiPriority w:val="99"/>
    <w:semiHidden/>
    <w:rsid w:val="00E12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12BE6"/>
    <w:rPr>
      <w:rFonts w:ascii="Lucida Grande" w:hAnsi="Lucida Grande" w:cs="Lucida Grande"/>
      <w:sz w:val="18"/>
      <w:szCs w:val="18"/>
    </w:rPr>
  </w:style>
  <w:style w:type="paragraph" w:customStyle="1" w:styleId="enumlev1">
    <w:name w:val="enumlev1"/>
    <w:basedOn w:val="Normal"/>
    <w:uiPriority w:val="99"/>
    <w:rsid w:val="004F12C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ascii="Times New Roman" w:hAnsi="Times New Roman"/>
      <w:szCs w:val="20"/>
      <w:lang w:val="en-GB"/>
    </w:rPr>
  </w:style>
  <w:style w:type="character" w:styleId="CommentReference">
    <w:name w:val="annotation reference"/>
    <w:basedOn w:val="DefaultParagraphFont"/>
    <w:uiPriority w:val="99"/>
    <w:rsid w:val="00C0424A"/>
    <w:rPr>
      <w:rFonts w:cs="Times New Roman"/>
      <w:sz w:val="16"/>
      <w:szCs w:val="16"/>
    </w:rPr>
  </w:style>
  <w:style w:type="paragraph" w:styleId="CommentText">
    <w:name w:val="annotation text"/>
    <w:basedOn w:val="Normal"/>
    <w:link w:val="CommentTextChar"/>
    <w:uiPriority w:val="99"/>
    <w:rsid w:val="00DB30C2"/>
    <w:rPr>
      <w:szCs w:val="20"/>
    </w:rPr>
  </w:style>
  <w:style w:type="character" w:customStyle="1" w:styleId="CommentTextChar">
    <w:name w:val="Comment Text Char"/>
    <w:basedOn w:val="DefaultParagraphFont"/>
    <w:link w:val="CommentText"/>
    <w:uiPriority w:val="99"/>
    <w:locked/>
    <w:rsid w:val="00DB30C2"/>
    <w:rPr>
      <w:rFonts w:ascii="Arial" w:hAnsi="Arial" w:cs="Times New Roman"/>
    </w:rPr>
  </w:style>
  <w:style w:type="paragraph" w:styleId="CommentSubject">
    <w:name w:val="annotation subject"/>
    <w:basedOn w:val="CommentText"/>
    <w:next w:val="CommentText"/>
    <w:link w:val="CommentSubjectChar"/>
    <w:uiPriority w:val="99"/>
    <w:semiHidden/>
    <w:rsid w:val="00C0424A"/>
    <w:rPr>
      <w:b/>
      <w:bCs/>
    </w:rPr>
  </w:style>
  <w:style w:type="character" w:customStyle="1" w:styleId="CommentSubjectChar">
    <w:name w:val="Comment Subject Char"/>
    <w:basedOn w:val="CommentTextChar"/>
    <w:link w:val="CommentSubject"/>
    <w:uiPriority w:val="99"/>
    <w:semiHidden/>
    <w:locked/>
    <w:rsid w:val="00DB30C2"/>
    <w:rPr>
      <w:rFonts w:ascii="Arial" w:hAnsi="Arial" w:cs="Times New Roman"/>
      <w:b/>
      <w:bCs/>
      <w:sz w:val="20"/>
      <w:szCs w:val="20"/>
    </w:rPr>
  </w:style>
  <w:style w:type="paragraph" w:styleId="Revision">
    <w:name w:val="Revision"/>
    <w:hidden/>
    <w:uiPriority w:val="99"/>
    <w:semiHidden/>
    <w:rsid w:val="00504B97"/>
    <w:rPr>
      <w:rFonts w:ascii="Arial" w:hAnsi="Arial"/>
      <w:sz w:val="24"/>
      <w:szCs w:val="24"/>
      <w:lang w:val="en-US" w:eastAsia="en-US"/>
    </w:rPr>
  </w:style>
  <w:style w:type="paragraph" w:styleId="DocumentMap">
    <w:name w:val="Document Map"/>
    <w:basedOn w:val="Normal"/>
    <w:link w:val="DocumentMapChar"/>
    <w:uiPriority w:val="99"/>
    <w:semiHidden/>
    <w:rsid w:val="00C0424A"/>
    <w:rPr>
      <w:rFonts w:ascii="Lucida Grande" w:hAnsi="Lucida Grande" w:cs="Lucida Grande"/>
    </w:rPr>
  </w:style>
  <w:style w:type="character" w:customStyle="1" w:styleId="DocumentMapChar">
    <w:name w:val="Document Map Char"/>
    <w:basedOn w:val="DefaultParagraphFont"/>
    <w:link w:val="DocumentMap"/>
    <w:uiPriority w:val="99"/>
    <w:semiHidden/>
    <w:locked/>
    <w:rsid w:val="00C0424A"/>
    <w:rPr>
      <w:rFonts w:ascii="Lucida Grande" w:hAnsi="Lucida Grande" w:cs="Lucida Grande"/>
    </w:rPr>
  </w:style>
  <w:style w:type="character" w:styleId="PageNumber">
    <w:name w:val="page number"/>
    <w:locked/>
    <w:rsid w:val="006141BB"/>
    <w:rPr>
      <w:rFonts w:cs="Times New Roman"/>
    </w:rPr>
  </w:style>
  <w:style w:type="paragraph" w:customStyle="1" w:styleId="NumberedList">
    <w:name w:val="Numbered List"/>
    <w:basedOn w:val="ECCParagraph"/>
    <w:rsid w:val="006141BB"/>
    <w:pPr>
      <w:numPr>
        <w:numId w:val="7"/>
      </w:numPr>
    </w:pPr>
  </w:style>
  <w:style w:type="numbering" w:customStyle="1" w:styleId="ECCNumberedList">
    <w:name w:val="ECC Numbered List"/>
    <w:uiPriority w:val="99"/>
    <w:rsid w:val="006141BB"/>
    <w:pPr>
      <w:numPr>
        <w:numId w:val="8"/>
      </w:numPr>
    </w:pPr>
  </w:style>
  <w:style w:type="paragraph" w:customStyle="1" w:styleId="Header4">
    <w:name w:val="Header4"/>
    <w:basedOn w:val="Normal"/>
    <w:rsid w:val="006627F3"/>
    <w:pPr>
      <w:tabs>
        <w:tab w:val="center" w:pos="4536"/>
        <w:tab w:val="right" w:pos="9072"/>
      </w:tabs>
    </w:pPr>
    <w:rPr>
      <w:b/>
      <w:color w:val="000000"/>
      <w:sz w:val="22"/>
      <w:szCs w:val="20"/>
      <w:lang w:val="en-GB" w:eastAsia="de-DE"/>
    </w:rPr>
  </w:style>
  <w:style w:type="character" w:customStyle="1" w:styleId="st1">
    <w:name w:val="st1"/>
    <w:basedOn w:val="DefaultParagraphFont"/>
    <w:rsid w:val="002C0E32"/>
  </w:style>
  <w:style w:type="paragraph" w:styleId="NormalWeb">
    <w:name w:val="Normal (Web)"/>
    <w:basedOn w:val="Normal"/>
    <w:uiPriority w:val="99"/>
    <w:semiHidden/>
    <w:unhideWhenUsed/>
    <w:locked/>
    <w:rsid w:val="00427177"/>
    <w:pPr>
      <w:spacing w:before="100" w:beforeAutospacing="1" w:after="100" w:afterAutospacing="1"/>
    </w:pPr>
    <w:rPr>
      <w:rFonts w:ascii="Times New Roman" w:eastAsiaTheme="minorEastAsia" w:hAnsi="Times New Roman"/>
      <w:sz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4CE0"/>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B75A92"/>
    <w:pPr>
      <w:keepNext/>
      <w:numPr>
        <w:numId w:val="6"/>
      </w:numPr>
      <w:spacing w:before="600" w:after="240"/>
      <w:outlineLvl w:val="0"/>
    </w:pPr>
    <w:rPr>
      <w:b/>
      <w:bCs/>
      <w:caps/>
      <w:color w:val="D2232A"/>
      <w:kern w:val="32"/>
      <w:szCs w:val="20"/>
      <w:lang w:val="en-GB" w:eastAsia="fr-FR"/>
    </w:rPr>
  </w:style>
  <w:style w:type="paragraph" w:styleId="Heading2">
    <w:name w:val="heading 2"/>
    <w:aliases w:val="ECC Heading 2"/>
    <w:basedOn w:val="Normal"/>
    <w:next w:val="ECCParagraph"/>
    <w:link w:val="Heading2Char"/>
    <w:autoRedefine/>
    <w:uiPriority w:val="99"/>
    <w:qFormat/>
    <w:rsid w:val="00621387"/>
    <w:pPr>
      <w:keepNext/>
      <w:spacing w:before="480" w:after="240"/>
      <w:outlineLvl w:val="1"/>
    </w:pPr>
    <w:rPr>
      <w:b/>
      <w:bCs/>
      <w:iCs/>
      <w:caps/>
      <w:szCs w:val="20"/>
      <w:lang w:val="en-GB" w:eastAsia="fr-FR"/>
    </w:rPr>
  </w:style>
  <w:style w:type="paragraph" w:styleId="Heading3">
    <w:name w:val="heading 3"/>
    <w:aliases w:val="ECC Heading 3"/>
    <w:basedOn w:val="Normal"/>
    <w:next w:val="ECCParagraph"/>
    <w:link w:val="Heading3Char"/>
    <w:autoRedefine/>
    <w:uiPriority w:val="99"/>
    <w:qFormat/>
    <w:rsid w:val="00435A32"/>
    <w:pPr>
      <w:keepNext/>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504B97"/>
    <w:pPr>
      <w:numPr>
        <w:ilvl w:val="3"/>
        <w:numId w:val="6"/>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23167B"/>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23167B"/>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23167B"/>
    <w:pPr>
      <w:numPr>
        <w:ilvl w:val="6"/>
        <w:numId w:val="6"/>
      </w:numPr>
      <w:spacing w:before="240" w:after="60"/>
      <w:outlineLvl w:val="6"/>
    </w:pPr>
  </w:style>
  <w:style w:type="paragraph" w:styleId="Heading8">
    <w:name w:val="heading 8"/>
    <w:basedOn w:val="Normal"/>
    <w:next w:val="Normal"/>
    <w:link w:val="Heading8Char"/>
    <w:uiPriority w:val="99"/>
    <w:qFormat/>
    <w:rsid w:val="0023167B"/>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23167B"/>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B75A92"/>
    <w:rPr>
      <w:rFonts w:ascii="Arial" w:hAnsi="Arial"/>
      <w:b/>
      <w:bCs/>
      <w:caps/>
      <w:color w:val="D2232A"/>
      <w:kern w:val="32"/>
      <w:sz w:val="20"/>
      <w:szCs w:val="20"/>
      <w:lang w:val="en-GB"/>
    </w:rPr>
  </w:style>
  <w:style w:type="character" w:customStyle="1" w:styleId="Heading2Char">
    <w:name w:val="Heading 2 Char"/>
    <w:aliases w:val="ECC Heading 2 Char"/>
    <w:basedOn w:val="DefaultParagraphFont"/>
    <w:link w:val="Heading2"/>
    <w:uiPriority w:val="99"/>
    <w:locked/>
    <w:rsid w:val="00621387"/>
    <w:rPr>
      <w:rFonts w:ascii="Arial" w:hAnsi="Arial"/>
      <w:b/>
      <w:bCs/>
      <w:iCs/>
      <w:caps/>
      <w:sz w:val="20"/>
      <w:szCs w:val="20"/>
      <w:lang w:val="en-GB"/>
    </w:rPr>
  </w:style>
  <w:style w:type="character" w:customStyle="1" w:styleId="Heading3Char">
    <w:name w:val="Heading 3 Char"/>
    <w:aliases w:val="ECC Heading 3 Char"/>
    <w:basedOn w:val="DefaultParagraphFont"/>
    <w:link w:val="Heading3"/>
    <w:uiPriority w:val="99"/>
    <w:locked/>
    <w:rsid w:val="00435A32"/>
    <w:rPr>
      <w:rFonts w:ascii="Arial" w:hAnsi="Arial" w:cs="Arial"/>
      <w:b/>
      <w:bCs/>
      <w:sz w:val="20"/>
      <w:szCs w:val="26"/>
      <w:lang w:val="en-US" w:eastAsia="en-US"/>
    </w:rPr>
  </w:style>
  <w:style w:type="character" w:customStyle="1" w:styleId="Heading4Char">
    <w:name w:val="Heading 4 Char"/>
    <w:aliases w:val="ECC Heading 4 Char"/>
    <w:basedOn w:val="DefaultParagraphFont"/>
    <w:link w:val="Heading4"/>
    <w:uiPriority w:val="99"/>
    <w:locked/>
    <w:rsid w:val="000C27AC"/>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locked/>
    <w:rsid w:val="000C27AC"/>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0C27AC"/>
    <w:rPr>
      <w:rFonts w:ascii="Arial" w:hAnsi="Arial"/>
      <w:b/>
      <w:bCs/>
      <w:lang w:val="en-US" w:eastAsia="en-US"/>
    </w:rPr>
  </w:style>
  <w:style w:type="character" w:customStyle="1" w:styleId="Heading7Char">
    <w:name w:val="Heading 7 Char"/>
    <w:basedOn w:val="DefaultParagraphFont"/>
    <w:link w:val="Heading7"/>
    <w:uiPriority w:val="99"/>
    <w:locked/>
    <w:rsid w:val="000C27AC"/>
    <w:rPr>
      <w:rFonts w:ascii="Arial" w:hAnsi="Arial"/>
      <w:sz w:val="20"/>
      <w:szCs w:val="24"/>
      <w:lang w:val="en-US" w:eastAsia="en-US"/>
    </w:rPr>
  </w:style>
  <w:style w:type="character" w:customStyle="1" w:styleId="Heading8Char">
    <w:name w:val="Heading 8 Char"/>
    <w:basedOn w:val="DefaultParagraphFont"/>
    <w:link w:val="Heading8"/>
    <w:uiPriority w:val="99"/>
    <w:locked/>
    <w:rsid w:val="000C27AC"/>
    <w:rPr>
      <w:rFonts w:ascii="Arial" w:hAnsi="Arial"/>
      <w:i/>
      <w:iCs/>
      <w:sz w:val="20"/>
      <w:szCs w:val="24"/>
      <w:lang w:val="en-US" w:eastAsia="en-US"/>
    </w:rPr>
  </w:style>
  <w:style w:type="character" w:customStyle="1" w:styleId="Heading9Char">
    <w:name w:val="Heading 9 Char"/>
    <w:basedOn w:val="DefaultParagraphFont"/>
    <w:link w:val="Heading9"/>
    <w:uiPriority w:val="99"/>
    <w:locked/>
    <w:rsid w:val="000C27AC"/>
    <w:rPr>
      <w:rFonts w:ascii="Arial" w:hAnsi="Arial" w:cs="Arial"/>
      <w:lang w:val="en-US" w:eastAsia="en-US"/>
    </w:rPr>
  </w:style>
  <w:style w:type="paragraph" w:customStyle="1" w:styleId="ECCParagraph">
    <w:name w:val="ECC Paragraph"/>
    <w:basedOn w:val="Normal"/>
    <w:uiPriority w:val="99"/>
    <w:rsid w:val="00435A32"/>
    <w:pPr>
      <w:spacing w:after="240"/>
      <w:jc w:val="both"/>
    </w:pPr>
    <w:rPr>
      <w:lang w:val="en-GB"/>
    </w:rPr>
  </w:style>
  <w:style w:type="paragraph" w:customStyle="1" w:styleId="ECCParBulleted">
    <w:name w:val="ECC Par Bulleted"/>
    <w:basedOn w:val="ECCParagraph"/>
    <w:uiPriority w:val="99"/>
    <w:rsid w:val="00504B97"/>
    <w:pPr>
      <w:spacing w:after="0"/>
    </w:pPr>
  </w:style>
  <w:style w:type="paragraph" w:styleId="Header">
    <w:name w:val="header"/>
    <w:basedOn w:val="Normal"/>
    <w:link w:val="HeaderChar"/>
    <w:uiPriority w:val="99"/>
    <w:semiHidden/>
    <w:rsid w:val="0023167B"/>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0C27AC"/>
    <w:rPr>
      <w:rFonts w:ascii="Arial" w:hAnsi="Arial" w:cs="Times New Roman"/>
      <w:sz w:val="24"/>
      <w:szCs w:val="24"/>
      <w:lang w:val="en-US" w:eastAsia="en-US"/>
    </w:rPr>
  </w:style>
  <w:style w:type="paragraph" w:styleId="Footer">
    <w:name w:val="footer"/>
    <w:basedOn w:val="Normal"/>
    <w:link w:val="FooterChar"/>
    <w:uiPriority w:val="99"/>
    <w:semiHidden/>
    <w:rsid w:val="00504B97"/>
    <w:pPr>
      <w:tabs>
        <w:tab w:val="center" w:pos="4320"/>
        <w:tab w:val="right" w:pos="8640"/>
      </w:tabs>
    </w:pPr>
  </w:style>
  <w:style w:type="character" w:customStyle="1" w:styleId="FooterChar">
    <w:name w:val="Footer Char"/>
    <w:basedOn w:val="DefaultParagraphFont"/>
    <w:link w:val="Footer"/>
    <w:uiPriority w:val="99"/>
    <w:semiHidden/>
    <w:locked/>
    <w:rsid w:val="000C27AC"/>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504B97"/>
    <w:pPr>
      <w:numPr>
        <w:numId w:val="3"/>
      </w:numPr>
      <w:ind w:left="0" w:firstLine="0"/>
    </w:pPr>
    <w:rPr>
      <w:b w:val="0"/>
    </w:rPr>
  </w:style>
  <w:style w:type="paragraph" w:styleId="TOC1">
    <w:name w:val="toc 1"/>
    <w:basedOn w:val="Normal"/>
    <w:next w:val="Normal"/>
    <w:autoRedefine/>
    <w:uiPriority w:val="39"/>
    <w:rsid w:val="00504B97"/>
    <w:pPr>
      <w:tabs>
        <w:tab w:val="left" w:pos="360"/>
        <w:tab w:val="right" w:leader="dot" w:pos="9629"/>
      </w:tabs>
      <w:spacing w:before="240"/>
    </w:pPr>
    <w:rPr>
      <w:b/>
      <w:caps/>
    </w:rPr>
  </w:style>
  <w:style w:type="character" w:styleId="Hyperlink">
    <w:name w:val="Hyperlink"/>
    <w:basedOn w:val="DefaultParagraphFont"/>
    <w:uiPriority w:val="99"/>
    <w:rsid w:val="0023167B"/>
    <w:rPr>
      <w:rFonts w:cs="Times New Roman"/>
      <w:color w:val="0000FF"/>
      <w:u w:val="single"/>
    </w:rPr>
  </w:style>
  <w:style w:type="paragraph" w:styleId="TOC2">
    <w:name w:val="toc 2"/>
    <w:basedOn w:val="Normal"/>
    <w:next w:val="Normal"/>
    <w:autoRedefine/>
    <w:uiPriority w:val="39"/>
    <w:rsid w:val="00504B97"/>
    <w:pPr>
      <w:tabs>
        <w:tab w:val="left" w:pos="900"/>
        <w:tab w:val="right" w:leader="dot" w:pos="9629"/>
      </w:tabs>
      <w:ind w:left="360"/>
    </w:pPr>
  </w:style>
  <w:style w:type="paragraph" w:styleId="TOC3">
    <w:name w:val="toc 3"/>
    <w:basedOn w:val="Normal"/>
    <w:next w:val="Normal"/>
    <w:autoRedefine/>
    <w:uiPriority w:val="39"/>
    <w:rsid w:val="001D4CE0"/>
    <w:pPr>
      <w:tabs>
        <w:tab w:val="left" w:pos="1440"/>
        <w:tab w:val="right" w:leader="dot" w:pos="9629"/>
      </w:tabs>
      <w:ind w:left="900"/>
    </w:pPr>
  </w:style>
  <w:style w:type="paragraph" w:styleId="TOC4">
    <w:name w:val="toc 4"/>
    <w:basedOn w:val="Normal"/>
    <w:next w:val="Normal"/>
    <w:autoRedefine/>
    <w:uiPriority w:val="99"/>
    <w:rsid w:val="00504B97"/>
    <w:pPr>
      <w:tabs>
        <w:tab w:val="left" w:pos="2340"/>
        <w:tab w:val="right" w:leader="dot" w:pos="9629"/>
      </w:tabs>
      <w:ind w:left="1440"/>
    </w:pPr>
    <w:rPr>
      <w:i/>
    </w:rPr>
  </w:style>
  <w:style w:type="table" w:styleId="TableGrid">
    <w:name w:val="Table Grid"/>
    <w:basedOn w:val="TableNormal"/>
    <w:uiPriority w:val="59"/>
    <w:rsid w:val="002316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504B97"/>
    <w:pPr>
      <w:numPr>
        <w:numId w:val="2"/>
      </w:numPr>
      <w:spacing w:before="240" w:after="480"/>
      <w:jc w:val="center"/>
    </w:pPr>
    <w:rPr>
      <w:b/>
      <w:color w:val="D2232A"/>
    </w:rPr>
  </w:style>
  <w:style w:type="paragraph" w:customStyle="1" w:styleId="ECCTabletitle">
    <w:name w:val="ECC Table title"/>
    <w:basedOn w:val="ECCFiguretitle"/>
    <w:next w:val="ECCParagraph"/>
    <w:autoRedefine/>
    <w:rsid w:val="00052515"/>
    <w:pPr>
      <w:keepNext/>
      <w:numPr>
        <w:numId w:val="0"/>
      </w:numPr>
      <w:spacing w:before="360" w:after="240"/>
    </w:pPr>
  </w:style>
  <w:style w:type="paragraph" w:customStyle="1" w:styleId="ECCFootnote">
    <w:name w:val="ECC Footnote"/>
    <w:basedOn w:val="Normal"/>
    <w:autoRedefine/>
    <w:uiPriority w:val="99"/>
    <w:rsid w:val="00C70A17"/>
    <w:pPr>
      <w:ind w:left="142" w:hanging="142"/>
    </w:pPr>
    <w:rPr>
      <w:sz w:val="16"/>
      <w:lang w:val="en-GB"/>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435A32"/>
    <w:rPr>
      <w:sz w:val="16"/>
      <w:szCs w:val="20"/>
      <w:lang w:val="fr-FR" w:eastAsia="fr-FR"/>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uiPriority w:val="99"/>
    <w:locked/>
    <w:rsid w:val="00435A32"/>
    <w:rPr>
      <w:rFonts w:ascii="Arial" w:hAnsi="Arial"/>
      <w:sz w:val="16"/>
      <w:szCs w:val="20"/>
    </w:rPr>
  </w:style>
  <w:style w:type="character" w:styleId="FootnoteReference">
    <w:name w:val="footnote reference"/>
    <w:basedOn w:val="DefaultParagraphFont"/>
    <w:uiPriority w:val="99"/>
    <w:rsid w:val="0023167B"/>
    <w:rPr>
      <w:rFonts w:cs="Times New Roman"/>
      <w:vertAlign w:val="superscript"/>
    </w:rPr>
  </w:style>
  <w:style w:type="paragraph" w:customStyle="1" w:styleId="Text">
    <w:name w:val="Text"/>
    <w:basedOn w:val="Normal"/>
    <w:uiPriority w:val="99"/>
    <w:rsid w:val="00504B97"/>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23167B"/>
    <w:pPr>
      <w:spacing w:after="0"/>
      <w:ind w:left="284" w:hanging="284"/>
    </w:pPr>
    <w:rPr>
      <w:sz w:val="16"/>
      <w:szCs w:val="16"/>
    </w:rPr>
  </w:style>
  <w:style w:type="paragraph" w:customStyle="1" w:styleId="reference">
    <w:name w:val="reference"/>
    <w:basedOn w:val="Normal"/>
    <w:uiPriority w:val="99"/>
    <w:rsid w:val="00504B97"/>
    <w:pPr>
      <w:numPr>
        <w:numId w:val="4"/>
      </w:numPr>
    </w:pPr>
    <w:rPr>
      <w:lang w:eastAsia="ja-JP"/>
    </w:rPr>
  </w:style>
  <w:style w:type="paragraph" w:customStyle="1" w:styleId="ECCAnnexheading2">
    <w:name w:val="ECC Annex heading2"/>
    <w:basedOn w:val="Normal"/>
    <w:next w:val="ECCParagraph"/>
    <w:uiPriority w:val="99"/>
    <w:rsid w:val="00504B97"/>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504B97"/>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504B97"/>
    <w:pPr>
      <w:numPr>
        <w:ilvl w:val="3"/>
        <w:numId w:val="3"/>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23167B"/>
    <w:pPr>
      <w:spacing w:before="120" w:after="120"/>
      <w:ind w:left="3402"/>
    </w:pPr>
    <w:rPr>
      <w:bCs/>
      <w:sz w:val="18"/>
    </w:rPr>
  </w:style>
  <w:style w:type="paragraph" w:customStyle="1" w:styleId="Reporttitledescription">
    <w:name w:val="Report title/description"/>
    <w:basedOn w:val="Normal"/>
    <w:uiPriority w:val="99"/>
    <w:rsid w:val="0023167B"/>
    <w:pPr>
      <w:spacing w:before="600" w:line="288" w:lineRule="auto"/>
      <w:ind w:left="3402"/>
    </w:pPr>
  </w:style>
  <w:style w:type="paragraph" w:styleId="ListParagraph">
    <w:name w:val="List Paragraph"/>
    <w:basedOn w:val="Normal"/>
    <w:uiPriority w:val="99"/>
    <w:qFormat/>
    <w:rsid w:val="00964373"/>
    <w:pPr>
      <w:overflowPunct w:val="0"/>
      <w:autoSpaceDE w:val="0"/>
      <w:autoSpaceDN w:val="0"/>
      <w:adjustRightInd w:val="0"/>
      <w:ind w:left="720"/>
      <w:contextualSpacing/>
      <w:textAlignment w:val="baseline"/>
    </w:pPr>
    <w:rPr>
      <w:rFonts w:ascii="Times" w:eastAsia="MS ??" w:hAnsi="Times"/>
      <w:szCs w:val="20"/>
      <w:lang w:val="nb-NO" w:eastAsia="de-DE"/>
    </w:rPr>
  </w:style>
  <w:style w:type="paragraph" w:styleId="Caption">
    <w:name w:val="caption"/>
    <w:basedOn w:val="Normal"/>
    <w:next w:val="Normal"/>
    <w:uiPriority w:val="99"/>
    <w:qFormat/>
    <w:rsid w:val="00504B97"/>
    <w:rPr>
      <w:b/>
      <w:bCs/>
      <w:szCs w:val="20"/>
    </w:rPr>
  </w:style>
  <w:style w:type="paragraph" w:styleId="BalloonText">
    <w:name w:val="Balloon Text"/>
    <w:basedOn w:val="Normal"/>
    <w:link w:val="BalloonTextChar"/>
    <w:uiPriority w:val="99"/>
    <w:semiHidden/>
    <w:rsid w:val="00E12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12BE6"/>
    <w:rPr>
      <w:rFonts w:ascii="Lucida Grande" w:hAnsi="Lucida Grande" w:cs="Lucida Grande"/>
      <w:sz w:val="18"/>
      <w:szCs w:val="18"/>
    </w:rPr>
  </w:style>
  <w:style w:type="paragraph" w:customStyle="1" w:styleId="enumlev1">
    <w:name w:val="enumlev1"/>
    <w:basedOn w:val="Normal"/>
    <w:uiPriority w:val="99"/>
    <w:rsid w:val="004F12C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ascii="Times New Roman" w:hAnsi="Times New Roman"/>
      <w:szCs w:val="20"/>
      <w:lang w:val="en-GB"/>
    </w:rPr>
  </w:style>
  <w:style w:type="character" w:styleId="CommentReference">
    <w:name w:val="annotation reference"/>
    <w:basedOn w:val="DefaultParagraphFont"/>
    <w:uiPriority w:val="99"/>
    <w:rsid w:val="00C0424A"/>
    <w:rPr>
      <w:rFonts w:cs="Times New Roman"/>
      <w:sz w:val="16"/>
      <w:szCs w:val="16"/>
    </w:rPr>
  </w:style>
  <w:style w:type="paragraph" w:styleId="CommentText">
    <w:name w:val="annotation text"/>
    <w:basedOn w:val="Normal"/>
    <w:link w:val="CommentTextChar"/>
    <w:uiPriority w:val="99"/>
    <w:rsid w:val="00DB30C2"/>
    <w:rPr>
      <w:szCs w:val="20"/>
    </w:rPr>
  </w:style>
  <w:style w:type="character" w:customStyle="1" w:styleId="CommentTextChar">
    <w:name w:val="Comment Text Char"/>
    <w:basedOn w:val="DefaultParagraphFont"/>
    <w:link w:val="CommentText"/>
    <w:uiPriority w:val="99"/>
    <w:locked/>
    <w:rsid w:val="00DB30C2"/>
    <w:rPr>
      <w:rFonts w:ascii="Arial" w:hAnsi="Arial" w:cs="Times New Roman"/>
    </w:rPr>
  </w:style>
  <w:style w:type="paragraph" w:styleId="CommentSubject">
    <w:name w:val="annotation subject"/>
    <w:basedOn w:val="CommentText"/>
    <w:next w:val="CommentText"/>
    <w:link w:val="CommentSubjectChar"/>
    <w:uiPriority w:val="99"/>
    <w:semiHidden/>
    <w:rsid w:val="00C0424A"/>
    <w:rPr>
      <w:b/>
      <w:bCs/>
    </w:rPr>
  </w:style>
  <w:style w:type="character" w:customStyle="1" w:styleId="CommentSubjectChar">
    <w:name w:val="Comment Subject Char"/>
    <w:basedOn w:val="CommentTextChar"/>
    <w:link w:val="CommentSubject"/>
    <w:uiPriority w:val="99"/>
    <w:semiHidden/>
    <w:locked/>
    <w:rsid w:val="00DB30C2"/>
    <w:rPr>
      <w:rFonts w:ascii="Arial" w:hAnsi="Arial" w:cs="Times New Roman"/>
      <w:b/>
      <w:bCs/>
      <w:sz w:val="20"/>
      <w:szCs w:val="20"/>
    </w:rPr>
  </w:style>
  <w:style w:type="paragraph" w:styleId="Revision">
    <w:name w:val="Revision"/>
    <w:hidden/>
    <w:uiPriority w:val="99"/>
    <w:semiHidden/>
    <w:rsid w:val="00504B97"/>
    <w:rPr>
      <w:rFonts w:ascii="Arial" w:hAnsi="Arial"/>
      <w:sz w:val="24"/>
      <w:szCs w:val="24"/>
      <w:lang w:val="en-US" w:eastAsia="en-US"/>
    </w:rPr>
  </w:style>
  <w:style w:type="paragraph" w:styleId="DocumentMap">
    <w:name w:val="Document Map"/>
    <w:basedOn w:val="Normal"/>
    <w:link w:val="DocumentMapChar"/>
    <w:uiPriority w:val="99"/>
    <w:semiHidden/>
    <w:rsid w:val="00C0424A"/>
    <w:rPr>
      <w:rFonts w:ascii="Lucida Grande" w:hAnsi="Lucida Grande" w:cs="Lucida Grande"/>
    </w:rPr>
  </w:style>
  <w:style w:type="character" w:customStyle="1" w:styleId="DocumentMapChar">
    <w:name w:val="Document Map Char"/>
    <w:basedOn w:val="DefaultParagraphFont"/>
    <w:link w:val="DocumentMap"/>
    <w:uiPriority w:val="99"/>
    <w:semiHidden/>
    <w:locked/>
    <w:rsid w:val="00C0424A"/>
    <w:rPr>
      <w:rFonts w:ascii="Lucida Grande" w:hAnsi="Lucida Grande" w:cs="Lucida Grande"/>
    </w:rPr>
  </w:style>
  <w:style w:type="character" w:styleId="PageNumber">
    <w:name w:val="page number"/>
    <w:locked/>
    <w:rsid w:val="006141BB"/>
    <w:rPr>
      <w:rFonts w:cs="Times New Roman"/>
    </w:rPr>
  </w:style>
  <w:style w:type="paragraph" w:customStyle="1" w:styleId="NumberedList">
    <w:name w:val="Numbered List"/>
    <w:basedOn w:val="ECCParagraph"/>
    <w:rsid w:val="006141BB"/>
    <w:pPr>
      <w:numPr>
        <w:numId w:val="7"/>
      </w:numPr>
    </w:pPr>
  </w:style>
  <w:style w:type="numbering" w:customStyle="1" w:styleId="ECCNumberedList">
    <w:name w:val="ECC Numbered List"/>
    <w:uiPriority w:val="99"/>
    <w:rsid w:val="006141BB"/>
    <w:pPr>
      <w:numPr>
        <w:numId w:val="8"/>
      </w:numPr>
    </w:pPr>
  </w:style>
  <w:style w:type="paragraph" w:customStyle="1" w:styleId="Header4">
    <w:name w:val="Header4"/>
    <w:basedOn w:val="Normal"/>
    <w:rsid w:val="006627F3"/>
    <w:pPr>
      <w:tabs>
        <w:tab w:val="center" w:pos="4536"/>
        <w:tab w:val="right" w:pos="9072"/>
      </w:tabs>
    </w:pPr>
    <w:rPr>
      <w:b/>
      <w:color w:val="000000"/>
      <w:sz w:val="22"/>
      <w:szCs w:val="20"/>
      <w:lang w:val="en-GB" w:eastAsia="de-DE"/>
    </w:rPr>
  </w:style>
  <w:style w:type="character" w:customStyle="1" w:styleId="st1">
    <w:name w:val="st1"/>
    <w:basedOn w:val="DefaultParagraphFont"/>
    <w:rsid w:val="002C0E32"/>
  </w:style>
  <w:style w:type="paragraph" w:styleId="NormalWeb">
    <w:name w:val="Normal (Web)"/>
    <w:basedOn w:val="Normal"/>
    <w:uiPriority w:val="99"/>
    <w:semiHidden/>
    <w:unhideWhenUsed/>
    <w:locked/>
    <w:rsid w:val="00427177"/>
    <w:pPr>
      <w:spacing w:before="100" w:beforeAutospacing="1" w:after="100" w:afterAutospacing="1"/>
    </w:pPr>
    <w:rPr>
      <w:rFonts w:ascii="Times New Roman" w:eastAsiaTheme="minorEastAsia" w:hAnsi="Times New Roman"/>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9390">
      <w:bodyDiv w:val="1"/>
      <w:marLeft w:val="0"/>
      <w:marRight w:val="0"/>
      <w:marTop w:val="0"/>
      <w:marBottom w:val="0"/>
      <w:divBdr>
        <w:top w:val="none" w:sz="0" w:space="0" w:color="auto"/>
        <w:left w:val="none" w:sz="0" w:space="0" w:color="auto"/>
        <w:bottom w:val="none" w:sz="0" w:space="0" w:color="auto"/>
        <w:right w:val="none" w:sz="0" w:space="0" w:color="auto"/>
      </w:divBdr>
    </w:div>
    <w:div w:id="883297243">
      <w:marLeft w:val="0"/>
      <w:marRight w:val="0"/>
      <w:marTop w:val="0"/>
      <w:marBottom w:val="0"/>
      <w:divBdr>
        <w:top w:val="none" w:sz="0" w:space="0" w:color="auto"/>
        <w:left w:val="none" w:sz="0" w:space="0" w:color="auto"/>
        <w:bottom w:val="none" w:sz="0" w:space="0" w:color="auto"/>
        <w:right w:val="none" w:sz="0" w:space="0" w:color="auto"/>
      </w:divBdr>
    </w:div>
    <w:div w:id="883297244">
      <w:marLeft w:val="0"/>
      <w:marRight w:val="0"/>
      <w:marTop w:val="0"/>
      <w:marBottom w:val="0"/>
      <w:divBdr>
        <w:top w:val="none" w:sz="0" w:space="0" w:color="auto"/>
        <w:left w:val="none" w:sz="0" w:space="0" w:color="auto"/>
        <w:bottom w:val="none" w:sz="0" w:space="0" w:color="auto"/>
        <w:right w:val="none" w:sz="0" w:space="0" w:color="auto"/>
      </w:divBdr>
    </w:div>
    <w:div w:id="883297245">
      <w:marLeft w:val="0"/>
      <w:marRight w:val="0"/>
      <w:marTop w:val="0"/>
      <w:marBottom w:val="0"/>
      <w:divBdr>
        <w:top w:val="none" w:sz="0" w:space="0" w:color="auto"/>
        <w:left w:val="none" w:sz="0" w:space="0" w:color="auto"/>
        <w:bottom w:val="none" w:sz="0" w:space="0" w:color="auto"/>
        <w:right w:val="none" w:sz="0" w:space="0" w:color="auto"/>
      </w:divBdr>
    </w:div>
    <w:div w:id="11024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header" Target="header3.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5.png"/><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D7A928-E8F3-C249-B6BC-CF6AA98D2346}" type="doc">
      <dgm:prSet loTypeId="urn:microsoft.com/office/officeart/2005/8/layout/vProcess5" loCatId="" qsTypeId="urn:microsoft.com/office/officeart/2005/8/quickstyle/simple1#1" qsCatId="simple" csTypeId="urn:microsoft.com/office/officeart/2005/8/colors/accent0_1" csCatId="mainScheme" phldr="1"/>
      <dgm:spPr/>
    </dgm:pt>
    <dgm:pt modelId="{26421E6C-F7E9-E84E-A36E-2DAD9D23E6A1}">
      <dgm:prSet phldrT="[Text]" custT="1"/>
      <dgm:spPr>
        <a:xfrm>
          <a:off x="0" y="64700"/>
          <a:ext cx="3843020" cy="61621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000">
              <a:solidFill>
                <a:sysClr val="windowText" lastClr="000000">
                  <a:hueOff val="0"/>
                  <a:satOff val="0"/>
                  <a:lumOff val="0"/>
                  <a:alphaOff val="0"/>
                </a:sysClr>
              </a:solidFill>
              <a:latin typeface="Arial" pitchFamily="34" charset="0"/>
              <a:ea typeface="+mn-ea"/>
              <a:cs typeface="Arial" pitchFamily="34" charset="0"/>
            </a:rPr>
            <a:t>Earth Station on Mobile Platform complies with </a:t>
          </a:r>
          <a:r>
            <a:rPr lang="en-US" sz="1000">
              <a:solidFill>
                <a:schemeClr val="tx1"/>
              </a:solidFill>
              <a:latin typeface="Arial" pitchFamily="34" charset="0"/>
              <a:cs typeface="Arial" pitchFamily="34" charset="0"/>
            </a:rPr>
            <a:t>ECC Decision and ETSI Standard on ESOMPs and can be considered a typical uncoordinated FSS Earth station.</a:t>
          </a:r>
          <a:endParaRPr lang="en-US" sz="1000">
            <a:solidFill>
              <a:schemeClr val="tx1"/>
            </a:solidFill>
            <a:latin typeface="Arial" pitchFamily="34" charset="0"/>
            <a:ea typeface="+mn-ea"/>
            <a:cs typeface="Arial" pitchFamily="34" charset="0"/>
          </a:endParaRPr>
        </a:p>
      </dgm:t>
    </dgm:pt>
    <dgm:pt modelId="{E02A48FE-620A-6E44-9FCB-6C509A899277}" type="parTrans" cxnId="{78168CDF-7FDB-BF44-A985-41B698F0FA49}">
      <dgm:prSet/>
      <dgm:spPr/>
      <dgm:t>
        <a:bodyPr/>
        <a:lstStyle/>
        <a:p>
          <a:pPr algn="l"/>
          <a:endParaRPr lang="en-US"/>
        </a:p>
      </dgm:t>
    </dgm:pt>
    <dgm:pt modelId="{58A2FE11-FA93-5547-A413-E81E4837B0E6}" type="sibTrans" cxnId="{78168CDF-7FDB-BF44-A985-41B698F0FA49}">
      <dgm:prSet/>
      <dgm:spPr>
        <a:xfrm>
          <a:off x="3358368" y="565426"/>
          <a:ext cx="484651" cy="484651"/>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AD039BE0-7A55-1347-8DA5-99E45B5D47C0}">
      <dgm:prSet phldrT="[Text]" custT="1"/>
      <dgm:spPr>
        <a:xfrm>
          <a:off x="678179" y="1739772"/>
          <a:ext cx="3843020" cy="74561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000">
              <a:solidFill>
                <a:schemeClr val="tx1"/>
              </a:solidFill>
              <a:latin typeface="Arial" pitchFamily="34" charset="0"/>
              <a:ea typeface="+mn-ea"/>
              <a:cs typeface="Arial" pitchFamily="34" charset="0"/>
            </a:rPr>
            <a:t>Earth Station on Mobile Platform </a:t>
          </a:r>
          <a:r>
            <a:rPr lang="en-US" sz="1000">
              <a:solidFill>
                <a:schemeClr val="tx1"/>
              </a:solidFill>
              <a:latin typeface="Arial" pitchFamily="34" charset="0"/>
              <a:cs typeface="Arial" pitchFamily="34" charset="0"/>
            </a:rPr>
            <a:t>may </a:t>
          </a:r>
          <a:r>
            <a:rPr lang="en-US" sz="1000">
              <a:solidFill>
                <a:srgbClr val="000000"/>
              </a:solidFill>
              <a:latin typeface="Arial" pitchFamily="34" charset="0"/>
              <a:cs typeface="Arial" pitchFamily="34" charset="0"/>
            </a:rPr>
            <a:t>operate within the bands available for uncoordinated FSS earth stations, does not require individual license and can circulate freely in administrations implementing the applicable Decisions</a:t>
          </a:r>
          <a:r>
            <a:rPr lang="en-US" sz="1100">
              <a:solidFill>
                <a:srgbClr val="000000"/>
              </a:solidFill>
              <a:latin typeface="+mj-lt"/>
            </a:rPr>
            <a:t>.</a:t>
          </a:r>
          <a:endParaRPr lang="en-US" sz="1100">
            <a:solidFill>
              <a:srgbClr val="000000"/>
            </a:solidFill>
            <a:latin typeface="+mj-lt"/>
            <a:ea typeface="+mn-ea"/>
            <a:cs typeface="+mn-cs"/>
          </a:endParaRPr>
        </a:p>
      </dgm:t>
    </dgm:pt>
    <dgm:pt modelId="{9EBB3F91-1823-B34B-A1F3-9ACE4EEEC548}" type="parTrans" cxnId="{2450F301-C753-4647-9CEB-C4B099196569}">
      <dgm:prSet/>
      <dgm:spPr/>
      <dgm:t>
        <a:bodyPr/>
        <a:lstStyle/>
        <a:p>
          <a:pPr algn="l"/>
          <a:endParaRPr lang="en-US"/>
        </a:p>
      </dgm:t>
    </dgm:pt>
    <dgm:pt modelId="{206C25BC-E38C-F242-B052-063FA11B3FFA}" type="sibTrans" cxnId="{2450F301-C753-4647-9CEB-C4B099196569}">
      <dgm:prSet/>
      <dgm:spPr/>
      <dgm:t>
        <a:bodyPr/>
        <a:lstStyle/>
        <a:p>
          <a:pPr algn="l"/>
          <a:endParaRPr lang="en-US"/>
        </a:p>
      </dgm:t>
    </dgm:pt>
    <dgm:pt modelId="{D66EC712-026B-204A-A753-3624B9057617}" type="pres">
      <dgm:prSet presAssocID="{21D7A928-E8F3-C249-B6BC-CF6AA98D2346}" presName="outerComposite" presStyleCnt="0">
        <dgm:presLayoutVars>
          <dgm:chMax val="5"/>
          <dgm:dir/>
          <dgm:resizeHandles val="exact"/>
        </dgm:presLayoutVars>
      </dgm:prSet>
      <dgm:spPr/>
    </dgm:pt>
    <dgm:pt modelId="{5F4B9B76-90A1-8140-8CE4-A223D878936A}" type="pres">
      <dgm:prSet presAssocID="{21D7A928-E8F3-C249-B6BC-CF6AA98D2346}" presName="dummyMaxCanvas" presStyleCnt="0">
        <dgm:presLayoutVars/>
      </dgm:prSet>
      <dgm:spPr/>
    </dgm:pt>
    <dgm:pt modelId="{F75823B9-A57C-A248-9042-FBFB59636D28}" type="pres">
      <dgm:prSet presAssocID="{21D7A928-E8F3-C249-B6BC-CF6AA98D2346}" presName="TwoNodes_1" presStyleLbl="node1" presStyleIdx="0" presStyleCnt="2">
        <dgm:presLayoutVars>
          <dgm:bulletEnabled val="1"/>
        </dgm:presLayoutVars>
      </dgm:prSet>
      <dgm:spPr>
        <a:prstGeom prst="roundRect">
          <a:avLst>
            <a:gd name="adj" fmla="val 10000"/>
          </a:avLst>
        </a:prstGeom>
      </dgm:spPr>
      <dgm:t>
        <a:bodyPr/>
        <a:lstStyle/>
        <a:p>
          <a:endParaRPr lang="en-US"/>
        </a:p>
      </dgm:t>
    </dgm:pt>
    <dgm:pt modelId="{A3F6B655-82BA-B645-9AF5-D7653C845BCD}" type="pres">
      <dgm:prSet presAssocID="{21D7A928-E8F3-C249-B6BC-CF6AA98D2346}" presName="TwoNodes_2" presStyleLbl="node1" presStyleIdx="1" presStyleCnt="2" custLinFactNeighborX="471" custLinFactNeighborY="-4667">
        <dgm:presLayoutVars>
          <dgm:bulletEnabled val="1"/>
        </dgm:presLayoutVars>
      </dgm:prSet>
      <dgm:spPr>
        <a:prstGeom prst="roundRect">
          <a:avLst>
            <a:gd name="adj" fmla="val 10000"/>
          </a:avLst>
        </a:prstGeom>
      </dgm:spPr>
      <dgm:t>
        <a:bodyPr/>
        <a:lstStyle/>
        <a:p>
          <a:endParaRPr lang="en-US"/>
        </a:p>
      </dgm:t>
    </dgm:pt>
    <dgm:pt modelId="{C2AAF432-2D87-EE40-862E-1EAFFB406A9B}" type="pres">
      <dgm:prSet presAssocID="{21D7A928-E8F3-C249-B6BC-CF6AA98D2346}" presName="TwoConn_1-2" presStyleLbl="fgAccFollowNode1" presStyleIdx="0" presStyleCnt="1">
        <dgm:presLayoutVars>
          <dgm:bulletEnabled val="1"/>
        </dgm:presLayoutVars>
      </dgm:prSet>
      <dgm:spPr>
        <a:prstGeom prst="downArrow">
          <a:avLst>
            <a:gd name="adj1" fmla="val 55000"/>
            <a:gd name="adj2" fmla="val 45000"/>
          </a:avLst>
        </a:prstGeom>
      </dgm:spPr>
      <dgm:t>
        <a:bodyPr/>
        <a:lstStyle/>
        <a:p>
          <a:endParaRPr lang="en-US"/>
        </a:p>
      </dgm:t>
    </dgm:pt>
    <dgm:pt modelId="{D39C0156-7431-1B4D-B2C9-77C2B587A21D}" type="pres">
      <dgm:prSet presAssocID="{21D7A928-E8F3-C249-B6BC-CF6AA98D2346}" presName="TwoNodes_1_text" presStyleLbl="node1" presStyleIdx="1" presStyleCnt="2">
        <dgm:presLayoutVars>
          <dgm:bulletEnabled val="1"/>
        </dgm:presLayoutVars>
      </dgm:prSet>
      <dgm:spPr/>
      <dgm:t>
        <a:bodyPr/>
        <a:lstStyle/>
        <a:p>
          <a:endParaRPr lang="en-US"/>
        </a:p>
      </dgm:t>
    </dgm:pt>
    <dgm:pt modelId="{29848F9C-F538-9E48-AE51-3FF9C61ED886}" type="pres">
      <dgm:prSet presAssocID="{21D7A928-E8F3-C249-B6BC-CF6AA98D2346}" presName="TwoNodes_2_text" presStyleLbl="node1" presStyleIdx="1" presStyleCnt="2">
        <dgm:presLayoutVars>
          <dgm:bulletEnabled val="1"/>
        </dgm:presLayoutVars>
      </dgm:prSet>
      <dgm:spPr/>
      <dgm:t>
        <a:bodyPr/>
        <a:lstStyle/>
        <a:p>
          <a:endParaRPr lang="en-US"/>
        </a:p>
      </dgm:t>
    </dgm:pt>
  </dgm:ptLst>
  <dgm:cxnLst>
    <dgm:cxn modelId="{7B619C81-3B7E-4D73-A9E2-2EFBDFFD8652}" type="presOf" srcId="{58A2FE11-FA93-5547-A413-E81E4837B0E6}" destId="{C2AAF432-2D87-EE40-862E-1EAFFB406A9B}" srcOrd="0" destOrd="0" presId="urn:microsoft.com/office/officeart/2005/8/layout/vProcess5"/>
    <dgm:cxn modelId="{78168CDF-7FDB-BF44-A985-41B698F0FA49}" srcId="{21D7A928-E8F3-C249-B6BC-CF6AA98D2346}" destId="{26421E6C-F7E9-E84E-A36E-2DAD9D23E6A1}" srcOrd="0" destOrd="0" parTransId="{E02A48FE-620A-6E44-9FCB-6C509A899277}" sibTransId="{58A2FE11-FA93-5547-A413-E81E4837B0E6}"/>
    <dgm:cxn modelId="{D134AF85-E301-4F7D-A3BD-6572606FA6B2}" type="presOf" srcId="{21D7A928-E8F3-C249-B6BC-CF6AA98D2346}" destId="{D66EC712-026B-204A-A753-3624B9057617}" srcOrd="0" destOrd="0" presId="urn:microsoft.com/office/officeart/2005/8/layout/vProcess5"/>
    <dgm:cxn modelId="{9B466AA1-0FA0-44CF-AAD2-23E0373D117B}" type="presOf" srcId="{AD039BE0-7A55-1347-8DA5-99E45B5D47C0}" destId="{29848F9C-F538-9E48-AE51-3FF9C61ED886}" srcOrd="1" destOrd="0" presId="urn:microsoft.com/office/officeart/2005/8/layout/vProcess5"/>
    <dgm:cxn modelId="{287FE9DD-099C-4116-8AE0-88CECF1F2090}" type="presOf" srcId="{AD039BE0-7A55-1347-8DA5-99E45B5D47C0}" destId="{A3F6B655-82BA-B645-9AF5-D7653C845BCD}" srcOrd="0" destOrd="0" presId="urn:microsoft.com/office/officeart/2005/8/layout/vProcess5"/>
    <dgm:cxn modelId="{37C37C7A-8758-4CAB-83E9-56732EBD4A1A}" type="presOf" srcId="{26421E6C-F7E9-E84E-A36E-2DAD9D23E6A1}" destId="{F75823B9-A57C-A248-9042-FBFB59636D28}" srcOrd="0" destOrd="0" presId="urn:microsoft.com/office/officeart/2005/8/layout/vProcess5"/>
    <dgm:cxn modelId="{8E7E79B4-F91D-48CF-B29B-16442BA43ADF}" type="presOf" srcId="{26421E6C-F7E9-E84E-A36E-2DAD9D23E6A1}" destId="{D39C0156-7431-1B4D-B2C9-77C2B587A21D}" srcOrd="1" destOrd="0" presId="urn:microsoft.com/office/officeart/2005/8/layout/vProcess5"/>
    <dgm:cxn modelId="{2450F301-C753-4647-9CEB-C4B099196569}" srcId="{21D7A928-E8F3-C249-B6BC-CF6AA98D2346}" destId="{AD039BE0-7A55-1347-8DA5-99E45B5D47C0}" srcOrd="1" destOrd="0" parTransId="{9EBB3F91-1823-B34B-A1F3-9ACE4EEEC548}" sibTransId="{206C25BC-E38C-F242-B052-063FA11B3FFA}"/>
    <dgm:cxn modelId="{68A9A001-CCD7-4034-B614-FCBB18EA174D}" type="presParOf" srcId="{D66EC712-026B-204A-A753-3624B9057617}" destId="{5F4B9B76-90A1-8140-8CE4-A223D878936A}" srcOrd="0" destOrd="0" presId="urn:microsoft.com/office/officeart/2005/8/layout/vProcess5"/>
    <dgm:cxn modelId="{8E3F7352-B224-4723-A9C4-A2AE31D1EC61}" type="presParOf" srcId="{D66EC712-026B-204A-A753-3624B9057617}" destId="{F75823B9-A57C-A248-9042-FBFB59636D28}" srcOrd="1" destOrd="0" presId="urn:microsoft.com/office/officeart/2005/8/layout/vProcess5"/>
    <dgm:cxn modelId="{812F9F52-A2E8-4544-AA8C-04DDBE0B561D}" type="presParOf" srcId="{D66EC712-026B-204A-A753-3624B9057617}" destId="{A3F6B655-82BA-B645-9AF5-D7653C845BCD}" srcOrd="2" destOrd="0" presId="urn:microsoft.com/office/officeart/2005/8/layout/vProcess5"/>
    <dgm:cxn modelId="{90F26215-F9ED-4BB6-843D-28B876D763F5}" type="presParOf" srcId="{D66EC712-026B-204A-A753-3624B9057617}" destId="{C2AAF432-2D87-EE40-862E-1EAFFB406A9B}" srcOrd="3" destOrd="0" presId="urn:microsoft.com/office/officeart/2005/8/layout/vProcess5"/>
    <dgm:cxn modelId="{9BFA8BA3-A2FD-4DCF-9308-BB18732ED6B6}" type="presParOf" srcId="{D66EC712-026B-204A-A753-3624B9057617}" destId="{D39C0156-7431-1B4D-B2C9-77C2B587A21D}" srcOrd="4" destOrd="0" presId="urn:microsoft.com/office/officeart/2005/8/layout/vProcess5"/>
    <dgm:cxn modelId="{4B8B7F7A-1921-45FC-954A-DC4E7AC84ED7}" type="presParOf" srcId="{D66EC712-026B-204A-A753-3624B9057617}" destId="{29848F9C-F538-9E48-AE51-3FF9C61ED886}" srcOrd="5"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5823B9-A57C-A248-9042-FBFB59636D28}">
      <dsp:nvSpPr>
        <dsp:cNvPr id="0" name=""/>
        <dsp:cNvSpPr/>
      </dsp:nvSpPr>
      <dsp:spPr>
        <a:xfrm>
          <a:off x="0" y="0"/>
          <a:ext cx="3846564" cy="104904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itchFamily="34" charset="0"/>
              <a:ea typeface="+mn-ea"/>
              <a:cs typeface="Arial" pitchFamily="34" charset="0"/>
            </a:rPr>
            <a:t>Earth Station on Mobile Platform complies with </a:t>
          </a:r>
          <a:r>
            <a:rPr lang="en-US" sz="1000" kern="1200">
              <a:solidFill>
                <a:schemeClr val="tx1"/>
              </a:solidFill>
              <a:latin typeface="Arial" pitchFamily="34" charset="0"/>
              <a:cs typeface="Arial" pitchFamily="34" charset="0"/>
            </a:rPr>
            <a:t>ECC Decision and ETSI Standard on ESOMPs and can be considered a typical uncoordinated FSS Earth station.</a:t>
          </a:r>
          <a:endParaRPr lang="en-US" sz="1000" kern="1200">
            <a:solidFill>
              <a:schemeClr val="tx1"/>
            </a:solidFill>
            <a:latin typeface="Arial" pitchFamily="34" charset="0"/>
            <a:ea typeface="+mn-ea"/>
            <a:cs typeface="Arial" pitchFamily="34" charset="0"/>
          </a:endParaRPr>
        </a:p>
      </dsp:txBody>
      <dsp:txXfrm>
        <a:off x="30725" y="30725"/>
        <a:ext cx="2762300" cy="987590"/>
      </dsp:txXfrm>
    </dsp:sp>
    <dsp:sp modelId="{A3F6B655-82BA-B645-9AF5-D7653C845BCD}">
      <dsp:nvSpPr>
        <dsp:cNvPr id="0" name=""/>
        <dsp:cNvSpPr/>
      </dsp:nvSpPr>
      <dsp:spPr>
        <a:xfrm>
          <a:off x="678805" y="1233201"/>
          <a:ext cx="3846564" cy="104904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solidFill>
                <a:schemeClr val="tx1"/>
              </a:solidFill>
              <a:latin typeface="Arial" pitchFamily="34" charset="0"/>
              <a:ea typeface="+mn-ea"/>
              <a:cs typeface="Arial" pitchFamily="34" charset="0"/>
            </a:rPr>
            <a:t>Earth Station on Mobile Platform </a:t>
          </a:r>
          <a:r>
            <a:rPr lang="en-US" sz="1000" kern="1200">
              <a:solidFill>
                <a:schemeClr val="tx1"/>
              </a:solidFill>
              <a:latin typeface="Arial" pitchFamily="34" charset="0"/>
              <a:cs typeface="Arial" pitchFamily="34" charset="0"/>
            </a:rPr>
            <a:t>may </a:t>
          </a:r>
          <a:r>
            <a:rPr lang="en-US" sz="1000" kern="1200">
              <a:solidFill>
                <a:srgbClr val="000000"/>
              </a:solidFill>
              <a:latin typeface="Arial" pitchFamily="34" charset="0"/>
              <a:cs typeface="Arial" pitchFamily="34" charset="0"/>
            </a:rPr>
            <a:t>operate within the bands available for uncoordinated FSS earth stations, does not require individual license and can circulate freely in administrations implementing the applicable Decisions</a:t>
          </a:r>
          <a:r>
            <a:rPr lang="en-US" sz="1100" kern="1200">
              <a:solidFill>
                <a:srgbClr val="000000"/>
              </a:solidFill>
              <a:latin typeface="+mj-lt"/>
            </a:rPr>
            <a:t>.</a:t>
          </a:r>
          <a:endParaRPr lang="en-US" sz="1100" kern="1200">
            <a:solidFill>
              <a:srgbClr val="000000"/>
            </a:solidFill>
            <a:latin typeface="+mj-lt"/>
            <a:ea typeface="+mn-ea"/>
            <a:cs typeface="+mn-cs"/>
          </a:endParaRPr>
        </a:p>
      </dsp:txBody>
      <dsp:txXfrm>
        <a:off x="709530" y="1263926"/>
        <a:ext cx="2424432" cy="987590"/>
      </dsp:txXfrm>
    </dsp:sp>
    <dsp:sp modelId="{C2AAF432-2D87-EE40-862E-1EAFFB406A9B}">
      <dsp:nvSpPr>
        <dsp:cNvPr id="0" name=""/>
        <dsp:cNvSpPr/>
      </dsp:nvSpPr>
      <dsp:spPr>
        <a:xfrm>
          <a:off x="3164688" y="824662"/>
          <a:ext cx="681876" cy="681876"/>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370" tIns="39370" rIns="39370" bIns="39370" numCol="1" spcCol="1270" anchor="ctr" anchorCtr="0">
          <a:noAutofit/>
        </a:bodyPr>
        <a:lstStyle/>
        <a:p>
          <a:pPr lvl="0" algn="l" defTabSz="1377950">
            <a:lnSpc>
              <a:spcPct val="90000"/>
            </a:lnSpc>
            <a:spcBef>
              <a:spcPct val="0"/>
            </a:spcBef>
            <a:spcAft>
              <a:spcPct val="35000"/>
            </a:spcAft>
          </a:pPr>
          <a:endParaRPr lang="en-US" sz="3100" kern="1200">
            <a:solidFill>
              <a:sysClr val="windowText" lastClr="000000">
                <a:hueOff val="0"/>
                <a:satOff val="0"/>
                <a:lumOff val="0"/>
                <a:alphaOff val="0"/>
              </a:sysClr>
            </a:solidFill>
            <a:latin typeface="Calibri"/>
            <a:ea typeface="+mn-ea"/>
            <a:cs typeface="+mn-cs"/>
          </a:endParaRPr>
        </a:p>
      </dsp:txBody>
      <dsp:txXfrm>
        <a:off x="3318110" y="824662"/>
        <a:ext cx="375032" cy="51311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6585-AD45-4FC4-8BBE-A049D06FF495}">
  <ds:schemaRefs>
    <ds:schemaRef ds:uri="http://schemas.openxmlformats.org/officeDocument/2006/bibliography"/>
  </ds:schemaRefs>
</ds:datastoreItem>
</file>

<file path=customXml/itemProps2.xml><?xml version="1.0" encoding="utf-8"?>
<ds:datastoreItem xmlns:ds="http://schemas.openxmlformats.org/officeDocument/2006/customXml" ds:itemID="{6D978DA2-DEAF-47E1-906C-D2775DBE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9381</Words>
  <Characters>55359</Characters>
  <Application>Microsoft Office Word</Application>
  <DocSecurity>0</DocSecurity>
  <Lines>461</Lines>
  <Paragraphs>129</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64611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cp:lastModifiedBy>Bente Pedersen</cp:lastModifiedBy>
  <cp:revision>6</cp:revision>
  <cp:lastPrinted>2013-02-19T13:27:00Z</cp:lastPrinted>
  <dcterms:created xsi:type="dcterms:W3CDTF">2013-02-19T13:10:00Z</dcterms:created>
  <dcterms:modified xsi:type="dcterms:W3CDTF">2015-07-08T12:07:00Z</dcterms:modified>
</cp:coreProperties>
</file>