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DABF" w14:textId="77777777" w:rsidR="002C161F" w:rsidRPr="003412F4" w:rsidRDefault="002C161F">
      <w:pPr>
        <w:rPr>
          <w:lang w:val="en-GB"/>
        </w:rPr>
      </w:pPr>
    </w:p>
    <w:p w14:paraId="573EACF3" w14:textId="56293BF0" w:rsidR="002C161F" w:rsidRPr="003412F4" w:rsidRDefault="00266A86">
      <w:pPr>
        <w:jc w:val="right"/>
        <w:rPr>
          <w:sz w:val="24"/>
          <w:lang w:val="en-GB"/>
        </w:rPr>
      </w:pPr>
      <w:r w:rsidRPr="001852DF">
        <w:rPr>
          <w:b/>
          <w:noProof/>
          <w:sz w:val="24"/>
          <w:szCs w:val="20"/>
          <w:lang w:val="en-GB" w:eastAsia="sl-SI"/>
        </w:rPr>
        <mc:AlternateContent>
          <mc:Choice Requires="wpg">
            <w:drawing>
              <wp:anchor distT="0" distB="0" distL="114300" distR="114300" simplePos="0" relativeHeight="251658240" behindDoc="0" locked="0" layoutInCell="1" allowOverlap="1" wp14:anchorId="52A3C166" wp14:editId="06ED59A8">
                <wp:simplePos x="0" y="0"/>
                <wp:positionH relativeFrom="page">
                  <wp:align>right</wp:align>
                </wp:positionH>
                <wp:positionV relativeFrom="paragraph">
                  <wp:posOffset>330323</wp:posOffset>
                </wp:positionV>
                <wp:extent cx="7564120" cy="8268970"/>
                <wp:effectExtent l="0" t="0" r="0" b="0"/>
                <wp:wrapNone/>
                <wp:docPr id="4" name="Group 31"/>
                <wp:cNvGraphicFramePr/>
                <a:graphic xmlns:a="http://schemas.openxmlformats.org/drawingml/2006/main">
                  <a:graphicData uri="http://schemas.microsoft.com/office/word/2010/wordprocessingGroup">
                    <wpg:wgp>
                      <wpg:cNvGrpSpPr/>
                      <wpg:grpSpPr>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57433E"/>
                          </a:solidFill>
                          <a:ln>
                            <a:noFill/>
                          </a:ln>
                        </wps:spPr>
                        <wps:bodyPr rot="0" vert="horz" wrap="square" lIns="91440" tIns="360000" rIns="9144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57433E"/>
                          </a:solidFill>
                          <a:ln>
                            <a:noFill/>
                          </a:ln>
                        </wps:spPr>
                        <wps:txbx>
                          <w:txbxContent>
                            <w:p w14:paraId="1B2A03AC" w14:textId="77777777" w:rsidR="001E0402" w:rsidRDefault="001E0402">
                              <w:pPr>
                                <w:rPr>
                                  <w:color w:val="FFFFFF"/>
                                  <w:sz w:val="68"/>
                                </w:rPr>
                              </w:pPr>
                              <w:r>
                                <w:rPr>
                                  <w:color w:val="FFFFFF"/>
                                  <w:sz w:val="68"/>
                                </w:rPr>
                                <w:t xml:space="preserve">Recommendation </w:t>
                              </w:r>
                              <w:r>
                                <w:rPr>
                                  <w:color w:val="FFFFFF"/>
                                  <w:sz w:val="68"/>
                                </w:rPr>
                                <w:br/>
                              </w:r>
                              <w:r>
                                <w:rPr>
                                  <w:color w:val="887E6E"/>
                                  <w:sz w:val="68"/>
                                </w:rPr>
                                <w:t>T/R 25-08</w:t>
                              </w:r>
                            </w:p>
                            <w:p w14:paraId="35DB8D4A" w14:textId="77777777" w:rsidR="001E0402" w:rsidRDefault="001E0402">
                              <w:pPr>
                                <w:rPr>
                                  <w:color w:val="887E6E"/>
                                  <w:sz w:val="44"/>
                                </w:rPr>
                              </w:pPr>
                            </w:p>
                          </w:txbxContent>
                        </wps:txbx>
                        <wps:bodyPr rot="0" vert="horz" wrap="square" lIns="2880000" tIns="360000" rIns="91440" bIns="45720" anchor="t" anchorCtr="0" upright="1">
                          <a:noAutofit/>
                        </wps:bodyPr>
                      </wps:wsp>
                      <wpg:grpSp>
                        <wpg:cNvPr id="7" name="Group 28"/>
                        <wpg:cNvGrpSpPr/>
                        <wpg:grpSpPr>
                          <a:xfrm>
                            <a:off x="1674" y="3087"/>
                            <a:ext cx="1790" cy="1790"/>
                            <a:chOff x="964" y="3424"/>
                            <a:chExt cx="1457" cy="1457"/>
                          </a:xfrm>
                        </wpg:grpSpPr>
                        <wps:wsp>
                          <wps:cNvPr id="8" name="Rectangle 29"/>
                          <wps:cNvSpPr>
                            <a:spLocks noChangeAspect="1" noChangeArrowheads="1"/>
                          </wps:cNvSpPr>
                          <wps:spPr bwMode="auto">
                            <a:xfrm rot="2700000">
                              <a:off x="964" y="3424"/>
                              <a:ext cx="1457" cy="1457"/>
                            </a:xfrm>
                            <a:prstGeom prst="rect">
                              <a:avLst/>
                            </a:prstGeom>
                            <a:solidFill>
                              <a:srgbClr val="FFFFFF"/>
                            </a:solidFill>
                            <a:ln>
                              <a:noFill/>
                            </a:ln>
                          </wps:spPr>
                          <wps:bodyPr rot="0" vert="horz" wrap="square" lIns="91440" tIns="360000" rIns="91440" bIns="45720" anchor="t" anchorCtr="0" upright="1">
                            <a:noAutofit/>
                          </wps:bodyPr>
                        </wps:wsp>
                        <wps:wsp>
                          <wps:cNvPr id="9" name="AutoShape 30"/>
                          <wps:cNvSpPr>
                            <a:spLocks noChangeArrowheads="1"/>
                          </wps:cNvSpPr>
                          <wps:spPr bwMode="auto">
                            <a:xfrm rot="5400000">
                              <a:off x="1338" y="3781"/>
                              <a:ext cx="1429" cy="737"/>
                            </a:xfrm>
                            <a:prstGeom prst="triangle">
                              <a:avLst>
                                <a:gd name="adj" fmla="val 50000"/>
                              </a:avLst>
                            </a:prstGeom>
                            <a:solidFill>
                              <a:srgbClr val="D2232A"/>
                            </a:solidFill>
                            <a:ln>
                              <a:noFill/>
                            </a:ln>
                          </wps:spPr>
                          <wps:bodyPr rot="0" vert="horz" wrap="square" lIns="91440" tIns="360000" rIns="91440" bIns="45720" anchor="t" anchorCtr="0" upright="1">
                            <a:noAutofit/>
                          </wps:bodyPr>
                        </wps:wsp>
                      </wpg:grpSp>
                    </wpg:wgp>
                  </a:graphicData>
                </a:graphic>
              </wp:anchor>
            </w:drawing>
          </mc:Choice>
          <mc:Fallback>
            <w:pict>
              <v:group w14:anchorId="52A3C166" id="Group 31" o:spid="_x0000_s1026" style="position:absolute;left:0;text-align:left;margin-left:544.4pt;margin-top:26pt;width:595.6pt;height:651.1pt;z-index:251658240;mso-position-horizontal:right;mso-position-horizontal-relative:page"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" fillcolor="#57433e" stroked="f">
                  <v:textbox inset="80mm,10mm">
                    <w:txbxContent>
                      <w:p w14:paraId="1B2A03AC" w14:textId="77777777" w:rsidR="001E0402" w:rsidRDefault="001E0402">
                        <w:pPr>
                          <w:rPr>
                            <w:color w:val="FFFFFF"/>
                            <w:sz w:val="68"/>
                          </w:rPr>
                        </w:pPr>
                        <w:r>
                          <w:rPr>
                            <w:color w:val="FFFFFF"/>
                            <w:sz w:val="68"/>
                          </w:rPr>
                          <w:t xml:space="preserve">Recommendation </w:t>
                        </w:r>
                        <w:r>
                          <w:rPr>
                            <w:color w:val="FFFFFF"/>
                            <w:sz w:val="68"/>
                          </w:rPr>
                          <w:br/>
                        </w:r>
                        <w:r>
                          <w:rPr>
                            <w:color w:val="887E6E"/>
                            <w:sz w:val="68"/>
                          </w:rPr>
                          <w:t>T/R 25-08</w:t>
                        </w:r>
                      </w:p>
                      <w:p w14:paraId="35DB8D4A" w14:textId="77777777" w:rsidR="001E0402" w:rsidRDefault="001E0402">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" fillcolor="#d2232a" stroked="f">
                    <v:textbox inset=",10mm"/>
                  </v:shape>
                </v:group>
                <w10:wrap anchorx="page"/>
              </v:group>
            </w:pict>
          </mc:Fallback>
        </mc:AlternateContent>
      </w:r>
    </w:p>
    <w:p w14:paraId="1A7DBEC5" w14:textId="5C7E1A96" w:rsidR="008364B8" w:rsidRPr="003412F4" w:rsidRDefault="008364B8">
      <w:pPr>
        <w:jc w:val="right"/>
        <w:rPr>
          <w:sz w:val="24"/>
          <w:lang w:val="en-GB"/>
        </w:rPr>
      </w:pPr>
    </w:p>
    <w:p w14:paraId="650C52E5" w14:textId="58B5EBF0" w:rsidR="002C161F" w:rsidRPr="00D81F8C" w:rsidRDefault="002C161F">
      <w:pPr>
        <w:jc w:val="center"/>
        <w:rPr>
          <w:lang w:val="en-GB"/>
        </w:rPr>
      </w:pPr>
    </w:p>
    <w:p w14:paraId="24D51866" w14:textId="77777777" w:rsidR="002C161F" w:rsidRPr="00D81F8C" w:rsidRDefault="002C161F">
      <w:pPr>
        <w:rPr>
          <w:lang w:val="en-GB"/>
        </w:rPr>
      </w:pPr>
    </w:p>
    <w:p w14:paraId="1E15C88A" w14:textId="77777777" w:rsidR="002C161F" w:rsidRPr="00D81F8C" w:rsidRDefault="002C161F">
      <w:pPr>
        <w:rPr>
          <w:lang w:val="en-GB"/>
        </w:rPr>
      </w:pPr>
    </w:p>
    <w:p w14:paraId="44BB148C" w14:textId="77777777" w:rsidR="002C161F" w:rsidRPr="00D81F8C" w:rsidRDefault="002C161F">
      <w:pPr>
        <w:jc w:val="center"/>
        <w:rPr>
          <w:b/>
          <w:sz w:val="24"/>
          <w:lang w:val="en-GB"/>
        </w:rPr>
      </w:pPr>
    </w:p>
    <w:p w14:paraId="58102476" w14:textId="77777777" w:rsidR="002C161F" w:rsidRPr="00D81F8C" w:rsidRDefault="002C161F">
      <w:pPr>
        <w:jc w:val="center"/>
        <w:rPr>
          <w:b/>
          <w:sz w:val="24"/>
          <w:lang w:val="en-GB"/>
        </w:rPr>
      </w:pPr>
    </w:p>
    <w:p w14:paraId="7E53A864" w14:textId="77777777" w:rsidR="002C161F" w:rsidRPr="00D81F8C" w:rsidRDefault="002C161F">
      <w:pPr>
        <w:jc w:val="center"/>
        <w:rPr>
          <w:b/>
          <w:sz w:val="24"/>
          <w:lang w:val="en-GB"/>
        </w:rPr>
      </w:pPr>
    </w:p>
    <w:p w14:paraId="6A700940" w14:textId="77777777" w:rsidR="002C161F" w:rsidRPr="00D81F8C" w:rsidRDefault="002C161F">
      <w:pPr>
        <w:jc w:val="center"/>
        <w:rPr>
          <w:b/>
          <w:sz w:val="24"/>
          <w:lang w:val="en-GB"/>
        </w:rPr>
      </w:pPr>
    </w:p>
    <w:p w14:paraId="671FBF14" w14:textId="77777777" w:rsidR="002C161F" w:rsidRPr="00D81F8C" w:rsidRDefault="002C161F">
      <w:pPr>
        <w:rPr>
          <w:b/>
          <w:sz w:val="24"/>
          <w:lang w:val="en-GB"/>
        </w:rPr>
      </w:pPr>
    </w:p>
    <w:p w14:paraId="47F25282" w14:textId="7BAA73E7" w:rsidR="002C161F" w:rsidRPr="00D81F8C" w:rsidRDefault="007A1964">
      <w:pPr>
        <w:pStyle w:val="Reporttitledescription"/>
        <w:rPr>
          <w:lang w:val="en-GB"/>
        </w:rPr>
      </w:pPr>
      <w:r w:rsidRPr="00D81F8C">
        <w:rPr>
          <w:lang w:val="en-GB"/>
        </w:rPr>
        <w:t xml:space="preserve">Planning criteria and </w:t>
      </w:r>
      <w:r w:rsidR="00CA0189" w:rsidRPr="00D81F8C">
        <w:rPr>
          <w:lang w:val="en-GB"/>
        </w:rPr>
        <w:t xml:space="preserve">cross-border </w:t>
      </w:r>
      <w:r w:rsidRPr="00D81F8C">
        <w:rPr>
          <w:lang w:val="en-GB"/>
        </w:rPr>
        <w:t>coordination of frequencies for land mobile systems in the range 29.7</w:t>
      </w:r>
      <w:r w:rsidR="001E441D">
        <w:rPr>
          <w:lang w:val="en-GB"/>
        </w:rPr>
        <w:t> </w:t>
      </w:r>
      <w:r w:rsidRPr="00D81F8C">
        <w:rPr>
          <w:lang w:val="en-GB"/>
        </w:rPr>
        <w:t>-</w:t>
      </w:r>
      <w:r w:rsidR="001E441D">
        <w:rPr>
          <w:lang w:val="en-GB"/>
        </w:rPr>
        <w:t> </w:t>
      </w:r>
      <w:r w:rsidRPr="00D81F8C">
        <w:rPr>
          <w:lang w:val="en-GB"/>
        </w:rPr>
        <w:t>470</w:t>
      </w:r>
      <w:r w:rsidR="00863752" w:rsidRPr="00D81F8C">
        <w:rPr>
          <w:lang w:val="en-GB"/>
        </w:rPr>
        <w:t> </w:t>
      </w:r>
      <w:r w:rsidRPr="00D81F8C">
        <w:rPr>
          <w:lang w:val="en-GB"/>
        </w:rPr>
        <w:t xml:space="preserve">MHz </w:t>
      </w:r>
    </w:p>
    <w:p w14:paraId="365422D0" w14:textId="0BFEBFF0" w:rsidR="002C161F" w:rsidRDefault="00FC3121">
      <w:pPr>
        <w:pStyle w:val="Reporttitledescription"/>
        <w:rPr>
          <w:b/>
          <w:sz w:val="18"/>
          <w:lang w:val="en-GB"/>
        </w:rPr>
      </w:pPr>
      <w:r w:rsidRPr="00D81F8C">
        <w:rPr>
          <w:b/>
          <w:sz w:val="18"/>
          <w:lang w:val="en-GB"/>
        </w:rPr>
        <w:t>a</w:t>
      </w:r>
      <w:r w:rsidR="007A1964" w:rsidRPr="00D81F8C">
        <w:rPr>
          <w:b/>
          <w:sz w:val="18"/>
          <w:lang w:val="en-GB"/>
        </w:rPr>
        <w:t>pproved 15 January 1990</w:t>
      </w:r>
    </w:p>
    <w:p w14:paraId="557C1E47" w14:textId="559D00F0" w:rsidR="00D0610D" w:rsidRPr="00D81F8C" w:rsidRDefault="00D0610D" w:rsidP="006E055D">
      <w:pPr>
        <w:pStyle w:val="Lastupdated"/>
        <w:rPr>
          <w:b/>
          <w:lang w:val="en-GB"/>
        </w:rPr>
      </w:pPr>
      <w:r>
        <w:rPr>
          <w:bCs w:val="0"/>
        </w:rPr>
        <w:fldChar w:fldCharType="begin">
          <w:ffData>
            <w:name w:val="Text3"/>
            <w:enabled/>
            <w:calcOnExit w:val="0"/>
            <w:textInput>
              <w:default w:val="latest amended 6 June 2025"/>
            </w:textInput>
          </w:ffData>
        </w:fldChar>
      </w:r>
      <w:bookmarkStart w:id="0" w:name="Text3"/>
      <w:r>
        <w:rPr>
          <w:bCs w:val="0"/>
        </w:rPr>
        <w:instrText xml:space="preserve"> FORMTEXT </w:instrText>
      </w:r>
      <w:r>
        <w:rPr>
          <w:bCs w:val="0"/>
        </w:rPr>
      </w:r>
      <w:r>
        <w:rPr>
          <w:bCs w:val="0"/>
        </w:rPr>
        <w:fldChar w:fldCharType="separate"/>
      </w:r>
      <w:r>
        <w:rPr>
          <w:bCs w:val="0"/>
          <w:noProof/>
        </w:rPr>
        <w:t>latest amended 6 June 2025</w:t>
      </w:r>
      <w:r>
        <w:rPr>
          <w:bCs w:val="0"/>
        </w:rPr>
        <w:fldChar w:fldCharType="end"/>
      </w:r>
      <w:bookmarkEnd w:id="0"/>
    </w:p>
    <w:p w14:paraId="218B9307" w14:textId="77777777" w:rsidR="002C161F" w:rsidRPr="00D81F8C" w:rsidRDefault="002C161F">
      <w:pPr>
        <w:rPr>
          <w:lang w:val="en-GB"/>
        </w:rPr>
      </w:pPr>
    </w:p>
    <w:p w14:paraId="02944512" w14:textId="77777777" w:rsidR="002C161F" w:rsidRPr="00D81F8C" w:rsidRDefault="002C161F">
      <w:pPr>
        <w:rPr>
          <w:lang w:val="en-GB"/>
        </w:rPr>
        <w:sectPr w:rsidR="002C161F" w:rsidRPr="00D81F8C">
          <w:headerReference w:type="even" r:id="rId9"/>
          <w:headerReference w:type="default" r:id="rId10"/>
          <w:footerReference w:type="even" r:id="rId11"/>
          <w:footerReference w:type="default" r:id="rId12"/>
          <w:headerReference w:type="first" r:id="rId13"/>
          <w:footerReference w:type="first" r:id="rId14"/>
          <w:pgSz w:w="11907" w:h="16840"/>
          <w:pgMar w:top="1440" w:right="1134" w:bottom="1440" w:left="1134" w:header="709" w:footer="709" w:gutter="0"/>
          <w:cols w:space="708"/>
          <w:titlePg/>
          <w:docGrid w:linePitch="360"/>
        </w:sectPr>
      </w:pPr>
    </w:p>
    <w:p w14:paraId="0D2A68A2" w14:textId="77777777" w:rsidR="002C161F" w:rsidRPr="00D81F8C" w:rsidRDefault="007A1964">
      <w:pPr>
        <w:pStyle w:val="Heading1"/>
      </w:pPr>
      <w:r w:rsidRPr="00D81F8C">
        <w:lastRenderedPageBreak/>
        <w:t>introduction</w:t>
      </w:r>
    </w:p>
    <w:p w14:paraId="31369F01" w14:textId="6DA59646" w:rsidR="002C161F" w:rsidRPr="00D81F8C" w:rsidRDefault="007A1964">
      <w:pPr>
        <w:pStyle w:val="ECCParagraph"/>
      </w:pPr>
      <w:r w:rsidRPr="00D81F8C">
        <w:t xml:space="preserve">This Recommendation contains provisions for the planning and </w:t>
      </w:r>
      <w:r w:rsidR="00AD1AA5" w:rsidRPr="00D81F8C">
        <w:t xml:space="preserve">cross-border </w:t>
      </w:r>
      <w:r w:rsidRPr="00D81F8C">
        <w:t xml:space="preserve">coordination of frequencies for land mobile systems in the range </w:t>
      </w:r>
      <w:r w:rsidR="00791BA2" w:rsidRPr="00D81F8C">
        <w:t>29.7</w:t>
      </w:r>
      <w:r w:rsidRPr="00D81F8C">
        <w:t>-470 MHz for various analogue and digital land mobile applications, e.g. PMR (Professional (Private) Mobile Radio), PAMR (Public Access Mobile Radio), PPDR (Public Protection Disaster Relief), etc., and systems with various channel spacing</w:t>
      </w:r>
      <w:r w:rsidRPr="00D81F8C">
        <w:rPr>
          <w:rStyle w:val="FootnoteReference"/>
        </w:rPr>
        <w:footnoteReference w:id="2"/>
      </w:r>
      <w:r w:rsidRPr="00D81F8C">
        <w:t>, e.g. 25 kHz, 1.25 MHz, 5 MHz, etc. The focus is on the interference-free co-existence of systems with different channel spacing on both sides of a border.</w:t>
      </w:r>
    </w:p>
    <w:p w14:paraId="177EA413" w14:textId="6EC00F82" w:rsidR="002C161F" w:rsidRPr="00D81F8C" w:rsidRDefault="007A1964">
      <w:pPr>
        <w:pStyle w:val="ECCParagraph"/>
      </w:pPr>
      <w:r w:rsidRPr="00D81F8C">
        <w:t>Such land mobile systems typically can support the industrial sector, transportation sector (including airports and railways) and governmental sector (blue light forces, but also e.g. embassies), life-saving services, the energy/utilities sector (smart metering/smart grids), hotels/tourism sector, financial sector, the agricultural and forestry sector, the retail sector, or electronic communications for the public.</w:t>
      </w:r>
    </w:p>
    <w:p w14:paraId="7069194B" w14:textId="4E70E35B" w:rsidR="002C161F" w:rsidRPr="00D81F8C" w:rsidRDefault="007A1964">
      <w:pPr>
        <w:pStyle w:val="ECCParagraph"/>
      </w:pPr>
      <w:r w:rsidRPr="00D81F8C">
        <w:t xml:space="preserve">In order to avoid harmful interference, indicative coordination threshold levels </w:t>
      </w:r>
      <w:r w:rsidR="00F13316" w:rsidRPr="00D81F8C">
        <w:t xml:space="preserve">(see </w:t>
      </w:r>
      <w:r w:rsidR="00F578D1" w:rsidRPr="00D81F8C">
        <w:fldChar w:fldCharType="begin"/>
      </w:r>
      <w:r w:rsidR="00F578D1" w:rsidRPr="00D81F8C">
        <w:instrText xml:space="preserve"> REF _Ref192159588 \r \h </w:instrText>
      </w:r>
      <w:r w:rsidR="000D369B" w:rsidRPr="00F4662A">
        <w:instrText xml:space="preserve"> \* MERGEFORMAT </w:instrText>
      </w:r>
      <w:r w:rsidR="00F578D1" w:rsidRPr="00D81F8C">
        <w:fldChar w:fldCharType="separate"/>
      </w:r>
      <w:r w:rsidR="00F578D1" w:rsidRPr="00D81F8C">
        <w:t>Annex 1</w:t>
      </w:r>
      <w:r w:rsidR="00F578D1" w:rsidRPr="00D81F8C">
        <w:fldChar w:fldCharType="end"/>
      </w:r>
      <w:r w:rsidRPr="00D81F8C">
        <w:t>) triggering</w:t>
      </w:r>
      <w:r w:rsidRPr="00D81F8C">
        <w:rPr>
          <w:color w:val="1F497D" w:themeColor="text2"/>
        </w:rPr>
        <w:t xml:space="preserve"> </w:t>
      </w:r>
      <w:r w:rsidRPr="00D81F8C">
        <w:t>the coordination between neighbouring countries are established at the border-line with regard to a reference bandwidth of 25 kHz.</w:t>
      </w:r>
    </w:p>
    <w:p w14:paraId="0AFC5723" w14:textId="0AD8D183" w:rsidR="002C161F" w:rsidRPr="00D81F8C" w:rsidRDefault="007A1964">
      <w:pPr>
        <w:pStyle w:val="ECCParagraph"/>
      </w:pPr>
      <w:r w:rsidRPr="00D81F8C">
        <w:t xml:space="preserve">In addition, for systems using a channel bandwidth greater than 1 MHz, field strength triggers are also established that can ensure coverage in border areas (see </w:t>
      </w:r>
      <w:r w:rsidR="00F53AA4" w:rsidRPr="00D81F8C">
        <w:fldChar w:fldCharType="begin"/>
      </w:r>
      <w:r w:rsidR="00F53AA4" w:rsidRPr="00D81F8C">
        <w:instrText xml:space="preserve"> REF _Ref192159256 \r \h </w:instrText>
      </w:r>
      <w:r w:rsidR="000D369B" w:rsidRPr="00F4662A">
        <w:instrText xml:space="preserve"> \* MERGEFORMAT </w:instrText>
      </w:r>
      <w:r w:rsidR="00F53AA4" w:rsidRPr="00D81F8C">
        <w:fldChar w:fldCharType="separate"/>
      </w:r>
      <w:r w:rsidR="00F53AA4" w:rsidRPr="00D81F8C">
        <w:t>Annex 3</w:t>
      </w:r>
      <w:r w:rsidR="00F53AA4" w:rsidRPr="00D81F8C">
        <w:fldChar w:fldCharType="end"/>
      </w:r>
      <w:r w:rsidRPr="00D81F8C">
        <w:t xml:space="preserve"> and </w:t>
      </w:r>
      <w:r w:rsidR="00F53AA4" w:rsidRPr="00D81F8C">
        <w:fldChar w:fldCharType="begin"/>
      </w:r>
      <w:r w:rsidR="00F53AA4" w:rsidRPr="00D81F8C">
        <w:instrText xml:space="preserve"> REF _Ref192159265 \r \h </w:instrText>
      </w:r>
      <w:r w:rsidR="000D369B" w:rsidRPr="00F4662A">
        <w:instrText xml:space="preserve"> \* MERGEFORMAT </w:instrText>
      </w:r>
      <w:r w:rsidR="00F53AA4" w:rsidRPr="00D81F8C">
        <w:fldChar w:fldCharType="separate"/>
      </w:r>
      <w:r w:rsidR="00F53AA4" w:rsidRPr="00D81F8C">
        <w:t>Annex 4</w:t>
      </w:r>
      <w:r w:rsidR="00F53AA4" w:rsidRPr="00D81F8C">
        <w:fldChar w:fldCharType="end"/>
      </w:r>
      <w:r w:rsidRPr="00D81F8C">
        <w:t>).</w:t>
      </w:r>
    </w:p>
    <w:p w14:paraId="0DA77F68" w14:textId="77777777" w:rsidR="002C161F" w:rsidRPr="00D81F8C" w:rsidRDefault="007A1964">
      <w:pPr>
        <w:pStyle w:val="ECCParagraph"/>
      </w:pPr>
      <w:r w:rsidRPr="00D81F8C">
        <w:t>In cases where bilateral or multilateral coordination agreements already exist, for example in which levels are agreed in line with a previous version of Recommendation T/R 25-08 or other agreed values, these agreements are still relevant.</w:t>
      </w:r>
    </w:p>
    <w:p w14:paraId="4B927977" w14:textId="2B98AED8" w:rsidR="002C161F" w:rsidRPr="00D81F8C" w:rsidRDefault="007A1964">
      <w:pPr>
        <w:pStyle w:val="Heading1"/>
      </w:pPr>
      <w:r w:rsidRPr="00D81F8C">
        <w:lastRenderedPageBreak/>
        <w:t xml:space="preserve">recommendation </w:t>
      </w:r>
      <w:bookmarkStart w:id="1" w:name="Text4"/>
      <w:r w:rsidRPr="00D81F8C">
        <w:t>T/R 25-08</w:t>
      </w:r>
      <w:bookmarkEnd w:id="1"/>
      <w:r w:rsidRPr="00D81F8C">
        <w:t xml:space="preserve"> </w:t>
      </w:r>
      <w:r w:rsidR="009F6CF8" w:rsidRPr="00D81F8C">
        <w:t xml:space="preserve">of </w:t>
      </w:r>
      <w:r w:rsidR="00B01788" w:rsidRPr="00D81F8C">
        <w:t xml:space="preserve">15 January 1990 </w:t>
      </w:r>
      <w:r w:rsidRPr="00D81F8C">
        <w:t xml:space="preserve">on planning criteria and </w:t>
      </w:r>
      <w:r w:rsidR="00AD1AA5" w:rsidRPr="00D81F8C">
        <w:t xml:space="preserve">CROSS-BORDER </w:t>
      </w:r>
      <w:r w:rsidRPr="00D81F8C">
        <w:t>coordination of frequencies for land mobile Systems in the range 29.7-470 MHz</w:t>
      </w:r>
      <w:r w:rsidR="00B01788" w:rsidRPr="00D81F8C">
        <w:t>,</w:t>
      </w:r>
      <w:r w:rsidR="002A73A8" w:rsidRPr="00D81F8C">
        <w:t xml:space="preserve">revised in Vienna 1999, in Utrecht 2005, in Brussels 2008 and in Helsinki 2016, </w:t>
      </w:r>
      <w:r w:rsidR="008364B8" w:rsidRPr="00D81F8C">
        <w:t>Amended 28 September 2018</w:t>
      </w:r>
      <w:r w:rsidR="002A73A8" w:rsidRPr="00D81F8C">
        <w:t xml:space="preserve"> and latest</w:t>
      </w:r>
      <w:r w:rsidR="0043175F" w:rsidRPr="00D81F8C">
        <w:t xml:space="preserve"> amended </w:t>
      </w:r>
      <w:r w:rsidR="008A37E8">
        <w:t>6 June 2025</w:t>
      </w:r>
    </w:p>
    <w:p w14:paraId="4D4AA053" w14:textId="77777777" w:rsidR="002C161F" w:rsidRPr="00D81F8C" w:rsidRDefault="007A1964">
      <w:pPr>
        <w:pStyle w:val="ECCParagraph"/>
      </w:pPr>
      <w:r w:rsidRPr="00D81F8C">
        <w:t>“The European Conference of Postal and Telecommunications Administrations,</w:t>
      </w:r>
    </w:p>
    <w:p w14:paraId="42F55EAD" w14:textId="77777777" w:rsidR="002C161F" w:rsidRPr="00D81F8C" w:rsidRDefault="007A1964">
      <w:pPr>
        <w:pStyle w:val="ECCParagraph"/>
        <w:rPr>
          <w:i/>
          <w:color w:val="D2232A"/>
        </w:rPr>
      </w:pPr>
      <w:r w:rsidRPr="00D81F8C">
        <w:rPr>
          <w:i/>
          <w:color w:val="D2232A"/>
        </w:rPr>
        <w:t xml:space="preserve">considering </w:t>
      </w:r>
    </w:p>
    <w:p w14:paraId="5A3DFA79" w14:textId="77777777" w:rsidR="002C161F" w:rsidRPr="00D81F8C" w:rsidRDefault="007A1964">
      <w:pPr>
        <w:pStyle w:val="LetteredList"/>
        <w:rPr>
          <w:lang w:val="en-GB"/>
        </w:rPr>
      </w:pPr>
      <w:r w:rsidRPr="00D81F8C">
        <w:rPr>
          <w:lang w:val="en-GB"/>
        </w:rPr>
        <w:t>that coordination between neighbouring countries should be triggered by common threshold levels;</w:t>
      </w:r>
    </w:p>
    <w:p w14:paraId="16BED5D1" w14:textId="77777777" w:rsidR="002C161F" w:rsidRPr="00D81F8C" w:rsidRDefault="007A1964">
      <w:pPr>
        <w:pStyle w:val="LetteredList"/>
        <w:spacing w:after="240"/>
        <w:ind w:left="357" w:hanging="357"/>
        <w:rPr>
          <w:lang w:val="en-GB"/>
        </w:rPr>
      </w:pPr>
      <w:r w:rsidRPr="00D81F8C">
        <w:rPr>
          <w:lang w:val="en-GB"/>
        </w:rPr>
        <w:t>that each new frequency assignment above the defined coordination threshold level must be coordinated with frequencies already assigned in the same geographical area for use by the stations of neighbouring administration(s);</w:t>
      </w:r>
    </w:p>
    <w:p w14:paraId="321D6EF2" w14:textId="77777777" w:rsidR="002C161F" w:rsidRPr="00D81F8C" w:rsidRDefault="007A1964">
      <w:pPr>
        <w:pStyle w:val="LetteredList"/>
        <w:rPr>
          <w:lang w:val="en-GB"/>
        </w:rPr>
      </w:pPr>
      <w:r w:rsidRPr="00D81F8C">
        <w:rPr>
          <w:lang w:val="en-GB"/>
        </w:rPr>
        <w:t>that to balance interference-free frequency usage and service coverage needs in border areas, coordination or bilateral agreements are likely to be required;</w:t>
      </w:r>
    </w:p>
    <w:p w14:paraId="2E360059" w14:textId="77777777" w:rsidR="002C161F" w:rsidRPr="00D81F8C" w:rsidRDefault="007A1964">
      <w:pPr>
        <w:pStyle w:val="LetteredList"/>
        <w:spacing w:after="240"/>
        <w:ind w:left="357" w:hanging="357"/>
        <w:rPr>
          <w:lang w:val="en-GB"/>
        </w:rPr>
      </w:pPr>
      <w:r w:rsidRPr="00D81F8C">
        <w:rPr>
          <w:lang w:val="en-GB"/>
        </w:rPr>
        <w:t xml:space="preserve">that the probability of obtaining a successful </w:t>
      </w:r>
      <w:r w:rsidR="00AD1AA5" w:rsidRPr="00D81F8C">
        <w:rPr>
          <w:lang w:val="en-GB"/>
        </w:rPr>
        <w:t xml:space="preserve">cross-border </w:t>
      </w:r>
      <w:r w:rsidRPr="00D81F8C">
        <w:rPr>
          <w:lang w:val="en-GB"/>
        </w:rPr>
        <w:t>coordination diminishes rapidly as a function of the number of radio stations;</w:t>
      </w:r>
    </w:p>
    <w:p w14:paraId="68B82647" w14:textId="77777777" w:rsidR="002C161F" w:rsidRPr="00D81F8C" w:rsidRDefault="007A1964">
      <w:pPr>
        <w:pStyle w:val="LetteredList"/>
        <w:rPr>
          <w:lang w:val="en-GB"/>
        </w:rPr>
      </w:pPr>
      <w:r w:rsidRPr="00D81F8C">
        <w:rPr>
          <w:lang w:val="en-GB"/>
        </w:rPr>
        <w:t>that the difficulties encountered with cross-border coordination depend on a great number of parameters (technical, operational or topographical);</w:t>
      </w:r>
    </w:p>
    <w:p w14:paraId="7BA16AB9" w14:textId="771D3D53" w:rsidR="002C161F" w:rsidRPr="00D81F8C" w:rsidRDefault="007A1964">
      <w:pPr>
        <w:pStyle w:val="LetteredList"/>
        <w:rPr>
          <w:lang w:val="en-GB"/>
        </w:rPr>
      </w:pPr>
      <w:r w:rsidRPr="00D81F8C">
        <w:rPr>
          <w:lang w:val="en-GB"/>
        </w:rPr>
        <w:t xml:space="preserve">that agreements have successfully been concluded between some administrations concerning coordination of frequencies for the land mobile service, notably the “HCM Agreement” </w:t>
      </w:r>
      <w:r w:rsidRPr="00D81F8C">
        <w:rPr>
          <w:lang w:val="en-GB"/>
        </w:rPr>
        <w:fldChar w:fldCharType="begin"/>
      </w:r>
      <w:r w:rsidRPr="00D81F8C">
        <w:rPr>
          <w:lang w:val="en-GB"/>
        </w:rPr>
        <w:instrText xml:space="preserve"> REF _Ref508639847 \r \h </w:instrText>
      </w:r>
      <w:r w:rsidR="00D81F8C">
        <w:rPr>
          <w:lang w:val="en-GB"/>
        </w:rPr>
        <w:instrText xml:space="preserve"> \* MERGEFORMAT </w:instrText>
      </w:r>
      <w:r w:rsidRPr="00D81F8C">
        <w:rPr>
          <w:lang w:val="en-GB"/>
        </w:rPr>
      </w:r>
      <w:r w:rsidRPr="00D81F8C">
        <w:rPr>
          <w:lang w:val="en-GB"/>
        </w:rPr>
        <w:fldChar w:fldCharType="separate"/>
      </w:r>
      <w:r w:rsidRPr="00D81F8C">
        <w:rPr>
          <w:lang w:val="en-GB"/>
        </w:rPr>
        <w:t>[7]</w:t>
      </w:r>
      <w:r w:rsidRPr="00D81F8C">
        <w:rPr>
          <w:lang w:val="en-GB"/>
        </w:rPr>
        <w:fldChar w:fldCharType="end"/>
      </w:r>
      <w:r w:rsidRPr="00D81F8C">
        <w:rPr>
          <w:vertAlign w:val="superscript"/>
          <w:lang w:val="en-GB"/>
        </w:rPr>
        <w:t xml:space="preserve"> </w:t>
      </w:r>
      <w:r w:rsidRPr="00D81F8C">
        <w:rPr>
          <w:lang w:val="en-GB"/>
        </w:rPr>
        <w:t>which also contains details of propagation issues and coordination procedures;</w:t>
      </w:r>
    </w:p>
    <w:p w14:paraId="7A8841DA" w14:textId="77777777" w:rsidR="002C161F" w:rsidRPr="00D81F8C" w:rsidRDefault="007A1964">
      <w:pPr>
        <w:pStyle w:val="LetteredList"/>
        <w:rPr>
          <w:lang w:val="en-GB"/>
        </w:rPr>
      </w:pPr>
      <w:r w:rsidRPr="00D81F8C">
        <w:rPr>
          <w:lang w:val="en-GB"/>
        </w:rPr>
        <w:t xml:space="preserve">that in order to facilitate </w:t>
      </w:r>
      <w:r w:rsidR="00AD1AA5" w:rsidRPr="00D81F8C">
        <w:rPr>
          <w:lang w:val="en-GB"/>
        </w:rPr>
        <w:t xml:space="preserve">cross-border </w:t>
      </w:r>
      <w:r w:rsidRPr="00D81F8C">
        <w:rPr>
          <w:lang w:val="en-GB"/>
        </w:rPr>
        <w:t xml:space="preserve">coordination, a large number of parameters (technical and operational) need to be presented in an agreed format; </w:t>
      </w:r>
    </w:p>
    <w:p w14:paraId="585331C5" w14:textId="77777777" w:rsidR="002C161F" w:rsidRPr="00D81F8C" w:rsidRDefault="007A1964">
      <w:pPr>
        <w:pStyle w:val="LetteredList"/>
        <w:rPr>
          <w:lang w:val="en-GB"/>
        </w:rPr>
      </w:pPr>
      <w:r w:rsidRPr="00D81F8C">
        <w:rPr>
          <w:lang w:val="en-GB"/>
        </w:rPr>
        <w:t>that it is desirable that channelling arrangements for the land mobile services be harmonised;</w:t>
      </w:r>
    </w:p>
    <w:p w14:paraId="0AA929DD" w14:textId="77777777" w:rsidR="002C161F" w:rsidRPr="00D81F8C" w:rsidRDefault="007A1964">
      <w:pPr>
        <w:pStyle w:val="LetteredList"/>
        <w:rPr>
          <w:lang w:val="en-GB"/>
        </w:rPr>
      </w:pPr>
      <w:r w:rsidRPr="00D81F8C">
        <w:rPr>
          <w:lang w:val="en-GB"/>
        </w:rPr>
        <w:t xml:space="preserve">that in order to reduce the risks of harmful interference and facilitating </w:t>
      </w:r>
      <w:r w:rsidR="00F01610" w:rsidRPr="00D81F8C">
        <w:rPr>
          <w:lang w:val="en-GB"/>
        </w:rPr>
        <w:t xml:space="preserve">cross-border </w:t>
      </w:r>
      <w:r w:rsidRPr="00D81F8C">
        <w:rPr>
          <w:lang w:val="en-GB"/>
        </w:rPr>
        <w:t>coordination, the lowest possible antenna height and the lowest possible radiated power, and wherever possible, directional antennas should normally be used;</w:t>
      </w:r>
    </w:p>
    <w:p w14:paraId="16B7A7DA" w14:textId="37C69CBA" w:rsidR="002C161F" w:rsidRPr="00D81F8C" w:rsidRDefault="007A1964">
      <w:pPr>
        <w:pStyle w:val="LetteredList"/>
        <w:rPr>
          <w:lang w:val="en-GB"/>
        </w:rPr>
      </w:pPr>
      <w:r w:rsidRPr="00D81F8C">
        <w:rPr>
          <w:lang w:val="en-GB"/>
        </w:rPr>
        <w:t xml:space="preserve">that ECC Report 97 </w:t>
      </w:r>
      <w:r w:rsidRPr="00D81F8C">
        <w:rPr>
          <w:lang w:val="en-GB"/>
        </w:rPr>
        <w:fldChar w:fldCharType="begin"/>
      </w:r>
      <w:r w:rsidRPr="00D81F8C">
        <w:rPr>
          <w:lang w:val="en-GB"/>
        </w:rPr>
        <w:instrText xml:space="preserve"> REF _Ref505240920 \r \h </w:instrText>
      </w:r>
      <w:r w:rsidR="00D81F8C">
        <w:rPr>
          <w:lang w:val="en-GB"/>
        </w:rPr>
        <w:instrText xml:space="preserve"> \* MERGEFORMAT </w:instrText>
      </w:r>
      <w:r w:rsidRPr="00D81F8C">
        <w:rPr>
          <w:lang w:val="en-GB"/>
        </w:rPr>
      </w:r>
      <w:r w:rsidRPr="00D81F8C">
        <w:rPr>
          <w:lang w:val="en-GB"/>
        </w:rPr>
        <w:fldChar w:fldCharType="separate"/>
      </w:r>
      <w:r w:rsidRPr="00D81F8C">
        <w:rPr>
          <w:lang w:val="en-GB"/>
        </w:rPr>
        <w:t>[1]</w:t>
      </w:r>
      <w:r w:rsidRPr="00D81F8C">
        <w:rPr>
          <w:lang w:val="en-GB"/>
        </w:rPr>
        <w:fldChar w:fldCharType="end"/>
      </w:r>
      <w:r w:rsidRPr="00D81F8C">
        <w:rPr>
          <w:lang w:val="en-GB"/>
        </w:rPr>
        <w:t xml:space="preserve"> contains a study of methods required to carry out the calculations of interference across a border for a number of technologies, but not used for broadband technologies. Administrations may consider using the methods and the results described in ECC Report 97 in their bilateral or multilateral agreements;</w:t>
      </w:r>
    </w:p>
    <w:p w14:paraId="1EAF2240" w14:textId="597763E9" w:rsidR="002C161F" w:rsidRPr="00D81F8C" w:rsidRDefault="007A1964">
      <w:pPr>
        <w:pStyle w:val="LetteredList"/>
        <w:rPr>
          <w:lang w:val="en-GB"/>
        </w:rPr>
      </w:pPr>
      <w:r w:rsidRPr="00D81F8C">
        <w:rPr>
          <w:lang w:val="en-GB"/>
        </w:rPr>
        <w:t xml:space="preserve">that ECC Report 108 </w:t>
      </w:r>
      <w:r w:rsidRPr="00D81F8C">
        <w:rPr>
          <w:lang w:val="en-GB"/>
        </w:rPr>
        <w:fldChar w:fldCharType="begin"/>
      </w:r>
      <w:r w:rsidRPr="00D81F8C">
        <w:rPr>
          <w:lang w:val="en-GB"/>
        </w:rPr>
        <w:instrText xml:space="preserve"> REF _Ref507577270 \r \h </w:instrText>
      </w:r>
      <w:r w:rsidR="00D81F8C">
        <w:rPr>
          <w:lang w:val="en-GB"/>
        </w:rPr>
        <w:instrText xml:space="preserve"> \* MERGEFORMAT </w:instrText>
      </w:r>
      <w:r w:rsidRPr="00D81F8C">
        <w:rPr>
          <w:lang w:val="en-GB"/>
        </w:rPr>
      </w:r>
      <w:r w:rsidRPr="00D81F8C">
        <w:rPr>
          <w:lang w:val="en-GB"/>
        </w:rPr>
        <w:fldChar w:fldCharType="separate"/>
      </w:r>
      <w:r w:rsidRPr="00D81F8C">
        <w:rPr>
          <w:lang w:val="en-GB"/>
        </w:rPr>
        <w:t>[2]</w:t>
      </w:r>
      <w:r w:rsidRPr="00D81F8C">
        <w:rPr>
          <w:lang w:val="en-GB"/>
        </w:rPr>
        <w:fldChar w:fldCharType="end"/>
      </w:r>
      <w:r w:rsidRPr="00D81F8C">
        <w:rPr>
          <w:lang w:val="en-GB"/>
        </w:rPr>
        <w:t xml:space="preserve"> contains a study and proposes the method of </w:t>
      </w:r>
      <w:r w:rsidRPr="00D81F8C">
        <w:rPr>
          <w:lang w:val="en-GB" w:eastAsia="ru-RU"/>
        </w:rPr>
        <w:t>Border Code Coordination between CDMA-PAMR Systems in the 450 MHz band.</w:t>
      </w:r>
      <w:r w:rsidRPr="00D81F8C">
        <w:rPr>
          <w:lang w:val="en-GB"/>
        </w:rPr>
        <w:t xml:space="preserve"> Administrations may consider using the methods and the results described in ECC Report 108 in their bilateral or multilateral agreements;</w:t>
      </w:r>
    </w:p>
    <w:p w14:paraId="3FC1B2BD" w14:textId="5440C167" w:rsidR="002C161F" w:rsidRPr="00D81F8C" w:rsidRDefault="007A1964">
      <w:pPr>
        <w:pStyle w:val="LetteredList"/>
        <w:rPr>
          <w:lang w:val="en-GB"/>
        </w:rPr>
      </w:pPr>
      <w:r w:rsidRPr="00D81F8C">
        <w:rPr>
          <w:lang w:val="en-GB"/>
        </w:rPr>
        <w:t xml:space="preserve">that ECC Report 276 </w:t>
      </w:r>
      <w:r w:rsidRPr="00D81F8C">
        <w:rPr>
          <w:lang w:val="en-GB"/>
        </w:rPr>
        <w:fldChar w:fldCharType="begin"/>
      </w:r>
      <w:r w:rsidRPr="00D81F8C">
        <w:rPr>
          <w:lang w:val="en-GB"/>
        </w:rPr>
        <w:instrText xml:space="preserve"> REF _Ref507577308 \r \h </w:instrText>
      </w:r>
      <w:r w:rsidR="00D81F8C">
        <w:rPr>
          <w:lang w:val="en-GB"/>
        </w:rPr>
        <w:instrText xml:space="preserve"> \* MERGEFORMAT </w:instrText>
      </w:r>
      <w:r w:rsidRPr="00D81F8C">
        <w:rPr>
          <w:lang w:val="en-GB"/>
        </w:rPr>
      </w:r>
      <w:r w:rsidRPr="00D81F8C">
        <w:rPr>
          <w:lang w:val="en-GB"/>
        </w:rPr>
        <w:fldChar w:fldCharType="separate"/>
      </w:r>
      <w:r w:rsidRPr="00D81F8C">
        <w:rPr>
          <w:lang w:val="en-GB"/>
        </w:rPr>
        <w:t>[4]</w:t>
      </w:r>
      <w:r w:rsidRPr="00D81F8C">
        <w:rPr>
          <w:lang w:val="en-GB"/>
        </w:rPr>
        <w:fldChar w:fldCharType="end"/>
      </w:r>
      <w:r w:rsidRPr="00D81F8C">
        <w:rPr>
          <w:lang w:val="en-GB"/>
        </w:rPr>
        <w:t xml:space="preserve"> provides the technical background for the coordination of land mobile systems with channel bandwidth greater than 1 MHz in situations where no or some overlap with systems with channel bandwidth up to 25 kHz occurs across the border;</w:t>
      </w:r>
    </w:p>
    <w:p w14:paraId="26F5FF5F" w14:textId="77777777" w:rsidR="001C4ACF" w:rsidRPr="00D81F8C" w:rsidRDefault="00C76D4B" w:rsidP="001C4ACF">
      <w:pPr>
        <w:pStyle w:val="LetteredList"/>
        <w:rPr>
          <w:lang w:val="en-GB"/>
        </w:rPr>
      </w:pPr>
      <w:r w:rsidRPr="00D81F8C">
        <w:rPr>
          <w:lang w:val="en-GB"/>
        </w:rPr>
        <w:t>t</w:t>
      </w:r>
      <w:r w:rsidRPr="00D81F8C">
        <w:t xml:space="preserve">hat Physical-Layer Cell Identity (PCI) </w:t>
      </w:r>
      <w:r w:rsidR="006F21DB" w:rsidRPr="00D81F8C">
        <w:t xml:space="preserve">and code </w:t>
      </w:r>
      <w:r w:rsidRPr="00D81F8C">
        <w:t>coordination is necessary for CDMA/LTE/NR systems to avoid unnecessary signaling load and handover failures;</w:t>
      </w:r>
    </w:p>
    <w:p w14:paraId="0EA089ED" w14:textId="77777777" w:rsidR="001C4ACF" w:rsidRPr="00D81F8C" w:rsidRDefault="002F3281" w:rsidP="001C4ACF">
      <w:pPr>
        <w:pStyle w:val="LetteredList"/>
        <w:rPr>
          <w:lang w:val="en-GB"/>
        </w:rPr>
      </w:pPr>
      <w:r w:rsidRPr="00D81F8C">
        <w:rPr>
          <w:lang w:val="en-GB"/>
        </w:rPr>
        <w:t>that only non-AAS base stations are covered by this Recommendation</w:t>
      </w:r>
      <w:r w:rsidR="001C4ACF">
        <w:rPr>
          <w:lang w:val="en-GB"/>
        </w:rPr>
        <w:t>;</w:t>
      </w:r>
    </w:p>
    <w:p w14:paraId="71B18E77" w14:textId="6963275B" w:rsidR="002C161F" w:rsidRPr="00D81F8C" w:rsidRDefault="007A1964">
      <w:pPr>
        <w:pStyle w:val="LetteredList"/>
        <w:rPr>
          <w:lang w:val="en-GB"/>
        </w:rPr>
      </w:pPr>
      <w:r w:rsidRPr="00D81F8C">
        <w:rPr>
          <w:lang w:val="en-GB"/>
        </w:rPr>
        <w:t>that European common frequency allocations and applications are given in the latest version of ERC Report 25</w:t>
      </w:r>
      <w:r w:rsidR="000914F3" w:rsidRPr="00D81F8C">
        <w:rPr>
          <w:lang w:val="en-GB"/>
        </w:rPr>
        <w:t xml:space="preserve"> </w:t>
      </w:r>
      <w:r w:rsidR="000914F3" w:rsidRPr="00D81F8C">
        <w:rPr>
          <w:lang w:val="en-GB"/>
        </w:rPr>
        <w:fldChar w:fldCharType="begin"/>
      </w:r>
      <w:r w:rsidR="000914F3" w:rsidRPr="00D81F8C">
        <w:rPr>
          <w:lang w:val="en-GB"/>
        </w:rPr>
        <w:instrText xml:space="preserve"> REF _Ref190421999 \r \h </w:instrText>
      </w:r>
      <w:r w:rsidR="000D369B" w:rsidRPr="0072484D">
        <w:rPr>
          <w:lang w:val="en-GB"/>
        </w:rPr>
        <w:instrText xml:space="preserve"> \* MERGEFORMAT </w:instrText>
      </w:r>
      <w:r w:rsidR="000914F3" w:rsidRPr="00D81F8C">
        <w:rPr>
          <w:lang w:val="en-GB"/>
        </w:rPr>
      </w:r>
      <w:r w:rsidR="000914F3" w:rsidRPr="00D81F8C">
        <w:rPr>
          <w:lang w:val="en-GB"/>
        </w:rPr>
        <w:fldChar w:fldCharType="separate"/>
      </w:r>
      <w:r w:rsidR="000914F3" w:rsidRPr="00D81F8C">
        <w:rPr>
          <w:lang w:val="en-GB"/>
        </w:rPr>
        <w:t>[3]</w:t>
      </w:r>
      <w:r w:rsidR="000914F3" w:rsidRPr="00D81F8C">
        <w:rPr>
          <w:lang w:val="en-GB"/>
        </w:rPr>
        <w:fldChar w:fldCharType="end"/>
      </w:r>
      <w:r w:rsidRPr="00D81F8C">
        <w:rPr>
          <w:lang w:val="en-GB"/>
        </w:rPr>
        <w:t>;</w:t>
      </w:r>
    </w:p>
    <w:p w14:paraId="0C6715FC" w14:textId="69C31B64" w:rsidR="000B152E" w:rsidRPr="00D81F8C" w:rsidRDefault="000B152E" w:rsidP="000B152E">
      <w:pPr>
        <w:pStyle w:val="LetteredList"/>
        <w:rPr>
          <w:lang w:val="en-GB"/>
        </w:rPr>
      </w:pPr>
      <w:r w:rsidRPr="00D81F8C">
        <w:rPr>
          <w:lang w:val="en-GB"/>
        </w:rPr>
        <w:t xml:space="preserve">that one may find all relevant information in the frequencies in the range 29.7-470 MHz in DocDB on the following applications </w:t>
      </w:r>
      <w:hyperlink r:id="rId15" w:history="1">
        <w:r w:rsidRPr="00D81F8C">
          <w:rPr>
            <w:rStyle w:val="Hyperlink"/>
          </w:rPr>
          <w:t>PMR</w:t>
        </w:r>
      </w:hyperlink>
      <w:r w:rsidRPr="00D81F8C">
        <w:rPr>
          <w:lang w:val="en-GB"/>
        </w:rPr>
        <w:t xml:space="preserve">, </w:t>
      </w:r>
      <w:hyperlink r:id="rId16" w:history="1">
        <w:r w:rsidRPr="00D81F8C">
          <w:rPr>
            <w:rStyle w:val="Hyperlink"/>
          </w:rPr>
          <w:t>PAMR</w:t>
        </w:r>
      </w:hyperlink>
      <w:r w:rsidRPr="00D81F8C">
        <w:rPr>
          <w:lang w:val="en-GB"/>
        </w:rPr>
        <w:t xml:space="preserve">, </w:t>
      </w:r>
      <w:hyperlink r:id="rId17" w:history="1">
        <w:r w:rsidRPr="00D81F8C">
          <w:rPr>
            <w:rStyle w:val="Hyperlink"/>
          </w:rPr>
          <w:t>PMR/PAMR</w:t>
        </w:r>
      </w:hyperlink>
      <w:r w:rsidRPr="00D81F8C">
        <w:rPr>
          <w:lang w:val="en-GB"/>
        </w:rPr>
        <w:t xml:space="preserve"> and </w:t>
      </w:r>
      <w:hyperlink r:id="rId18" w:history="1">
        <w:r w:rsidRPr="00D81F8C">
          <w:rPr>
            <w:rStyle w:val="Hyperlink"/>
          </w:rPr>
          <w:t>PPDR</w:t>
        </w:r>
      </w:hyperlink>
      <w:r w:rsidRPr="00D81F8C">
        <w:rPr>
          <w:lang w:val="en-GB"/>
        </w:rPr>
        <w:t>;</w:t>
      </w:r>
    </w:p>
    <w:p w14:paraId="2BBBCC94" w14:textId="77777777" w:rsidR="002C161F" w:rsidRPr="00D81F8C" w:rsidRDefault="002C161F">
      <w:pPr>
        <w:pStyle w:val="LetteredList"/>
        <w:numPr>
          <w:ilvl w:val="0"/>
          <w:numId w:val="0"/>
        </w:numPr>
        <w:ind w:left="360" w:hanging="360"/>
        <w:rPr>
          <w:lang w:val="en-GB"/>
        </w:rPr>
      </w:pPr>
    </w:p>
    <w:p w14:paraId="5EA4052F" w14:textId="77777777" w:rsidR="002C161F" w:rsidRPr="00D81F8C" w:rsidRDefault="007A1964">
      <w:pPr>
        <w:pStyle w:val="ECCParagraph"/>
        <w:keepNext/>
        <w:rPr>
          <w:i/>
          <w:color w:val="D2232A"/>
        </w:rPr>
      </w:pPr>
      <w:r w:rsidRPr="00D81F8C">
        <w:rPr>
          <w:i/>
          <w:color w:val="D2232A"/>
        </w:rPr>
        <w:lastRenderedPageBreak/>
        <w:t xml:space="preserve">recommends </w:t>
      </w:r>
    </w:p>
    <w:p w14:paraId="5567B77C" w14:textId="09E3139B" w:rsidR="002C161F" w:rsidRPr="00D81F8C" w:rsidRDefault="007A1964">
      <w:pPr>
        <w:pStyle w:val="ECCParagraph"/>
        <w:numPr>
          <w:ilvl w:val="0"/>
          <w:numId w:val="9"/>
        </w:numPr>
      </w:pPr>
      <w:r w:rsidRPr="00D81F8C">
        <w:t>that CEPT administrations should enter into coordination agreements with their neighbouring countries. The “HCM Agreement”</w:t>
      </w:r>
      <w:r w:rsidR="00727775" w:rsidRPr="00D81F8C">
        <w:t xml:space="preserve"> </w:t>
      </w:r>
      <w:r w:rsidRPr="00D81F8C">
        <w:fldChar w:fldCharType="begin"/>
      </w:r>
      <w:r w:rsidRPr="00D81F8C">
        <w:instrText xml:space="preserve"> REF _Ref508639847 \r \h </w:instrText>
      </w:r>
      <w:r w:rsidR="004137C3" w:rsidRPr="00F4662A">
        <w:instrText xml:space="preserve"> \* MERGEFORMAT </w:instrText>
      </w:r>
      <w:r w:rsidRPr="00D81F8C">
        <w:fldChar w:fldCharType="separate"/>
      </w:r>
      <w:r w:rsidRPr="00D81F8C">
        <w:t>[7]</w:t>
      </w:r>
      <w:r w:rsidRPr="00D81F8C">
        <w:fldChar w:fldCharType="end"/>
      </w:r>
      <w:r w:rsidRPr="00D81F8C">
        <w:rPr>
          <w:rStyle w:val="CommentReference"/>
        </w:rPr>
        <w:t xml:space="preserve"> </w:t>
      </w:r>
      <w:r w:rsidRPr="00D81F8C">
        <w:t>or parts of it may be used as a basis for these agreements, if applicable provisions are given in the "HCM Agreement";</w:t>
      </w:r>
    </w:p>
    <w:p w14:paraId="06F700F8" w14:textId="674AC14A" w:rsidR="002C161F" w:rsidRPr="00D81F8C" w:rsidRDefault="007A1964">
      <w:pPr>
        <w:pStyle w:val="ECCParagraph"/>
        <w:numPr>
          <w:ilvl w:val="0"/>
          <w:numId w:val="9"/>
        </w:numPr>
        <w:ind w:left="357" w:hanging="357"/>
      </w:pPr>
      <w:r w:rsidRPr="00D81F8C">
        <w:t xml:space="preserve">that CEPT administrations should endeavour to comply with the provisions in </w:t>
      </w:r>
      <w:r w:rsidR="00D91FCB">
        <w:fldChar w:fldCharType="begin"/>
      </w:r>
      <w:r w:rsidR="00D91FCB">
        <w:instrText xml:space="preserve"> REF _Ref192159588 \r \h </w:instrText>
      </w:r>
      <w:r w:rsidR="00D91FCB">
        <w:fldChar w:fldCharType="separate"/>
      </w:r>
      <w:r w:rsidR="00D91FCB">
        <w:t>Annex 1</w:t>
      </w:r>
      <w:r w:rsidR="00D91FCB">
        <w:fldChar w:fldCharType="end"/>
      </w:r>
      <w:r w:rsidRPr="00D81F8C">
        <w:t xml:space="preserve"> and in </w:t>
      </w:r>
      <w:r w:rsidR="00A92C8E" w:rsidRPr="00D81F8C">
        <w:fldChar w:fldCharType="begin"/>
      </w:r>
      <w:r w:rsidR="00A92C8E" w:rsidRPr="00D81F8C">
        <w:instrText xml:space="preserve"> REF _Ref192159235 \r \h </w:instrText>
      </w:r>
      <w:r w:rsidR="004137C3" w:rsidRPr="00F4662A">
        <w:instrText xml:space="preserve"> \* MERGEFORMAT </w:instrText>
      </w:r>
      <w:r w:rsidR="00A92C8E" w:rsidRPr="00D81F8C">
        <w:fldChar w:fldCharType="separate"/>
      </w:r>
      <w:r w:rsidR="00A92C8E" w:rsidRPr="00D81F8C">
        <w:t>Annex 2</w:t>
      </w:r>
      <w:r w:rsidR="00A92C8E" w:rsidRPr="00D81F8C">
        <w:fldChar w:fldCharType="end"/>
      </w:r>
      <w:r w:rsidRPr="00D81F8C">
        <w:t xml:space="preserve"> when assigning frequencies to land mobile systems in border areas, where coordination with neighbouring countries is necessary;</w:t>
      </w:r>
    </w:p>
    <w:p w14:paraId="4CECD34E" w14:textId="683E2B4E" w:rsidR="002C161F" w:rsidRPr="00D81F8C" w:rsidRDefault="007A1964">
      <w:pPr>
        <w:pStyle w:val="ECCParagraph"/>
        <w:numPr>
          <w:ilvl w:val="0"/>
          <w:numId w:val="9"/>
        </w:numPr>
      </w:pPr>
      <w:r w:rsidRPr="00D81F8C">
        <w:t>that bilateral or multilateral agreements should be established for frequency coordination in the 400 MHz range between land mobile systems using preferential channels based on the 25</w:t>
      </w:r>
      <w:r w:rsidR="00EF0574" w:rsidRPr="00D81F8C">
        <w:t xml:space="preserve"> </w:t>
      </w:r>
      <w:r w:rsidRPr="00D81F8C">
        <w:t xml:space="preserve">kHz channel plan on one side and land mobile systems with channel bandwidth greater than 1 MHz on the other side of the border, based on the principles and provisions provided in </w:t>
      </w:r>
      <w:r w:rsidR="00F53AA4" w:rsidRPr="00D81F8C">
        <w:fldChar w:fldCharType="begin"/>
      </w:r>
      <w:r w:rsidR="00F53AA4" w:rsidRPr="00D81F8C">
        <w:instrText xml:space="preserve"> REF _Ref192159256 \r \h </w:instrText>
      </w:r>
      <w:r w:rsidR="004137C3" w:rsidRPr="00F4662A">
        <w:instrText xml:space="preserve"> \* MERGEFORMAT </w:instrText>
      </w:r>
      <w:r w:rsidR="00F53AA4" w:rsidRPr="00D81F8C">
        <w:fldChar w:fldCharType="separate"/>
      </w:r>
      <w:r w:rsidR="00F53AA4" w:rsidRPr="00D81F8C">
        <w:t>Annex 3</w:t>
      </w:r>
      <w:r w:rsidR="00F53AA4" w:rsidRPr="00D81F8C">
        <w:fldChar w:fldCharType="end"/>
      </w:r>
      <w:r w:rsidRPr="00D81F8C">
        <w:t>;</w:t>
      </w:r>
    </w:p>
    <w:p w14:paraId="34732D6E" w14:textId="2ED135D1" w:rsidR="002C161F" w:rsidRPr="00D81F8C" w:rsidRDefault="007A1964">
      <w:pPr>
        <w:pStyle w:val="ECCParagraph"/>
        <w:numPr>
          <w:ilvl w:val="0"/>
          <w:numId w:val="9"/>
        </w:numPr>
      </w:pPr>
      <w:r w:rsidRPr="00D81F8C">
        <w:t xml:space="preserve">that bilateral or multilateral agreements should be established for frequency coordination in the 400 MHz range between neighbouring land mobile systems with channel bandwidth greater than 1 MHz, based on the principles and provisions provided in </w:t>
      </w:r>
      <w:r w:rsidR="005A302B" w:rsidRPr="00D81F8C">
        <w:fldChar w:fldCharType="begin"/>
      </w:r>
      <w:r w:rsidR="005A302B" w:rsidRPr="00D81F8C">
        <w:instrText xml:space="preserve"> REF _Ref192159265 \r \h </w:instrText>
      </w:r>
      <w:r w:rsidR="004137C3" w:rsidRPr="00F4662A">
        <w:instrText xml:space="preserve"> \* MERGEFORMAT </w:instrText>
      </w:r>
      <w:r w:rsidR="005A302B" w:rsidRPr="00D81F8C">
        <w:fldChar w:fldCharType="separate"/>
      </w:r>
      <w:r w:rsidR="005A302B" w:rsidRPr="00D81F8C">
        <w:t>Annex 4</w:t>
      </w:r>
      <w:r w:rsidR="005A302B" w:rsidRPr="00D81F8C">
        <w:fldChar w:fldCharType="end"/>
      </w:r>
      <w:r w:rsidRPr="00D81F8C">
        <w:t>;</w:t>
      </w:r>
    </w:p>
    <w:p w14:paraId="41A2A37C" w14:textId="5A4615A3" w:rsidR="00F01610" w:rsidRPr="00D81F8C" w:rsidRDefault="007A1964" w:rsidP="00CB723A">
      <w:pPr>
        <w:pStyle w:val="ECCParagraph"/>
        <w:numPr>
          <w:ilvl w:val="0"/>
          <w:numId w:val="9"/>
        </w:numPr>
      </w:pPr>
      <w:r w:rsidRPr="00D81F8C">
        <w:t xml:space="preserve">that frequency coordination between neighbouring land mobile systems with channel bandwidth greater than 1 MHz in border areas should be based on the codes and Physical-Layer Cell Identities (PCI) provided in </w:t>
      </w:r>
      <w:r w:rsidR="007C6170" w:rsidRPr="00D81F8C">
        <w:rPr>
          <w:rFonts w:eastAsia="Calibri" w:cs="Arial"/>
          <w:szCs w:val="20"/>
        </w:rPr>
        <w:fldChar w:fldCharType="begin"/>
      </w:r>
      <w:r w:rsidR="007C6170" w:rsidRPr="00D81F8C">
        <w:rPr>
          <w:rFonts w:eastAsia="Calibri" w:cs="Arial"/>
          <w:szCs w:val="20"/>
        </w:rPr>
        <w:instrText xml:space="preserve"> REF _Ref193977329 \r \h </w:instrText>
      </w:r>
      <w:r w:rsidR="004137C3" w:rsidRPr="00F4662A">
        <w:rPr>
          <w:rFonts w:eastAsia="Calibri" w:cs="Arial"/>
          <w:szCs w:val="20"/>
        </w:rPr>
        <w:instrText xml:space="preserve"> \* MERGEFORMAT </w:instrText>
      </w:r>
      <w:r w:rsidR="007C6170" w:rsidRPr="00D81F8C">
        <w:rPr>
          <w:rFonts w:eastAsia="Calibri" w:cs="Arial"/>
          <w:szCs w:val="20"/>
        </w:rPr>
      </w:r>
      <w:r w:rsidR="007C6170" w:rsidRPr="00D81F8C">
        <w:rPr>
          <w:rFonts w:eastAsia="Calibri" w:cs="Arial"/>
          <w:szCs w:val="20"/>
        </w:rPr>
        <w:fldChar w:fldCharType="separate"/>
      </w:r>
      <w:r w:rsidR="007C6170" w:rsidRPr="00D81F8C">
        <w:rPr>
          <w:rFonts w:eastAsia="Calibri" w:cs="Arial"/>
          <w:szCs w:val="20"/>
        </w:rPr>
        <w:t>Annex 5</w:t>
      </w:r>
      <w:r w:rsidR="007C6170" w:rsidRPr="00D81F8C">
        <w:rPr>
          <w:rFonts w:eastAsia="Calibri" w:cs="Arial"/>
          <w:szCs w:val="20"/>
        </w:rPr>
        <w:fldChar w:fldCharType="end"/>
      </w:r>
      <w:r w:rsidRPr="00D81F8C">
        <w:t xml:space="preserve"> when channel centre frequencies are aligned;</w:t>
      </w:r>
    </w:p>
    <w:p w14:paraId="5A07AF57" w14:textId="77777777" w:rsidR="00F01610" w:rsidRPr="00D81F8C" w:rsidRDefault="00F01610" w:rsidP="00CB723A">
      <w:pPr>
        <w:pStyle w:val="ECCParagraph"/>
        <w:numPr>
          <w:ilvl w:val="0"/>
          <w:numId w:val="9"/>
        </w:numPr>
      </w:pPr>
      <w:r w:rsidRPr="00D81F8C">
        <w:t>that CEPT administrations may diverge from the technical parameters, propagation models and procedures described in this Recommendation subject to bilateral / multilateral agreements;</w:t>
      </w:r>
    </w:p>
    <w:p w14:paraId="73DE7EFC" w14:textId="77777777" w:rsidR="002C161F" w:rsidRPr="00D81F8C" w:rsidRDefault="007A1964" w:rsidP="00CB723A">
      <w:pPr>
        <w:pStyle w:val="ECCParagraph"/>
        <w:numPr>
          <w:ilvl w:val="0"/>
          <w:numId w:val="9"/>
        </w:numPr>
      </w:pPr>
      <w:r w:rsidRPr="00D81F8C">
        <w:t>that administrations should encourage and facilitate the establishment of arrangements between operators of different countries with the aim to enhancing the efficient use of the spectrum and the coverage in the border areas.</w:t>
      </w:r>
    </w:p>
    <w:p w14:paraId="39BA7658" w14:textId="77777777" w:rsidR="002C161F" w:rsidRPr="00D81F8C" w:rsidRDefault="007A1964">
      <w:pPr>
        <w:pStyle w:val="ECCAnnex-heading1"/>
      </w:pPr>
      <w:bookmarkStart w:id="2" w:name="_Ref192159588"/>
      <w:r w:rsidRPr="00D81F8C">
        <w:lastRenderedPageBreak/>
        <w:t>PROVISIONS RELATED TO OPERATING CONDITIONS AND CHOICE OF FREQUENCIES</w:t>
      </w:r>
      <w:bookmarkEnd w:id="2"/>
    </w:p>
    <w:p w14:paraId="415ADDEB" w14:textId="77777777" w:rsidR="002C161F" w:rsidRPr="00D81F8C" w:rsidRDefault="007A1964">
      <w:pPr>
        <w:pStyle w:val="ECCAnnexheading2"/>
        <w:rPr>
          <w:lang w:val="en-GB"/>
        </w:rPr>
      </w:pPr>
      <w:r w:rsidRPr="00D81F8C">
        <w:rPr>
          <w:lang w:val="en-GB"/>
        </w:rPr>
        <w:t>Use of frequencies</w:t>
      </w:r>
    </w:p>
    <w:p w14:paraId="560052F1" w14:textId="77777777" w:rsidR="002C161F" w:rsidRPr="00D81F8C" w:rsidRDefault="007A1964">
      <w:pPr>
        <w:pStyle w:val="ECCAnnexheading3"/>
        <w:rPr>
          <w:lang w:val="en-GB"/>
        </w:rPr>
      </w:pPr>
      <w:r w:rsidRPr="00D81F8C">
        <w:rPr>
          <w:lang w:val="en-GB"/>
        </w:rPr>
        <w:t>Harmonised use of frequency bands in different countries</w:t>
      </w:r>
    </w:p>
    <w:p w14:paraId="657AC7D5" w14:textId="35F7F7AF" w:rsidR="002C161F" w:rsidRPr="00D81F8C" w:rsidRDefault="007A1964">
      <w:pPr>
        <w:pStyle w:val="ECCParagraph"/>
      </w:pPr>
      <w:r w:rsidRPr="00D81F8C">
        <w:t xml:space="preserve">Whenever practicable, frequency bands should be assigned for harmonised frequency use by land mobile systems according to </w:t>
      </w:r>
      <w:r w:rsidR="008B19FD" w:rsidRPr="00D81F8C">
        <w:fldChar w:fldCharType="begin"/>
      </w:r>
      <w:r w:rsidR="008B19FD" w:rsidRPr="00D81F8C">
        <w:instrText xml:space="preserve"> REF _Ref192159235 \r \h </w:instrText>
      </w:r>
      <w:r w:rsidR="004137C3" w:rsidRPr="00F4662A">
        <w:instrText xml:space="preserve"> \* MERGEFORMAT </w:instrText>
      </w:r>
      <w:r w:rsidR="008B19FD" w:rsidRPr="00D81F8C">
        <w:fldChar w:fldCharType="separate"/>
      </w:r>
      <w:r w:rsidR="008B19FD" w:rsidRPr="00D81F8C">
        <w:t>Annex 2</w:t>
      </w:r>
      <w:r w:rsidR="008B19FD" w:rsidRPr="00D81F8C">
        <w:fldChar w:fldCharType="end"/>
      </w:r>
      <w:r w:rsidRPr="00D81F8C">
        <w:t>.</w:t>
      </w:r>
    </w:p>
    <w:p w14:paraId="32511FE1" w14:textId="77777777" w:rsidR="002C161F" w:rsidRPr="00D81F8C" w:rsidRDefault="007A1964">
      <w:pPr>
        <w:pStyle w:val="ECCParagraph"/>
      </w:pPr>
      <w:r w:rsidRPr="00D81F8C">
        <w:t>For this purpose, relevant ERC/ ECC Decisions and Recommendations, which designate and identify certain frequency bands or their parts for some particular application, should be used as a primary guidance for transnational harmonisation of frequency use.</w:t>
      </w:r>
    </w:p>
    <w:p w14:paraId="6D40CAFC" w14:textId="77777777" w:rsidR="002C161F" w:rsidRPr="00D81F8C" w:rsidRDefault="007A1964">
      <w:pPr>
        <w:pStyle w:val="ECCAnnexheading3"/>
        <w:rPr>
          <w:lang w:val="en-GB"/>
        </w:rPr>
      </w:pPr>
      <w:r w:rsidRPr="00D81F8C">
        <w:rPr>
          <w:lang w:val="en-GB"/>
        </w:rPr>
        <w:t>Use of frequencies in border area</w:t>
      </w:r>
    </w:p>
    <w:p w14:paraId="69B813FD" w14:textId="0167EBDE" w:rsidR="002C161F" w:rsidRPr="00D81F8C" w:rsidRDefault="007A1964">
      <w:pPr>
        <w:pStyle w:val="ECCParagraph"/>
      </w:pPr>
      <w:r w:rsidRPr="00D81F8C">
        <w:t>In border areas, a set of frequencies may be shared between certain user groups in adjacent countries in order to make the most effective use of the frequency spectrum. Such shared frequencies shall be frequencies assigned in a particular region, by a bilateral or multilateral agreement of administrations concerned, to users with similar traffic conditions and using comparable equipment. The number of stations per channel might also be coordinated in the same agreement. Administrations may also conclude bilateral or multilateral agreement in order to improve the service coverage in border areas (e.g. preferential use of frequencies, code</w:t>
      </w:r>
      <w:r w:rsidR="003964D6" w:rsidRPr="00D81F8C">
        <w:t xml:space="preserve"> </w:t>
      </w:r>
      <w:r w:rsidR="00F469F6" w:rsidRPr="00D81F8C">
        <w:t>/</w:t>
      </w:r>
      <w:r w:rsidR="003964D6" w:rsidRPr="00D81F8C">
        <w:t xml:space="preserve"> pseudo-noise (PN) or </w:t>
      </w:r>
      <w:r w:rsidR="00F469F6" w:rsidRPr="00D81F8C">
        <w:t>PCI</w:t>
      </w:r>
      <w:r w:rsidRPr="00D81F8C">
        <w:t xml:space="preserve"> coordination, methods presented in </w:t>
      </w:r>
      <w:r w:rsidR="008B19FD" w:rsidRPr="00D81F8C">
        <w:fldChar w:fldCharType="begin"/>
      </w:r>
      <w:r w:rsidR="008B19FD" w:rsidRPr="00D81F8C">
        <w:instrText xml:space="preserve"> REF _Ref192159256 \r \h </w:instrText>
      </w:r>
      <w:r w:rsidR="004137C3" w:rsidRPr="00F4662A">
        <w:instrText xml:space="preserve"> \* MERGEFORMAT </w:instrText>
      </w:r>
      <w:r w:rsidR="008B19FD" w:rsidRPr="00D81F8C">
        <w:fldChar w:fldCharType="separate"/>
      </w:r>
      <w:r w:rsidR="008B19FD" w:rsidRPr="00D81F8C">
        <w:t>Annex 3</w:t>
      </w:r>
      <w:r w:rsidR="008B19FD" w:rsidRPr="00D81F8C">
        <w:fldChar w:fldCharType="end"/>
      </w:r>
      <w:r w:rsidR="008B19FD" w:rsidRPr="00D81F8C">
        <w:t xml:space="preserve"> and </w:t>
      </w:r>
      <w:r w:rsidR="008B19FD" w:rsidRPr="00D81F8C">
        <w:fldChar w:fldCharType="begin"/>
      </w:r>
      <w:r w:rsidR="008B19FD" w:rsidRPr="00D81F8C">
        <w:instrText xml:space="preserve"> REF _Ref192159265 \r \h </w:instrText>
      </w:r>
      <w:r w:rsidR="004137C3" w:rsidRPr="00F4662A">
        <w:instrText xml:space="preserve"> \* MERGEFORMAT </w:instrText>
      </w:r>
      <w:r w:rsidR="008B19FD" w:rsidRPr="00D81F8C">
        <w:fldChar w:fldCharType="separate"/>
      </w:r>
      <w:r w:rsidR="008B19FD" w:rsidRPr="00D81F8C">
        <w:t>Annex 4</w:t>
      </w:r>
      <w:r w:rsidR="008B19FD" w:rsidRPr="00D81F8C">
        <w:fldChar w:fldCharType="end"/>
      </w:r>
      <w:r w:rsidR="00E81157">
        <w:t>,</w:t>
      </w:r>
      <w:r w:rsidRPr="00D81F8C">
        <w:t xml:space="preserve"> etc.)</w:t>
      </w:r>
      <w:r w:rsidR="006361DD" w:rsidRPr="00D81F8C">
        <w:t>.</w:t>
      </w:r>
    </w:p>
    <w:p w14:paraId="55E3C739" w14:textId="77777777" w:rsidR="002C161F" w:rsidRPr="00D81F8C" w:rsidRDefault="007A1964">
      <w:pPr>
        <w:pStyle w:val="ECCAnnexheading2"/>
        <w:rPr>
          <w:lang w:val="en-GB"/>
        </w:rPr>
      </w:pPr>
      <w:r w:rsidRPr="00D81F8C">
        <w:rPr>
          <w:lang w:val="en-GB"/>
        </w:rPr>
        <w:t>PROVISIONS OF A TECHNICAL NATURE</w:t>
      </w:r>
    </w:p>
    <w:p w14:paraId="1E5EA848" w14:textId="77777777" w:rsidR="002C161F" w:rsidRPr="00D81F8C" w:rsidRDefault="007A1964">
      <w:pPr>
        <w:pStyle w:val="ECCAnnexheading3"/>
        <w:rPr>
          <w:lang w:val="en-GB"/>
        </w:rPr>
      </w:pPr>
      <w:r w:rsidRPr="00D81F8C">
        <w:rPr>
          <w:lang w:val="en-GB"/>
        </w:rPr>
        <w:t>Channelling</w:t>
      </w:r>
    </w:p>
    <w:p w14:paraId="306A8C14" w14:textId="77777777" w:rsidR="002C161F" w:rsidRPr="00D81F8C" w:rsidRDefault="007A1964">
      <w:pPr>
        <w:pStyle w:val="ECCAnnexheading4"/>
        <w:rPr>
          <w:bCs/>
          <w:lang w:val="en-GB"/>
        </w:rPr>
      </w:pPr>
      <w:bookmarkStart w:id="3" w:name="_Ref192159448"/>
      <w:r w:rsidRPr="00D81F8C">
        <w:rPr>
          <w:bCs/>
          <w:lang w:val="en-GB"/>
        </w:rPr>
        <w:t>Analogue and digital narrowband land mobile systems using a channel spacing up to 25 kHz</w:t>
      </w:r>
      <w:bookmarkEnd w:id="3"/>
    </w:p>
    <w:p w14:paraId="028C9E68" w14:textId="77777777" w:rsidR="002C161F" w:rsidRPr="00D81F8C" w:rsidRDefault="007A1964">
      <w:pPr>
        <w:pStyle w:val="ECCParagraph"/>
      </w:pPr>
      <w:r w:rsidRPr="00D81F8C">
        <w:t>Administrations should select channel centre frequencies (hereinafter called centre frequencies) using the following preferred formula. This preferred formula should be used whenever possible, but at least in new and re-farmed bands.</w:t>
      </w:r>
    </w:p>
    <w:p w14:paraId="67A5A5AA" w14:textId="77777777" w:rsidR="002C161F" w:rsidRPr="00D81F8C" w:rsidRDefault="007A1964">
      <w:pPr>
        <w:pStyle w:val="ECCParagraph"/>
        <w:jc w:val="center"/>
      </w:pPr>
      <w:r w:rsidRPr="00D81F8C">
        <w:t>FCH = Band Edge – (Channel Spacing/2) + n*Channel Spacing</w:t>
      </w:r>
    </w:p>
    <w:p w14:paraId="58D15934" w14:textId="77777777" w:rsidR="002C161F" w:rsidRPr="00D81F8C" w:rsidRDefault="007A1964">
      <w:pPr>
        <w:pStyle w:val="ECCParagraph"/>
      </w:pPr>
      <w:proofErr w:type="gramStart"/>
      <w:r w:rsidRPr="00D81F8C">
        <w:t>where</w:t>
      </w:r>
      <w:proofErr w:type="gramEnd"/>
    </w:p>
    <w:p w14:paraId="725806B1" w14:textId="77777777" w:rsidR="002C161F" w:rsidRPr="00D81F8C" w:rsidRDefault="007A1964">
      <w:pPr>
        <w:pStyle w:val="ECCParagraph"/>
        <w:jc w:val="center"/>
      </w:pPr>
      <w:r w:rsidRPr="00D81F8C">
        <w:t>F</w:t>
      </w:r>
      <w:r w:rsidRPr="00D81F8C">
        <w:rPr>
          <w:vertAlign w:val="subscript"/>
        </w:rPr>
        <w:t>CH</w:t>
      </w:r>
      <w:r w:rsidRPr="00D81F8C">
        <w:t xml:space="preserve">  = channel centre frequency</w:t>
      </w:r>
    </w:p>
    <w:p w14:paraId="3605963C" w14:textId="77777777" w:rsidR="002C161F" w:rsidRPr="00D81F8C" w:rsidRDefault="007A1964">
      <w:pPr>
        <w:pStyle w:val="ECCParagraph"/>
      </w:pPr>
      <w:r w:rsidRPr="00D81F8C">
        <w:t xml:space="preserve">n = 1, 2, </w:t>
      </w:r>
      <w:proofErr w:type="gramStart"/>
      <w:r w:rsidRPr="00D81F8C">
        <w:t>3,…</w:t>
      </w:r>
      <w:proofErr w:type="gramEnd"/>
      <w:r w:rsidRPr="00D81F8C">
        <w:t xml:space="preserve"> - channel number;</w:t>
      </w:r>
    </w:p>
    <w:p w14:paraId="0F613EDC" w14:textId="290C6892" w:rsidR="002C161F" w:rsidRPr="00D81F8C" w:rsidRDefault="007A1964">
      <w:pPr>
        <w:pStyle w:val="ECCParagraph"/>
        <w:jc w:val="left"/>
      </w:pPr>
      <w:r w:rsidRPr="00D81F8C">
        <w:t xml:space="preserve">Band Edge is lower edge of allocated frequency band, MHz, e.g. 29.7, 54, 68, 146, 174, 380, 406.1, and 440 (see </w:t>
      </w:r>
      <w:r w:rsidR="00F409F1" w:rsidRPr="00D81F8C">
        <w:fldChar w:fldCharType="begin"/>
      </w:r>
      <w:r w:rsidR="00F409F1" w:rsidRPr="00D81F8C">
        <w:instrText xml:space="preserve"> REF _Ref192159235 \r \h </w:instrText>
      </w:r>
      <w:r w:rsidR="004137C3" w:rsidRPr="00F4662A">
        <w:instrText xml:space="preserve"> \* MERGEFORMAT </w:instrText>
      </w:r>
      <w:r w:rsidR="00F409F1" w:rsidRPr="00D81F8C">
        <w:fldChar w:fldCharType="separate"/>
      </w:r>
      <w:r w:rsidR="00F409F1" w:rsidRPr="00D81F8C">
        <w:t>Annex 2</w:t>
      </w:r>
      <w:r w:rsidR="00F409F1" w:rsidRPr="00D81F8C">
        <w:fldChar w:fldCharType="end"/>
      </w:r>
      <w:r w:rsidRPr="00D81F8C">
        <w:t>)</w:t>
      </w:r>
    </w:p>
    <w:p w14:paraId="20B54734" w14:textId="77777777" w:rsidR="002C161F" w:rsidRPr="00D81F8C" w:rsidRDefault="007A1964">
      <w:pPr>
        <w:pStyle w:val="ECCParagraph"/>
      </w:pPr>
      <w:r w:rsidRPr="00D81F8C">
        <w:t xml:space="preserve">Note: Before 1999 the following old formula was used: </w:t>
      </w:r>
    </w:p>
    <w:p w14:paraId="65796217" w14:textId="77777777" w:rsidR="002C161F" w:rsidRPr="00D81F8C" w:rsidRDefault="007A1964">
      <w:pPr>
        <w:pStyle w:val="ECCParagraph"/>
        <w:jc w:val="center"/>
      </w:pPr>
      <w:r w:rsidRPr="00D81F8C">
        <w:t>F</w:t>
      </w:r>
      <w:r w:rsidRPr="00D81F8C">
        <w:rPr>
          <w:vertAlign w:val="subscript"/>
        </w:rPr>
        <w:t>CH</w:t>
      </w:r>
      <w:r w:rsidRPr="00D81F8C">
        <w:t xml:space="preserve"> = Band Edge + n*channel spacing</w:t>
      </w:r>
    </w:p>
    <w:p w14:paraId="7CB50224" w14:textId="77777777" w:rsidR="002C161F" w:rsidRPr="00D81F8C" w:rsidRDefault="007A1964">
      <w:pPr>
        <w:pStyle w:val="ECCParagraph"/>
      </w:pPr>
      <w:r w:rsidRPr="00D81F8C">
        <w:t>Channelling arrangements based on this old formula are still in use in some bands in some countries but the usage should be aligned with the preferred formula whenever possible.</w:t>
      </w:r>
    </w:p>
    <w:p w14:paraId="33B67D6D" w14:textId="77777777" w:rsidR="002C161F" w:rsidRPr="00D81F8C" w:rsidRDefault="007A1964" w:rsidP="006528D9">
      <w:pPr>
        <w:pStyle w:val="ECCAnnexheading4"/>
        <w:keepNext/>
        <w:ind w:left="862" w:hanging="862"/>
        <w:rPr>
          <w:lang w:val="en-GB"/>
        </w:rPr>
      </w:pPr>
      <w:r w:rsidRPr="00D81F8C">
        <w:rPr>
          <w:lang w:val="en-GB"/>
        </w:rPr>
        <w:lastRenderedPageBreak/>
        <w:t>Digital land mobile systems using a channel spacing greater than 25 kHz</w:t>
      </w:r>
    </w:p>
    <w:p w14:paraId="7AF68613" w14:textId="77777777" w:rsidR="002C161F" w:rsidRPr="00D81F8C" w:rsidRDefault="007A1964" w:rsidP="00C302F0">
      <w:pPr>
        <w:pStyle w:val="ECCParagraph"/>
        <w:keepNext/>
        <w:spacing w:before="240" w:after="60"/>
      </w:pPr>
      <w:r w:rsidRPr="00D81F8C">
        <w:t>Administrations should select centre frequencies as follows:</w:t>
      </w:r>
    </w:p>
    <w:p w14:paraId="5E82920B" w14:textId="440B84AE" w:rsidR="002C161F" w:rsidRPr="00D81F8C" w:rsidRDefault="007A1964" w:rsidP="00C302F0">
      <w:pPr>
        <w:pStyle w:val="ECCParagraph"/>
        <w:keepNext/>
        <w:numPr>
          <w:ilvl w:val="0"/>
          <w:numId w:val="16"/>
        </w:numPr>
        <w:spacing w:before="60" w:after="60" w:line="240" w:lineRule="auto"/>
        <w:ind w:left="357" w:hanging="357"/>
      </w:pPr>
      <w:r w:rsidRPr="00D81F8C">
        <w:t xml:space="preserve">For systems using a channel spacing of 50 kHz, 100 kHz or 150 kHz the centre frequencies should be selected according to the preferred formula in section </w:t>
      </w:r>
      <w:r w:rsidR="004C54C0" w:rsidRPr="00D81F8C">
        <w:fldChar w:fldCharType="begin"/>
      </w:r>
      <w:r w:rsidR="004C54C0" w:rsidRPr="00D81F8C">
        <w:instrText xml:space="preserve"> REF _Ref192159448 \r \h </w:instrText>
      </w:r>
      <w:r w:rsidR="004137C3" w:rsidRPr="00F4662A">
        <w:instrText xml:space="preserve"> \* MERGEFORMAT </w:instrText>
      </w:r>
      <w:r w:rsidR="004C54C0" w:rsidRPr="00D81F8C">
        <w:fldChar w:fldCharType="separate"/>
      </w:r>
      <w:r w:rsidR="004C54C0" w:rsidRPr="00D81F8C">
        <w:t>A1.2.1.1</w:t>
      </w:r>
      <w:r w:rsidR="004C54C0" w:rsidRPr="00D81F8C">
        <w:fldChar w:fldCharType="end"/>
      </w:r>
      <w:r w:rsidRPr="00D81F8C">
        <w:t>.</w:t>
      </w:r>
    </w:p>
    <w:p w14:paraId="522995AC" w14:textId="263663E2" w:rsidR="002C161F" w:rsidRPr="00D81F8C" w:rsidRDefault="007A1964" w:rsidP="00C302F0">
      <w:pPr>
        <w:pStyle w:val="ECCParagraph"/>
        <w:numPr>
          <w:ilvl w:val="0"/>
          <w:numId w:val="16"/>
        </w:numPr>
        <w:spacing w:before="60" w:after="60" w:line="240" w:lineRule="auto"/>
        <w:ind w:left="357" w:hanging="357"/>
      </w:pPr>
      <w:r w:rsidRPr="00D81F8C">
        <w:t xml:space="preserve">For systems using a channel spacing of 200 kHz the centre frequencies should be selected according to the preferred formula in section </w:t>
      </w:r>
      <w:r w:rsidR="004C54C0" w:rsidRPr="00D81F8C">
        <w:fldChar w:fldCharType="begin"/>
      </w:r>
      <w:r w:rsidR="004C54C0" w:rsidRPr="00D81F8C">
        <w:instrText xml:space="preserve"> REF _Ref192159448 \r \h </w:instrText>
      </w:r>
      <w:r w:rsidR="004137C3" w:rsidRPr="00F4662A">
        <w:instrText xml:space="preserve"> \* MERGEFORMAT </w:instrText>
      </w:r>
      <w:r w:rsidR="004C54C0" w:rsidRPr="00D81F8C">
        <w:fldChar w:fldCharType="separate"/>
      </w:r>
      <w:r w:rsidR="004C54C0" w:rsidRPr="00D81F8C">
        <w:t>A1.2.1.1</w:t>
      </w:r>
      <w:r w:rsidR="004C54C0" w:rsidRPr="00D81F8C">
        <w:fldChar w:fldCharType="end"/>
      </w:r>
      <w:r w:rsidRPr="00D81F8C">
        <w:t xml:space="preserve"> with an option to offset these centre frequencies by 100 kHz.</w:t>
      </w:r>
    </w:p>
    <w:p w14:paraId="205FD3FC" w14:textId="1C0ACFC8" w:rsidR="002C161F" w:rsidRPr="00D81F8C" w:rsidRDefault="007A1964" w:rsidP="00C302F0">
      <w:pPr>
        <w:pStyle w:val="ECCParagraph"/>
        <w:numPr>
          <w:ilvl w:val="0"/>
          <w:numId w:val="16"/>
        </w:numPr>
        <w:spacing w:before="60" w:after="60" w:line="240" w:lineRule="auto"/>
        <w:ind w:left="357" w:hanging="357"/>
      </w:pPr>
      <w:r w:rsidRPr="00D81F8C">
        <w:t xml:space="preserve">For systems using a channel spacing of 1.25 MHz the centre frequencies should be selected according to the preferred formula in section </w:t>
      </w:r>
      <w:r w:rsidR="004C54C0" w:rsidRPr="00D81F8C">
        <w:fldChar w:fldCharType="begin"/>
      </w:r>
      <w:r w:rsidR="004C54C0" w:rsidRPr="00D81F8C">
        <w:instrText xml:space="preserve"> REF _Ref192159448 \r \h </w:instrText>
      </w:r>
      <w:r w:rsidR="004137C3" w:rsidRPr="00F4662A">
        <w:instrText xml:space="preserve"> \* MERGEFORMAT </w:instrText>
      </w:r>
      <w:r w:rsidR="004C54C0" w:rsidRPr="00D81F8C">
        <w:fldChar w:fldCharType="separate"/>
      </w:r>
      <w:r w:rsidR="004C54C0" w:rsidRPr="00D81F8C">
        <w:t>A1.2.1.1</w:t>
      </w:r>
      <w:r w:rsidR="004C54C0" w:rsidRPr="00D81F8C">
        <w:fldChar w:fldCharType="end"/>
      </w:r>
      <w:r w:rsidR="004C54C0" w:rsidRPr="00D81F8C">
        <w:t xml:space="preserve"> </w:t>
      </w:r>
      <w:r w:rsidRPr="00D81F8C">
        <w:t>with an option to offset these centre frequencies by multiples of 12.5 kHz, in order to provide flexibility to locate the centre frequencies in the optimum position within the band.</w:t>
      </w:r>
    </w:p>
    <w:p w14:paraId="17541EA0" w14:textId="143E157C" w:rsidR="002C161F" w:rsidRPr="00D81F8C" w:rsidRDefault="007A1964" w:rsidP="00C302F0">
      <w:pPr>
        <w:pStyle w:val="ECCParagraph"/>
        <w:numPr>
          <w:ilvl w:val="0"/>
          <w:numId w:val="16"/>
        </w:numPr>
        <w:spacing w:before="60" w:after="60" w:line="240" w:lineRule="auto"/>
        <w:ind w:left="357" w:hanging="357"/>
      </w:pPr>
      <w:r w:rsidRPr="00D81F8C">
        <w:t xml:space="preserve">For systems using a channel spacing of 1.4 MHz, 3 MHz, or 5 MHz, the centre frequencies should be selected according to the preferred formula in section </w:t>
      </w:r>
      <w:r w:rsidR="004C54C0" w:rsidRPr="00D81F8C">
        <w:fldChar w:fldCharType="begin"/>
      </w:r>
      <w:r w:rsidR="004C54C0" w:rsidRPr="00D81F8C">
        <w:instrText xml:space="preserve"> REF _Ref192159448 \r \h </w:instrText>
      </w:r>
      <w:r w:rsidR="004137C3" w:rsidRPr="00F4662A">
        <w:instrText xml:space="preserve"> \* MERGEFORMAT </w:instrText>
      </w:r>
      <w:r w:rsidR="004C54C0" w:rsidRPr="00D81F8C">
        <w:fldChar w:fldCharType="separate"/>
      </w:r>
      <w:r w:rsidR="004C54C0" w:rsidRPr="00D81F8C">
        <w:t>A1.2.1.1</w:t>
      </w:r>
      <w:r w:rsidR="004C54C0" w:rsidRPr="00D81F8C">
        <w:fldChar w:fldCharType="end"/>
      </w:r>
      <w:r w:rsidRPr="00D81F8C">
        <w:t xml:space="preserve"> with an option to offset these centre frequencies by multiples of 100 kHz.</w:t>
      </w:r>
    </w:p>
    <w:p w14:paraId="11279CD2" w14:textId="77777777" w:rsidR="002C161F" w:rsidRPr="00D81F8C" w:rsidRDefault="007A1964">
      <w:pPr>
        <w:pStyle w:val="ECCAnnexheading3"/>
        <w:rPr>
          <w:lang w:val="en-GB"/>
        </w:rPr>
      </w:pPr>
      <w:r w:rsidRPr="00D81F8C">
        <w:rPr>
          <w:lang w:val="en-GB"/>
        </w:rPr>
        <w:t>Duplex or two-frequency simplex channel separation, location of sub-bands and guard bands</w:t>
      </w:r>
    </w:p>
    <w:p w14:paraId="37B7DCB6" w14:textId="0A42229C" w:rsidR="002C161F" w:rsidRPr="00D81F8C" w:rsidRDefault="007A1964">
      <w:pPr>
        <w:pStyle w:val="ECCParagraph"/>
      </w:pPr>
      <w:r w:rsidRPr="00D81F8C">
        <w:t xml:space="preserve">In so far as administrations are in a position to define the duplex separation, its values and the respective positions of the sub-bands as given in </w:t>
      </w:r>
      <w:r w:rsidR="00A92C8E" w:rsidRPr="00D81F8C">
        <w:fldChar w:fldCharType="begin"/>
      </w:r>
      <w:r w:rsidR="00A92C8E" w:rsidRPr="00D81F8C">
        <w:instrText xml:space="preserve"> REF _Ref192159235 \r \h </w:instrText>
      </w:r>
      <w:r w:rsidR="004137C3" w:rsidRPr="00F4662A">
        <w:instrText xml:space="preserve"> \* MERGEFORMAT </w:instrText>
      </w:r>
      <w:r w:rsidR="00A92C8E" w:rsidRPr="00D81F8C">
        <w:fldChar w:fldCharType="separate"/>
      </w:r>
      <w:r w:rsidR="00A92C8E" w:rsidRPr="00D81F8C">
        <w:t>Annex 2</w:t>
      </w:r>
      <w:r w:rsidR="00A92C8E" w:rsidRPr="00D81F8C">
        <w:fldChar w:fldCharType="end"/>
      </w:r>
      <w:r w:rsidRPr="00D81F8C">
        <w:t xml:space="preserve"> should be taken into consideration. A sub-band can be simplex or duplex. The lower and upper part of a duplex sub-band should be in the same allocated band. For instance, MS2 in the 146-174 MHz allocated band cannot be paired with BS2 in the 174-230 MHz allocated band.</w:t>
      </w:r>
    </w:p>
    <w:p w14:paraId="239B0357" w14:textId="7BC0E7DF" w:rsidR="002C161F" w:rsidRPr="00D81F8C" w:rsidRDefault="007A1964">
      <w:pPr>
        <w:pStyle w:val="ECCParagraph"/>
      </w:pPr>
      <w:r w:rsidRPr="00D81F8C">
        <w:t xml:space="preserve">The frequencies of emissions of base or repeater stations should be placed in the upper band and those of mobile stations in the lower band. The same positions of upper and lower bands should be selected for bordering/adjacent countries (see examples in </w:t>
      </w:r>
      <w:r w:rsidR="00A92C8E" w:rsidRPr="00D81F8C">
        <w:fldChar w:fldCharType="begin"/>
      </w:r>
      <w:r w:rsidR="00A92C8E" w:rsidRPr="00D81F8C">
        <w:instrText xml:space="preserve"> REF _Ref192159235 \r \h </w:instrText>
      </w:r>
      <w:r w:rsidR="004137C3" w:rsidRPr="00F4662A">
        <w:instrText xml:space="preserve"> \* MERGEFORMAT </w:instrText>
      </w:r>
      <w:r w:rsidR="00A92C8E" w:rsidRPr="00D81F8C">
        <w:fldChar w:fldCharType="separate"/>
      </w:r>
      <w:r w:rsidR="00A92C8E" w:rsidRPr="00D81F8C">
        <w:t>Annex 2</w:t>
      </w:r>
      <w:r w:rsidR="00A92C8E" w:rsidRPr="00D81F8C">
        <w:fldChar w:fldCharType="end"/>
      </w:r>
      <w:r w:rsidRPr="00D81F8C">
        <w:t>).</w:t>
      </w:r>
    </w:p>
    <w:p w14:paraId="0CDBF68D" w14:textId="47FAF8F0" w:rsidR="002C161F" w:rsidRPr="00D81F8C" w:rsidRDefault="007A1964">
      <w:pPr>
        <w:pStyle w:val="ECCParagraph"/>
      </w:pPr>
      <w:r w:rsidRPr="00D81F8C">
        <w:t xml:space="preserve">The channel centre frequency of a digital land mobile system using a channel spacing greater than 25 kHz may be selected in a way that the channel pertaining to the centre frequency with its nominal channel spacing falls entirely into a sub-band given in </w:t>
      </w:r>
      <w:r w:rsidR="00A92C8E" w:rsidRPr="00D81F8C">
        <w:fldChar w:fldCharType="begin"/>
      </w:r>
      <w:r w:rsidR="00A92C8E" w:rsidRPr="00D81F8C">
        <w:instrText xml:space="preserve"> REF _Ref192159235 \r \h </w:instrText>
      </w:r>
      <w:r w:rsidR="004137C3" w:rsidRPr="00F4662A">
        <w:instrText xml:space="preserve"> \* MERGEFORMAT </w:instrText>
      </w:r>
      <w:r w:rsidR="00A92C8E" w:rsidRPr="00D81F8C">
        <w:fldChar w:fldCharType="separate"/>
      </w:r>
      <w:r w:rsidR="00A92C8E" w:rsidRPr="00D81F8C">
        <w:t>Annex 2</w:t>
      </w:r>
      <w:r w:rsidR="00A92C8E" w:rsidRPr="00D81F8C">
        <w:fldChar w:fldCharType="end"/>
      </w:r>
      <w:r w:rsidRPr="00D81F8C">
        <w:t xml:space="preserve"> and does not overlap the guard band necessary around the edges of simplex sub-bands and the edges of the lower parts and upper parts of duplex sub-bands.</w:t>
      </w:r>
    </w:p>
    <w:p w14:paraId="0A97E55D" w14:textId="77777777" w:rsidR="002C161F" w:rsidRPr="00D81F8C" w:rsidRDefault="007A1964">
      <w:pPr>
        <w:pStyle w:val="ECCAnnexheading3"/>
        <w:rPr>
          <w:lang w:val="en-GB"/>
        </w:rPr>
      </w:pPr>
      <w:r w:rsidRPr="00D81F8C">
        <w:rPr>
          <w:lang w:val="en-GB"/>
        </w:rPr>
        <w:t>Indicative coordination thresholds for analogue or digital land mobile systems</w:t>
      </w:r>
    </w:p>
    <w:p w14:paraId="0046C475" w14:textId="77777777" w:rsidR="002C161F" w:rsidRPr="00D81F8C" w:rsidRDefault="007A1964">
      <w:pPr>
        <w:pStyle w:val="ECCParagraph"/>
      </w:pPr>
      <w:r w:rsidRPr="00D81F8C">
        <w:t>The aim of coordination thresholds is to avoid harmful interference between stations located in neighbouring countries. In order to achieve this, indicative coordination thresholds are established which should not be exceeded without coordination between neighbouring countries.</w:t>
      </w:r>
    </w:p>
    <w:p w14:paraId="35EB5B4D" w14:textId="77777777" w:rsidR="002C161F" w:rsidRPr="00D81F8C" w:rsidRDefault="007A1964">
      <w:pPr>
        <w:pStyle w:val="ECCParagraph"/>
      </w:pPr>
      <w:r w:rsidRPr="00D81F8C">
        <w:t>Indicative coordination thresholds for land mobile systems (co-channel, 50% locations, 10% time</w:t>
      </w:r>
      <w:r w:rsidRPr="00D81F8C">
        <w:rPr>
          <w:rStyle w:val="FootnoteReference"/>
        </w:rPr>
        <w:footnoteReference w:id="3"/>
      </w:r>
      <w:r w:rsidRPr="00D81F8C">
        <w:t>, 10 m receiving antenna height, within a reference bandwidth of 25 kHz, at the border-line) are:</w:t>
      </w:r>
    </w:p>
    <w:p w14:paraId="211A658E" w14:textId="77777777" w:rsidR="002C161F" w:rsidRPr="00D81F8C" w:rsidRDefault="007A1964">
      <w:pPr>
        <w:pStyle w:val="ECCParagraph"/>
        <w:ind w:left="426"/>
      </w:pPr>
      <w:r w:rsidRPr="00D81F8C">
        <w:t xml:space="preserve">  0 dB(µV/m) for frequencies between 29.7 and 47 MHz;</w:t>
      </w:r>
    </w:p>
    <w:p w14:paraId="0CB6AC84" w14:textId="77777777" w:rsidR="002C161F" w:rsidRPr="00D81F8C" w:rsidRDefault="007A1964">
      <w:pPr>
        <w:pStyle w:val="ECCParagraph"/>
        <w:ind w:left="426"/>
      </w:pPr>
      <w:r w:rsidRPr="00D81F8C">
        <w:t xml:space="preserve">  6 dB (µV/m) for frequencies between 47 and 108 MHz;</w:t>
      </w:r>
    </w:p>
    <w:p w14:paraId="5704F2B5" w14:textId="77777777" w:rsidR="002C161F" w:rsidRPr="00D81F8C" w:rsidRDefault="007A1964">
      <w:pPr>
        <w:pStyle w:val="ECCParagraph"/>
        <w:ind w:left="426"/>
      </w:pPr>
      <w:r w:rsidRPr="00D81F8C">
        <w:t>12 dB (µV/m) for frequencies between 108 and 380MHz;</w:t>
      </w:r>
    </w:p>
    <w:p w14:paraId="73DFF0C7" w14:textId="77777777" w:rsidR="002C161F" w:rsidRPr="00D81F8C" w:rsidRDefault="007A1964">
      <w:pPr>
        <w:pStyle w:val="ECCParagraph"/>
        <w:ind w:left="426"/>
      </w:pPr>
      <w:r w:rsidRPr="00D81F8C">
        <w:t>18 dB (µV/m) for frequencies between 380 and 400 MHz;</w:t>
      </w:r>
    </w:p>
    <w:p w14:paraId="7124F920" w14:textId="77777777" w:rsidR="002C161F" w:rsidRPr="00D81F8C" w:rsidRDefault="007A1964">
      <w:pPr>
        <w:pStyle w:val="ECCParagraph"/>
        <w:ind w:left="426"/>
      </w:pPr>
      <w:r w:rsidRPr="00D81F8C">
        <w:t>20 dB (µV/m) for frequencies between 400 and 470 MHz.</w:t>
      </w:r>
    </w:p>
    <w:p w14:paraId="32764420" w14:textId="77777777" w:rsidR="002C161F" w:rsidRPr="00D81F8C" w:rsidRDefault="007A1964">
      <w:pPr>
        <w:pStyle w:val="ECCParagraph"/>
      </w:pPr>
      <w:r w:rsidRPr="00D81F8C">
        <w:t>For systems using a channel spacing greater than 25 kHz, the following bandwidth conversion formula can be used provided that the spectral power distribution within this channel spacing is uniform within the channel.</w:t>
      </w:r>
    </w:p>
    <w:p w14:paraId="7E205112" w14:textId="77777777" w:rsidR="002C161F" w:rsidRPr="00D81F8C" w:rsidRDefault="007A1964">
      <w:pPr>
        <w:pStyle w:val="ECCParagraph"/>
        <w:jc w:val="center"/>
      </w:pPr>
      <w:r w:rsidRPr="00D81F8C">
        <w:lastRenderedPageBreak/>
        <w:t>BC = 10 x log10 (channel spacing / 25 kHz) dB</w:t>
      </w:r>
    </w:p>
    <w:p w14:paraId="38D30A63" w14:textId="77777777" w:rsidR="002C161F" w:rsidRPr="00D81F8C" w:rsidRDefault="007A1964">
      <w:pPr>
        <w:pStyle w:val="ECCParagraph"/>
      </w:pPr>
      <w:r w:rsidRPr="00D81F8C">
        <w:t>The value (BC) resulting from the formula should be added to the indicative coordination threshold</w:t>
      </w:r>
      <w:r w:rsidR="00FD3702" w:rsidRPr="00D81F8C">
        <w:t xml:space="preserve"> as listed above</w:t>
      </w:r>
      <w:r w:rsidRPr="00D81F8C">
        <w:t>.</w:t>
      </w:r>
    </w:p>
    <w:p w14:paraId="134252B5" w14:textId="77777777" w:rsidR="002C161F" w:rsidRPr="00D81F8C" w:rsidRDefault="007A1964">
      <w:pPr>
        <w:pStyle w:val="ECCParagraph"/>
      </w:pPr>
      <w:r w:rsidRPr="00D81F8C">
        <w:t>For all other spectral power distributions, indicative coordination threshold levels should be applied within every 25 kHz bandwidth within the channel spacing.</w:t>
      </w:r>
    </w:p>
    <w:p w14:paraId="726B9BF4" w14:textId="77777777" w:rsidR="002C161F" w:rsidRPr="00D81F8C" w:rsidRDefault="007A1964">
      <w:pPr>
        <w:pStyle w:val="ECCAnnexheading3"/>
        <w:keepNext/>
        <w:rPr>
          <w:lang w:val="en-GB"/>
        </w:rPr>
      </w:pPr>
      <w:r w:rsidRPr="00D81F8C">
        <w:rPr>
          <w:lang w:val="en-GB"/>
        </w:rPr>
        <w:t>Planning characteristics in border areas</w:t>
      </w:r>
    </w:p>
    <w:p w14:paraId="254AD44E" w14:textId="77777777" w:rsidR="002C161F" w:rsidRPr="00D81F8C" w:rsidRDefault="007A1964">
      <w:pPr>
        <w:pStyle w:val="ECCParagraph"/>
      </w:pPr>
      <w:r w:rsidRPr="00D81F8C">
        <w:t>The location, the power and the antenna heights of all stations in the network should be selected in such a way that their range is confined, as far as possible, to the zone to be covered by the intended service.</w:t>
      </w:r>
    </w:p>
    <w:p w14:paraId="42BF8722" w14:textId="77777777" w:rsidR="002C161F" w:rsidRPr="00D81F8C" w:rsidRDefault="007A1964">
      <w:pPr>
        <w:pStyle w:val="ECCParagraph"/>
      </w:pPr>
      <w:r w:rsidRPr="00D81F8C">
        <w:t>Excessive antenna heights and transmitter outputs should be avoided, by using several locations of reduced height wherever possible. In border areas directional antennas should be used in order to minimise the interference potential.</w:t>
      </w:r>
    </w:p>
    <w:p w14:paraId="5CAE1DC0" w14:textId="77777777" w:rsidR="002C161F" w:rsidRPr="00D81F8C" w:rsidRDefault="007A1964">
      <w:pPr>
        <w:pStyle w:val="ECCParagraph"/>
        <w:jc w:val="left"/>
      </w:pPr>
      <w:r w:rsidRPr="00D81F8C">
        <w:t>The effective radiated power and the height of the antenna should be as low as possible in relation to the area to be served.</w:t>
      </w:r>
    </w:p>
    <w:p w14:paraId="48AFF22D" w14:textId="52492F73" w:rsidR="00A752DB" w:rsidRPr="00D81F8C" w:rsidRDefault="00A752DB">
      <w:pPr>
        <w:pStyle w:val="ECCParagraph"/>
        <w:jc w:val="left"/>
        <w:sectPr w:rsidR="00A752DB" w:rsidRPr="00D81F8C">
          <w:headerReference w:type="even" r:id="rId19"/>
          <w:headerReference w:type="default" r:id="rId20"/>
          <w:footerReference w:type="default" r:id="rId21"/>
          <w:headerReference w:type="first" r:id="rId22"/>
          <w:pgSz w:w="11907" w:h="16840"/>
          <w:pgMar w:top="1440" w:right="1134" w:bottom="1440" w:left="1134" w:header="709" w:footer="709" w:gutter="0"/>
          <w:cols w:space="708"/>
          <w:docGrid w:linePitch="360"/>
        </w:sectPr>
      </w:pPr>
    </w:p>
    <w:p w14:paraId="20EA857C" w14:textId="53486B80" w:rsidR="002C161F" w:rsidRPr="00D81F8C" w:rsidRDefault="007A1964">
      <w:pPr>
        <w:pStyle w:val="ECCAnnex-heading1"/>
      </w:pPr>
      <w:bookmarkStart w:id="4" w:name="_Ref192159235"/>
      <w:r w:rsidRPr="00D81F8C">
        <w:lastRenderedPageBreak/>
        <w:t>Recommended duplex separation, use and location of simplex and duplex bands including the upper and lower parts of duplex bands (based on the European Common Allocations Table; ERC Report 25</w:t>
      </w:r>
      <w:r w:rsidR="00C33FA0" w:rsidRPr="00D81F8C">
        <w:t xml:space="preserve"> </w:t>
      </w:r>
      <w:r w:rsidR="00C33FA0" w:rsidRPr="00D81F8C">
        <w:fldChar w:fldCharType="begin"/>
      </w:r>
      <w:r w:rsidR="00C33FA0" w:rsidRPr="00D81F8C">
        <w:instrText xml:space="preserve"> REF _Ref194399537 \r \h </w:instrText>
      </w:r>
      <w:r w:rsidR="00D81F8C">
        <w:instrText xml:space="preserve"> \* MERGEFORMAT </w:instrText>
      </w:r>
      <w:r w:rsidR="00C33FA0" w:rsidRPr="00D81F8C">
        <w:fldChar w:fldCharType="separate"/>
      </w:r>
      <w:r w:rsidR="00C33FA0" w:rsidRPr="00D81F8C">
        <w:t>[3]</w:t>
      </w:r>
      <w:r w:rsidR="00C33FA0" w:rsidRPr="00D81F8C">
        <w:fldChar w:fldCharType="end"/>
      </w:r>
      <w:r w:rsidRPr="00D81F8C">
        <w:t>)</w:t>
      </w:r>
      <w:bookmarkEnd w:id="4"/>
    </w:p>
    <w:p w14:paraId="600FB76B" w14:textId="77777777" w:rsidR="002C161F" w:rsidRPr="00D81F8C" w:rsidRDefault="007A1964">
      <w:pPr>
        <w:pStyle w:val="ECCParagraph"/>
        <w:jc w:val="center"/>
        <w:rPr>
          <w:lang w:eastAsia="de-DE"/>
        </w:rPr>
      </w:pPr>
      <w:r w:rsidRPr="00D81F8C">
        <w:rPr>
          <w:noProof/>
          <w:lang w:eastAsia="sl-SI"/>
        </w:rPr>
        <w:drawing>
          <wp:inline distT="0" distB="0" distL="0" distR="0" wp14:anchorId="2B1F516C" wp14:editId="6B837300">
            <wp:extent cx="6303010" cy="3599815"/>
            <wp:effectExtent l="0" t="0" r="2540"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23"/>
                    <a:stretch>
                      <a:fillRect/>
                    </a:stretch>
                  </pic:blipFill>
                  <pic:spPr>
                    <a:xfrm>
                      <a:off x="0" y="0"/>
                      <a:ext cx="6303600" cy="3600000"/>
                    </a:xfrm>
                    <a:prstGeom prst="rect">
                      <a:avLst/>
                    </a:prstGeom>
                  </pic:spPr>
                </pic:pic>
              </a:graphicData>
            </a:graphic>
          </wp:inline>
        </w:drawing>
      </w:r>
    </w:p>
    <w:p w14:paraId="55FC67C0" w14:textId="77777777" w:rsidR="002C161F" w:rsidRPr="00D81F8C" w:rsidRDefault="007A1964">
      <w:pPr>
        <w:pStyle w:val="ECCFiguretitle"/>
      </w:pPr>
      <w:r w:rsidRPr="00D81F8C">
        <w:t>Recommended frequency bands</w:t>
      </w:r>
    </w:p>
    <w:p w14:paraId="4F250F75" w14:textId="77777777" w:rsidR="002C161F" w:rsidRPr="00D81F8C" w:rsidRDefault="007A1964">
      <w:pPr>
        <w:pStyle w:val="ECCParagraph"/>
      </w:pPr>
      <w:r w:rsidRPr="00D81F8C">
        <w:t>App. 18: RR Appendix 18 for VHF maritime communications</w:t>
      </w:r>
    </w:p>
    <w:p w14:paraId="5BCEEC1F" w14:textId="77777777" w:rsidR="002C161F" w:rsidRPr="00D81F8C" w:rsidRDefault="007A1964">
      <w:pPr>
        <w:pStyle w:val="ECCParagraph"/>
      </w:pPr>
      <w:r w:rsidRPr="00D81F8C">
        <w:t>ARN: Aeronautical radio navigation (ILS/marker beacons)</w:t>
      </w:r>
    </w:p>
    <w:p w14:paraId="2C453B54" w14:textId="77777777" w:rsidR="002C161F" w:rsidRPr="00D81F8C" w:rsidRDefault="007A1964">
      <w:pPr>
        <w:pStyle w:val="ECCParagraph"/>
      </w:pPr>
      <w:r w:rsidRPr="00D81F8C">
        <w:t>In paired bands, the figure above indicates the duplex separation for the individual bands for the pairing of the respective MS (mobile station transmit band) and BS (base station transmit band), e.g. MS1 with BS1 within one frequency range.</w:t>
      </w:r>
    </w:p>
    <w:p w14:paraId="323FB776" w14:textId="77777777" w:rsidR="001A5D8D" w:rsidRPr="00D81F8C" w:rsidRDefault="001A5D8D">
      <w:pPr>
        <w:pStyle w:val="ECCAnnex-heading1"/>
        <w:sectPr w:rsidR="001A5D8D" w:rsidRPr="00D81F8C">
          <w:headerReference w:type="default" r:id="rId24"/>
          <w:footerReference w:type="even" r:id="rId25"/>
          <w:headerReference w:type="first" r:id="rId26"/>
          <w:pgSz w:w="16840" w:h="11907" w:orient="landscape"/>
          <w:pgMar w:top="1134" w:right="1440" w:bottom="1134" w:left="1440" w:header="709" w:footer="709" w:gutter="0"/>
          <w:cols w:space="708"/>
          <w:docGrid w:linePitch="360"/>
        </w:sectPr>
      </w:pPr>
    </w:p>
    <w:p w14:paraId="1A0B63F6" w14:textId="44B173FE" w:rsidR="002C161F" w:rsidRPr="00D81F8C" w:rsidRDefault="007A1964">
      <w:pPr>
        <w:pStyle w:val="ECCAnnex-heading1"/>
      </w:pPr>
      <w:bookmarkStart w:id="5" w:name="_Ref192159256"/>
      <w:r w:rsidRPr="00D81F8C">
        <w:lastRenderedPageBreak/>
        <w:t xml:space="preserve">Field Strength </w:t>
      </w:r>
      <w:r w:rsidR="00C37506" w:rsidRPr="00D81F8C">
        <w:t xml:space="preserve">LEVELS </w:t>
      </w:r>
      <w:r w:rsidRPr="00D81F8C">
        <w:t xml:space="preserve">for Cross-border Coordination between </w:t>
      </w:r>
      <w:r w:rsidR="00C43ED0" w:rsidRPr="00D81F8C">
        <w:t xml:space="preserve">FDD Land Mobile </w:t>
      </w:r>
      <w:r w:rsidRPr="00D81F8C">
        <w:t>systems using preferental channels up to 25 kHz and systems using A channel greater than 1 MHz within the 410-430 MHz and 450-470 MHz</w:t>
      </w:r>
      <w:r w:rsidR="00C43ED0" w:rsidRPr="00D81F8C">
        <w:t xml:space="preserve"> Frequency </w:t>
      </w:r>
      <w:r w:rsidRPr="00D81F8C">
        <w:t>bands</w:t>
      </w:r>
      <w:bookmarkEnd w:id="5"/>
    </w:p>
    <w:p w14:paraId="4206A3B7" w14:textId="77777777" w:rsidR="002C161F" w:rsidRPr="00D81F8C" w:rsidRDefault="007A1964" w:rsidP="00863752">
      <w:pPr>
        <w:jc w:val="both"/>
        <w:rPr>
          <w:rFonts w:cs="Arial"/>
          <w:lang w:val="en-GB"/>
        </w:rPr>
      </w:pPr>
      <w:r w:rsidRPr="00D81F8C">
        <w:rPr>
          <w:rFonts w:cs="Arial"/>
          <w:lang w:val="en-GB"/>
        </w:rPr>
        <w:t>This Annex considers the coordination between preferential channels of land mobile systems up to 25 kHz on one side and land mobile systems with a channel greater than 1 MHz on the other side of the border, for operation within the 400 MHz frequency bands.</w:t>
      </w:r>
    </w:p>
    <w:p w14:paraId="13C38B09" w14:textId="77777777" w:rsidR="002C161F" w:rsidRPr="00D81F8C" w:rsidRDefault="007A1964">
      <w:pPr>
        <w:jc w:val="center"/>
        <w:rPr>
          <w:rFonts w:cs="Arial"/>
          <w:lang w:val="en-GB"/>
        </w:rPr>
      </w:pPr>
      <w:r w:rsidRPr="00D81F8C">
        <w:rPr>
          <w:noProof/>
          <w:color w:val="1F497D"/>
          <w:sz w:val="18"/>
          <w:szCs w:val="18"/>
          <w:lang w:val="en-GB" w:eastAsia="sl-SI"/>
        </w:rPr>
        <w:drawing>
          <wp:inline distT="0" distB="0" distL="0" distR="0" wp14:anchorId="2CDFADE1" wp14:editId="1C1E535A">
            <wp:extent cx="1660525" cy="3360420"/>
            <wp:effectExtent l="0" t="0" r="0" b="0"/>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662395" cy="3363585"/>
                    </a:xfrm>
                    <a:prstGeom prst="rect">
                      <a:avLst/>
                    </a:prstGeom>
                    <a:noFill/>
                    <a:ln>
                      <a:noFill/>
                    </a:ln>
                  </pic:spPr>
                </pic:pic>
              </a:graphicData>
            </a:graphic>
          </wp:inline>
        </w:drawing>
      </w:r>
    </w:p>
    <w:p w14:paraId="4FB98CCB" w14:textId="77777777" w:rsidR="002C161F" w:rsidRPr="00D81F8C" w:rsidRDefault="007A1964">
      <w:pPr>
        <w:pStyle w:val="Caption"/>
        <w:rPr>
          <w:rFonts w:cs="Arial"/>
          <w:lang w:val="en-GB" w:eastAsia="de-DE"/>
        </w:rPr>
      </w:pPr>
      <w:r w:rsidRPr="00D81F8C">
        <w:rPr>
          <w:lang w:val="en-GB"/>
        </w:rPr>
        <w:t xml:space="preserve">Figure </w:t>
      </w:r>
      <w:r w:rsidRPr="00D81F8C">
        <w:rPr>
          <w:lang w:val="en-GB"/>
        </w:rPr>
        <w:fldChar w:fldCharType="begin"/>
      </w:r>
      <w:r w:rsidRPr="00D81F8C">
        <w:rPr>
          <w:lang w:val="en-GB"/>
        </w:rPr>
        <w:instrText xml:space="preserve"> SEQ Figure \* ARABIC </w:instrText>
      </w:r>
      <w:r w:rsidRPr="00D81F8C">
        <w:rPr>
          <w:lang w:val="en-GB"/>
        </w:rPr>
        <w:fldChar w:fldCharType="separate"/>
      </w:r>
      <w:r w:rsidRPr="00D81F8C">
        <w:rPr>
          <w:lang w:val="en-GB"/>
        </w:rPr>
        <w:t>2</w:t>
      </w:r>
      <w:r w:rsidRPr="00D81F8C">
        <w:rPr>
          <w:lang w:val="en-GB"/>
        </w:rPr>
        <w:fldChar w:fldCharType="end"/>
      </w:r>
      <w:r w:rsidRPr="00D81F8C">
        <w:rPr>
          <w:rFonts w:cs="Arial"/>
          <w:lang w:val="en-GB" w:eastAsia="de-DE"/>
        </w:rPr>
        <w:t>: Overlapping narrower channel and wider channel land mobile systems across the border</w:t>
      </w:r>
    </w:p>
    <w:p w14:paraId="1C5B2E40" w14:textId="77777777" w:rsidR="002C161F" w:rsidRPr="00D81F8C" w:rsidRDefault="007A1964" w:rsidP="00863752">
      <w:pPr>
        <w:jc w:val="both"/>
        <w:rPr>
          <w:rFonts w:cs="Arial"/>
          <w:lang w:val="en-GB"/>
        </w:rPr>
      </w:pPr>
      <w:r w:rsidRPr="00D81F8C">
        <w:rPr>
          <w:rFonts w:cs="Arial"/>
          <w:lang w:val="en-GB"/>
        </w:rPr>
        <w:t xml:space="preserve">According to recommends 3, the following should be taken into account: </w:t>
      </w:r>
    </w:p>
    <w:p w14:paraId="710A134E" w14:textId="6EEA6CCE" w:rsidR="002C161F" w:rsidRPr="00D81F8C" w:rsidRDefault="007A1964">
      <w:pPr>
        <w:pStyle w:val="ECCParBulleted"/>
        <w:ind w:left="360" w:hanging="360"/>
      </w:pPr>
      <w:r w:rsidRPr="00D81F8C">
        <w:t xml:space="preserve">ECC Report 276 </w:t>
      </w:r>
      <w:r w:rsidRPr="00D81F8C">
        <w:fldChar w:fldCharType="begin"/>
      </w:r>
      <w:r w:rsidRPr="00D81F8C">
        <w:instrText xml:space="preserve"> REF _Ref507577308 \r \h  \* MERGEFORMAT </w:instrText>
      </w:r>
      <w:r w:rsidRPr="00D81F8C">
        <w:fldChar w:fldCharType="separate"/>
      </w:r>
      <w:r w:rsidRPr="00D81F8C">
        <w:t>[4]</w:t>
      </w:r>
      <w:r w:rsidRPr="00D81F8C">
        <w:fldChar w:fldCharType="end"/>
      </w:r>
      <w:r w:rsidRPr="00D81F8C">
        <w:t xml:space="preserve"> provides a technical background for cross-border coordination of systems with a channel greater than 1 MHz in the 400 MHz band (410-430 MHz and 450-470 MHz) and proposes a method which can be applied in bilateral or multilateral agreements that allow for higher cross-border coordination thresholds for wideband systems in the 400 MHz band in situations where no or some overlap of narrowband and wideband allocations across the border occurs. In consequence, it means that land mobile systems up to 25 kHz keep their existing preferential rights and may extend them to all non-preferential channels in the overlapping range, if preferential rights of other administrations involved are not affected;</w:t>
      </w:r>
    </w:p>
    <w:p w14:paraId="2A93912C" w14:textId="77777777" w:rsidR="002C161F" w:rsidRPr="00D81F8C" w:rsidRDefault="007A1964">
      <w:pPr>
        <w:pStyle w:val="ECCParBulleted"/>
        <w:ind w:left="360" w:hanging="360"/>
      </w:pPr>
      <w:r w:rsidRPr="00D81F8C">
        <w:t>The overlap is typically as small as a few hundred kilohertz. ECC Report 276 does not cover the case of full overlap between land mobile systems up to 25 kHz on one side and land mobile systems with a channel greater than 1 MHz on the other side of the border;</w:t>
      </w:r>
    </w:p>
    <w:p w14:paraId="7A3505F2" w14:textId="77777777" w:rsidR="002C161F" w:rsidRPr="00D81F8C" w:rsidRDefault="007A1964" w:rsidP="00CF524F">
      <w:pPr>
        <w:pStyle w:val="ECCParBulleted"/>
        <w:rPr>
          <w:rFonts w:cs="Arial"/>
        </w:rPr>
      </w:pPr>
      <w:r w:rsidRPr="00D81F8C">
        <w:t xml:space="preserve">In the situation where land mobile systems up to 25 kHz use preferential rights not to the full extent, i.e. they do not generate the maximum allowed field strength at a distance of 40 or 50 km in the territory of the neighbouring administration, solutions should be found between administrations or operators. One possible solution would be to increase the radiated power </w:t>
      </w:r>
      <w:r w:rsidR="00C37506" w:rsidRPr="00D81F8C">
        <w:t xml:space="preserve">of the </w:t>
      </w:r>
      <w:r w:rsidR="00924F03" w:rsidRPr="00D81F8C">
        <w:t>preferential</w:t>
      </w:r>
      <w:r w:rsidR="00C37506" w:rsidRPr="00D81F8C">
        <w:t xml:space="preserve"> system </w:t>
      </w:r>
      <w:r w:rsidRPr="00D81F8C">
        <w:t>to the extent possible under preferential rights conditions</w:t>
      </w:r>
      <w:r w:rsidR="00B25CF4" w:rsidRPr="00D81F8C">
        <w:t>.</w:t>
      </w:r>
      <w:r w:rsidR="00CF524F" w:rsidRPr="00D81F8C">
        <w:t xml:space="preserve"> If not possible, a reduction of the radiated power of the system </w:t>
      </w:r>
      <w:r w:rsidR="00936541" w:rsidRPr="00D81F8C">
        <w:t xml:space="preserve">with a channel bandwidth &gt; 1 MHz </w:t>
      </w:r>
      <w:r w:rsidR="00CF524F" w:rsidRPr="00D81F8C">
        <w:t xml:space="preserve">within the </w:t>
      </w:r>
      <w:r w:rsidR="00936541" w:rsidRPr="00D81F8C">
        <w:t xml:space="preserve">preferential frequency </w:t>
      </w:r>
      <w:r w:rsidR="00CF524F" w:rsidRPr="00D81F8C">
        <w:t xml:space="preserve">of the system </w:t>
      </w:r>
      <w:r w:rsidR="00936541" w:rsidRPr="00D81F8C">
        <w:t xml:space="preserve">with channel bandwidth up to 25 kHz </w:t>
      </w:r>
      <w:r w:rsidR="00CF524F" w:rsidRPr="00D81F8C">
        <w:t>may be considered</w:t>
      </w:r>
      <w:r w:rsidR="00B25CF4" w:rsidRPr="00D81F8C">
        <w:t>;</w:t>
      </w:r>
    </w:p>
    <w:p w14:paraId="5F320142" w14:textId="79EA5528" w:rsidR="002C161F" w:rsidRPr="00D81F8C" w:rsidRDefault="007A1964">
      <w:pPr>
        <w:pStyle w:val="ECCParBulleted"/>
      </w:pPr>
      <w:r w:rsidRPr="00D81F8C">
        <w:t xml:space="preserve">The two most common preferential regimes for narrowband systems were considered, both defined as the field strength threshold of 20 dB μV/m at 10 m height in 25 kHz at a distance inside the neighbouring country: Preferential Regime a) at 40 km distance and Preferential Regime b) at 50 km distance. The proposed coordination thresholds for a partial overlap of land mobile systems up to 25 kHz on one side </w:t>
      </w:r>
      <w:r w:rsidRPr="00D81F8C">
        <w:lastRenderedPageBreak/>
        <w:t>and land mobile systems with a channel greater than 1 MHz on the other side of the border are</w:t>
      </w:r>
      <w:r w:rsidR="00FD3702" w:rsidRPr="00D81F8C">
        <w:t xml:space="preserve"> given in </w:t>
      </w:r>
      <w:r w:rsidR="0035237D" w:rsidRPr="00D81F8C">
        <w:fldChar w:fldCharType="begin"/>
      </w:r>
      <w:r w:rsidR="0035237D" w:rsidRPr="00D81F8C">
        <w:instrText xml:space="preserve"> REF _Ref192159805 \h </w:instrText>
      </w:r>
      <w:r w:rsidR="004137C3" w:rsidRPr="00F4662A">
        <w:instrText xml:space="preserve"> \* MERGEFORMAT </w:instrText>
      </w:r>
      <w:r w:rsidR="0035237D" w:rsidRPr="00D81F8C">
        <w:fldChar w:fldCharType="separate"/>
      </w:r>
      <w:r w:rsidR="0035237D" w:rsidRPr="00D81F8C">
        <w:t>Table 1</w:t>
      </w:r>
      <w:r w:rsidR="0035237D" w:rsidRPr="00D81F8C">
        <w:fldChar w:fldCharType="end"/>
      </w:r>
      <w:r w:rsidRPr="00D81F8C">
        <w:t>:</w:t>
      </w:r>
    </w:p>
    <w:p w14:paraId="1C6733FE" w14:textId="386A5A81" w:rsidR="002C161F" w:rsidRPr="00D81F8C" w:rsidRDefault="007A1964">
      <w:pPr>
        <w:pStyle w:val="Caption"/>
        <w:rPr>
          <w:lang w:val="en-GB"/>
        </w:rPr>
      </w:pPr>
      <w:bookmarkStart w:id="6" w:name="_Ref192159805"/>
      <w:r w:rsidRPr="00D81F8C">
        <w:rPr>
          <w:lang w:val="en-GB"/>
        </w:rPr>
        <w:t xml:space="preserve">Table </w:t>
      </w:r>
      <w:r w:rsidRPr="00D81F8C">
        <w:rPr>
          <w:lang w:val="en-GB"/>
        </w:rPr>
        <w:fldChar w:fldCharType="begin"/>
      </w:r>
      <w:r w:rsidRPr="00D81F8C">
        <w:rPr>
          <w:lang w:val="en-GB"/>
        </w:rPr>
        <w:instrText xml:space="preserve"> SEQ Table \* ARABIC </w:instrText>
      </w:r>
      <w:r w:rsidRPr="00D81F8C">
        <w:rPr>
          <w:lang w:val="en-GB"/>
        </w:rPr>
        <w:fldChar w:fldCharType="separate"/>
      </w:r>
      <w:r w:rsidRPr="00D81F8C">
        <w:rPr>
          <w:lang w:val="en-GB"/>
        </w:rPr>
        <w:t>1</w:t>
      </w:r>
      <w:r w:rsidRPr="00D81F8C">
        <w:rPr>
          <w:lang w:val="en-GB"/>
        </w:rPr>
        <w:fldChar w:fldCharType="end"/>
      </w:r>
      <w:bookmarkEnd w:id="6"/>
      <w:r w:rsidRPr="00D81F8C">
        <w:rPr>
          <w:lang w:val="en-GB"/>
        </w:rPr>
        <w:t>: Trigger values for partial overlap between narrowband system and wideband systems at a height of 10 m above ground</w:t>
      </w:r>
    </w:p>
    <w:tbl>
      <w:tblPr>
        <w:tblStyle w:val="ECCTable-redheader1"/>
        <w:tblW w:w="5000" w:type="pct"/>
        <w:tblLook w:val="04A0" w:firstRow="1" w:lastRow="0" w:firstColumn="1" w:lastColumn="0" w:noHBand="0" w:noVBand="1"/>
      </w:tblPr>
      <w:tblGrid>
        <w:gridCol w:w="2688"/>
        <w:gridCol w:w="2995"/>
        <w:gridCol w:w="3946"/>
      </w:tblGrid>
      <w:tr w:rsidR="002C161F" w:rsidRPr="00D81F8C" w14:paraId="2B904DD0" w14:textId="77777777" w:rsidTr="006E1955">
        <w:trPr>
          <w:cnfStyle w:val="100000000000" w:firstRow="1" w:lastRow="0" w:firstColumn="0" w:lastColumn="0" w:oddVBand="0" w:evenVBand="0" w:oddHBand="0" w:evenHBand="0" w:firstRowFirstColumn="0" w:firstRowLastColumn="0" w:lastRowFirstColumn="0" w:lastRowLastColumn="0"/>
          <w:trHeight w:val="481"/>
        </w:trPr>
        <w:tc>
          <w:tcPr>
            <w:tcW w:w="13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426A25" w14:textId="77777777" w:rsidR="002C161F" w:rsidRPr="00D81F8C" w:rsidRDefault="002C161F">
            <w:pPr>
              <w:spacing w:line="288" w:lineRule="auto"/>
              <w:rPr>
                <w:b w:val="0"/>
                <w:bCs/>
                <w:color w:val="FFFFFF"/>
                <w:lang w:val="en-GB"/>
              </w:rPr>
            </w:pPr>
          </w:p>
        </w:tc>
        <w:tc>
          <w:tcPr>
            <w:tcW w:w="3604"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EEE33D" w14:textId="77777777" w:rsidR="002C161F" w:rsidRPr="00D81F8C" w:rsidRDefault="007A1964">
            <w:pPr>
              <w:spacing w:line="288" w:lineRule="auto"/>
              <w:rPr>
                <w:b w:val="0"/>
                <w:color w:val="FFFFFF"/>
                <w:lang w:val="en-GB"/>
              </w:rPr>
            </w:pPr>
            <w:r w:rsidRPr="00D81F8C">
              <w:rPr>
                <w:bCs/>
                <w:color w:val="FFFFFF"/>
                <w:lang w:val="en-GB"/>
              </w:rPr>
              <w:t xml:space="preserve">Field strength at 10 m height </w:t>
            </w:r>
          </w:p>
        </w:tc>
      </w:tr>
      <w:tr w:rsidR="006E1955" w:rsidRPr="00D81F8C" w14:paraId="65BED5B6" w14:textId="77777777" w:rsidTr="006E1955">
        <w:trPr>
          <w:trHeight w:val="435"/>
        </w:trPr>
        <w:tc>
          <w:tcPr>
            <w:tcW w:w="1396" w:type="pct"/>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14:paraId="5A05F64F" w14:textId="77777777" w:rsidR="002C161F" w:rsidRPr="00D81F8C" w:rsidRDefault="002C161F" w:rsidP="00C302F0">
            <w:pPr>
              <w:rPr>
                <w:rFonts w:cs="Arial"/>
                <w:b/>
                <w:bCs/>
                <w:lang w:val="en-GB"/>
              </w:rPr>
            </w:pPr>
          </w:p>
        </w:tc>
        <w:tc>
          <w:tcPr>
            <w:tcW w:w="1555" w:type="pct"/>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14:paraId="31C7150F" w14:textId="77777777" w:rsidR="002C161F" w:rsidRPr="006E055D" w:rsidRDefault="00936541" w:rsidP="006E055D">
            <w:pPr>
              <w:jc w:val="center"/>
              <w:rPr>
                <w:b/>
                <w:color w:val="FFFFFF" w:themeColor="background1"/>
                <w:lang w:val="en-GB"/>
              </w:rPr>
            </w:pPr>
            <w:r w:rsidRPr="006E055D">
              <w:rPr>
                <w:b/>
                <w:color w:val="FFFFFF" w:themeColor="background1"/>
                <w:lang w:val="en-GB"/>
              </w:rPr>
              <w:t>Regime a)</w:t>
            </w:r>
          </w:p>
        </w:tc>
        <w:tc>
          <w:tcPr>
            <w:tcW w:w="2049" w:type="pct"/>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14:paraId="3D7FAA8E" w14:textId="77777777" w:rsidR="002C161F" w:rsidRPr="006E055D" w:rsidRDefault="00936541" w:rsidP="006E055D">
            <w:pPr>
              <w:jc w:val="center"/>
              <w:rPr>
                <w:b/>
                <w:color w:val="FFFFFF" w:themeColor="background1"/>
                <w:lang w:val="en-GB"/>
              </w:rPr>
            </w:pPr>
            <w:r w:rsidRPr="006E055D">
              <w:rPr>
                <w:b/>
                <w:color w:val="FFFFFF" w:themeColor="background1"/>
                <w:lang w:val="en-GB"/>
              </w:rPr>
              <w:t>Regime b)</w:t>
            </w:r>
          </w:p>
        </w:tc>
      </w:tr>
      <w:tr w:rsidR="002C161F" w:rsidRPr="00D81F8C" w14:paraId="1DD2E12A" w14:textId="77777777" w:rsidTr="006E1955">
        <w:trPr>
          <w:trHeight w:val="816"/>
        </w:trPr>
        <w:tc>
          <w:tcPr>
            <w:tcW w:w="1396" w:type="pct"/>
            <w:tcBorders>
              <w:top w:val="single" w:sz="4" w:space="0" w:color="D2232A"/>
              <w:left w:val="single" w:sz="4" w:space="0" w:color="D2232A"/>
              <w:bottom w:val="single" w:sz="4" w:space="0" w:color="D2232A"/>
              <w:right w:val="single" w:sz="4" w:space="0" w:color="D2232A"/>
            </w:tcBorders>
          </w:tcPr>
          <w:p w14:paraId="651995EF" w14:textId="77777777" w:rsidR="002C161F" w:rsidRPr="00F4662A" w:rsidRDefault="007A1964" w:rsidP="00C302F0">
            <w:pPr>
              <w:rPr>
                <w:u w:val="single"/>
                <w:lang w:val="en-GB"/>
              </w:rPr>
            </w:pPr>
            <w:r w:rsidRPr="00F4662A">
              <w:rPr>
                <w:rFonts w:cs="Arial"/>
                <w:lang w:val="en-GB"/>
              </w:rPr>
              <w:t xml:space="preserve">System up to 25 kHz </w:t>
            </w:r>
            <w:r w:rsidRPr="00F4662A">
              <w:rPr>
                <w:lang w:val="en-GB"/>
              </w:rPr>
              <w:t>using preferential frequency</w:t>
            </w:r>
          </w:p>
        </w:tc>
        <w:tc>
          <w:tcPr>
            <w:tcW w:w="1555" w:type="pct"/>
            <w:tcBorders>
              <w:top w:val="single" w:sz="4" w:space="0" w:color="D2232A"/>
              <w:left w:val="single" w:sz="4" w:space="0" w:color="D2232A"/>
              <w:bottom w:val="single" w:sz="4" w:space="0" w:color="D2232A"/>
              <w:right w:val="single" w:sz="4" w:space="0" w:color="D2232A"/>
            </w:tcBorders>
          </w:tcPr>
          <w:p w14:paraId="2199E477" w14:textId="77777777" w:rsidR="002C161F" w:rsidRPr="00F4662A" w:rsidRDefault="007A1964" w:rsidP="00C302F0">
            <w:pPr>
              <w:rPr>
                <w:rFonts w:cs="Arial"/>
                <w:u w:val="single"/>
                <w:lang w:val="en-GB"/>
              </w:rPr>
            </w:pPr>
            <w:r w:rsidRPr="00F4662A">
              <w:rPr>
                <w:rFonts w:cs="Arial"/>
                <w:lang w:val="en-GB"/>
              </w:rPr>
              <w:t>20 dBμV/m/25 kHz</w:t>
            </w:r>
            <w:r w:rsidRPr="00F4662A">
              <w:rPr>
                <w:lang w:val="en-GB"/>
              </w:rPr>
              <w:t>@40</w:t>
            </w:r>
            <w:r w:rsidR="00C61B19" w:rsidRPr="00F4662A">
              <w:rPr>
                <w:lang w:val="en-GB"/>
              </w:rPr>
              <w:t xml:space="preserve"> </w:t>
            </w:r>
            <w:r w:rsidRPr="00F4662A">
              <w:rPr>
                <w:lang w:val="en-GB"/>
              </w:rPr>
              <w:t>km</w:t>
            </w:r>
            <w:r w:rsidR="00C61B19" w:rsidRPr="00F4662A">
              <w:rPr>
                <w:lang w:val="en-GB"/>
              </w:rPr>
              <w:t xml:space="preserve"> beyond the borderline</w:t>
            </w:r>
          </w:p>
        </w:tc>
        <w:tc>
          <w:tcPr>
            <w:tcW w:w="2049" w:type="pct"/>
            <w:tcBorders>
              <w:top w:val="single" w:sz="4" w:space="0" w:color="D2232A"/>
              <w:left w:val="single" w:sz="4" w:space="0" w:color="D2232A"/>
              <w:bottom w:val="single" w:sz="4" w:space="0" w:color="D2232A"/>
              <w:right w:val="single" w:sz="4" w:space="0" w:color="D2232A"/>
            </w:tcBorders>
          </w:tcPr>
          <w:p w14:paraId="27DE7FA0" w14:textId="77777777" w:rsidR="002C161F" w:rsidRPr="00F4662A" w:rsidRDefault="007A1964" w:rsidP="00C302F0">
            <w:pPr>
              <w:rPr>
                <w:rFonts w:cs="Arial"/>
                <w:u w:val="single"/>
                <w:lang w:val="en-GB"/>
              </w:rPr>
            </w:pPr>
            <w:r w:rsidRPr="00F4662A">
              <w:rPr>
                <w:rFonts w:cs="Arial"/>
                <w:lang w:val="en-GB"/>
              </w:rPr>
              <w:t>20 dBμV/m/25 kHz</w:t>
            </w:r>
            <w:r w:rsidRPr="00F4662A">
              <w:rPr>
                <w:lang w:val="en-GB"/>
              </w:rPr>
              <w:t>@50</w:t>
            </w:r>
            <w:r w:rsidR="00C61B19" w:rsidRPr="00F4662A">
              <w:rPr>
                <w:lang w:val="en-GB"/>
              </w:rPr>
              <w:t xml:space="preserve"> </w:t>
            </w:r>
            <w:r w:rsidRPr="00F4662A">
              <w:rPr>
                <w:lang w:val="en-GB"/>
              </w:rPr>
              <w:t>km</w:t>
            </w:r>
            <w:r w:rsidR="00C61B19" w:rsidRPr="00F4662A">
              <w:rPr>
                <w:lang w:val="en-GB"/>
              </w:rPr>
              <w:t xml:space="preserve"> beyond the borderline</w:t>
            </w:r>
          </w:p>
        </w:tc>
      </w:tr>
      <w:tr w:rsidR="002C161F" w:rsidRPr="00D81F8C" w14:paraId="2DABEDE6" w14:textId="77777777" w:rsidTr="006E1955">
        <w:trPr>
          <w:trHeight w:val="816"/>
        </w:trPr>
        <w:tc>
          <w:tcPr>
            <w:tcW w:w="1396" w:type="pct"/>
            <w:tcBorders>
              <w:top w:val="single" w:sz="4" w:space="0" w:color="D2232A"/>
            </w:tcBorders>
          </w:tcPr>
          <w:p w14:paraId="3E14B909" w14:textId="77777777" w:rsidR="002C161F" w:rsidRPr="00D81F8C" w:rsidRDefault="007A1964" w:rsidP="00C302F0">
            <w:pPr>
              <w:rPr>
                <w:rFonts w:cs="Arial"/>
                <w:color w:val="000000"/>
                <w:lang w:val="en-GB"/>
              </w:rPr>
            </w:pPr>
            <w:r w:rsidRPr="00D81F8C">
              <w:rPr>
                <w:rFonts w:cs="Arial"/>
                <w:color w:val="000000"/>
                <w:lang w:val="en-GB"/>
              </w:rPr>
              <w:t xml:space="preserve">System up to 25 kHz </w:t>
            </w:r>
            <w:r w:rsidRPr="00D81F8C">
              <w:rPr>
                <w:color w:val="000000"/>
                <w:lang w:val="en-GB"/>
              </w:rPr>
              <w:t xml:space="preserve">using </w:t>
            </w:r>
            <w:r w:rsidR="00C61B19" w:rsidRPr="00D81F8C">
              <w:rPr>
                <w:color w:val="000000"/>
                <w:lang w:val="en-GB"/>
              </w:rPr>
              <w:t>NON</w:t>
            </w:r>
            <w:r w:rsidRPr="00D81F8C">
              <w:rPr>
                <w:color w:val="000000"/>
                <w:lang w:val="en-GB"/>
              </w:rPr>
              <w:t>-preferential frequency</w:t>
            </w:r>
          </w:p>
        </w:tc>
        <w:tc>
          <w:tcPr>
            <w:tcW w:w="1555" w:type="pct"/>
            <w:tcBorders>
              <w:top w:val="single" w:sz="4" w:space="0" w:color="D2232A"/>
            </w:tcBorders>
          </w:tcPr>
          <w:p w14:paraId="3C0B71A0" w14:textId="77777777" w:rsidR="002C161F" w:rsidRPr="00D81F8C" w:rsidRDefault="007A1964" w:rsidP="00C302F0">
            <w:pPr>
              <w:rPr>
                <w:lang w:val="en-GB"/>
              </w:rPr>
            </w:pPr>
            <w:r w:rsidRPr="00D81F8C">
              <w:rPr>
                <w:rFonts w:cs="Arial"/>
                <w:color w:val="000000"/>
                <w:lang w:val="en-GB"/>
              </w:rPr>
              <w:t>20 dBμV/m/25 kHz</w:t>
            </w:r>
            <w:r w:rsidRPr="00D81F8C">
              <w:rPr>
                <w:color w:val="000000"/>
                <w:lang w:val="en-GB"/>
              </w:rPr>
              <w:t>@0</w:t>
            </w:r>
            <w:r w:rsidR="00C61B19" w:rsidRPr="00D81F8C">
              <w:rPr>
                <w:color w:val="000000"/>
                <w:lang w:val="en-GB"/>
              </w:rPr>
              <w:t xml:space="preserve"> </w:t>
            </w:r>
            <w:r w:rsidRPr="00D81F8C">
              <w:rPr>
                <w:color w:val="000000"/>
                <w:lang w:val="en-GB"/>
              </w:rPr>
              <w:t>km</w:t>
            </w:r>
            <w:r w:rsidR="00C61B19" w:rsidRPr="00D81F8C">
              <w:rPr>
                <w:color w:val="000000"/>
                <w:lang w:val="en-GB"/>
              </w:rPr>
              <w:t xml:space="preserve"> (on the borderline)</w:t>
            </w:r>
          </w:p>
        </w:tc>
        <w:tc>
          <w:tcPr>
            <w:tcW w:w="2049" w:type="pct"/>
            <w:tcBorders>
              <w:top w:val="single" w:sz="4" w:space="0" w:color="D2232A"/>
            </w:tcBorders>
          </w:tcPr>
          <w:p w14:paraId="1E12DB6C" w14:textId="77777777" w:rsidR="002C161F" w:rsidRPr="00D81F8C" w:rsidRDefault="007A1964" w:rsidP="00C302F0">
            <w:pPr>
              <w:rPr>
                <w:color w:val="000000"/>
                <w:lang w:val="en-GB"/>
              </w:rPr>
            </w:pPr>
            <w:r w:rsidRPr="00D81F8C">
              <w:rPr>
                <w:rFonts w:cs="Arial"/>
                <w:color w:val="000000"/>
                <w:lang w:val="en-GB"/>
              </w:rPr>
              <w:t>20 dBμV/m/25 kHz</w:t>
            </w:r>
            <w:r w:rsidRPr="00D81F8C">
              <w:rPr>
                <w:color w:val="000000"/>
                <w:lang w:val="en-GB"/>
              </w:rPr>
              <w:t>@0</w:t>
            </w:r>
            <w:r w:rsidR="00C61B19" w:rsidRPr="00D81F8C">
              <w:rPr>
                <w:color w:val="000000"/>
                <w:lang w:val="en-GB"/>
              </w:rPr>
              <w:t xml:space="preserve"> </w:t>
            </w:r>
            <w:r w:rsidRPr="00D81F8C">
              <w:rPr>
                <w:color w:val="000000"/>
                <w:lang w:val="en-GB"/>
              </w:rPr>
              <w:t>km</w:t>
            </w:r>
          </w:p>
          <w:p w14:paraId="54787EF9" w14:textId="77777777" w:rsidR="00C61B19" w:rsidRPr="00D81F8C" w:rsidRDefault="00C61B19" w:rsidP="00C302F0">
            <w:pPr>
              <w:rPr>
                <w:lang w:val="en-GB"/>
              </w:rPr>
            </w:pPr>
            <w:r w:rsidRPr="00D81F8C">
              <w:rPr>
                <w:lang w:val="en-GB"/>
              </w:rPr>
              <w:t>(on the borderline)</w:t>
            </w:r>
          </w:p>
        </w:tc>
      </w:tr>
      <w:tr w:rsidR="002C161F" w:rsidRPr="00D81F8C" w14:paraId="59BF3AB9" w14:textId="77777777" w:rsidTr="006E1955">
        <w:trPr>
          <w:trHeight w:val="262"/>
        </w:trPr>
        <w:tc>
          <w:tcPr>
            <w:tcW w:w="1396" w:type="pct"/>
          </w:tcPr>
          <w:p w14:paraId="37D2696C" w14:textId="77777777" w:rsidR="002C161F" w:rsidRPr="00D81F8C" w:rsidRDefault="007A1964" w:rsidP="00C302F0">
            <w:pPr>
              <w:rPr>
                <w:rFonts w:cs="Arial"/>
                <w:color w:val="000000"/>
                <w:lang w:val="en-GB"/>
              </w:rPr>
            </w:pPr>
            <w:r w:rsidRPr="00D81F8C">
              <w:rPr>
                <w:rFonts w:cs="Arial"/>
                <w:color w:val="000000"/>
                <w:lang w:val="en-GB"/>
              </w:rPr>
              <w:t xml:space="preserve">System with a channel greater than 1 MHz </w:t>
            </w:r>
          </w:p>
        </w:tc>
        <w:tc>
          <w:tcPr>
            <w:tcW w:w="1555" w:type="pct"/>
          </w:tcPr>
          <w:p w14:paraId="1E23180C" w14:textId="77777777" w:rsidR="002C161F" w:rsidRPr="00D81F8C" w:rsidRDefault="007A1964" w:rsidP="00C302F0">
            <w:pPr>
              <w:spacing w:line="288" w:lineRule="auto"/>
              <w:rPr>
                <w:color w:val="000000"/>
                <w:lang w:val="en-GB"/>
              </w:rPr>
            </w:pPr>
            <w:r w:rsidRPr="00D81F8C">
              <w:rPr>
                <w:rFonts w:cs="Arial"/>
                <w:color w:val="000000"/>
                <w:lang w:val="en-GB"/>
              </w:rPr>
              <w:t>41 dBμV/m/25 kHz</w:t>
            </w:r>
            <w:r w:rsidRPr="00D81F8C">
              <w:rPr>
                <w:color w:val="000000"/>
                <w:lang w:val="en-GB"/>
              </w:rPr>
              <w:t>@0 km</w:t>
            </w:r>
          </w:p>
          <w:p w14:paraId="435E4699" w14:textId="77777777" w:rsidR="00C61B19" w:rsidRPr="00D81F8C" w:rsidRDefault="00C61B19" w:rsidP="00C302F0">
            <w:pPr>
              <w:spacing w:line="288" w:lineRule="auto"/>
              <w:rPr>
                <w:color w:val="000000"/>
                <w:lang w:val="en-GB"/>
              </w:rPr>
            </w:pPr>
            <w:r w:rsidRPr="00D81F8C">
              <w:rPr>
                <w:color w:val="000000"/>
                <w:lang w:val="en-GB"/>
              </w:rPr>
              <w:t>(on the borderline)</w:t>
            </w:r>
          </w:p>
        </w:tc>
        <w:tc>
          <w:tcPr>
            <w:tcW w:w="2049" w:type="pct"/>
          </w:tcPr>
          <w:p w14:paraId="12C724F1" w14:textId="77777777" w:rsidR="002C161F" w:rsidRPr="00D81F8C" w:rsidRDefault="007A1964" w:rsidP="00C302F0">
            <w:pPr>
              <w:spacing w:line="288" w:lineRule="auto"/>
              <w:rPr>
                <w:color w:val="000000"/>
                <w:lang w:val="en-GB"/>
              </w:rPr>
            </w:pPr>
            <w:r w:rsidRPr="00D81F8C">
              <w:rPr>
                <w:rFonts w:cs="Arial"/>
                <w:color w:val="000000"/>
                <w:lang w:val="en-GB"/>
              </w:rPr>
              <w:t>48 dBμV/m/25 kHz</w:t>
            </w:r>
            <w:r w:rsidRPr="00D81F8C">
              <w:rPr>
                <w:color w:val="000000"/>
                <w:lang w:val="en-GB"/>
              </w:rPr>
              <w:t>@0 km</w:t>
            </w:r>
          </w:p>
          <w:p w14:paraId="7CE0DE5B" w14:textId="77777777" w:rsidR="00C61B19" w:rsidRPr="00D81F8C" w:rsidRDefault="00C61B19" w:rsidP="00C302F0">
            <w:pPr>
              <w:spacing w:line="288" w:lineRule="auto"/>
              <w:rPr>
                <w:color w:val="000000"/>
                <w:lang w:val="en-GB"/>
              </w:rPr>
            </w:pPr>
            <w:r w:rsidRPr="00D81F8C">
              <w:rPr>
                <w:color w:val="000000"/>
                <w:lang w:val="en-GB"/>
              </w:rPr>
              <w:t>(on the borderline)</w:t>
            </w:r>
          </w:p>
        </w:tc>
      </w:tr>
      <w:tr w:rsidR="002C161F" w:rsidRPr="00D81F8C" w14:paraId="6B422E16" w14:textId="77777777" w:rsidTr="006E1955">
        <w:trPr>
          <w:trHeight w:val="1374"/>
        </w:trPr>
        <w:tc>
          <w:tcPr>
            <w:tcW w:w="5000" w:type="pct"/>
            <w:gridSpan w:val="3"/>
          </w:tcPr>
          <w:p w14:paraId="1E2D3574" w14:textId="77777777" w:rsidR="003871B1" w:rsidRPr="00D81F8C" w:rsidRDefault="003871B1" w:rsidP="008B3702">
            <w:pPr>
              <w:pStyle w:val="ECCTablenote"/>
            </w:pPr>
            <w:r w:rsidRPr="00D81F8C">
              <w:t>Note: @ stands for “at a distance inside the neighbouring country”.</w:t>
            </w:r>
          </w:p>
          <w:p w14:paraId="183CBA2E" w14:textId="77777777" w:rsidR="002C161F" w:rsidRPr="00D81F8C" w:rsidRDefault="007A1964" w:rsidP="008B3702">
            <w:pPr>
              <w:pStyle w:val="ECCTablenote"/>
            </w:pPr>
            <w:r w:rsidRPr="00D81F8C">
              <w:t>Note 1:</w:t>
            </w:r>
            <w:r w:rsidR="00563CDF" w:rsidRPr="00D81F8C">
              <w:t xml:space="preserve"> </w:t>
            </w:r>
            <w:r w:rsidRPr="00D81F8C">
              <w:t>Predictions for calculations: 50% location probability, 10% time probability</w:t>
            </w:r>
          </w:p>
          <w:p w14:paraId="6CBF2A8F" w14:textId="77777777" w:rsidR="002C161F" w:rsidRPr="00D81F8C" w:rsidRDefault="007A1964" w:rsidP="008B3702">
            <w:pPr>
              <w:pStyle w:val="ECCTablenote"/>
            </w:pPr>
            <w:r w:rsidRPr="00D81F8C">
              <w:t>Note 2: If a channel bandwidth other than 25 kHz is used, th</w:t>
            </w:r>
            <w:r w:rsidR="00A2168C" w:rsidRPr="00D81F8C">
              <w:t>e</w:t>
            </w:r>
            <w:r w:rsidRPr="00D81F8C">
              <w:t>n a bandwidth conversion factor of 10 x Log10 (channel bandwidth/25 kHz) should be added to the field strength values.</w:t>
            </w:r>
          </w:p>
          <w:p w14:paraId="7CD0A476" w14:textId="77777777" w:rsidR="002C161F" w:rsidRPr="00D81F8C" w:rsidRDefault="007A1964" w:rsidP="008B3702">
            <w:pPr>
              <w:pStyle w:val="ECCTablenote"/>
              <w:rPr>
                <w:b/>
                <w:color w:val="000000"/>
                <w:u w:val="single"/>
              </w:rPr>
            </w:pPr>
            <w:r w:rsidRPr="00D81F8C">
              <w:t xml:space="preserve">Note 3: For </w:t>
            </w:r>
            <w:r w:rsidR="0039086D" w:rsidRPr="00D81F8C">
              <w:t xml:space="preserve">narrowband </w:t>
            </w:r>
            <w:r w:rsidRPr="00D81F8C">
              <w:t>land mobile systems using preferential frequencies and bandwidth greater than 25 kHz</w:t>
            </w:r>
            <w:r w:rsidR="0039086D" w:rsidRPr="00D81F8C">
              <w:t xml:space="preserve"> (e.g. 50 kHz, 100 kHz, 150 kHz or 200 kHz)</w:t>
            </w:r>
            <w:r w:rsidRPr="00D81F8C">
              <w:t>, indicative coordination threshold levels should be applied within every 25 kHz bandwidth within the channel spacing.</w:t>
            </w:r>
          </w:p>
        </w:tc>
      </w:tr>
    </w:tbl>
    <w:p w14:paraId="25862BF1" w14:textId="4262EC56" w:rsidR="002C161F" w:rsidRPr="00D81F8C" w:rsidRDefault="007A1964" w:rsidP="0004122E">
      <w:pPr>
        <w:pStyle w:val="ECCParagraph"/>
        <w:spacing w:before="240" w:after="60"/>
      </w:pPr>
      <w:r w:rsidRPr="00D81F8C">
        <w:rPr>
          <w:rFonts w:cs="Arial"/>
        </w:rPr>
        <w:t xml:space="preserve">For practical purposes, </w:t>
      </w:r>
      <w:r w:rsidR="00E37308" w:rsidRPr="00D81F8C">
        <w:rPr>
          <w:rFonts w:cs="Arial"/>
        </w:rPr>
        <w:t>an</w:t>
      </w:r>
      <w:r w:rsidRPr="00D81F8C">
        <w:rPr>
          <w:rFonts w:cs="Arial"/>
        </w:rPr>
        <w:t xml:space="preserve"> antenna height correction factor </w:t>
      </w:r>
      <w:r w:rsidR="00E37308" w:rsidRPr="00D81F8C">
        <w:rPr>
          <w:rFonts w:cs="Arial"/>
        </w:rPr>
        <w:t xml:space="preserve">of 10 dB </w:t>
      </w:r>
      <w:r w:rsidRPr="00D81F8C">
        <w:rPr>
          <w:rFonts w:cs="Arial"/>
        </w:rPr>
        <w:t xml:space="preserve">from 10 m to 3 m height may be used. </w:t>
      </w:r>
      <w:r w:rsidR="0039086D" w:rsidRPr="00D81F8C">
        <w:rPr>
          <w:rFonts w:cs="Arial"/>
        </w:rPr>
        <w:t>Other e</w:t>
      </w:r>
      <w:r w:rsidRPr="00D81F8C">
        <w:rPr>
          <w:rFonts w:cs="Arial"/>
        </w:rPr>
        <w:t xml:space="preserve">xamples are the Okumura-Hatta model </w:t>
      </w:r>
      <w:r w:rsidRPr="00D81F8C">
        <w:rPr>
          <w:rFonts w:cs="Arial"/>
        </w:rPr>
        <w:fldChar w:fldCharType="begin"/>
      </w:r>
      <w:r w:rsidRPr="00D81F8C">
        <w:rPr>
          <w:rFonts w:cs="Arial"/>
        </w:rPr>
        <w:instrText xml:space="preserve"> REF _Ref508629932 \r \h </w:instrText>
      </w:r>
      <w:r w:rsidR="00863752" w:rsidRPr="00D81F8C">
        <w:rPr>
          <w:rFonts w:cs="Arial"/>
        </w:rPr>
        <w:instrText xml:space="preserve"> \* MERGEFORMAT </w:instrText>
      </w:r>
      <w:r w:rsidRPr="00D81F8C">
        <w:rPr>
          <w:rFonts w:cs="Arial"/>
        </w:rPr>
      </w:r>
      <w:r w:rsidRPr="00D81F8C">
        <w:rPr>
          <w:rFonts w:cs="Arial"/>
        </w:rPr>
        <w:fldChar w:fldCharType="separate"/>
      </w:r>
      <w:r w:rsidRPr="00D81F8C">
        <w:rPr>
          <w:rFonts w:cs="Arial"/>
        </w:rPr>
        <w:t>[6]</w:t>
      </w:r>
      <w:r w:rsidRPr="00D81F8C">
        <w:rPr>
          <w:rFonts w:cs="Arial"/>
        </w:rPr>
        <w:fldChar w:fldCharType="end"/>
      </w:r>
      <w:r w:rsidRPr="00D81F8C">
        <w:rPr>
          <w:rFonts w:cs="Arial"/>
        </w:rPr>
        <w:t xml:space="preserve"> that provides 15.6 dB, the ITU-R Recommendation P.1546 </w:t>
      </w:r>
      <w:r w:rsidRPr="00D81F8C">
        <w:rPr>
          <w:rFonts w:cs="Arial"/>
        </w:rPr>
        <w:fldChar w:fldCharType="begin"/>
      </w:r>
      <w:r w:rsidRPr="00D81F8C">
        <w:rPr>
          <w:rFonts w:cs="Arial"/>
        </w:rPr>
        <w:instrText xml:space="preserve"> REF _Ref508697235 \r \h </w:instrText>
      </w:r>
      <w:r w:rsidR="00863752" w:rsidRPr="00D81F8C">
        <w:rPr>
          <w:rFonts w:cs="Arial"/>
        </w:rPr>
        <w:instrText xml:space="preserve"> \* MERGEFORMAT </w:instrText>
      </w:r>
      <w:r w:rsidRPr="00D81F8C">
        <w:rPr>
          <w:rFonts w:cs="Arial"/>
        </w:rPr>
      </w:r>
      <w:r w:rsidRPr="00D81F8C">
        <w:rPr>
          <w:rFonts w:cs="Arial"/>
        </w:rPr>
        <w:fldChar w:fldCharType="separate"/>
      </w:r>
      <w:r w:rsidRPr="00D81F8C">
        <w:rPr>
          <w:rFonts w:cs="Arial"/>
        </w:rPr>
        <w:t>[8]</w:t>
      </w:r>
      <w:r w:rsidRPr="00D81F8C">
        <w:rPr>
          <w:rFonts w:cs="Arial"/>
        </w:rPr>
        <w:fldChar w:fldCharType="end"/>
      </w:r>
      <w:r w:rsidRPr="00D81F8C">
        <w:rPr>
          <w:rFonts w:cs="Arial"/>
        </w:rPr>
        <w:t xml:space="preserve"> that provides 10.3 dB or HCM that provides 9 dB.</w:t>
      </w:r>
    </w:p>
    <w:p w14:paraId="2750792B" w14:textId="77777777" w:rsidR="002C161F" w:rsidRPr="00D81F8C" w:rsidRDefault="007A1964">
      <w:pPr>
        <w:pStyle w:val="ECCAnnex-heading1"/>
      </w:pPr>
      <w:bookmarkStart w:id="7" w:name="_Ref192159265"/>
      <w:bookmarkStart w:id="8" w:name="_Toc475523937"/>
      <w:r w:rsidRPr="00D81F8C">
        <w:lastRenderedPageBreak/>
        <w:t>FIELD STRENGTH LEVELS FOR CROSS-BORDER coordination BETWEEN fdd land moBile systems with channels greater than 1 MHz IN the FREQUENCY BANDS 410-430 mhz AND 450-470 mhz</w:t>
      </w:r>
      <w:bookmarkEnd w:id="7"/>
    </w:p>
    <w:bookmarkEnd w:id="8"/>
    <w:p w14:paraId="55453E70" w14:textId="5CE0753B" w:rsidR="00563CDF" w:rsidRPr="00D81F8C" w:rsidRDefault="007A1964">
      <w:pPr>
        <w:spacing w:before="240" w:after="60"/>
        <w:jc w:val="both"/>
        <w:rPr>
          <w:rFonts w:eastAsia="Calibri"/>
          <w:szCs w:val="22"/>
          <w:lang w:val="en-GB"/>
        </w:rPr>
      </w:pPr>
      <w:r w:rsidRPr="00D81F8C">
        <w:rPr>
          <w:rFonts w:eastAsia="Calibri"/>
          <w:szCs w:val="22"/>
          <w:lang w:val="en-GB"/>
        </w:rPr>
        <w:t>This Annex considers the coordination between land mobile systems with channel bandwidths greater than 1</w:t>
      </w:r>
      <w:r w:rsidR="00AF4538" w:rsidRPr="00D81F8C">
        <w:rPr>
          <w:rFonts w:eastAsia="Calibri"/>
          <w:szCs w:val="22"/>
          <w:lang w:val="en-GB"/>
        </w:rPr>
        <w:t> </w:t>
      </w:r>
      <w:r w:rsidRPr="00D81F8C">
        <w:rPr>
          <w:rFonts w:eastAsia="Calibri"/>
          <w:szCs w:val="22"/>
          <w:lang w:val="en-GB"/>
        </w:rPr>
        <w:t xml:space="preserve">MHz on both sides of the border, for operation within the 400 MHz ranges. ECC Report 276 </w:t>
      </w:r>
      <w:r w:rsidR="000C1013" w:rsidRPr="00D81F8C">
        <w:rPr>
          <w:lang w:val="en-GB"/>
        </w:rPr>
        <w:fldChar w:fldCharType="begin"/>
      </w:r>
      <w:r w:rsidR="000C1013" w:rsidRPr="00D81F8C">
        <w:rPr>
          <w:lang w:val="en-GB"/>
        </w:rPr>
        <w:instrText xml:space="preserve"> REF _Ref507577308 \r \h </w:instrText>
      </w:r>
      <w:r w:rsidR="006343B5" w:rsidRPr="00F4662A">
        <w:rPr>
          <w:lang w:val="en-GB"/>
        </w:rPr>
        <w:instrText xml:space="preserve"> \* MERGEFORMAT </w:instrText>
      </w:r>
      <w:r w:rsidR="000C1013" w:rsidRPr="00D81F8C">
        <w:rPr>
          <w:lang w:val="en-GB"/>
        </w:rPr>
      </w:r>
      <w:r w:rsidR="000C1013" w:rsidRPr="00D81F8C">
        <w:rPr>
          <w:lang w:val="en-GB"/>
        </w:rPr>
        <w:fldChar w:fldCharType="separate"/>
      </w:r>
      <w:r w:rsidR="000C1013" w:rsidRPr="00D81F8C">
        <w:rPr>
          <w:lang w:val="en-GB"/>
        </w:rPr>
        <w:t>[4]</w:t>
      </w:r>
      <w:r w:rsidR="000C1013" w:rsidRPr="00D81F8C">
        <w:rPr>
          <w:lang w:val="en-GB"/>
        </w:rPr>
        <w:fldChar w:fldCharType="end"/>
      </w:r>
      <w:r w:rsidRPr="00D81F8C">
        <w:rPr>
          <w:rFonts w:eastAsia="Calibri"/>
          <w:szCs w:val="22"/>
          <w:lang w:val="en-GB"/>
        </w:rPr>
        <w:t xml:space="preserve"> provides technical background information. The deployment mode considered is FDD in the frequency bands 410-420 MHz (duplex with 420-430 MHz) and 450-460 MHz (duplex with 460-470 MHz).</w:t>
      </w:r>
    </w:p>
    <w:p w14:paraId="2E681C7A" w14:textId="60ACAAF2" w:rsidR="002C161F" w:rsidRPr="00D81F8C" w:rsidRDefault="007A1964" w:rsidP="00C302F0">
      <w:pPr>
        <w:pStyle w:val="ECCAnnexheading2"/>
        <w:rPr>
          <w:rFonts w:eastAsia="Calibri"/>
          <w:b w:val="0"/>
          <w:color w:val="000000"/>
          <w:lang w:val="en-GB"/>
        </w:rPr>
      </w:pPr>
      <w:r w:rsidRPr="00D81F8C">
        <w:rPr>
          <w:rFonts w:eastAsia="Calibri"/>
          <w:lang w:val="en-GB"/>
        </w:rPr>
        <w:t>Field strength trigger values for LTE</w:t>
      </w:r>
      <w:r w:rsidR="00FF116D" w:rsidRPr="00D81F8C">
        <w:rPr>
          <w:rFonts w:eastAsia="Calibri"/>
          <w:lang w:val="en-GB"/>
        </w:rPr>
        <w:t>/NR</w:t>
      </w:r>
      <w:r w:rsidRPr="00D81F8C">
        <w:rPr>
          <w:rFonts w:eastAsia="Calibri"/>
          <w:lang w:val="en-GB"/>
        </w:rPr>
        <w:t xml:space="preserve"> vs</w:t>
      </w:r>
      <w:r w:rsidR="00A752DB" w:rsidRPr="00D81F8C">
        <w:rPr>
          <w:rFonts w:eastAsia="Calibri"/>
          <w:lang w:val="en-GB"/>
        </w:rPr>
        <w:t>.</w:t>
      </w:r>
      <w:r w:rsidRPr="00D81F8C">
        <w:rPr>
          <w:rFonts w:eastAsia="Calibri"/>
          <w:lang w:val="en-GB"/>
        </w:rPr>
        <w:t xml:space="preserve"> LTE</w:t>
      </w:r>
      <w:r w:rsidR="00FF116D" w:rsidRPr="00D81F8C">
        <w:rPr>
          <w:rFonts w:eastAsia="Calibri"/>
          <w:lang w:val="en-GB"/>
        </w:rPr>
        <w:t>/NR</w:t>
      </w:r>
      <w:r w:rsidRPr="00D81F8C">
        <w:rPr>
          <w:rFonts w:eastAsia="Calibri"/>
          <w:lang w:val="en-GB"/>
        </w:rPr>
        <w:t xml:space="preserve"> and CDMA vs. CDMA systems</w:t>
      </w:r>
    </w:p>
    <w:p w14:paraId="6B19386E" w14:textId="77777777" w:rsidR="002C161F" w:rsidRPr="00D81F8C" w:rsidRDefault="007A1964" w:rsidP="00C302F0">
      <w:pPr>
        <w:pStyle w:val="ECCAnnexheading3"/>
        <w:rPr>
          <w:rFonts w:eastAsia="Calibri"/>
          <w:lang w:val="en-GB"/>
        </w:rPr>
      </w:pPr>
      <w:r w:rsidRPr="00D81F8C">
        <w:rPr>
          <w:rFonts w:eastAsia="Calibri"/>
          <w:lang w:val="en-GB"/>
        </w:rPr>
        <w:t>Case A</w:t>
      </w:r>
    </w:p>
    <w:p w14:paraId="4196B212" w14:textId="77E1E475" w:rsidR="002C161F" w:rsidRPr="00D81F8C" w:rsidRDefault="007A1964" w:rsidP="00C302F0">
      <w:pPr>
        <w:pStyle w:val="ECCParagraph"/>
        <w:rPr>
          <w:rFonts w:ascii="Calibri" w:eastAsia="Calibri" w:hAnsi="Calibri"/>
          <w:b/>
          <w:color w:val="000000"/>
          <w:sz w:val="22"/>
        </w:rPr>
      </w:pPr>
      <w:r w:rsidRPr="00D81F8C">
        <w:rPr>
          <w:rFonts w:eastAsia="Calibri"/>
        </w:rPr>
        <w:t>Base stations using the same technologies on both sides of the borderline with centre frequencies not aligned</w:t>
      </w:r>
      <w:r w:rsidR="00C21F95" w:rsidRPr="00D81F8C">
        <w:rPr>
          <w:rFonts w:eastAsia="Calibri" w:cs="Arial"/>
          <w:szCs w:val="20"/>
        </w:rPr>
        <w:t xml:space="preserve"> for all codes/PCIs</w:t>
      </w:r>
      <w:r w:rsidRPr="00D81F8C">
        <w:rPr>
          <w:rFonts w:eastAsia="Calibri"/>
        </w:rPr>
        <w:t xml:space="preserve">, or using preferential PCIs or PN (Pseudo-Noise) codes given in </w:t>
      </w:r>
      <w:r w:rsidR="00213A1A" w:rsidRPr="00D81F8C">
        <w:rPr>
          <w:rFonts w:eastAsia="Calibri"/>
        </w:rPr>
        <w:fldChar w:fldCharType="begin"/>
      </w:r>
      <w:r w:rsidR="00213A1A" w:rsidRPr="00D81F8C">
        <w:rPr>
          <w:rFonts w:eastAsia="Calibri"/>
        </w:rPr>
        <w:instrText xml:space="preserve"> REF _Ref193977329 \r \h </w:instrText>
      </w:r>
      <w:r w:rsidR="008244B2" w:rsidRPr="00D81F8C">
        <w:rPr>
          <w:rFonts w:eastAsia="Calibri"/>
        </w:rPr>
        <w:instrText xml:space="preserve"> \* MERGEFORMAT </w:instrText>
      </w:r>
      <w:r w:rsidR="00213A1A" w:rsidRPr="00D81F8C">
        <w:rPr>
          <w:rFonts w:eastAsia="Calibri"/>
        </w:rPr>
      </w:r>
      <w:r w:rsidR="00213A1A" w:rsidRPr="00D81F8C">
        <w:rPr>
          <w:rFonts w:eastAsia="Calibri"/>
        </w:rPr>
        <w:fldChar w:fldCharType="separate"/>
      </w:r>
      <w:r w:rsidR="00213A1A" w:rsidRPr="00D81F8C">
        <w:rPr>
          <w:rFonts w:eastAsia="Calibri"/>
        </w:rPr>
        <w:t>Annex 5</w:t>
      </w:r>
      <w:r w:rsidR="00213A1A" w:rsidRPr="00D81F8C">
        <w:rPr>
          <w:rFonts w:eastAsia="Calibri"/>
        </w:rPr>
        <w:fldChar w:fldCharType="end"/>
      </w:r>
      <w:r w:rsidRPr="00D81F8C">
        <w:rPr>
          <w:rFonts w:eastAsia="Calibri"/>
        </w:rPr>
        <w:t xml:space="preserve"> with centre frequencies aligned may be used without coordination between neighbouring countries if the mean field strength produced by the cell (all transmitters within the sector) does not exceed the value of 55 </w:t>
      </w:r>
      <w:proofErr w:type="spellStart"/>
      <w:r w:rsidRPr="00D81F8C">
        <w:rPr>
          <w:rFonts w:eastAsia="Calibri"/>
        </w:rPr>
        <w:t>dB</w:t>
      </w:r>
      <w:r w:rsidRPr="00D81F8C">
        <w:rPr>
          <w:rFonts w:ascii="Symbol" w:eastAsia="Calibri" w:hAnsi="Symbol"/>
          <w:color w:val="000000"/>
        </w:rPr>
        <w:t></w:t>
      </w:r>
      <w:r w:rsidRPr="00D81F8C">
        <w:rPr>
          <w:rFonts w:eastAsia="Calibri"/>
        </w:rPr>
        <w:t>V</w:t>
      </w:r>
      <w:proofErr w:type="spellEnd"/>
      <w:r w:rsidRPr="00D81F8C">
        <w:rPr>
          <w:rFonts w:eastAsia="Calibri"/>
        </w:rPr>
        <w:t>/m/</w:t>
      </w:r>
      <w:r w:rsidRPr="00D81F8C">
        <w:rPr>
          <w:rFonts w:eastAsia="Calibri" w:cs="Arial"/>
          <w:szCs w:val="20"/>
        </w:rPr>
        <w:t>5MHz</w:t>
      </w:r>
      <w:r w:rsidRPr="00D81F8C">
        <w:rPr>
          <w:rFonts w:eastAsia="Calibri"/>
        </w:rPr>
        <w:t xml:space="preserve"> at a height of 3 m above ground at the borderline between neighbouring countries and does not exceed a value of 37 </w:t>
      </w:r>
      <w:proofErr w:type="spellStart"/>
      <w:r w:rsidRPr="00D81F8C">
        <w:rPr>
          <w:rFonts w:eastAsia="Calibri"/>
        </w:rPr>
        <w:t>dB</w:t>
      </w:r>
      <w:r w:rsidRPr="00D81F8C">
        <w:rPr>
          <w:rFonts w:ascii="Symbol" w:eastAsia="Calibri" w:hAnsi="Symbol"/>
          <w:color w:val="000000"/>
        </w:rPr>
        <w:t></w:t>
      </w:r>
      <w:r w:rsidRPr="00D81F8C">
        <w:rPr>
          <w:rFonts w:eastAsia="Calibri"/>
        </w:rPr>
        <w:t>V</w:t>
      </w:r>
      <w:proofErr w:type="spellEnd"/>
      <w:r w:rsidRPr="00D81F8C">
        <w:rPr>
          <w:rFonts w:eastAsia="Calibri"/>
        </w:rPr>
        <w:t>/m/</w:t>
      </w:r>
      <w:r w:rsidRPr="00D81F8C">
        <w:rPr>
          <w:rFonts w:eastAsia="Calibri" w:cs="Arial"/>
          <w:szCs w:val="20"/>
        </w:rPr>
        <w:t>5MHz</w:t>
      </w:r>
      <w:r w:rsidRPr="00D81F8C">
        <w:rPr>
          <w:rFonts w:eastAsia="Calibri"/>
        </w:rPr>
        <w:t xml:space="preserve"> at a height of 3 m above ground at a distance of 10 km inside the neighbouring country.</w:t>
      </w:r>
    </w:p>
    <w:p w14:paraId="4D3A3BC6" w14:textId="77777777" w:rsidR="002C161F" w:rsidRPr="00D81F8C" w:rsidRDefault="007A1964" w:rsidP="00C302F0">
      <w:pPr>
        <w:pStyle w:val="ECCAnnexheading3"/>
        <w:rPr>
          <w:rFonts w:eastAsia="Calibri"/>
          <w:lang w:val="en-GB"/>
        </w:rPr>
      </w:pPr>
      <w:r w:rsidRPr="00D81F8C">
        <w:rPr>
          <w:rFonts w:eastAsia="Calibri"/>
          <w:lang w:val="en-GB"/>
        </w:rPr>
        <w:t>Case B</w:t>
      </w:r>
    </w:p>
    <w:p w14:paraId="4E13EF99" w14:textId="3006676C" w:rsidR="002C161F" w:rsidRPr="00D81F8C" w:rsidRDefault="007A1964" w:rsidP="00C302F0">
      <w:pPr>
        <w:pStyle w:val="ECCParagraph"/>
        <w:rPr>
          <w:rFonts w:eastAsia="Calibri"/>
        </w:rPr>
      </w:pPr>
      <w:r w:rsidRPr="00D81F8C">
        <w:rPr>
          <w:rFonts w:eastAsia="Calibri"/>
        </w:rPr>
        <w:t xml:space="preserve">Base stations using the same technologies on both sides of the borderline with centre frequencies aligned and using non-preferential PN codes or PCIs given in </w:t>
      </w:r>
      <w:r w:rsidR="00213A1A" w:rsidRPr="00D81F8C">
        <w:rPr>
          <w:rFonts w:eastAsia="Calibri"/>
        </w:rPr>
        <w:fldChar w:fldCharType="begin"/>
      </w:r>
      <w:r w:rsidR="00213A1A" w:rsidRPr="00D81F8C">
        <w:rPr>
          <w:rFonts w:eastAsia="Calibri"/>
        </w:rPr>
        <w:instrText xml:space="preserve"> REF _Ref193977329 \r \h </w:instrText>
      </w:r>
      <w:r w:rsidR="008244B2" w:rsidRPr="00D81F8C">
        <w:rPr>
          <w:rFonts w:eastAsia="Calibri"/>
        </w:rPr>
        <w:instrText xml:space="preserve"> \* MERGEFORMAT </w:instrText>
      </w:r>
      <w:r w:rsidR="00213A1A" w:rsidRPr="00D81F8C">
        <w:rPr>
          <w:rFonts w:eastAsia="Calibri"/>
        </w:rPr>
      </w:r>
      <w:r w:rsidR="00213A1A" w:rsidRPr="00D81F8C">
        <w:rPr>
          <w:rFonts w:eastAsia="Calibri"/>
        </w:rPr>
        <w:fldChar w:fldCharType="separate"/>
      </w:r>
      <w:r w:rsidR="00213A1A" w:rsidRPr="00D81F8C">
        <w:rPr>
          <w:rFonts w:eastAsia="Calibri"/>
        </w:rPr>
        <w:t>Annex 5</w:t>
      </w:r>
      <w:r w:rsidR="00213A1A" w:rsidRPr="00D81F8C">
        <w:rPr>
          <w:rFonts w:eastAsia="Calibri"/>
        </w:rPr>
        <w:fldChar w:fldCharType="end"/>
      </w:r>
      <w:r w:rsidRPr="00D81F8C">
        <w:rPr>
          <w:rFonts w:eastAsia="Calibri"/>
        </w:rPr>
        <w:t xml:space="preserve"> may be used without coordination between neighbouring countries if the mean field strength produced by the cell (all transmitters within the sector) does not exceed the value of 37 </w:t>
      </w:r>
      <w:proofErr w:type="spellStart"/>
      <w:r w:rsidRPr="00D81F8C">
        <w:rPr>
          <w:rFonts w:eastAsia="Calibri"/>
        </w:rPr>
        <w:t>dB</w:t>
      </w:r>
      <w:r w:rsidRPr="00D81F8C">
        <w:rPr>
          <w:rFonts w:ascii="Symbol" w:eastAsia="Calibri" w:hAnsi="Symbol"/>
        </w:rPr>
        <w:t></w:t>
      </w:r>
      <w:r w:rsidRPr="00D81F8C">
        <w:rPr>
          <w:rFonts w:eastAsia="Calibri"/>
        </w:rPr>
        <w:t>V</w:t>
      </w:r>
      <w:proofErr w:type="spellEnd"/>
      <w:r w:rsidRPr="00D81F8C">
        <w:rPr>
          <w:rFonts w:eastAsia="Calibri"/>
        </w:rPr>
        <w:t>/m/5MHz at a height of 3 m above ground at the borderline between neighbouring countries.</w:t>
      </w:r>
    </w:p>
    <w:p w14:paraId="6DDBA429" w14:textId="2C884EA1" w:rsidR="002C161F" w:rsidRPr="00D81F8C" w:rsidRDefault="007A1964" w:rsidP="00C302F0">
      <w:pPr>
        <w:pStyle w:val="ECCAnnexheading2"/>
        <w:rPr>
          <w:rFonts w:eastAsia="Calibri"/>
          <w:b w:val="0"/>
          <w:lang w:val="en-GB"/>
        </w:rPr>
      </w:pPr>
      <w:r w:rsidRPr="00D81F8C">
        <w:rPr>
          <w:rFonts w:eastAsia="Calibri"/>
          <w:lang w:val="en-GB"/>
        </w:rPr>
        <w:t>Field strength trigger values between LTE</w:t>
      </w:r>
      <w:r w:rsidR="00FF116D" w:rsidRPr="00D81F8C">
        <w:rPr>
          <w:rFonts w:eastAsia="Calibri"/>
          <w:lang w:val="en-GB"/>
        </w:rPr>
        <w:t>/NR</w:t>
      </w:r>
      <w:r w:rsidRPr="00D81F8C">
        <w:rPr>
          <w:rFonts w:eastAsia="Calibri"/>
          <w:lang w:val="en-GB"/>
        </w:rPr>
        <w:t xml:space="preserve"> and CDMA</w:t>
      </w:r>
    </w:p>
    <w:p w14:paraId="1E35A219" w14:textId="77777777" w:rsidR="002C161F" w:rsidRPr="00D81F8C" w:rsidRDefault="007A1964" w:rsidP="00C302F0">
      <w:pPr>
        <w:pStyle w:val="ECCAnnexheading3"/>
        <w:rPr>
          <w:rFonts w:eastAsia="Calibri"/>
          <w:lang w:val="en-GB"/>
        </w:rPr>
      </w:pPr>
      <w:r w:rsidRPr="00D81F8C">
        <w:rPr>
          <w:rFonts w:eastAsia="Calibri"/>
          <w:lang w:val="en-GB"/>
        </w:rPr>
        <w:t>Case A</w:t>
      </w:r>
    </w:p>
    <w:p w14:paraId="0A984D76" w14:textId="77777777" w:rsidR="002C161F" w:rsidRPr="00D81F8C" w:rsidRDefault="007A1964" w:rsidP="00C302F0">
      <w:pPr>
        <w:pStyle w:val="ECCParagraph"/>
        <w:rPr>
          <w:rFonts w:eastAsia="Calibri"/>
          <w:szCs w:val="22"/>
        </w:rPr>
      </w:pPr>
      <w:r w:rsidRPr="00D81F8C">
        <w:rPr>
          <w:rFonts w:eastAsia="Calibri"/>
        </w:rPr>
        <w:t xml:space="preserve">In case of different technologies used on both side of the borderline, with centre frequencies aligned or not aligned, base stations may be used </w:t>
      </w:r>
      <w:r w:rsidRPr="00D81F8C">
        <w:rPr>
          <w:rFonts w:eastAsia="Calibri" w:cs="Arial"/>
          <w:szCs w:val="20"/>
        </w:rPr>
        <w:t>without coordination with a neighbouring country if the mean field strength produced by the cell (all transmitters within the sector) does not exceed the value of 55 </w:t>
      </w:r>
      <w:proofErr w:type="spellStart"/>
      <w:r w:rsidRPr="00D81F8C">
        <w:rPr>
          <w:rFonts w:eastAsia="Calibri" w:cs="Arial"/>
          <w:szCs w:val="20"/>
        </w:rPr>
        <w:t>dB</w:t>
      </w:r>
      <w:r w:rsidRPr="00D81F8C">
        <w:rPr>
          <w:rFonts w:ascii="Symbol" w:eastAsia="Calibri" w:hAnsi="Symbol" w:cs="Arial"/>
          <w:color w:val="000000"/>
          <w:szCs w:val="20"/>
        </w:rPr>
        <w:t></w:t>
      </w:r>
      <w:r w:rsidRPr="00D81F8C">
        <w:rPr>
          <w:rFonts w:eastAsia="Calibri" w:cs="Arial"/>
          <w:szCs w:val="20"/>
        </w:rPr>
        <w:t>V</w:t>
      </w:r>
      <w:proofErr w:type="spellEnd"/>
      <w:r w:rsidRPr="00D81F8C">
        <w:rPr>
          <w:rFonts w:eastAsia="Calibri" w:cs="Arial"/>
          <w:szCs w:val="20"/>
        </w:rPr>
        <w:t>/m/5MHz at a height of 3 m above ground at the borderline between neighbouring countries and does not exceed a value of 37 </w:t>
      </w:r>
      <w:proofErr w:type="spellStart"/>
      <w:r w:rsidRPr="00D81F8C">
        <w:rPr>
          <w:rFonts w:eastAsia="Calibri" w:cs="Arial"/>
          <w:szCs w:val="20"/>
        </w:rPr>
        <w:t>dB</w:t>
      </w:r>
      <w:r w:rsidRPr="00D81F8C">
        <w:rPr>
          <w:rFonts w:ascii="Symbol" w:eastAsia="Calibri" w:hAnsi="Symbol" w:cs="Arial"/>
          <w:color w:val="000000"/>
          <w:szCs w:val="20"/>
        </w:rPr>
        <w:t></w:t>
      </w:r>
      <w:r w:rsidRPr="00D81F8C">
        <w:rPr>
          <w:rFonts w:eastAsia="Calibri" w:cs="Arial"/>
          <w:szCs w:val="20"/>
        </w:rPr>
        <w:t>V</w:t>
      </w:r>
      <w:proofErr w:type="spellEnd"/>
      <w:r w:rsidRPr="00D81F8C">
        <w:rPr>
          <w:rFonts w:eastAsia="Calibri" w:cs="Arial"/>
          <w:szCs w:val="20"/>
        </w:rPr>
        <w:t>/m/5MHz at a height of 3 m above ground at a distance of 10 km inside the neighbouring country.</w:t>
      </w:r>
    </w:p>
    <w:p w14:paraId="0FE05A13" w14:textId="77777777" w:rsidR="002C161F" w:rsidRPr="00D81F8C" w:rsidRDefault="007A1964" w:rsidP="00C302F0">
      <w:pPr>
        <w:pStyle w:val="ECCAnnexheading2"/>
        <w:rPr>
          <w:lang w:val="en-GB"/>
        </w:rPr>
      </w:pPr>
      <w:r w:rsidRPr="00D81F8C">
        <w:rPr>
          <w:lang w:val="en-GB"/>
        </w:rPr>
        <w:t>Overview of the trigger values</w:t>
      </w:r>
    </w:p>
    <w:p w14:paraId="2CEC32D7" w14:textId="77777777" w:rsidR="002C161F" w:rsidRPr="00D81F8C" w:rsidRDefault="007A1964" w:rsidP="00C302F0">
      <w:pPr>
        <w:pStyle w:val="ECCParagraph"/>
        <w:rPr>
          <w:rFonts w:eastAsia="Calibri"/>
        </w:rPr>
      </w:pPr>
      <w:r w:rsidRPr="00D81F8C">
        <w:rPr>
          <w:rFonts w:eastAsia="Calibri"/>
        </w:rPr>
        <w:t xml:space="preserve">For land mobile systems with channel bandwidth greater than 1 MHz, an overview of the trigger values of the field strength and the relevant paragraphs of this Annex are given in </w:t>
      </w:r>
      <w:r w:rsidRPr="00D81F8C">
        <w:rPr>
          <w:rFonts w:eastAsia="Calibri"/>
        </w:rPr>
        <w:fldChar w:fldCharType="begin"/>
      </w:r>
      <w:r w:rsidRPr="00D81F8C">
        <w:rPr>
          <w:rFonts w:eastAsia="Calibri"/>
        </w:rPr>
        <w:instrText xml:space="preserve"> REF _Ref509237707 \h  \* MERGEFORMAT </w:instrText>
      </w:r>
      <w:r w:rsidRPr="00D81F8C">
        <w:rPr>
          <w:rFonts w:eastAsia="Calibri"/>
        </w:rPr>
      </w:r>
      <w:r w:rsidRPr="00D81F8C">
        <w:rPr>
          <w:rFonts w:eastAsia="Calibri"/>
        </w:rPr>
        <w:fldChar w:fldCharType="separate"/>
      </w:r>
      <w:r w:rsidRPr="00D81F8C">
        <w:rPr>
          <w:rFonts w:eastAsia="Calibri"/>
        </w:rPr>
        <w:t>Table 2</w:t>
      </w:r>
      <w:r w:rsidRPr="00D81F8C">
        <w:rPr>
          <w:rFonts w:eastAsia="Calibri"/>
        </w:rPr>
        <w:fldChar w:fldCharType="end"/>
      </w:r>
      <w:r w:rsidR="00563CDF" w:rsidRPr="00D81F8C">
        <w:rPr>
          <w:rFonts w:eastAsia="Calibri"/>
        </w:rPr>
        <w:t>.</w:t>
      </w:r>
    </w:p>
    <w:p w14:paraId="7C6734D3" w14:textId="77777777" w:rsidR="002C161F" w:rsidRPr="00D81F8C" w:rsidRDefault="007A1964">
      <w:pPr>
        <w:rPr>
          <w:rFonts w:cs="Arial"/>
          <w:szCs w:val="20"/>
          <w:lang w:val="en-GB"/>
        </w:rPr>
      </w:pPr>
      <w:r w:rsidRPr="00D81F8C">
        <w:rPr>
          <w:rFonts w:cs="Arial"/>
          <w:szCs w:val="20"/>
          <w:lang w:val="en-GB"/>
        </w:rPr>
        <w:br w:type="page"/>
      </w:r>
    </w:p>
    <w:p w14:paraId="1E6270E0" w14:textId="6DCEEDF5" w:rsidR="002C161F" w:rsidRPr="00D81F8C" w:rsidRDefault="007A1964">
      <w:pPr>
        <w:pStyle w:val="Caption"/>
        <w:rPr>
          <w:lang w:val="en-GB"/>
        </w:rPr>
      </w:pPr>
      <w:bookmarkStart w:id="9" w:name="_Ref509237707"/>
      <w:r w:rsidRPr="00D81F8C">
        <w:rPr>
          <w:lang w:val="en-GB"/>
        </w:rPr>
        <w:lastRenderedPageBreak/>
        <w:t xml:space="preserve">Table </w:t>
      </w:r>
      <w:r w:rsidRPr="00D81F8C">
        <w:rPr>
          <w:lang w:val="en-GB"/>
        </w:rPr>
        <w:fldChar w:fldCharType="begin"/>
      </w:r>
      <w:r w:rsidRPr="00D81F8C">
        <w:rPr>
          <w:lang w:val="en-GB"/>
        </w:rPr>
        <w:instrText xml:space="preserve"> SEQ Table \* ARABIC </w:instrText>
      </w:r>
      <w:r w:rsidRPr="00D81F8C">
        <w:rPr>
          <w:lang w:val="en-GB"/>
        </w:rPr>
        <w:fldChar w:fldCharType="separate"/>
      </w:r>
      <w:r w:rsidRPr="00D81F8C">
        <w:rPr>
          <w:lang w:val="en-GB"/>
        </w:rPr>
        <w:t>2</w:t>
      </w:r>
      <w:r w:rsidRPr="00D81F8C">
        <w:rPr>
          <w:lang w:val="en-GB"/>
        </w:rPr>
        <w:fldChar w:fldCharType="end"/>
      </w:r>
      <w:bookmarkEnd w:id="9"/>
      <w:r w:rsidRPr="00D81F8C">
        <w:rPr>
          <w:lang w:val="en-GB"/>
        </w:rPr>
        <w:t xml:space="preserve">: </w:t>
      </w:r>
      <w:bookmarkStart w:id="10" w:name="_Ref192159727"/>
      <w:r w:rsidRPr="00D81F8C">
        <w:rPr>
          <w:lang w:val="en-GB"/>
        </w:rPr>
        <w:t>Field strength triggers for FDD LTE</w:t>
      </w:r>
      <w:r w:rsidR="00FF116D" w:rsidRPr="00D81F8C">
        <w:rPr>
          <w:lang w:val="en-GB"/>
        </w:rPr>
        <w:t>/NR</w:t>
      </w:r>
      <w:r w:rsidRPr="00D81F8C">
        <w:rPr>
          <w:lang w:val="en-GB"/>
        </w:rPr>
        <w:t>/CDMA systems at a height of 3 m above ground</w:t>
      </w:r>
      <w:bookmarkEnd w:id="10"/>
      <w:r w:rsidRPr="00D81F8C">
        <w:rPr>
          <w:lang w:val="en-GB"/>
        </w:rPr>
        <w:t xml:space="preserve"> </w:t>
      </w:r>
    </w:p>
    <w:tbl>
      <w:tblPr>
        <w:tblW w:w="52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4A0" w:firstRow="1" w:lastRow="0" w:firstColumn="1" w:lastColumn="0" w:noHBand="0" w:noVBand="1"/>
      </w:tblPr>
      <w:tblGrid>
        <w:gridCol w:w="1413"/>
        <w:gridCol w:w="2978"/>
        <w:gridCol w:w="2692"/>
        <w:gridCol w:w="2978"/>
      </w:tblGrid>
      <w:tr w:rsidR="002C161F" w:rsidRPr="00D81F8C" w14:paraId="59911B1A" w14:textId="77777777" w:rsidTr="00FD0AD6">
        <w:trPr>
          <w:trHeight w:val="689"/>
          <w:tblHeader/>
          <w:jc w:val="center"/>
        </w:trPr>
        <w:tc>
          <w:tcPr>
            <w:tcW w:w="702" w:type="pct"/>
            <w:tcBorders>
              <w:top w:val="single" w:sz="4" w:space="0" w:color="D2232A"/>
              <w:left w:val="single" w:sz="4" w:space="0" w:color="D2232A"/>
              <w:bottom w:val="single" w:sz="4" w:space="0" w:color="FFFFFF" w:themeColor="background1"/>
              <w:right w:val="single" w:sz="8" w:space="0" w:color="FFFFFF"/>
            </w:tcBorders>
            <w:shd w:val="clear" w:color="auto" w:fill="D2232A"/>
          </w:tcPr>
          <w:p w14:paraId="4190FC58" w14:textId="77777777" w:rsidR="002C161F" w:rsidRPr="00D81F8C" w:rsidRDefault="002C161F" w:rsidP="008B3702">
            <w:pPr>
              <w:spacing w:before="120" w:after="120" w:line="288" w:lineRule="auto"/>
              <w:jc w:val="center"/>
              <w:rPr>
                <w:b/>
                <w:bCs/>
                <w:color w:val="FFFFFF"/>
                <w:lang w:val="en-GB"/>
              </w:rPr>
            </w:pPr>
          </w:p>
        </w:tc>
        <w:tc>
          <w:tcPr>
            <w:tcW w:w="4298" w:type="pct"/>
            <w:gridSpan w:val="3"/>
            <w:tcBorders>
              <w:top w:val="single" w:sz="4" w:space="0" w:color="D2232A"/>
              <w:left w:val="single" w:sz="4" w:space="0" w:color="D2232A"/>
              <w:bottom w:val="single" w:sz="4" w:space="0" w:color="FFFFFF" w:themeColor="background1"/>
              <w:right w:val="single" w:sz="8" w:space="0" w:color="FFFFFF"/>
            </w:tcBorders>
            <w:shd w:val="clear" w:color="auto" w:fill="D2232A"/>
            <w:vAlign w:val="center"/>
          </w:tcPr>
          <w:p w14:paraId="722D93EF" w14:textId="77777777" w:rsidR="002C161F" w:rsidRPr="00D81F8C" w:rsidRDefault="007A1964" w:rsidP="008B3702">
            <w:pPr>
              <w:spacing w:before="120" w:after="120" w:line="288" w:lineRule="auto"/>
              <w:jc w:val="center"/>
              <w:rPr>
                <w:b/>
                <w:color w:val="FFFFFF"/>
                <w:lang w:val="en-GB"/>
              </w:rPr>
            </w:pPr>
            <w:r w:rsidRPr="00D81F8C">
              <w:rPr>
                <w:b/>
                <w:bCs/>
                <w:color w:val="FFFFFF"/>
                <w:lang w:val="en-GB"/>
              </w:rPr>
              <w:t>Non-Preferential frequency usage</w:t>
            </w:r>
          </w:p>
        </w:tc>
      </w:tr>
      <w:tr w:rsidR="00FD0AD6" w:rsidRPr="00D81F8C" w14:paraId="5E95712E" w14:textId="77777777" w:rsidTr="00FD0AD6">
        <w:trPr>
          <w:trHeight w:val="657"/>
          <w:jc w:val="center"/>
        </w:trPr>
        <w:tc>
          <w:tcPr>
            <w:tcW w:w="70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EC9A836" w14:textId="77777777" w:rsidR="002C161F" w:rsidRPr="006E055D" w:rsidRDefault="002C161F" w:rsidP="00C302F0">
            <w:pPr>
              <w:spacing w:before="60" w:after="60" w:line="288" w:lineRule="auto"/>
              <w:jc w:val="center"/>
              <w:rPr>
                <w:b/>
                <w:bCs/>
                <w:color w:val="FFFFFF" w:themeColor="background1"/>
                <w:lang w:val="en-GB"/>
              </w:rPr>
            </w:pPr>
          </w:p>
        </w:tc>
        <w:tc>
          <w:tcPr>
            <w:tcW w:w="281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946EB73" w14:textId="77777777" w:rsidR="002C161F" w:rsidRPr="006E055D" w:rsidRDefault="007A1964" w:rsidP="00C302F0">
            <w:pPr>
              <w:spacing w:before="60" w:after="60" w:line="288" w:lineRule="auto"/>
              <w:jc w:val="center"/>
              <w:rPr>
                <w:b/>
                <w:bCs/>
                <w:color w:val="FFFFFF" w:themeColor="background1"/>
                <w:lang w:val="en-GB"/>
              </w:rPr>
            </w:pPr>
            <w:r w:rsidRPr="006E055D">
              <w:rPr>
                <w:b/>
                <w:bCs/>
                <w:color w:val="FFFFFF" w:themeColor="background1"/>
                <w:lang w:val="en-GB"/>
              </w:rPr>
              <w:t xml:space="preserve">Centre frequencies </w:t>
            </w:r>
            <w:r w:rsidRPr="006E055D">
              <w:rPr>
                <w:b/>
                <w:bCs/>
                <w:color w:val="FFFFFF" w:themeColor="background1"/>
                <w:lang w:val="en-GB"/>
              </w:rPr>
              <w:br/>
              <w:t>aligned</w:t>
            </w:r>
          </w:p>
        </w:tc>
        <w:tc>
          <w:tcPr>
            <w:tcW w:w="1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0C3475D" w14:textId="77777777" w:rsidR="002C161F" w:rsidRPr="006E055D" w:rsidRDefault="007A1964" w:rsidP="00C302F0">
            <w:pPr>
              <w:spacing w:before="60" w:after="60" w:line="288" w:lineRule="auto"/>
              <w:jc w:val="center"/>
              <w:rPr>
                <w:b/>
                <w:bCs/>
                <w:color w:val="FFFFFF" w:themeColor="background1"/>
                <w:lang w:val="en-GB"/>
              </w:rPr>
            </w:pPr>
            <w:r w:rsidRPr="006E055D">
              <w:rPr>
                <w:b/>
                <w:bCs/>
                <w:color w:val="FFFFFF" w:themeColor="background1"/>
                <w:lang w:val="en-GB"/>
              </w:rPr>
              <w:t xml:space="preserve">Centre frequencies </w:t>
            </w:r>
            <w:r w:rsidRPr="006E055D">
              <w:rPr>
                <w:b/>
                <w:bCs/>
                <w:color w:val="FFFFFF" w:themeColor="background1"/>
                <w:lang w:val="en-GB"/>
              </w:rPr>
              <w:br/>
              <w:t>not aligned</w:t>
            </w:r>
          </w:p>
        </w:tc>
      </w:tr>
      <w:tr w:rsidR="00B2088C" w:rsidRPr="00D81F8C" w14:paraId="1F665D7C" w14:textId="77777777" w:rsidTr="00FD0AD6">
        <w:trPr>
          <w:trHeight w:val="679"/>
          <w:jc w:val="center"/>
        </w:trPr>
        <w:tc>
          <w:tcPr>
            <w:tcW w:w="70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623ECF9" w14:textId="77777777" w:rsidR="002C161F" w:rsidRPr="006E055D" w:rsidRDefault="002C161F" w:rsidP="00C302F0">
            <w:pPr>
              <w:spacing w:before="60" w:after="60"/>
              <w:rPr>
                <w:rFonts w:cs="Arial"/>
                <w:b/>
                <w:bCs/>
                <w:color w:val="FFFFFF" w:themeColor="background1"/>
                <w:lang w:val="en-GB"/>
              </w:rPr>
            </w:pPr>
          </w:p>
        </w:tc>
        <w:tc>
          <w:tcPr>
            <w:tcW w:w="1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B46C3AE" w14:textId="35EC3C8A" w:rsidR="002C161F" w:rsidRPr="006E055D" w:rsidRDefault="007A1964" w:rsidP="00C302F0">
            <w:pPr>
              <w:spacing w:before="60" w:after="60"/>
              <w:jc w:val="center"/>
              <w:rPr>
                <w:b/>
                <w:bCs/>
                <w:color w:val="FFFFFF" w:themeColor="background1"/>
                <w:lang w:val="en-GB"/>
              </w:rPr>
            </w:pPr>
            <w:r w:rsidRPr="006E055D">
              <w:rPr>
                <w:rFonts w:cs="Arial"/>
                <w:b/>
                <w:bCs/>
                <w:color w:val="FFFFFF" w:themeColor="background1"/>
                <w:lang w:val="en-GB"/>
              </w:rPr>
              <w:t>Preferential</w:t>
            </w:r>
            <w:r w:rsidRPr="006E055D">
              <w:rPr>
                <w:rFonts w:cs="Arial"/>
                <w:b/>
                <w:bCs/>
                <w:color w:val="FFFFFF" w:themeColor="background1"/>
                <w:lang w:val="en-GB"/>
              </w:rPr>
              <w:br/>
              <w:t>codes</w:t>
            </w:r>
            <w:r w:rsidR="00B63A1E" w:rsidRPr="006E055D">
              <w:rPr>
                <w:rFonts w:cs="Arial"/>
                <w:b/>
                <w:bCs/>
                <w:color w:val="FFFFFF" w:themeColor="background1"/>
                <w:lang w:val="en-GB"/>
              </w:rPr>
              <w:t>/PCIs</w:t>
            </w:r>
          </w:p>
        </w:tc>
        <w:tc>
          <w:tcPr>
            <w:tcW w:w="13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4CDBF07" w14:textId="2ED7FF34" w:rsidR="002C161F" w:rsidRPr="006E055D" w:rsidRDefault="007A1964" w:rsidP="00C302F0">
            <w:pPr>
              <w:spacing w:before="60" w:after="60" w:line="288" w:lineRule="auto"/>
              <w:jc w:val="center"/>
              <w:rPr>
                <w:b/>
                <w:bCs/>
                <w:color w:val="FFFFFF" w:themeColor="background1"/>
                <w:lang w:val="en-GB"/>
              </w:rPr>
            </w:pPr>
            <w:r w:rsidRPr="006E055D">
              <w:rPr>
                <w:rFonts w:cs="Arial"/>
                <w:b/>
                <w:bCs/>
                <w:color w:val="FFFFFF" w:themeColor="background1"/>
                <w:lang w:val="en-GB"/>
              </w:rPr>
              <w:t>Non-preferential</w:t>
            </w:r>
            <w:r w:rsidRPr="006E055D">
              <w:rPr>
                <w:rFonts w:cs="Arial"/>
                <w:b/>
                <w:bCs/>
                <w:color w:val="FFFFFF" w:themeColor="background1"/>
                <w:lang w:val="en-GB"/>
              </w:rPr>
              <w:br/>
              <w:t>codes</w:t>
            </w:r>
            <w:r w:rsidR="00C21F95" w:rsidRPr="006E055D">
              <w:rPr>
                <w:rFonts w:cs="Arial"/>
                <w:b/>
                <w:bCs/>
                <w:color w:val="FFFFFF" w:themeColor="background1"/>
                <w:lang w:val="en-GB"/>
              </w:rPr>
              <w:t>/PCIs</w:t>
            </w:r>
          </w:p>
        </w:tc>
        <w:tc>
          <w:tcPr>
            <w:tcW w:w="14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14266110" w14:textId="02056FB3" w:rsidR="002C161F" w:rsidRPr="006E055D" w:rsidRDefault="007A1964" w:rsidP="00C302F0">
            <w:pPr>
              <w:spacing w:before="60" w:after="60" w:line="288" w:lineRule="auto"/>
              <w:jc w:val="center"/>
              <w:rPr>
                <w:b/>
                <w:bCs/>
                <w:color w:val="FFFFFF" w:themeColor="background1"/>
                <w:lang w:val="en-GB"/>
              </w:rPr>
            </w:pPr>
            <w:r w:rsidRPr="006E055D">
              <w:rPr>
                <w:rFonts w:cs="Arial"/>
                <w:b/>
                <w:bCs/>
                <w:color w:val="FFFFFF" w:themeColor="background1"/>
                <w:lang w:val="en-GB"/>
              </w:rPr>
              <w:t>All codes</w:t>
            </w:r>
            <w:r w:rsidR="00C21F95" w:rsidRPr="006E055D">
              <w:rPr>
                <w:rFonts w:cs="Arial"/>
                <w:b/>
                <w:bCs/>
                <w:color w:val="FFFFFF" w:themeColor="background1"/>
                <w:lang w:val="en-GB"/>
              </w:rPr>
              <w:t>/PCIs</w:t>
            </w:r>
          </w:p>
        </w:tc>
      </w:tr>
      <w:tr w:rsidR="00B2088C" w:rsidRPr="00D81F8C" w14:paraId="36B64DC7" w14:textId="77777777" w:rsidTr="00FD0AD6">
        <w:trPr>
          <w:trHeight w:val="816"/>
          <w:jc w:val="center"/>
        </w:trPr>
        <w:tc>
          <w:tcPr>
            <w:tcW w:w="702" w:type="pct"/>
            <w:tcBorders>
              <w:top w:val="single" w:sz="4" w:space="0" w:color="FFFFFF" w:themeColor="background1"/>
              <w:left w:val="single" w:sz="4" w:space="0" w:color="D2232A"/>
              <w:bottom w:val="single" w:sz="4" w:space="0" w:color="FF0000"/>
              <w:right w:val="single" w:sz="4" w:space="0" w:color="D2232A"/>
            </w:tcBorders>
            <w:vAlign w:val="center"/>
          </w:tcPr>
          <w:p w14:paraId="351D1A24" w14:textId="60E44CE2" w:rsidR="002C161F" w:rsidRPr="00D81F8C" w:rsidRDefault="007A1964" w:rsidP="00FD0AD6">
            <w:pPr>
              <w:spacing w:before="60" w:after="60"/>
              <w:rPr>
                <w:color w:val="000000"/>
                <w:u w:val="single"/>
                <w:lang w:val="en-GB"/>
              </w:rPr>
            </w:pPr>
            <w:r w:rsidRPr="00D81F8C">
              <w:rPr>
                <w:rFonts w:cs="Arial"/>
                <w:color w:val="000000"/>
                <w:lang w:val="en-GB"/>
              </w:rPr>
              <w:t>LTE</w:t>
            </w:r>
            <w:r w:rsidR="00FF116D" w:rsidRPr="00D81F8C">
              <w:rPr>
                <w:rFonts w:cs="Arial"/>
                <w:color w:val="000000"/>
                <w:lang w:val="en-GB"/>
              </w:rPr>
              <w:t>/NR</w:t>
            </w:r>
            <w:r w:rsidRPr="00D81F8C">
              <w:rPr>
                <w:rFonts w:cs="Arial"/>
                <w:color w:val="000000"/>
                <w:lang w:val="en-GB"/>
              </w:rPr>
              <w:t xml:space="preserve"> vs. LTE</w:t>
            </w:r>
            <w:r w:rsidR="00FF116D" w:rsidRPr="00D81F8C">
              <w:rPr>
                <w:rFonts w:cs="Arial"/>
                <w:color w:val="000000"/>
                <w:lang w:val="en-GB"/>
              </w:rPr>
              <w:t>/NR</w:t>
            </w:r>
            <w:r w:rsidRPr="00D81F8C">
              <w:rPr>
                <w:rFonts w:cs="Arial"/>
                <w:color w:val="000000"/>
                <w:lang w:val="en-GB"/>
              </w:rPr>
              <w:br/>
              <w:t>or</w:t>
            </w:r>
            <w:r w:rsidRPr="00D81F8C">
              <w:rPr>
                <w:rFonts w:cs="Arial"/>
                <w:color w:val="000000"/>
                <w:lang w:val="en-GB"/>
              </w:rPr>
              <w:br/>
              <w:t>CDMA vs. CDMA</w:t>
            </w:r>
          </w:p>
        </w:tc>
        <w:tc>
          <w:tcPr>
            <w:tcW w:w="1480" w:type="pct"/>
            <w:tcBorders>
              <w:top w:val="single" w:sz="4" w:space="0" w:color="FFFFFF" w:themeColor="background1"/>
              <w:left w:val="single" w:sz="4" w:space="0" w:color="D2232A"/>
              <w:bottom w:val="single" w:sz="4" w:space="0" w:color="FF0000"/>
              <w:right w:val="single" w:sz="4" w:space="0" w:color="D2232A"/>
            </w:tcBorders>
            <w:vAlign w:val="center"/>
          </w:tcPr>
          <w:p w14:paraId="3880A47B" w14:textId="77777777" w:rsidR="002C161F" w:rsidRPr="00D81F8C" w:rsidRDefault="007A1964" w:rsidP="00C302F0">
            <w:pPr>
              <w:spacing w:before="60" w:after="60"/>
              <w:rPr>
                <w:rFonts w:cs="Arial"/>
                <w:color w:val="000000"/>
                <w:lang w:val="en-GB"/>
              </w:rPr>
            </w:pPr>
            <w:r w:rsidRPr="00D81F8C">
              <w:rPr>
                <w:rFonts w:cs="Arial"/>
                <w:color w:val="000000"/>
                <w:lang w:val="en-GB"/>
              </w:rPr>
              <w:t>55 dBμV/m/5 MHz@0 km and 37 dBμV/m/5 MHz@10 km</w:t>
            </w:r>
          </w:p>
          <w:p w14:paraId="3A32CE83" w14:textId="77777777" w:rsidR="002C161F" w:rsidRPr="00D81F8C" w:rsidRDefault="007A1964" w:rsidP="00C302F0">
            <w:pPr>
              <w:spacing w:before="60" w:after="60"/>
              <w:jc w:val="center"/>
              <w:rPr>
                <w:rFonts w:cs="Arial"/>
                <w:color w:val="000000"/>
                <w:lang w:val="en-GB"/>
              </w:rPr>
            </w:pPr>
            <w:r w:rsidRPr="00D81F8C">
              <w:rPr>
                <w:color w:val="000000"/>
                <w:lang w:val="en-GB"/>
              </w:rPr>
              <w:t>Case A</w:t>
            </w:r>
          </w:p>
        </w:tc>
        <w:tc>
          <w:tcPr>
            <w:tcW w:w="1338" w:type="pct"/>
            <w:tcBorders>
              <w:top w:val="single" w:sz="4" w:space="0" w:color="FFFFFF" w:themeColor="background1"/>
              <w:left w:val="single" w:sz="4" w:space="0" w:color="D2232A"/>
              <w:bottom w:val="single" w:sz="4" w:space="0" w:color="FF0000"/>
              <w:right w:val="single" w:sz="4" w:space="0" w:color="D2232A"/>
            </w:tcBorders>
            <w:vAlign w:val="center"/>
          </w:tcPr>
          <w:p w14:paraId="4A294A89" w14:textId="236627DF" w:rsidR="002C161F" w:rsidRPr="00D81F8C" w:rsidRDefault="007A1964" w:rsidP="00C302F0">
            <w:pPr>
              <w:spacing w:before="60" w:after="60"/>
              <w:jc w:val="center"/>
              <w:rPr>
                <w:rFonts w:cs="Arial"/>
                <w:color w:val="000000"/>
                <w:lang w:val="en-GB"/>
              </w:rPr>
            </w:pPr>
            <w:r w:rsidRPr="00D81F8C">
              <w:rPr>
                <w:rFonts w:cs="Arial"/>
                <w:color w:val="000000"/>
                <w:lang w:val="en-GB"/>
              </w:rPr>
              <w:t>37 dBμV/m/5 MHz@0</w:t>
            </w:r>
            <w:r w:rsidR="00CE5160" w:rsidRPr="00D81F8C">
              <w:rPr>
                <w:rFonts w:cs="Arial"/>
                <w:color w:val="000000"/>
                <w:lang w:val="en-GB"/>
              </w:rPr>
              <w:t xml:space="preserve"> </w:t>
            </w:r>
            <w:r w:rsidRPr="00D81F8C">
              <w:rPr>
                <w:rFonts w:cs="Arial"/>
                <w:color w:val="000000"/>
                <w:lang w:val="en-GB"/>
              </w:rPr>
              <w:t>km</w:t>
            </w:r>
          </w:p>
          <w:p w14:paraId="26D6F019" w14:textId="0E9AAE8F" w:rsidR="002C161F" w:rsidRPr="00D81F8C" w:rsidRDefault="007A1964" w:rsidP="00C302F0">
            <w:pPr>
              <w:spacing w:before="60" w:after="60"/>
              <w:jc w:val="center"/>
              <w:rPr>
                <w:rFonts w:cs="Arial"/>
                <w:lang w:val="en-GB"/>
              </w:rPr>
            </w:pPr>
            <w:r w:rsidRPr="00D81F8C">
              <w:rPr>
                <w:color w:val="000000"/>
                <w:lang w:val="en-GB"/>
              </w:rPr>
              <w:t>Case B</w:t>
            </w:r>
          </w:p>
        </w:tc>
        <w:tc>
          <w:tcPr>
            <w:tcW w:w="1480" w:type="pct"/>
            <w:tcBorders>
              <w:top w:val="single" w:sz="4" w:space="0" w:color="FFFFFF" w:themeColor="background1"/>
              <w:left w:val="single" w:sz="4" w:space="0" w:color="D2232A"/>
              <w:bottom w:val="single" w:sz="4" w:space="0" w:color="FF0000"/>
              <w:right w:val="single" w:sz="4" w:space="0" w:color="D2232A"/>
            </w:tcBorders>
            <w:vAlign w:val="center"/>
          </w:tcPr>
          <w:p w14:paraId="1EC5A58F" w14:textId="77777777" w:rsidR="002C161F" w:rsidRPr="00D81F8C" w:rsidRDefault="007A1964" w:rsidP="00C302F0">
            <w:pPr>
              <w:spacing w:before="60" w:after="60"/>
              <w:rPr>
                <w:rFonts w:cs="Arial"/>
                <w:color w:val="000000"/>
                <w:lang w:val="en-GB"/>
              </w:rPr>
            </w:pPr>
            <w:r w:rsidRPr="00D81F8C">
              <w:rPr>
                <w:rFonts w:cs="Arial"/>
                <w:color w:val="000000"/>
                <w:lang w:val="en-GB"/>
              </w:rPr>
              <w:t>55 dBμV/m/5 MHz@0 km and 37 dBμV/m/5 MHz@10 km</w:t>
            </w:r>
          </w:p>
          <w:p w14:paraId="1F6D1473" w14:textId="77777777" w:rsidR="002C161F" w:rsidRPr="00D81F8C" w:rsidRDefault="007A1964" w:rsidP="00C302F0">
            <w:pPr>
              <w:spacing w:before="60" w:after="60"/>
              <w:jc w:val="center"/>
              <w:rPr>
                <w:rFonts w:cs="Arial"/>
                <w:color w:val="000000"/>
                <w:lang w:val="en-GB"/>
              </w:rPr>
            </w:pPr>
            <w:r w:rsidRPr="00D81F8C">
              <w:rPr>
                <w:color w:val="000000"/>
                <w:lang w:val="en-GB"/>
              </w:rPr>
              <w:t>Case A</w:t>
            </w:r>
          </w:p>
        </w:tc>
      </w:tr>
      <w:tr w:rsidR="002C161F" w:rsidRPr="00D81F8C" w14:paraId="64BD1E63" w14:textId="77777777" w:rsidTr="00FD0AD6">
        <w:trPr>
          <w:trHeight w:val="262"/>
          <w:jc w:val="center"/>
        </w:trPr>
        <w:tc>
          <w:tcPr>
            <w:tcW w:w="702" w:type="pct"/>
            <w:tcBorders>
              <w:top w:val="single" w:sz="4" w:space="0" w:color="FF0000"/>
              <w:left w:val="single" w:sz="4" w:space="0" w:color="D2232A"/>
              <w:bottom w:val="single" w:sz="4" w:space="0" w:color="FF0000"/>
              <w:right w:val="single" w:sz="4" w:space="0" w:color="D2232A"/>
            </w:tcBorders>
            <w:vAlign w:val="center"/>
          </w:tcPr>
          <w:p w14:paraId="0AD2A882" w14:textId="41A999EA" w:rsidR="002C161F" w:rsidRPr="00D81F8C" w:rsidRDefault="007A1964" w:rsidP="00C302F0">
            <w:pPr>
              <w:spacing w:before="60" w:after="60"/>
              <w:jc w:val="center"/>
              <w:rPr>
                <w:rFonts w:cs="Arial"/>
                <w:color w:val="000000"/>
                <w:lang w:val="en-GB"/>
              </w:rPr>
            </w:pPr>
            <w:r w:rsidRPr="00D81F8C">
              <w:rPr>
                <w:rFonts w:cs="Arial"/>
                <w:color w:val="000000"/>
                <w:lang w:val="en-GB"/>
              </w:rPr>
              <w:t>LTE</w:t>
            </w:r>
            <w:r w:rsidR="00FF116D" w:rsidRPr="00D81F8C">
              <w:rPr>
                <w:rFonts w:cs="Arial"/>
                <w:color w:val="000000"/>
                <w:lang w:val="en-GB"/>
              </w:rPr>
              <w:t>/NR</w:t>
            </w:r>
            <w:r w:rsidRPr="00D81F8C">
              <w:rPr>
                <w:rFonts w:cs="Arial"/>
                <w:color w:val="000000"/>
                <w:lang w:val="en-GB"/>
              </w:rPr>
              <w:t xml:space="preserve"> vs. CDMA</w:t>
            </w:r>
          </w:p>
        </w:tc>
        <w:tc>
          <w:tcPr>
            <w:tcW w:w="4298" w:type="pct"/>
            <w:gridSpan w:val="3"/>
            <w:tcBorders>
              <w:top w:val="single" w:sz="4" w:space="0" w:color="FF0000"/>
              <w:left w:val="single" w:sz="4" w:space="0" w:color="D2232A"/>
              <w:bottom w:val="single" w:sz="4" w:space="0" w:color="FF0000"/>
              <w:right w:val="single" w:sz="4" w:space="0" w:color="D2232A"/>
            </w:tcBorders>
            <w:vAlign w:val="center"/>
          </w:tcPr>
          <w:p w14:paraId="4E973534" w14:textId="77777777" w:rsidR="002C161F" w:rsidRPr="00D81F8C" w:rsidRDefault="007A1964" w:rsidP="00C302F0">
            <w:pPr>
              <w:spacing w:before="60" w:after="60"/>
              <w:rPr>
                <w:rFonts w:cs="Arial"/>
                <w:color w:val="000000"/>
                <w:lang w:val="en-GB"/>
              </w:rPr>
            </w:pPr>
            <w:r w:rsidRPr="00D81F8C">
              <w:rPr>
                <w:rFonts w:cs="Arial"/>
                <w:color w:val="000000"/>
                <w:lang w:val="en-GB"/>
              </w:rPr>
              <w:t>55 dBμV/m/5 MHz@0 km and 37 dBμV/m/5 MHz@10 km</w:t>
            </w:r>
          </w:p>
          <w:p w14:paraId="19E0EBA7" w14:textId="77777777" w:rsidR="002C161F" w:rsidRPr="00D81F8C" w:rsidRDefault="007A1964" w:rsidP="00C302F0">
            <w:pPr>
              <w:spacing w:before="60" w:after="60" w:line="288" w:lineRule="auto"/>
              <w:jc w:val="center"/>
              <w:rPr>
                <w:rFonts w:cs="Arial"/>
                <w:color w:val="000000"/>
                <w:lang w:val="en-GB"/>
              </w:rPr>
            </w:pPr>
            <w:r w:rsidRPr="00D81F8C">
              <w:rPr>
                <w:color w:val="000000"/>
                <w:lang w:val="en-GB"/>
              </w:rPr>
              <w:t>Case A</w:t>
            </w:r>
          </w:p>
        </w:tc>
      </w:tr>
      <w:tr w:rsidR="002C161F" w:rsidRPr="00D81F8C" w14:paraId="65E08F84" w14:textId="77777777" w:rsidTr="00FD0AD6">
        <w:trPr>
          <w:trHeight w:val="917"/>
          <w:jc w:val="center"/>
        </w:trPr>
        <w:tc>
          <w:tcPr>
            <w:tcW w:w="5000" w:type="pct"/>
            <w:gridSpan w:val="4"/>
            <w:tcBorders>
              <w:top w:val="single" w:sz="4" w:space="0" w:color="FF0000"/>
              <w:left w:val="single" w:sz="4" w:space="0" w:color="D2232A"/>
              <w:bottom w:val="single" w:sz="4" w:space="0" w:color="FF0000"/>
              <w:right w:val="single" w:sz="4" w:space="0" w:color="D2232A"/>
            </w:tcBorders>
            <w:vAlign w:val="center"/>
          </w:tcPr>
          <w:p w14:paraId="2B50C574" w14:textId="0F127686" w:rsidR="00FD32BF" w:rsidRPr="00D81F8C" w:rsidRDefault="00FD32BF" w:rsidP="008B3702">
            <w:pPr>
              <w:pStyle w:val="ECCTablenote"/>
            </w:pPr>
            <w:r w:rsidRPr="00D81F8C">
              <w:t>Note: @ stands for “at a distance inside the neighbouring country”.</w:t>
            </w:r>
          </w:p>
          <w:p w14:paraId="4643A90F" w14:textId="54B3AA70" w:rsidR="002C161F" w:rsidRPr="00D81F8C" w:rsidRDefault="007A1964" w:rsidP="008B3702">
            <w:pPr>
              <w:pStyle w:val="ECCTablenote"/>
              <w:rPr>
                <w:color w:val="000000"/>
              </w:rPr>
            </w:pPr>
            <w:r w:rsidRPr="00D81F8C">
              <w:rPr>
                <w:color w:val="000000"/>
              </w:rPr>
              <w:t xml:space="preserve">Note 1: </w:t>
            </w:r>
            <w:r w:rsidRPr="00D81F8C">
              <w:rPr>
                <w:rFonts w:cs="Arial"/>
                <w:color w:val="000000"/>
              </w:rPr>
              <w:t xml:space="preserve">Predictions for calculations: </w:t>
            </w:r>
            <w:r w:rsidRPr="00D81F8C">
              <w:t>50% location probability, 10% time probability</w:t>
            </w:r>
          </w:p>
          <w:p w14:paraId="2CB99046" w14:textId="77777777" w:rsidR="002C161F" w:rsidRPr="00D81F8C" w:rsidRDefault="007A1964" w:rsidP="008B3702">
            <w:pPr>
              <w:pStyle w:val="ECCTablenote"/>
              <w:rPr>
                <w:color w:val="000000"/>
                <w:u w:val="single"/>
              </w:rPr>
            </w:pPr>
            <w:r w:rsidRPr="00D81F8C">
              <w:rPr>
                <w:color w:val="000000"/>
              </w:rPr>
              <w:t xml:space="preserve">Note 2: </w:t>
            </w:r>
            <w:r w:rsidRPr="00D81F8C">
              <w:rPr>
                <w:rFonts w:cs="Arial"/>
                <w:color w:val="000000"/>
              </w:rPr>
              <w:t>If a channel bandwidth other than 5 MHz is used, th</w:t>
            </w:r>
            <w:r w:rsidR="00A2168C" w:rsidRPr="00D81F8C">
              <w:rPr>
                <w:rFonts w:cs="Arial"/>
                <w:color w:val="000000"/>
              </w:rPr>
              <w:t>e</w:t>
            </w:r>
            <w:r w:rsidRPr="00D81F8C">
              <w:rPr>
                <w:rFonts w:cs="Arial"/>
                <w:color w:val="000000"/>
              </w:rPr>
              <w:t>n a bandwidth conversion factor</w:t>
            </w:r>
            <w:r w:rsidRPr="00D81F8C">
              <w:t xml:space="preserve"> applies: 10 x Log10 (channel bandwidth /5 MHz)</w:t>
            </w:r>
          </w:p>
        </w:tc>
      </w:tr>
    </w:tbl>
    <w:p w14:paraId="7DFEF10E" w14:textId="52F4A72D" w:rsidR="002C161F" w:rsidRPr="00D81F8C" w:rsidRDefault="007A1964" w:rsidP="00C302F0">
      <w:pPr>
        <w:pStyle w:val="ECCAnnexheading2"/>
        <w:rPr>
          <w:lang w:val="en-GB"/>
        </w:rPr>
      </w:pPr>
      <w:r w:rsidRPr="00D81F8C">
        <w:rPr>
          <w:lang w:val="en-GB"/>
        </w:rPr>
        <w:t>Preferential frequencies for LTE</w:t>
      </w:r>
      <w:r w:rsidR="00FF116D" w:rsidRPr="00D81F8C">
        <w:rPr>
          <w:rFonts w:cs="Arial"/>
          <w:lang w:val="en-GB"/>
        </w:rPr>
        <w:t>/NR</w:t>
      </w:r>
      <w:r w:rsidRPr="00D81F8C">
        <w:rPr>
          <w:rFonts w:cs="Arial"/>
          <w:lang w:val="en-GB"/>
        </w:rPr>
        <w:t>/CDMA</w:t>
      </w:r>
    </w:p>
    <w:p w14:paraId="3872A28B" w14:textId="77777777" w:rsidR="00151923" w:rsidRPr="00D81F8C" w:rsidRDefault="00151923" w:rsidP="00C302F0">
      <w:pPr>
        <w:pStyle w:val="ECCParagraph"/>
        <w:rPr>
          <w:rFonts w:cs="Arial"/>
          <w:szCs w:val="20"/>
        </w:rPr>
      </w:pPr>
      <w:r w:rsidRPr="00D81F8C">
        <w:rPr>
          <w:rFonts w:cs="Arial"/>
          <w:szCs w:val="20"/>
        </w:rPr>
        <w:t>Administrations may agree in bilateral or multilateral agreements/arrangements on preferential usage of frequenc</w:t>
      </w:r>
      <w:r w:rsidR="00D70F54" w:rsidRPr="00D81F8C">
        <w:rPr>
          <w:rFonts w:cs="Arial"/>
          <w:szCs w:val="20"/>
        </w:rPr>
        <w:t>ies</w:t>
      </w:r>
      <w:r w:rsidRPr="00D81F8C">
        <w:rPr>
          <w:rFonts w:cs="Arial"/>
          <w:szCs w:val="20"/>
        </w:rPr>
        <w:t>, while ensuring a fair treatment of different operators.</w:t>
      </w:r>
    </w:p>
    <w:p w14:paraId="20D27D19" w14:textId="77777777" w:rsidR="002C161F" w:rsidRPr="00D81F8C" w:rsidRDefault="007A1964">
      <w:pPr>
        <w:rPr>
          <w:lang w:val="en-GB"/>
        </w:rPr>
      </w:pPr>
      <w:r w:rsidRPr="00D81F8C">
        <w:rPr>
          <w:lang w:val="en-GB"/>
        </w:rPr>
        <w:br w:type="page"/>
      </w:r>
    </w:p>
    <w:p w14:paraId="4615F050" w14:textId="77777777" w:rsidR="002C161F" w:rsidRPr="00D81F8C" w:rsidRDefault="007A1964" w:rsidP="001C6503">
      <w:pPr>
        <w:pStyle w:val="ECCAnnex-heading1"/>
        <w:ind w:left="993" w:hanging="993"/>
        <w:rPr>
          <w:b w:val="0"/>
        </w:rPr>
      </w:pPr>
      <w:bookmarkStart w:id="11" w:name="_Ref193977329"/>
      <w:r w:rsidRPr="00D81F8C">
        <w:lastRenderedPageBreak/>
        <w:t>PREFERENTIAL PHYSICAL-LAYER CELL IDENTITIES (PCI) FOR LTE</w:t>
      </w:r>
      <w:r w:rsidR="000710B8" w:rsidRPr="00D81F8C">
        <w:t>, NR</w:t>
      </w:r>
      <w:r w:rsidRPr="00D81F8C">
        <w:t xml:space="preserve"> AND CODES FOR CDMA</w:t>
      </w:r>
      <w:bookmarkEnd w:id="11"/>
    </w:p>
    <w:p w14:paraId="52B10ACC" w14:textId="77777777" w:rsidR="002C161F" w:rsidRPr="00D81F8C" w:rsidRDefault="007A1964" w:rsidP="00C302F0">
      <w:pPr>
        <w:pStyle w:val="ECCAnnexheading2"/>
        <w:rPr>
          <w:color w:val="000000"/>
          <w:lang w:val="en-GB"/>
        </w:rPr>
      </w:pPr>
      <w:r w:rsidRPr="00D81F8C">
        <w:rPr>
          <w:lang w:val="en-GB"/>
        </w:rPr>
        <w:t>PCI coordination for LTE</w:t>
      </w:r>
      <w:r w:rsidR="000710B8" w:rsidRPr="00D81F8C">
        <w:rPr>
          <w:rFonts w:cs="Arial"/>
          <w:lang w:val="en-GB"/>
        </w:rPr>
        <w:t xml:space="preserve"> and for NR</w:t>
      </w:r>
    </w:p>
    <w:p w14:paraId="6CF816DD" w14:textId="77777777" w:rsidR="002C161F" w:rsidRPr="00D81F8C" w:rsidRDefault="007A1964" w:rsidP="00C302F0">
      <w:pPr>
        <w:pStyle w:val="ECCParagraph"/>
        <w:rPr>
          <w:rFonts w:cs="Arial"/>
        </w:rPr>
      </w:pPr>
      <w:r w:rsidRPr="00D81F8C">
        <w:t>PCI coordination is only needed when channel centre frequencies are aligned independent of the channel bandwidth.</w:t>
      </w:r>
    </w:p>
    <w:p w14:paraId="04920590" w14:textId="2F5028D4" w:rsidR="002C161F" w:rsidRPr="00D81F8C" w:rsidRDefault="007A1964" w:rsidP="00C302F0">
      <w:pPr>
        <w:pStyle w:val="ECCParagraph"/>
      </w:pPr>
      <w:r w:rsidRPr="00D81F8C">
        <w:t xml:space="preserve">ETSI TS 136 211 </w:t>
      </w:r>
      <w:r w:rsidRPr="00D81F8C">
        <w:fldChar w:fldCharType="begin"/>
      </w:r>
      <w:r w:rsidRPr="00D81F8C">
        <w:instrText xml:space="preserve"> REF _Ref507577467 \r \h </w:instrText>
      </w:r>
      <w:r w:rsidR="00C31EDF" w:rsidRPr="00D81F8C">
        <w:instrText xml:space="preserve"> \* MERGEFORMAT </w:instrText>
      </w:r>
      <w:r w:rsidRPr="00D81F8C">
        <w:fldChar w:fldCharType="separate"/>
      </w:r>
      <w:r w:rsidRPr="00D81F8C">
        <w:t>[5]</w:t>
      </w:r>
      <w:r w:rsidRPr="00D81F8C">
        <w:fldChar w:fldCharType="end"/>
      </w:r>
      <w:r w:rsidRPr="00D81F8C">
        <w:t xml:space="preserve"> defines 168 “unique physical-layer cell-identity groups</w:t>
      </w:r>
      <w:r w:rsidR="000710B8" w:rsidRPr="00D81F8C">
        <w:t xml:space="preserve"> for LTE</w:t>
      </w:r>
      <w:r w:rsidRPr="00D81F8C">
        <w:t xml:space="preserve">” in §6.11, numbered 0…167, hereafter called “PCI groups”. Within each PCI group there are three separate PCIs giving 504 PCIs in total. </w:t>
      </w:r>
    </w:p>
    <w:p w14:paraId="2DB08159" w14:textId="5913FF58" w:rsidR="000710B8" w:rsidRPr="00D81F8C" w:rsidRDefault="000710B8" w:rsidP="00C302F0">
      <w:pPr>
        <w:pStyle w:val="ECCParagraph"/>
      </w:pPr>
      <w:r w:rsidRPr="00D81F8C">
        <w:t xml:space="preserve">ETSI TS </w:t>
      </w:r>
      <w:r w:rsidR="0047519F" w:rsidRPr="00D81F8C">
        <w:t>1</w:t>
      </w:r>
      <w:r w:rsidRPr="00D81F8C">
        <w:t>38</w:t>
      </w:r>
      <w:r w:rsidR="0047519F" w:rsidRPr="00D81F8C">
        <w:t xml:space="preserve"> 211</w:t>
      </w:r>
      <w:r w:rsidRPr="00D81F8C">
        <w:t xml:space="preserve"> </w:t>
      </w:r>
      <w:r w:rsidR="00005ED3" w:rsidRPr="00D81F8C">
        <w:fldChar w:fldCharType="begin"/>
      </w:r>
      <w:r w:rsidR="00005ED3" w:rsidRPr="00D81F8C">
        <w:instrText xml:space="preserve"> REF _Ref187683601 \r \h </w:instrText>
      </w:r>
      <w:r w:rsidR="00C31EDF" w:rsidRPr="00D81F8C">
        <w:instrText xml:space="preserve"> \* MERGEFORMAT </w:instrText>
      </w:r>
      <w:r w:rsidR="00005ED3" w:rsidRPr="00D81F8C">
        <w:fldChar w:fldCharType="separate"/>
      </w:r>
      <w:r w:rsidR="00005ED3" w:rsidRPr="00D81F8C">
        <w:t>[9]</w:t>
      </w:r>
      <w:r w:rsidR="00005ED3" w:rsidRPr="00D81F8C">
        <w:fldChar w:fldCharType="end"/>
      </w:r>
      <w:r w:rsidRPr="00D81F8C">
        <w:t xml:space="preserve"> defines </w:t>
      </w:r>
      <w:r w:rsidR="00A72F16" w:rsidRPr="00D81F8C">
        <w:t>336</w:t>
      </w:r>
      <w:r w:rsidRPr="00D81F8C">
        <w:t xml:space="preserve"> “unique physical-layer cell-identity groups for NR” in §</w:t>
      </w:r>
      <w:r w:rsidR="00A72F16" w:rsidRPr="00D81F8C">
        <w:t>7.4.2</w:t>
      </w:r>
      <w:r w:rsidRPr="00D81F8C">
        <w:t>, numbered 0…</w:t>
      </w:r>
      <w:r w:rsidR="00A72F16" w:rsidRPr="00D81F8C">
        <w:t>335</w:t>
      </w:r>
      <w:r w:rsidRPr="00D81F8C">
        <w:t xml:space="preserve">, hereafter called “PCI groups”. Within each PCI group there are three separate PCIs giving </w:t>
      </w:r>
      <w:r w:rsidR="00A72F16" w:rsidRPr="00D81F8C">
        <w:t>1008</w:t>
      </w:r>
      <w:r w:rsidRPr="00D81F8C">
        <w:t xml:space="preserve"> PCIs in total.</w:t>
      </w:r>
    </w:p>
    <w:p w14:paraId="675EFDE2" w14:textId="41AA32F7" w:rsidR="002C161F" w:rsidRPr="00D81F8C" w:rsidRDefault="007A1964" w:rsidP="00C302F0">
      <w:pPr>
        <w:pStyle w:val="ECCParagraph"/>
      </w:pPr>
      <w:r w:rsidRPr="00D81F8C">
        <w:t xml:space="preserve">Administrations should agree on a repartition of these 504 PCIs </w:t>
      </w:r>
      <w:r w:rsidR="000710B8" w:rsidRPr="00D81F8C">
        <w:t xml:space="preserve">for LTE and </w:t>
      </w:r>
      <w:r w:rsidR="004E5525" w:rsidRPr="00D81F8C">
        <w:t>1008</w:t>
      </w:r>
      <w:r w:rsidR="000710B8" w:rsidRPr="00D81F8C">
        <w:t xml:space="preserve"> PCIs for NR </w:t>
      </w:r>
      <w:r w:rsidRPr="00D81F8C">
        <w:t xml:space="preserve">on an equitable basis when channel centre frequencies are aligned as shown in </w:t>
      </w:r>
      <w:r w:rsidR="00CD5BC6" w:rsidRPr="00D81F8C">
        <w:fldChar w:fldCharType="begin"/>
      </w:r>
      <w:r w:rsidR="00CD5BC6" w:rsidRPr="00D81F8C">
        <w:instrText xml:space="preserve"> REF _Ref192159878 \h </w:instrText>
      </w:r>
      <w:r w:rsidR="00C31EDF" w:rsidRPr="00D81F8C">
        <w:instrText xml:space="preserve"> \* MERGEFORMAT </w:instrText>
      </w:r>
      <w:r w:rsidR="00CD5BC6" w:rsidRPr="00D81F8C">
        <w:fldChar w:fldCharType="separate"/>
      </w:r>
      <w:r w:rsidR="00CD5BC6" w:rsidRPr="00D81F8C">
        <w:t xml:space="preserve">Table </w:t>
      </w:r>
      <w:r w:rsidR="00CD5BC6" w:rsidRPr="00D81F8C">
        <w:rPr>
          <w:noProof/>
        </w:rPr>
        <w:t>3</w:t>
      </w:r>
      <w:r w:rsidR="00CD5BC6" w:rsidRPr="00D81F8C">
        <w:fldChar w:fldCharType="end"/>
      </w:r>
      <w:r w:rsidRPr="00D81F8C">
        <w:t xml:space="preserve">. It has to be noted that dividing the PCI groups or PCIs is equivalent. Each country should only use its own preferential PCIs close to the border. </w:t>
      </w:r>
    </w:p>
    <w:p w14:paraId="423EBD0A" w14:textId="5F3D4325" w:rsidR="002C161F" w:rsidRPr="00D81F8C" w:rsidRDefault="007A1964" w:rsidP="00C302F0">
      <w:pPr>
        <w:pStyle w:val="ECCParagraph"/>
      </w:pPr>
      <w:r w:rsidRPr="00D81F8C">
        <w:t>As shown in</w:t>
      </w:r>
      <w:r w:rsidR="001C6503" w:rsidRPr="00D81F8C">
        <w:t xml:space="preserve"> </w:t>
      </w:r>
      <w:r w:rsidR="00CD5BC6" w:rsidRPr="00D81F8C">
        <w:fldChar w:fldCharType="begin"/>
      </w:r>
      <w:r w:rsidR="00CD5BC6" w:rsidRPr="00D81F8C">
        <w:instrText xml:space="preserve"> REF _Ref192159878 \h </w:instrText>
      </w:r>
      <w:r w:rsidR="00C31EDF" w:rsidRPr="00D81F8C">
        <w:instrText xml:space="preserve"> \* MERGEFORMAT </w:instrText>
      </w:r>
      <w:r w:rsidR="00CD5BC6" w:rsidRPr="00D81F8C">
        <w:fldChar w:fldCharType="separate"/>
      </w:r>
      <w:r w:rsidR="00CD5BC6" w:rsidRPr="00D81F8C">
        <w:t xml:space="preserve">Table </w:t>
      </w:r>
      <w:r w:rsidR="00CD5BC6" w:rsidRPr="00D81F8C">
        <w:rPr>
          <w:noProof/>
        </w:rPr>
        <w:t>3</w:t>
      </w:r>
      <w:r w:rsidR="00CD5BC6" w:rsidRPr="00D81F8C">
        <w:fldChar w:fldCharType="end"/>
      </w:r>
      <w:r w:rsidRPr="00D81F8C">
        <w:t xml:space="preserve">, the PCIs should be divided into 6 sub-sets containing each one sixth of the available PCIs. Each country is allocated three sets (half of the PCIs) in a bilateral case, and two sets (one third of the PCIs) in a trilateral case. </w:t>
      </w:r>
    </w:p>
    <w:p w14:paraId="7BE6FEB9" w14:textId="77777777" w:rsidR="002C161F" w:rsidRPr="00D81F8C" w:rsidRDefault="007A1964" w:rsidP="00C302F0">
      <w:pPr>
        <w:pStyle w:val="ECCParagraph"/>
        <w:rPr>
          <w:rFonts w:cs="Arial"/>
        </w:rPr>
      </w:pPr>
      <w:r w:rsidRPr="00D81F8C">
        <w:t xml:space="preserve">Four types of countries are defined in a way such that no country will use the same code set as any one of its neighbours. The following lists describe the distribution of European countries: </w:t>
      </w:r>
    </w:p>
    <w:p w14:paraId="67C6F418" w14:textId="2D423529" w:rsidR="002C161F" w:rsidRPr="00D81F8C" w:rsidRDefault="007A1964" w:rsidP="00C302F0">
      <w:pPr>
        <w:pStyle w:val="ECCParagraph"/>
        <w:rPr>
          <w:rFonts w:cs="Arial"/>
        </w:rPr>
      </w:pPr>
      <w:r w:rsidRPr="00D81F8C">
        <w:t xml:space="preserve">Type country 1: </w:t>
      </w:r>
      <w:r w:rsidR="00563CDF" w:rsidRPr="00D81F8C">
        <w:rPr>
          <w:rFonts w:cs="Arial"/>
        </w:rPr>
        <w:t xml:space="preserve">AZE, </w:t>
      </w:r>
      <w:r w:rsidRPr="00D81F8C">
        <w:rPr>
          <w:rFonts w:cs="Arial"/>
        </w:rPr>
        <w:t xml:space="preserve">BEL, CVA, CYP, CZE, DNK, E, FIN, GRC, IRL, ISL, LTU, MCO, SMR, SUI, </w:t>
      </w:r>
      <w:r w:rsidR="00563CDF" w:rsidRPr="00D81F8C">
        <w:rPr>
          <w:rFonts w:cs="Arial"/>
        </w:rPr>
        <w:t xml:space="preserve">SRB, </w:t>
      </w:r>
      <w:r w:rsidRPr="00D81F8C">
        <w:rPr>
          <w:rFonts w:cs="Arial"/>
        </w:rPr>
        <w:t xml:space="preserve">SVN, </w:t>
      </w:r>
      <w:r w:rsidR="00D20B20" w:rsidRPr="00D81F8C">
        <w:rPr>
          <w:rFonts w:cs="Arial"/>
        </w:rPr>
        <w:t xml:space="preserve">and </w:t>
      </w:r>
      <w:r w:rsidRPr="00D81F8C">
        <w:rPr>
          <w:rFonts w:cs="Arial"/>
        </w:rPr>
        <w:t>UKR</w:t>
      </w:r>
      <w:r w:rsidR="00F126AF">
        <w:rPr>
          <w:rFonts w:cs="Arial"/>
        </w:rPr>
        <w:t>;</w:t>
      </w:r>
    </w:p>
    <w:p w14:paraId="568F2458" w14:textId="00018861" w:rsidR="002C161F" w:rsidRPr="00D81F8C" w:rsidRDefault="007A1964" w:rsidP="00C302F0">
      <w:pPr>
        <w:pStyle w:val="ECCParagraph"/>
      </w:pPr>
      <w:r w:rsidRPr="00D81F8C">
        <w:t xml:space="preserve">Type country 2: AND, BIH, BUL, D, EST, G, </w:t>
      </w:r>
      <w:r w:rsidR="00563CDF" w:rsidRPr="00D81F8C">
        <w:t xml:space="preserve">GEO, </w:t>
      </w:r>
      <w:r w:rsidRPr="00D81F8C">
        <w:t>HNG, I</w:t>
      </w:r>
      <w:r w:rsidR="00593249" w:rsidRPr="00D81F8C">
        <w:t xml:space="preserve"> and</w:t>
      </w:r>
      <w:r w:rsidRPr="00D81F8C">
        <w:t xml:space="preserve"> MDA</w:t>
      </w:r>
      <w:r w:rsidR="00F126AF">
        <w:t>;</w:t>
      </w:r>
      <w:r w:rsidRPr="00D81F8C">
        <w:t xml:space="preserve"> </w:t>
      </w:r>
    </w:p>
    <w:p w14:paraId="4C7225D3" w14:textId="7D500BCC" w:rsidR="002C161F" w:rsidRPr="00D81F8C" w:rsidRDefault="007A1964" w:rsidP="00C302F0">
      <w:pPr>
        <w:pStyle w:val="ECCParagraph"/>
        <w:rPr>
          <w:rFonts w:cs="Arial"/>
        </w:rPr>
      </w:pPr>
      <w:r w:rsidRPr="00D81F8C">
        <w:t xml:space="preserve">Type country 3: </w:t>
      </w:r>
      <w:r w:rsidRPr="00D81F8C">
        <w:rPr>
          <w:rFonts w:cs="Arial"/>
        </w:rPr>
        <w:t xml:space="preserve">AUT, F, HOL, </w:t>
      </w:r>
      <w:r w:rsidR="00563CDF" w:rsidRPr="00D81F8C">
        <w:rPr>
          <w:rFonts w:cs="Arial"/>
        </w:rPr>
        <w:t xml:space="preserve">MLT, </w:t>
      </w:r>
      <w:r w:rsidR="00322880" w:rsidRPr="00D81F8C">
        <w:rPr>
          <w:rFonts w:cs="Arial"/>
        </w:rPr>
        <w:t xml:space="preserve">MNE, </w:t>
      </w:r>
      <w:r w:rsidR="00554448" w:rsidRPr="00D81F8C">
        <w:rPr>
          <w:rFonts w:cs="Arial"/>
        </w:rPr>
        <w:t>MKD</w:t>
      </w:r>
      <w:r w:rsidR="00322880" w:rsidRPr="00D81F8C">
        <w:rPr>
          <w:rFonts w:cs="Arial"/>
        </w:rPr>
        <w:t xml:space="preserve">, </w:t>
      </w:r>
      <w:r w:rsidRPr="00D81F8C">
        <w:rPr>
          <w:rFonts w:cs="Arial"/>
        </w:rPr>
        <w:t xml:space="preserve">POL, POR, ROU </w:t>
      </w:r>
      <w:r w:rsidR="00D20B20" w:rsidRPr="00D81F8C">
        <w:rPr>
          <w:rFonts w:cs="Arial"/>
        </w:rPr>
        <w:t xml:space="preserve">and </w:t>
      </w:r>
      <w:r w:rsidRPr="00D81F8C">
        <w:rPr>
          <w:rFonts w:cs="Arial"/>
        </w:rPr>
        <w:t>S</w:t>
      </w:r>
      <w:r w:rsidR="00F126AF">
        <w:rPr>
          <w:rFonts w:cs="Arial"/>
        </w:rPr>
        <w:t>;</w:t>
      </w:r>
    </w:p>
    <w:p w14:paraId="5221F208" w14:textId="02064324" w:rsidR="002C161F" w:rsidRPr="00D81F8C" w:rsidRDefault="007A1964" w:rsidP="00C302F0">
      <w:pPr>
        <w:pStyle w:val="ECCParagraph"/>
        <w:rPr>
          <w:rFonts w:cs="Arial"/>
        </w:rPr>
      </w:pPr>
      <w:r w:rsidRPr="00D81F8C">
        <w:t xml:space="preserve">Type country 4: </w:t>
      </w:r>
      <w:r w:rsidR="00322880" w:rsidRPr="00D81F8C">
        <w:rPr>
          <w:rFonts w:cs="Arial"/>
        </w:rPr>
        <w:t xml:space="preserve">ALB, HRV, </w:t>
      </w:r>
      <w:r w:rsidRPr="00D81F8C">
        <w:rPr>
          <w:rFonts w:cs="Arial"/>
        </w:rPr>
        <w:t xml:space="preserve">LIE, LUX, LVA, </w:t>
      </w:r>
      <w:proofErr w:type="gramStart"/>
      <w:r w:rsidRPr="00D81F8C">
        <w:rPr>
          <w:rFonts w:cs="Arial"/>
        </w:rPr>
        <w:t>NOR,</w:t>
      </w:r>
      <w:proofErr w:type="gramEnd"/>
      <w:r w:rsidRPr="00D81F8C">
        <w:rPr>
          <w:rFonts w:cs="Arial"/>
        </w:rPr>
        <w:t xml:space="preserve"> SVK, </w:t>
      </w:r>
      <w:r w:rsidR="00D20B20" w:rsidRPr="00D81F8C">
        <w:rPr>
          <w:rFonts w:cs="Arial"/>
        </w:rPr>
        <w:t xml:space="preserve">and </w:t>
      </w:r>
      <w:r w:rsidRPr="00D81F8C">
        <w:rPr>
          <w:rFonts w:cs="Arial"/>
        </w:rPr>
        <w:t>TUR.</w:t>
      </w:r>
    </w:p>
    <w:p w14:paraId="7B4F09B3" w14:textId="5AE5E899" w:rsidR="002C161F" w:rsidRPr="00D81F8C" w:rsidRDefault="007A1964" w:rsidP="00C302F0">
      <w:pPr>
        <w:pStyle w:val="ECCParagraph"/>
        <w:rPr>
          <w:rFonts w:cs="Arial"/>
        </w:rPr>
      </w:pPr>
      <w:r w:rsidRPr="00D81F8C">
        <w:t>For each type of country, the following tables and figure describe the sharing of the PCI</w:t>
      </w:r>
      <w:r w:rsidRPr="00D81F8C">
        <w:rPr>
          <w:rFonts w:cs="Arial"/>
        </w:rPr>
        <w:t xml:space="preserve">s with its neighbouring countries, with the following conventions of writing: </w:t>
      </w:r>
    </w:p>
    <w:tbl>
      <w:tblPr>
        <w:tblW w:w="4170" w:type="dxa"/>
        <w:tblLayout w:type="fixed"/>
        <w:tblCellMar>
          <w:left w:w="30" w:type="dxa"/>
          <w:right w:w="30" w:type="dxa"/>
        </w:tblCellMar>
        <w:tblLook w:val="04A0" w:firstRow="1" w:lastRow="0" w:firstColumn="1" w:lastColumn="0" w:noHBand="0" w:noVBand="1"/>
      </w:tblPr>
      <w:tblGrid>
        <w:gridCol w:w="1183"/>
        <w:gridCol w:w="742"/>
        <w:gridCol w:w="2245"/>
      </w:tblGrid>
      <w:tr w:rsidR="001C6503" w:rsidRPr="00D81F8C" w14:paraId="2BADDBE1" w14:textId="77777777" w:rsidTr="001C6503">
        <w:trPr>
          <w:trHeight w:val="247"/>
        </w:trPr>
        <w:tc>
          <w:tcPr>
            <w:tcW w:w="1183" w:type="dxa"/>
          </w:tcPr>
          <w:p w14:paraId="22340E57" w14:textId="77777777" w:rsidR="001C6503" w:rsidRPr="00D81F8C" w:rsidRDefault="001C6503">
            <w:pPr>
              <w:jc w:val="right"/>
              <w:rPr>
                <w:rFonts w:cs="Arial"/>
                <w:snapToGrid w:val="0"/>
                <w:color w:val="000000"/>
                <w:lang w:val="en-GB" w:eastAsia="fr-FR"/>
              </w:rPr>
            </w:pPr>
          </w:p>
        </w:tc>
        <w:tc>
          <w:tcPr>
            <w:tcW w:w="742" w:type="dxa"/>
            <w:tcBorders>
              <w:top w:val="single" w:sz="6" w:space="0" w:color="auto"/>
              <w:left w:val="single" w:sz="6" w:space="0" w:color="auto"/>
              <w:bottom w:val="single" w:sz="6" w:space="0" w:color="auto"/>
              <w:right w:val="single" w:sz="6" w:space="0" w:color="auto"/>
            </w:tcBorders>
            <w:shd w:val="solid" w:color="000000" w:fill="auto"/>
          </w:tcPr>
          <w:p w14:paraId="4216F240" w14:textId="77777777" w:rsidR="001C6503" w:rsidRPr="00D81F8C" w:rsidRDefault="001C6503">
            <w:pPr>
              <w:jc w:val="right"/>
              <w:rPr>
                <w:rFonts w:cs="Arial"/>
                <w:snapToGrid w:val="0"/>
                <w:color w:val="000000"/>
                <w:lang w:val="en-GB" w:eastAsia="fr-FR"/>
              </w:rPr>
            </w:pPr>
          </w:p>
        </w:tc>
        <w:tc>
          <w:tcPr>
            <w:tcW w:w="2245" w:type="dxa"/>
            <w:tcBorders>
              <w:top w:val="single" w:sz="6" w:space="0" w:color="auto"/>
              <w:left w:val="single" w:sz="6" w:space="0" w:color="auto"/>
              <w:bottom w:val="single" w:sz="6" w:space="0" w:color="auto"/>
              <w:right w:val="single" w:sz="6" w:space="0" w:color="auto"/>
            </w:tcBorders>
          </w:tcPr>
          <w:p w14:paraId="05586881" w14:textId="77777777" w:rsidR="001C6503" w:rsidRPr="00D81F8C" w:rsidRDefault="001C6503">
            <w:pPr>
              <w:rPr>
                <w:rFonts w:cs="Arial"/>
                <w:snapToGrid w:val="0"/>
                <w:color w:val="000000"/>
                <w:lang w:val="en-GB" w:eastAsia="fr-FR"/>
              </w:rPr>
            </w:pPr>
            <w:r w:rsidRPr="00D81F8C">
              <w:rPr>
                <w:rFonts w:eastAsia="MS Mincho" w:cs="Arial"/>
                <w:color w:val="000000"/>
                <w:lang w:val="en-GB" w:eastAsia="ja-JP"/>
              </w:rPr>
              <w:t>Preferential</w:t>
            </w:r>
            <w:r w:rsidRPr="00D81F8C">
              <w:rPr>
                <w:rFonts w:cs="Arial"/>
                <w:snapToGrid w:val="0"/>
                <w:color w:val="000000"/>
                <w:lang w:val="en-GB"/>
              </w:rPr>
              <w:t xml:space="preserve"> PCI</w:t>
            </w:r>
          </w:p>
        </w:tc>
      </w:tr>
      <w:tr w:rsidR="001C6503" w:rsidRPr="00D81F8C" w14:paraId="132FF5B4" w14:textId="77777777" w:rsidTr="001C6503">
        <w:trPr>
          <w:trHeight w:val="247"/>
        </w:trPr>
        <w:tc>
          <w:tcPr>
            <w:tcW w:w="1183" w:type="dxa"/>
          </w:tcPr>
          <w:p w14:paraId="47D9175C" w14:textId="77777777" w:rsidR="001C6503" w:rsidRPr="00D81F8C" w:rsidRDefault="001C6503">
            <w:pPr>
              <w:jc w:val="right"/>
              <w:rPr>
                <w:rFonts w:cs="Arial"/>
                <w:snapToGrid w:val="0"/>
                <w:color w:val="000000"/>
                <w:lang w:val="en-GB" w:eastAsia="fr-FR"/>
              </w:rPr>
            </w:pPr>
          </w:p>
        </w:tc>
        <w:tc>
          <w:tcPr>
            <w:tcW w:w="742" w:type="dxa"/>
            <w:tcBorders>
              <w:top w:val="single" w:sz="6" w:space="0" w:color="auto"/>
              <w:left w:val="single" w:sz="6" w:space="0" w:color="auto"/>
              <w:bottom w:val="single" w:sz="6" w:space="0" w:color="auto"/>
              <w:right w:val="single" w:sz="6" w:space="0" w:color="auto"/>
            </w:tcBorders>
          </w:tcPr>
          <w:p w14:paraId="6E620F58" w14:textId="77777777" w:rsidR="001C6503" w:rsidRPr="00D81F8C" w:rsidRDefault="001C6503">
            <w:pPr>
              <w:jc w:val="right"/>
              <w:rPr>
                <w:rFonts w:cs="Arial"/>
                <w:snapToGrid w:val="0"/>
                <w:color w:val="000000"/>
                <w:lang w:val="en-GB" w:eastAsia="fr-FR"/>
              </w:rPr>
            </w:pPr>
          </w:p>
        </w:tc>
        <w:tc>
          <w:tcPr>
            <w:tcW w:w="2245" w:type="dxa"/>
            <w:tcBorders>
              <w:top w:val="single" w:sz="6" w:space="0" w:color="auto"/>
              <w:left w:val="single" w:sz="6" w:space="0" w:color="auto"/>
              <w:bottom w:val="single" w:sz="6" w:space="0" w:color="auto"/>
              <w:right w:val="single" w:sz="6" w:space="0" w:color="auto"/>
            </w:tcBorders>
          </w:tcPr>
          <w:p w14:paraId="42F38487" w14:textId="77777777" w:rsidR="001C6503" w:rsidRPr="00D81F8C" w:rsidRDefault="001C6503">
            <w:pPr>
              <w:rPr>
                <w:rFonts w:cs="Arial"/>
                <w:snapToGrid w:val="0"/>
                <w:color w:val="000000"/>
                <w:lang w:val="en-GB" w:eastAsia="fr-FR"/>
              </w:rPr>
            </w:pPr>
            <w:r w:rsidRPr="00D81F8C">
              <w:rPr>
                <w:rFonts w:cs="Arial"/>
                <w:snapToGrid w:val="0"/>
                <w:color w:val="000000"/>
                <w:lang w:val="en-GB"/>
              </w:rPr>
              <w:t>Non-</w:t>
            </w:r>
            <w:r w:rsidRPr="00D81F8C">
              <w:rPr>
                <w:rFonts w:eastAsia="MS Mincho" w:cs="Arial"/>
                <w:color w:val="000000"/>
                <w:lang w:val="en-GB" w:eastAsia="ja-JP"/>
              </w:rPr>
              <w:t>preferential</w:t>
            </w:r>
            <w:r w:rsidRPr="00D81F8C">
              <w:rPr>
                <w:rFonts w:cs="Arial"/>
                <w:snapToGrid w:val="0"/>
                <w:color w:val="000000"/>
                <w:lang w:val="en-GB"/>
              </w:rPr>
              <w:t xml:space="preserve"> PCI</w:t>
            </w:r>
          </w:p>
        </w:tc>
      </w:tr>
    </w:tbl>
    <w:p w14:paraId="31F1B8E2" w14:textId="77777777" w:rsidR="00563CDF" w:rsidRPr="00D81F8C" w:rsidRDefault="00563CDF">
      <w:pPr>
        <w:autoSpaceDE w:val="0"/>
        <w:autoSpaceDN w:val="0"/>
        <w:adjustRightInd w:val="0"/>
        <w:jc w:val="both"/>
        <w:rPr>
          <w:rFonts w:cs="Arial"/>
          <w:color w:val="000000"/>
          <w:lang w:val="en-GB"/>
        </w:rPr>
      </w:pPr>
    </w:p>
    <w:p w14:paraId="214E7C50" w14:textId="7B53A3E7" w:rsidR="002C161F" w:rsidRPr="00D81F8C" w:rsidRDefault="007A1964" w:rsidP="00C302F0">
      <w:pPr>
        <w:pStyle w:val="ECCParagraph"/>
      </w:pPr>
      <w:r w:rsidRPr="00D81F8C">
        <w:t xml:space="preserve">The </w:t>
      </w:r>
      <w:r w:rsidR="00012CED" w:rsidRPr="00D81F8C">
        <w:rPr>
          <w:rFonts w:cs="Arial"/>
          <w:color w:val="000000"/>
        </w:rPr>
        <w:t>PCIs</w:t>
      </w:r>
      <w:r w:rsidR="003C2108" w:rsidRPr="00D81F8C">
        <w:rPr>
          <w:rFonts w:cs="Arial"/>
          <w:color w:val="000000"/>
        </w:rPr>
        <w:t xml:space="preserve"> </w:t>
      </w:r>
      <w:r w:rsidRPr="00D81F8C">
        <w:rPr>
          <w:rFonts w:cs="Arial"/>
          <w:color w:val="000000"/>
        </w:rPr>
        <w:t>should</w:t>
      </w:r>
      <w:r w:rsidRPr="00D81F8C">
        <w:t xml:space="preserve"> be divided into the following 6 sub-sets when the carrier frequencies are aligned in border areas:</w:t>
      </w:r>
    </w:p>
    <w:p w14:paraId="3A871EBE" w14:textId="77777777" w:rsidR="002C161F" w:rsidRPr="00D81F8C" w:rsidRDefault="007A1964">
      <w:pPr>
        <w:jc w:val="both"/>
        <w:rPr>
          <w:rFonts w:cs="Arial"/>
          <w:color w:val="000000"/>
          <w:lang w:val="en-GB"/>
        </w:rPr>
      </w:pPr>
      <w:r w:rsidRPr="00D81F8C">
        <w:rPr>
          <w:rFonts w:cs="Arial"/>
          <w:color w:val="000000"/>
          <w:lang w:val="en-GB"/>
        </w:rPr>
        <w:br w:type="page"/>
      </w:r>
    </w:p>
    <w:p w14:paraId="6CB33E2E" w14:textId="33F3CEA0" w:rsidR="002C161F" w:rsidRPr="00D81F8C" w:rsidRDefault="003622B5">
      <w:pPr>
        <w:pStyle w:val="Caption"/>
        <w:rPr>
          <w:rFonts w:cs="Arial"/>
          <w:color w:val="000000"/>
          <w:lang w:val="en-GB"/>
        </w:rPr>
      </w:pPr>
      <w:bookmarkStart w:id="12" w:name="_Ref192159878"/>
      <w:r w:rsidRPr="00D81F8C">
        <w:lastRenderedPageBreak/>
        <w:t xml:space="preserve">Table </w:t>
      </w:r>
      <w:r w:rsidRPr="00D81F8C">
        <w:fldChar w:fldCharType="begin"/>
      </w:r>
      <w:r w:rsidRPr="00D81F8C">
        <w:instrText xml:space="preserve"> SEQ Table \* ARABIC </w:instrText>
      </w:r>
      <w:r w:rsidRPr="00D81F8C">
        <w:fldChar w:fldCharType="separate"/>
      </w:r>
      <w:r w:rsidR="0027779E" w:rsidRPr="00D81F8C">
        <w:rPr>
          <w:noProof/>
        </w:rPr>
        <w:t>3</w:t>
      </w:r>
      <w:r w:rsidRPr="00D81F8C">
        <w:fldChar w:fldCharType="end"/>
      </w:r>
      <w:bookmarkEnd w:id="12"/>
      <w:r w:rsidR="007A1964" w:rsidRPr="00D81F8C">
        <w:rPr>
          <w:lang w:val="en-GB"/>
        </w:rPr>
        <w:t>: PCI sub-sets</w:t>
      </w:r>
      <w:r w:rsidR="000710B8" w:rsidRPr="00D81F8C">
        <w:rPr>
          <w:lang w:val="en-GB"/>
        </w:rPr>
        <w:t xml:space="preserve"> for </w:t>
      </w:r>
      <w:r w:rsidR="00D734F7" w:rsidRPr="00D81F8C">
        <w:rPr>
          <w:lang w:val="en-GB"/>
        </w:rPr>
        <w:t>LTE and NR for use in border areas</w:t>
      </w:r>
    </w:p>
    <w:tbl>
      <w:tblPr>
        <w:tblW w:w="10878" w:type="dxa"/>
        <w:tblInd w:w="-254" w:type="dxa"/>
        <w:tblLayout w:type="fixed"/>
        <w:tblCellMar>
          <w:left w:w="30" w:type="dxa"/>
          <w:right w:w="30" w:type="dxa"/>
        </w:tblCellMar>
        <w:tblLook w:val="04A0" w:firstRow="1" w:lastRow="0" w:firstColumn="1" w:lastColumn="0" w:noHBand="0" w:noVBand="1"/>
      </w:tblPr>
      <w:tblGrid>
        <w:gridCol w:w="1003"/>
        <w:gridCol w:w="696"/>
        <w:gridCol w:w="719"/>
        <w:gridCol w:w="719"/>
        <w:gridCol w:w="719"/>
        <w:gridCol w:w="719"/>
        <w:gridCol w:w="804"/>
        <w:gridCol w:w="80"/>
        <w:gridCol w:w="999"/>
        <w:gridCol w:w="725"/>
        <w:gridCol w:w="725"/>
        <w:gridCol w:w="725"/>
        <w:gridCol w:w="725"/>
        <w:gridCol w:w="725"/>
        <w:gridCol w:w="795"/>
      </w:tblGrid>
      <w:tr w:rsidR="002C161F" w:rsidRPr="00D81F8C" w14:paraId="5309E5EE"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33655EC7" w14:textId="77777777" w:rsidR="002C161F" w:rsidRPr="00D81F8C" w:rsidRDefault="007A1964"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 xml:space="preserve">PCI </w:t>
            </w:r>
          </w:p>
        </w:tc>
        <w:tc>
          <w:tcPr>
            <w:tcW w:w="696" w:type="dxa"/>
            <w:tcBorders>
              <w:top w:val="single" w:sz="6" w:space="0" w:color="auto"/>
              <w:left w:val="single" w:sz="6" w:space="0" w:color="auto"/>
              <w:bottom w:val="single" w:sz="6" w:space="0" w:color="auto"/>
              <w:right w:val="single" w:sz="6" w:space="0" w:color="auto"/>
            </w:tcBorders>
          </w:tcPr>
          <w:p w14:paraId="52F1B9B4"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A</w:t>
            </w:r>
          </w:p>
        </w:tc>
        <w:tc>
          <w:tcPr>
            <w:tcW w:w="719" w:type="dxa"/>
            <w:tcBorders>
              <w:top w:val="single" w:sz="6" w:space="0" w:color="auto"/>
              <w:left w:val="single" w:sz="6" w:space="0" w:color="auto"/>
              <w:bottom w:val="single" w:sz="6" w:space="0" w:color="auto"/>
              <w:right w:val="single" w:sz="6" w:space="0" w:color="auto"/>
            </w:tcBorders>
          </w:tcPr>
          <w:p w14:paraId="1E6E1E30"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B</w:t>
            </w:r>
          </w:p>
        </w:tc>
        <w:tc>
          <w:tcPr>
            <w:tcW w:w="719" w:type="dxa"/>
            <w:tcBorders>
              <w:top w:val="single" w:sz="6" w:space="0" w:color="auto"/>
              <w:left w:val="single" w:sz="6" w:space="0" w:color="auto"/>
              <w:bottom w:val="single" w:sz="6" w:space="0" w:color="auto"/>
              <w:right w:val="single" w:sz="6" w:space="0" w:color="auto"/>
            </w:tcBorders>
          </w:tcPr>
          <w:p w14:paraId="0188CB38"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C</w:t>
            </w:r>
          </w:p>
        </w:tc>
        <w:tc>
          <w:tcPr>
            <w:tcW w:w="719" w:type="dxa"/>
            <w:tcBorders>
              <w:top w:val="single" w:sz="6" w:space="0" w:color="auto"/>
              <w:left w:val="single" w:sz="6" w:space="0" w:color="auto"/>
              <w:bottom w:val="single" w:sz="6" w:space="0" w:color="auto"/>
              <w:right w:val="single" w:sz="4" w:space="0" w:color="auto"/>
            </w:tcBorders>
          </w:tcPr>
          <w:p w14:paraId="77E8C429"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D</w:t>
            </w:r>
          </w:p>
        </w:tc>
        <w:tc>
          <w:tcPr>
            <w:tcW w:w="719" w:type="dxa"/>
            <w:tcBorders>
              <w:top w:val="single" w:sz="4" w:space="0" w:color="auto"/>
              <w:left w:val="single" w:sz="4" w:space="0" w:color="auto"/>
              <w:bottom w:val="single" w:sz="4" w:space="0" w:color="auto"/>
              <w:right w:val="single" w:sz="4" w:space="0" w:color="auto"/>
            </w:tcBorders>
          </w:tcPr>
          <w:p w14:paraId="37BA482A"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E</w:t>
            </w:r>
          </w:p>
        </w:tc>
        <w:tc>
          <w:tcPr>
            <w:tcW w:w="804" w:type="dxa"/>
            <w:tcBorders>
              <w:top w:val="single" w:sz="4" w:space="0" w:color="auto"/>
              <w:left w:val="single" w:sz="4" w:space="0" w:color="auto"/>
              <w:bottom w:val="single" w:sz="4" w:space="0" w:color="auto"/>
              <w:right w:val="single" w:sz="4" w:space="0" w:color="auto"/>
            </w:tcBorders>
          </w:tcPr>
          <w:p w14:paraId="006F4E99"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F</w:t>
            </w:r>
          </w:p>
        </w:tc>
        <w:tc>
          <w:tcPr>
            <w:tcW w:w="80" w:type="dxa"/>
            <w:tcBorders>
              <w:top w:val="nil"/>
              <w:left w:val="single" w:sz="4" w:space="0" w:color="auto"/>
              <w:bottom w:val="nil"/>
              <w:right w:val="nil"/>
            </w:tcBorders>
          </w:tcPr>
          <w:p w14:paraId="4927072B" w14:textId="77777777" w:rsidR="002C161F" w:rsidRPr="00D81F8C" w:rsidRDefault="002C161F" w:rsidP="00C302F0">
            <w:pPr>
              <w:spacing w:before="60" w:after="60"/>
              <w:rPr>
                <w:rFonts w:cs="Arial"/>
                <w:snapToGrid w:val="0"/>
                <w:color w:val="000000"/>
                <w:sz w:val="16"/>
                <w:szCs w:val="16"/>
                <w:lang w:val="en-GB" w:eastAsia="fr-FR"/>
              </w:rPr>
            </w:pPr>
          </w:p>
        </w:tc>
        <w:tc>
          <w:tcPr>
            <w:tcW w:w="999" w:type="dxa"/>
            <w:tcBorders>
              <w:top w:val="single" w:sz="6" w:space="0" w:color="auto"/>
              <w:left w:val="single" w:sz="6" w:space="0" w:color="auto"/>
              <w:bottom w:val="single" w:sz="6" w:space="0" w:color="auto"/>
              <w:right w:val="single" w:sz="6" w:space="0" w:color="auto"/>
            </w:tcBorders>
          </w:tcPr>
          <w:p w14:paraId="794AD050" w14:textId="77777777" w:rsidR="002C161F" w:rsidRPr="00D81F8C" w:rsidRDefault="007A1964"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 xml:space="preserve">PCI </w:t>
            </w:r>
          </w:p>
        </w:tc>
        <w:tc>
          <w:tcPr>
            <w:tcW w:w="725" w:type="dxa"/>
            <w:tcBorders>
              <w:top w:val="single" w:sz="6" w:space="0" w:color="auto"/>
              <w:left w:val="single" w:sz="6" w:space="0" w:color="auto"/>
              <w:bottom w:val="single" w:sz="6" w:space="0" w:color="auto"/>
              <w:right w:val="single" w:sz="6" w:space="0" w:color="auto"/>
            </w:tcBorders>
          </w:tcPr>
          <w:p w14:paraId="4626949C"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A</w:t>
            </w:r>
          </w:p>
        </w:tc>
        <w:tc>
          <w:tcPr>
            <w:tcW w:w="725" w:type="dxa"/>
            <w:tcBorders>
              <w:top w:val="single" w:sz="6" w:space="0" w:color="auto"/>
              <w:left w:val="single" w:sz="6" w:space="0" w:color="auto"/>
              <w:bottom w:val="single" w:sz="6" w:space="0" w:color="auto"/>
              <w:right w:val="single" w:sz="6" w:space="0" w:color="auto"/>
            </w:tcBorders>
          </w:tcPr>
          <w:p w14:paraId="511FEEC6"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B</w:t>
            </w:r>
          </w:p>
        </w:tc>
        <w:tc>
          <w:tcPr>
            <w:tcW w:w="725" w:type="dxa"/>
            <w:tcBorders>
              <w:top w:val="single" w:sz="6" w:space="0" w:color="auto"/>
              <w:left w:val="single" w:sz="6" w:space="0" w:color="auto"/>
              <w:bottom w:val="single" w:sz="6" w:space="0" w:color="auto"/>
              <w:right w:val="single" w:sz="6" w:space="0" w:color="auto"/>
            </w:tcBorders>
          </w:tcPr>
          <w:p w14:paraId="5118146B"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C</w:t>
            </w:r>
          </w:p>
        </w:tc>
        <w:tc>
          <w:tcPr>
            <w:tcW w:w="725" w:type="dxa"/>
            <w:tcBorders>
              <w:top w:val="single" w:sz="6" w:space="0" w:color="auto"/>
              <w:left w:val="single" w:sz="6" w:space="0" w:color="auto"/>
              <w:bottom w:val="single" w:sz="6" w:space="0" w:color="auto"/>
              <w:right w:val="single" w:sz="6" w:space="0" w:color="auto"/>
            </w:tcBorders>
          </w:tcPr>
          <w:p w14:paraId="23D43BB1"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D</w:t>
            </w:r>
          </w:p>
        </w:tc>
        <w:tc>
          <w:tcPr>
            <w:tcW w:w="725" w:type="dxa"/>
            <w:tcBorders>
              <w:top w:val="single" w:sz="6" w:space="0" w:color="auto"/>
              <w:left w:val="single" w:sz="6" w:space="0" w:color="auto"/>
              <w:bottom w:val="single" w:sz="6" w:space="0" w:color="auto"/>
              <w:right w:val="single" w:sz="6" w:space="0" w:color="auto"/>
            </w:tcBorders>
          </w:tcPr>
          <w:p w14:paraId="2002C194"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E</w:t>
            </w:r>
          </w:p>
        </w:tc>
        <w:tc>
          <w:tcPr>
            <w:tcW w:w="795" w:type="dxa"/>
            <w:tcBorders>
              <w:top w:val="single" w:sz="6" w:space="0" w:color="auto"/>
              <w:left w:val="single" w:sz="6" w:space="0" w:color="auto"/>
              <w:bottom w:val="single" w:sz="6" w:space="0" w:color="auto"/>
              <w:right w:val="single" w:sz="6" w:space="0" w:color="auto"/>
            </w:tcBorders>
          </w:tcPr>
          <w:p w14:paraId="24C92129"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F</w:t>
            </w:r>
          </w:p>
        </w:tc>
      </w:tr>
      <w:tr w:rsidR="002C161F" w:rsidRPr="00D81F8C" w14:paraId="2CCB50EF"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3DC6B29A" w14:textId="77777777" w:rsidR="002C161F" w:rsidRPr="00D81F8C" w:rsidRDefault="007A1964"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1</w:t>
            </w:r>
          </w:p>
          <w:p w14:paraId="0ABEA14E" w14:textId="77777777" w:rsidR="000710B8" w:rsidRPr="00D81F8C" w:rsidRDefault="000710B8"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LTE</w:t>
            </w:r>
          </w:p>
        </w:tc>
        <w:tc>
          <w:tcPr>
            <w:tcW w:w="696" w:type="dxa"/>
            <w:tcBorders>
              <w:top w:val="single" w:sz="6" w:space="0" w:color="auto"/>
              <w:left w:val="single" w:sz="6" w:space="0" w:color="auto"/>
              <w:bottom w:val="single" w:sz="6" w:space="0" w:color="auto"/>
              <w:right w:val="single" w:sz="6" w:space="0" w:color="auto"/>
            </w:tcBorders>
          </w:tcPr>
          <w:p w14:paraId="4E3EDB44"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0..83</w:t>
            </w:r>
          </w:p>
        </w:tc>
        <w:tc>
          <w:tcPr>
            <w:tcW w:w="719" w:type="dxa"/>
            <w:tcBorders>
              <w:top w:val="single" w:sz="6" w:space="0" w:color="auto"/>
              <w:left w:val="single" w:sz="6" w:space="0" w:color="auto"/>
              <w:bottom w:val="single" w:sz="6" w:space="0" w:color="auto"/>
              <w:right w:val="single" w:sz="6" w:space="0" w:color="auto"/>
            </w:tcBorders>
          </w:tcPr>
          <w:p w14:paraId="5C6EA6CE"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84..167</w:t>
            </w:r>
          </w:p>
        </w:tc>
        <w:tc>
          <w:tcPr>
            <w:tcW w:w="719" w:type="dxa"/>
            <w:tcBorders>
              <w:top w:val="single" w:sz="6" w:space="0" w:color="auto"/>
              <w:left w:val="single" w:sz="6" w:space="0" w:color="auto"/>
              <w:bottom w:val="single" w:sz="6" w:space="0" w:color="auto"/>
              <w:right w:val="single" w:sz="6" w:space="0" w:color="auto"/>
            </w:tcBorders>
          </w:tcPr>
          <w:p w14:paraId="1C020448"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168..251</w:t>
            </w:r>
          </w:p>
        </w:tc>
        <w:tc>
          <w:tcPr>
            <w:tcW w:w="719" w:type="dxa"/>
            <w:tcBorders>
              <w:top w:val="single" w:sz="6" w:space="0" w:color="auto"/>
              <w:left w:val="single" w:sz="6" w:space="0" w:color="auto"/>
              <w:bottom w:val="single" w:sz="6" w:space="0" w:color="auto"/>
              <w:right w:val="single" w:sz="4" w:space="0" w:color="auto"/>
            </w:tcBorders>
          </w:tcPr>
          <w:p w14:paraId="146AF0A9"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252..335</w:t>
            </w:r>
          </w:p>
        </w:tc>
        <w:tc>
          <w:tcPr>
            <w:tcW w:w="719" w:type="dxa"/>
            <w:tcBorders>
              <w:top w:val="single" w:sz="4" w:space="0" w:color="auto"/>
              <w:left w:val="single" w:sz="4" w:space="0" w:color="auto"/>
              <w:bottom w:val="single" w:sz="4" w:space="0" w:color="auto"/>
              <w:right w:val="single" w:sz="4" w:space="0" w:color="auto"/>
            </w:tcBorders>
          </w:tcPr>
          <w:p w14:paraId="659F4734"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336..419</w:t>
            </w:r>
          </w:p>
        </w:tc>
        <w:tc>
          <w:tcPr>
            <w:tcW w:w="804" w:type="dxa"/>
            <w:tcBorders>
              <w:top w:val="single" w:sz="4" w:space="0" w:color="auto"/>
              <w:left w:val="single" w:sz="4" w:space="0" w:color="auto"/>
              <w:bottom w:val="single" w:sz="4" w:space="0" w:color="auto"/>
              <w:right w:val="single" w:sz="4" w:space="0" w:color="auto"/>
            </w:tcBorders>
          </w:tcPr>
          <w:p w14:paraId="2A7B7E7E"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420..503</w:t>
            </w:r>
          </w:p>
        </w:tc>
        <w:tc>
          <w:tcPr>
            <w:tcW w:w="80" w:type="dxa"/>
            <w:tcBorders>
              <w:top w:val="nil"/>
              <w:left w:val="single" w:sz="4" w:space="0" w:color="auto"/>
              <w:bottom w:val="nil"/>
              <w:right w:val="nil"/>
            </w:tcBorders>
          </w:tcPr>
          <w:p w14:paraId="5EB07120" w14:textId="77777777" w:rsidR="002C161F" w:rsidRPr="00D81F8C" w:rsidRDefault="002C161F" w:rsidP="00C302F0">
            <w:pPr>
              <w:spacing w:before="60" w:after="60"/>
              <w:rPr>
                <w:rFonts w:cs="Arial"/>
                <w:snapToGrid w:val="0"/>
                <w:color w:val="000000"/>
                <w:sz w:val="16"/>
                <w:szCs w:val="16"/>
                <w:lang w:val="en-GB" w:eastAsia="fr-FR"/>
              </w:rPr>
            </w:pPr>
          </w:p>
        </w:tc>
        <w:tc>
          <w:tcPr>
            <w:tcW w:w="999" w:type="dxa"/>
            <w:tcBorders>
              <w:top w:val="single" w:sz="6" w:space="0" w:color="auto"/>
              <w:left w:val="single" w:sz="6" w:space="0" w:color="auto"/>
              <w:bottom w:val="single" w:sz="6" w:space="0" w:color="auto"/>
              <w:right w:val="single" w:sz="6" w:space="0" w:color="auto"/>
            </w:tcBorders>
          </w:tcPr>
          <w:p w14:paraId="31F0D229" w14:textId="77777777" w:rsidR="002C161F" w:rsidRPr="00D81F8C" w:rsidRDefault="007A1964"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2</w:t>
            </w:r>
          </w:p>
          <w:p w14:paraId="7EBB3A32" w14:textId="77777777" w:rsidR="000710B8" w:rsidRPr="00D81F8C" w:rsidRDefault="000710B8"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LTE</w:t>
            </w:r>
          </w:p>
        </w:tc>
        <w:tc>
          <w:tcPr>
            <w:tcW w:w="725" w:type="dxa"/>
            <w:tcBorders>
              <w:top w:val="single" w:sz="6" w:space="0" w:color="auto"/>
              <w:left w:val="single" w:sz="6" w:space="0" w:color="auto"/>
              <w:bottom w:val="single" w:sz="6" w:space="0" w:color="auto"/>
              <w:right w:val="single" w:sz="6" w:space="0" w:color="auto"/>
            </w:tcBorders>
          </w:tcPr>
          <w:p w14:paraId="6FB47F0E"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0..83</w:t>
            </w:r>
          </w:p>
        </w:tc>
        <w:tc>
          <w:tcPr>
            <w:tcW w:w="725" w:type="dxa"/>
            <w:tcBorders>
              <w:top w:val="single" w:sz="6" w:space="0" w:color="auto"/>
              <w:left w:val="single" w:sz="6" w:space="0" w:color="auto"/>
              <w:bottom w:val="single" w:sz="6" w:space="0" w:color="auto"/>
              <w:right w:val="single" w:sz="6" w:space="0" w:color="auto"/>
            </w:tcBorders>
          </w:tcPr>
          <w:p w14:paraId="7A7B35B1"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84..167</w:t>
            </w:r>
          </w:p>
        </w:tc>
        <w:tc>
          <w:tcPr>
            <w:tcW w:w="725" w:type="dxa"/>
            <w:tcBorders>
              <w:top w:val="single" w:sz="6" w:space="0" w:color="auto"/>
              <w:left w:val="single" w:sz="6" w:space="0" w:color="auto"/>
              <w:bottom w:val="single" w:sz="6" w:space="0" w:color="auto"/>
              <w:right w:val="single" w:sz="6" w:space="0" w:color="auto"/>
            </w:tcBorders>
          </w:tcPr>
          <w:p w14:paraId="63C7C002"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168..251</w:t>
            </w:r>
          </w:p>
        </w:tc>
        <w:tc>
          <w:tcPr>
            <w:tcW w:w="725" w:type="dxa"/>
            <w:tcBorders>
              <w:top w:val="single" w:sz="6" w:space="0" w:color="auto"/>
              <w:left w:val="single" w:sz="6" w:space="0" w:color="auto"/>
              <w:bottom w:val="single" w:sz="6" w:space="0" w:color="auto"/>
              <w:right w:val="single" w:sz="6" w:space="0" w:color="auto"/>
            </w:tcBorders>
          </w:tcPr>
          <w:p w14:paraId="011DFE8C"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252..335</w:t>
            </w:r>
          </w:p>
        </w:tc>
        <w:tc>
          <w:tcPr>
            <w:tcW w:w="725" w:type="dxa"/>
            <w:tcBorders>
              <w:top w:val="single" w:sz="6" w:space="0" w:color="auto"/>
              <w:left w:val="single" w:sz="6" w:space="0" w:color="auto"/>
              <w:bottom w:val="single" w:sz="6" w:space="0" w:color="auto"/>
              <w:right w:val="single" w:sz="6" w:space="0" w:color="auto"/>
            </w:tcBorders>
          </w:tcPr>
          <w:p w14:paraId="76BAF0F6"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336..419</w:t>
            </w:r>
          </w:p>
        </w:tc>
        <w:tc>
          <w:tcPr>
            <w:tcW w:w="795" w:type="dxa"/>
            <w:tcBorders>
              <w:top w:val="single" w:sz="6" w:space="0" w:color="auto"/>
              <w:left w:val="single" w:sz="6" w:space="0" w:color="auto"/>
              <w:bottom w:val="single" w:sz="6" w:space="0" w:color="auto"/>
              <w:right w:val="single" w:sz="6" w:space="0" w:color="auto"/>
            </w:tcBorders>
          </w:tcPr>
          <w:p w14:paraId="7CBAFEBB" w14:textId="77777777" w:rsidR="002C161F" w:rsidRPr="00D81F8C" w:rsidRDefault="007A1964"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420..503</w:t>
            </w:r>
          </w:p>
        </w:tc>
      </w:tr>
      <w:tr w:rsidR="007F5D0A" w:rsidRPr="00D81F8C" w14:paraId="32F98D94"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0EECA430"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1</w:t>
            </w:r>
          </w:p>
          <w:p w14:paraId="2763843B"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NR</w:t>
            </w:r>
          </w:p>
        </w:tc>
        <w:tc>
          <w:tcPr>
            <w:tcW w:w="696" w:type="dxa"/>
            <w:tcBorders>
              <w:top w:val="single" w:sz="6" w:space="0" w:color="auto"/>
              <w:left w:val="single" w:sz="6" w:space="0" w:color="auto"/>
              <w:bottom w:val="single" w:sz="6" w:space="0" w:color="auto"/>
              <w:right w:val="single" w:sz="6" w:space="0" w:color="auto"/>
            </w:tcBorders>
          </w:tcPr>
          <w:p w14:paraId="2FD48727"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0..83</w:t>
            </w:r>
          </w:p>
          <w:p w14:paraId="0751B418"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504..587</w:t>
            </w:r>
          </w:p>
        </w:tc>
        <w:tc>
          <w:tcPr>
            <w:tcW w:w="719" w:type="dxa"/>
            <w:tcBorders>
              <w:top w:val="single" w:sz="6" w:space="0" w:color="auto"/>
              <w:left w:val="single" w:sz="6" w:space="0" w:color="auto"/>
              <w:bottom w:val="single" w:sz="6" w:space="0" w:color="auto"/>
              <w:right w:val="single" w:sz="6" w:space="0" w:color="auto"/>
            </w:tcBorders>
          </w:tcPr>
          <w:p w14:paraId="6476B6C9"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84..167</w:t>
            </w:r>
          </w:p>
          <w:p w14:paraId="394F3475"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588..671</w:t>
            </w:r>
          </w:p>
        </w:tc>
        <w:tc>
          <w:tcPr>
            <w:tcW w:w="719" w:type="dxa"/>
            <w:tcBorders>
              <w:top w:val="single" w:sz="6" w:space="0" w:color="auto"/>
              <w:left w:val="single" w:sz="6" w:space="0" w:color="auto"/>
              <w:bottom w:val="single" w:sz="6" w:space="0" w:color="auto"/>
              <w:right w:val="single" w:sz="6" w:space="0" w:color="auto"/>
            </w:tcBorders>
          </w:tcPr>
          <w:p w14:paraId="2E9C3483"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168..251</w:t>
            </w:r>
          </w:p>
          <w:p w14:paraId="39974E6C"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672..755</w:t>
            </w:r>
          </w:p>
        </w:tc>
        <w:tc>
          <w:tcPr>
            <w:tcW w:w="719" w:type="dxa"/>
            <w:tcBorders>
              <w:top w:val="single" w:sz="6" w:space="0" w:color="auto"/>
              <w:left w:val="single" w:sz="6" w:space="0" w:color="auto"/>
              <w:bottom w:val="single" w:sz="6" w:space="0" w:color="auto"/>
              <w:right w:val="single" w:sz="4" w:space="0" w:color="auto"/>
            </w:tcBorders>
          </w:tcPr>
          <w:p w14:paraId="7CA84DFD"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252..335</w:t>
            </w:r>
          </w:p>
          <w:p w14:paraId="5FC4CB0F"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756..839</w:t>
            </w:r>
          </w:p>
        </w:tc>
        <w:tc>
          <w:tcPr>
            <w:tcW w:w="719" w:type="dxa"/>
            <w:tcBorders>
              <w:top w:val="single" w:sz="4" w:space="0" w:color="auto"/>
              <w:left w:val="single" w:sz="4" w:space="0" w:color="auto"/>
              <w:bottom w:val="single" w:sz="4" w:space="0" w:color="auto"/>
              <w:right w:val="single" w:sz="4" w:space="0" w:color="auto"/>
            </w:tcBorders>
          </w:tcPr>
          <w:p w14:paraId="1BAEEADF"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336..419</w:t>
            </w:r>
          </w:p>
          <w:p w14:paraId="2075407C"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840..923</w:t>
            </w:r>
          </w:p>
        </w:tc>
        <w:tc>
          <w:tcPr>
            <w:tcW w:w="804" w:type="dxa"/>
            <w:tcBorders>
              <w:top w:val="single" w:sz="4" w:space="0" w:color="auto"/>
              <w:left w:val="single" w:sz="4" w:space="0" w:color="auto"/>
              <w:bottom w:val="single" w:sz="4" w:space="0" w:color="auto"/>
              <w:right w:val="single" w:sz="4" w:space="0" w:color="auto"/>
            </w:tcBorders>
          </w:tcPr>
          <w:p w14:paraId="4D3795DC"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420..503</w:t>
            </w:r>
          </w:p>
          <w:p w14:paraId="687CF754"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924..1007</w:t>
            </w:r>
          </w:p>
        </w:tc>
        <w:tc>
          <w:tcPr>
            <w:tcW w:w="80" w:type="dxa"/>
            <w:tcBorders>
              <w:top w:val="nil"/>
              <w:left w:val="single" w:sz="4" w:space="0" w:color="auto"/>
              <w:bottom w:val="nil"/>
              <w:right w:val="nil"/>
            </w:tcBorders>
          </w:tcPr>
          <w:p w14:paraId="1D294CA0"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6" w:space="0" w:color="auto"/>
              <w:left w:val="single" w:sz="6" w:space="0" w:color="auto"/>
              <w:bottom w:val="single" w:sz="6" w:space="0" w:color="auto"/>
              <w:right w:val="single" w:sz="6" w:space="0" w:color="auto"/>
            </w:tcBorders>
          </w:tcPr>
          <w:p w14:paraId="546D5A4F"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2</w:t>
            </w:r>
          </w:p>
          <w:p w14:paraId="022E6DC8"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NR</w:t>
            </w:r>
          </w:p>
        </w:tc>
        <w:tc>
          <w:tcPr>
            <w:tcW w:w="725" w:type="dxa"/>
            <w:tcBorders>
              <w:top w:val="single" w:sz="6" w:space="0" w:color="auto"/>
              <w:left w:val="single" w:sz="6" w:space="0" w:color="auto"/>
              <w:bottom w:val="single" w:sz="6" w:space="0" w:color="auto"/>
              <w:right w:val="single" w:sz="6" w:space="0" w:color="auto"/>
            </w:tcBorders>
          </w:tcPr>
          <w:p w14:paraId="4A364668"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0..83</w:t>
            </w:r>
          </w:p>
          <w:p w14:paraId="1F37D8D4"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504..587</w:t>
            </w:r>
          </w:p>
        </w:tc>
        <w:tc>
          <w:tcPr>
            <w:tcW w:w="725" w:type="dxa"/>
            <w:tcBorders>
              <w:top w:val="single" w:sz="6" w:space="0" w:color="auto"/>
              <w:left w:val="single" w:sz="6" w:space="0" w:color="auto"/>
              <w:bottom w:val="single" w:sz="6" w:space="0" w:color="auto"/>
              <w:right w:val="single" w:sz="6" w:space="0" w:color="auto"/>
            </w:tcBorders>
          </w:tcPr>
          <w:p w14:paraId="3C860DB7"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84..167</w:t>
            </w:r>
          </w:p>
          <w:p w14:paraId="7DC8F101"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588..671</w:t>
            </w:r>
          </w:p>
        </w:tc>
        <w:tc>
          <w:tcPr>
            <w:tcW w:w="725" w:type="dxa"/>
            <w:tcBorders>
              <w:top w:val="single" w:sz="6" w:space="0" w:color="auto"/>
              <w:left w:val="single" w:sz="6" w:space="0" w:color="auto"/>
              <w:bottom w:val="single" w:sz="6" w:space="0" w:color="auto"/>
              <w:right w:val="single" w:sz="6" w:space="0" w:color="auto"/>
            </w:tcBorders>
          </w:tcPr>
          <w:p w14:paraId="20D2B72A"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168..251</w:t>
            </w:r>
          </w:p>
          <w:p w14:paraId="4EC98D37"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672..755</w:t>
            </w:r>
          </w:p>
        </w:tc>
        <w:tc>
          <w:tcPr>
            <w:tcW w:w="725" w:type="dxa"/>
            <w:tcBorders>
              <w:top w:val="single" w:sz="6" w:space="0" w:color="auto"/>
              <w:left w:val="single" w:sz="6" w:space="0" w:color="auto"/>
              <w:bottom w:val="single" w:sz="6" w:space="0" w:color="auto"/>
              <w:right w:val="single" w:sz="6" w:space="0" w:color="auto"/>
            </w:tcBorders>
          </w:tcPr>
          <w:p w14:paraId="253B5159"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252..335</w:t>
            </w:r>
          </w:p>
          <w:p w14:paraId="6FAC790E"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756..839</w:t>
            </w:r>
          </w:p>
        </w:tc>
        <w:tc>
          <w:tcPr>
            <w:tcW w:w="725" w:type="dxa"/>
            <w:tcBorders>
              <w:top w:val="single" w:sz="6" w:space="0" w:color="auto"/>
              <w:left w:val="single" w:sz="6" w:space="0" w:color="auto"/>
              <w:bottom w:val="single" w:sz="6" w:space="0" w:color="auto"/>
              <w:right w:val="single" w:sz="6" w:space="0" w:color="auto"/>
            </w:tcBorders>
          </w:tcPr>
          <w:p w14:paraId="46ACF0FE"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336..419</w:t>
            </w:r>
          </w:p>
          <w:p w14:paraId="73A6111E"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840..923</w:t>
            </w:r>
          </w:p>
        </w:tc>
        <w:tc>
          <w:tcPr>
            <w:tcW w:w="795" w:type="dxa"/>
            <w:tcBorders>
              <w:top w:val="single" w:sz="6" w:space="0" w:color="auto"/>
              <w:left w:val="single" w:sz="6" w:space="0" w:color="auto"/>
              <w:bottom w:val="single" w:sz="6" w:space="0" w:color="auto"/>
              <w:right w:val="single" w:sz="6" w:space="0" w:color="auto"/>
            </w:tcBorders>
          </w:tcPr>
          <w:p w14:paraId="44EBABBA"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420..503</w:t>
            </w:r>
          </w:p>
          <w:p w14:paraId="2027D3EA"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924..1007</w:t>
            </w:r>
          </w:p>
        </w:tc>
      </w:tr>
      <w:tr w:rsidR="007F5D0A" w:rsidRPr="00D81F8C" w14:paraId="5ADDD3B0"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2AB92AE1"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1-2</w:t>
            </w:r>
          </w:p>
        </w:tc>
        <w:tc>
          <w:tcPr>
            <w:tcW w:w="696" w:type="dxa"/>
            <w:tcBorders>
              <w:top w:val="single" w:sz="6" w:space="0" w:color="auto"/>
              <w:left w:val="single" w:sz="6" w:space="0" w:color="auto"/>
              <w:bottom w:val="single" w:sz="6" w:space="0" w:color="auto"/>
              <w:right w:val="single" w:sz="6" w:space="0" w:color="auto"/>
            </w:tcBorders>
            <w:shd w:val="clear" w:color="auto" w:fill="000000" w:themeFill="text1"/>
          </w:tcPr>
          <w:p w14:paraId="1CAEB17D"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shd w:val="clear" w:color="auto" w:fill="000000" w:themeFill="text1"/>
          </w:tcPr>
          <w:p w14:paraId="74DBC147"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2D92BBD4"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713C7161"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tcPr>
          <w:p w14:paraId="36D68D60"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5FFA6E85"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single" w:sz="4" w:space="0" w:color="auto"/>
              <w:bottom w:val="nil"/>
              <w:right w:val="nil"/>
            </w:tcBorders>
          </w:tcPr>
          <w:p w14:paraId="256ECB92"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6" w:space="0" w:color="auto"/>
              <w:left w:val="single" w:sz="6" w:space="0" w:color="auto"/>
              <w:bottom w:val="single" w:sz="6" w:space="0" w:color="auto"/>
              <w:right w:val="single" w:sz="6" w:space="0" w:color="auto"/>
            </w:tcBorders>
          </w:tcPr>
          <w:p w14:paraId="26845F0E"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2-1</w:t>
            </w:r>
          </w:p>
        </w:tc>
        <w:tc>
          <w:tcPr>
            <w:tcW w:w="725" w:type="dxa"/>
            <w:tcBorders>
              <w:top w:val="single" w:sz="6" w:space="0" w:color="auto"/>
              <w:left w:val="single" w:sz="6" w:space="0" w:color="auto"/>
              <w:bottom w:val="single" w:sz="6" w:space="0" w:color="auto"/>
              <w:right w:val="single" w:sz="6" w:space="0" w:color="auto"/>
            </w:tcBorders>
          </w:tcPr>
          <w:p w14:paraId="3F3F6CB6"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tcPr>
          <w:p w14:paraId="7F3A46AC"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79B63C67"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5F382870"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0874359F"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6" w:space="0" w:color="auto"/>
              <w:left w:val="single" w:sz="6" w:space="0" w:color="auto"/>
              <w:bottom w:val="single" w:sz="6" w:space="0" w:color="auto"/>
              <w:right w:val="single" w:sz="6" w:space="0" w:color="auto"/>
            </w:tcBorders>
          </w:tcPr>
          <w:p w14:paraId="6D39BB92"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26D244AA"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0B0EE653"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1-2-3</w:t>
            </w:r>
          </w:p>
        </w:tc>
        <w:tc>
          <w:tcPr>
            <w:tcW w:w="696" w:type="dxa"/>
            <w:tcBorders>
              <w:top w:val="single" w:sz="6" w:space="0" w:color="auto"/>
              <w:left w:val="single" w:sz="6" w:space="0" w:color="auto"/>
              <w:bottom w:val="single" w:sz="6" w:space="0" w:color="auto"/>
              <w:right w:val="single" w:sz="6" w:space="0" w:color="auto"/>
            </w:tcBorders>
            <w:shd w:val="clear" w:color="auto" w:fill="000000" w:themeFill="text1"/>
          </w:tcPr>
          <w:p w14:paraId="55A6BA65"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shd w:val="clear" w:color="auto" w:fill="000000" w:themeFill="text1"/>
          </w:tcPr>
          <w:p w14:paraId="78499007"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3927467E"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32C8239F"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tcPr>
          <w:p w14:paraId="430B480E"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tcPr>
          <w:p w14:paraId="22D80AE4"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single" w:sz="4" w:space="0" w:color="auto"/>
              <w:bottom w:val="nil"/>
              <w:right w:val="nil"/>
            </w:tcBorders>
          </w:tcPr>
          <w:p w14:paraId="5526A372"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6" w:space="0" w:color="auto"/>
              <w:left w:val="single" w:sz="6" w:space="0" w:color="auto"/>
              <w:bottom w:val="single" w:sz="6" w:space="0" w:color="auto"/>
              <w:right w:val="single" w:sz="6" w:space="0" w:color="auto"/>
            </w:tcBorders>
          </w:tcPr>
          <w:p w14:paraId="4659255B"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2-3-1</w:t>
            </w:r>
          </w:p>
        </w:tc>
        <w:tc>
          <w:tcPr>
            <w:tcW w:w="725" w:type="dxa"/>
            <w:tcBorders>
              <w:top w:val="single" w:sz="6" w:space="0" w:color="auto"/>
              <w:left w:val="single" w:sz="6" w:space="0" w:color="auto"/>
              <w:bottom w:val="single" w:sz="6" w:space="0" w:color="auto"/>
              <w:right w:val="single" w:sz="6" w:space="0" w:color="auto"/>
            </w:tcBorders>
          </w:tcPr>
          <w:p w14:paraId="64FADED6"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tcPr>
          <w:p w14:paraId="07439C3A"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47CD0070"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1E969857"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6" w:space="0" w:color="auto"/>
              <w:right w:val="single" w:sz="6" w:space="0" w:color="auto"/>
            </w:tcBorders>
          </w:tcPr>
          <w:p w14:paraId="125EF84E"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6" w:space="0" w:color="auto"/>
              <w:left w:val="single" w:sz="6" w:space="0" w:color="auto"/>
              <w:bottom w:val="single" w:sz="6" w:space="0" w:color="auto"/>
              <w:right w:val="single" w:sz="6" w:space="0" w:color="auto"/>
            </w:tcBorders>
          </w:tcPr>
          <w:p w14:paraId="606892BD"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798DC36E"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6BA0E5BA"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1-3</w:t>
            </w:r>
          </w:p>
        </w:tc>
        <w:tc>
          <w:tcPr>
            <w:tcW w:w="696" w:type="dxa"/>
            <w:tcBorders>
              <w:top w:val="single" w:sz="6" w:space="0" w:color="auto"/>
              <w:left w:val="single" w:sz="6" w:space="0" w:color="auto"/>
              <w:bottom w:val="single" w:sz="6" w:space="0" w:color="auto"/>
              <w:right w:val="single" w:sz="6" w:space="0" w:color="auto"/>
            </w:tcBorders>
            <w:shd w:val="clear" w:color="auto" w:fill="000000" w:themeFill="text1"/>
          </w:tcPr>
          <w:p w14:paraId="169A04B6"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shd w:val="clear" w:color="auto" w:fill="000000"/>
          </w:tcPr>
          <w:p w14:paraId="2DB38293"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shd w:val="clear" w:color="auto" w:fill="000000"/>
          </w:tcPr>
          <w:p w14:paraId="5AA50DAE"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090AA29B"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tcPr>
          <w:p w14:paraId="780CD857"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tcPr>
          <w:p w14:paraId="1FD47F1D"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single" w:sz="4" w:space="0" w:color="auto"/>
              <w:bottom w:val="nil"/>
              <w:right w:val="nil"/>
            </w:tcBorders>
          </w:tcPr>
          <w:p w14:paraId="361D389A"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6" w:space="0" w:color="auto"/>
              <w:left w:val="single" w:sz="6" w:space="0" w:color="auto"/>
              <w:bottom w:val="single" w:sz="4" w:space="0" w:color="auto"/>
              <w:right w:val="single" w:sz="6" w:space="0" w:color="auto"/>
            </w:tcBorders>
          </w:tcPr>
          <w:p w14:paraId="1A114736"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2-3</w:t>
            </w:r>
          </w:p>
        </w:tc>
        <w:tc>
          <w:tcPr>
            <w:tcW w:w="725" w:type="dxa"/>
            <w:tcBorders>
              <w:top w:val="single" w:sz="6" w:space="0" w:color="auto"/>
              <w:left w:val="single" w:sz="6" w:space="0" w:color="auto"/>
              <w:bottom w:val="single" w:sz="4" w:space="0" w:color="auto"/>
              <w:right w:val="single" w:sz="6" w:space="0" w:color="auto"/>
            </w:tcBorders>
          </w:tcPr>
          <w:p w14:paraId="23E59F3C"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4" w:space="0" w:color="auto"/>
              <w:right w:val="single" w:sz="6" w:space="0" w:color="auto"/>
            </w:tcBorders>
            <w:shd w:val="clear" w:color="auto" w:fill="000000"/>
          </w:tcPr>
          <w:p w14:paraId="3B1A989D"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4" w:space="0" w:color="auto"/>
              <w:right w:val="single" w:sz="6" w:space="0" w:color="auto"/>
            </w:tcBorders>
            <w:shd w:val="clear" w:color="auto" w:fill="000000"/>
          </w:tcPr>
          <w:p w14:paraId="065D9462"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4" w:space="0" w:color="auto"/>
              <w:right w:val="single" w:sz="6" w:space="0" w:color="auto"/>
            </w:tcBorders>
            <w:shd w:val="clear" w:color="auto" w:fill="000000"/>
          </w:tcPr>
          <w:p w14:paraId="4F1222CE"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6" w:space="0" w:color="auto"/>
              <w:left w:val="single" w:sz="6" w:space="0" w:color="auto"/>
              <w:bottom w:val="single" w:sz="4" w:space="0" w:color="auto"/>
              <w:right w:val="single" w:sz="6" w:space="0" w:color="auto"/>
            </w:tcBorders>
          </w:tcPr>
          <w:p w14:paraId="05CE2350"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6" w:space="0" w:color="auto"/>
              <w:left w:val="single" w:sz="6" w:space="0" w:color="auto"/>
              <w:bottom w:val="single" w:sz="4" w:space="0" w:color="auto"/>
              <w:right w:val="single" w:sz="6" w:space="0" w:color="auto"/>
            </w:tcBorders>
          </w:tcPr>
          <w:p w14:paraId="502D6BCF"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349F015C"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4E8F4DFE"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1-2-4</w:t>
            </w:r>
          </w:p>
        </w:tc>
        <w:tc>
          <w:tcPr>
            <w:tcW w:w="696" w:type="dxa"/>
            <w:tcBorders>
              <w:top w:val="single" w:sz="6" w:space="0" w:color="auto"/>
              <w:left w:val="single" w:sz="6" w:space="0" w:color="auto"/>
              <w:bottom w:val="single" w:sz="6" w:space="0" w:color="auto"/>
              <w:right w:val="single" w:sz="6" w:space="0" w:color="auto"/>
            </w:tcBorders>
            <w:shd w:val="clear" w:color="auto" w:fill="000000" w:themeFill="text1"/>
          </w:tcPr>
          <w:p w14:paraId="6AAFED00"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7A241022"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548BE136"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154BAE02"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tcPr>
          <w:p w14:paraId="135F50F4"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4AB16C65"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nil"/>
              <w:bottom w:val="nil"/>
              <w:right w:val="single" w:sz="4" w:space="0" w:color="auto"/>
            </w:tcBorders>
          </w:tcPr>
          <w:p w14:paraId="13982AAC"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4FA9C301"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2-1-4</w:t>
            </w:r>
          </w:p>
        </w:tc>
        <w:tc>
          <w:tcPr>
            <w:tcW w:w="725" w:type="dxa"/>
            <w:tcBorders>
              <w:top w:val="single" w:sz="4" w:space="0" w:color="auto"/>
              <w:left w:val="single" w:sz="4" w:space="0" w:color="auto"/>
              <w:bottom w:val="single" w:sz="4" w:space="0" w:color="auto"/>
              <w:right w:val="single" w:sz="4" w:space="0" w:color="auto"/>
            </w:tcBorders>
          </w:tcPr>
          <w:p w14:paraId="3EAAD1E2"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3A42A0BF"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291D8A77"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6D55D138"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104830F5"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3C8AD1CA"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1B7A8C5F"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5303EB21"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1-4</w:t>
            </w:r>
          </w:p>
        </w:tc>
        <w:tc>
          <w:tcPr>
            <w:tcW w:w="696" w:type="dxa"/>
            <w:tcBorders>
              <w:top w:val="single" w:sz="6" w:space="0" w:color="auto"/>
              <w:left w:val="single" w:sz="6" w:space="0" w:color="auto"/>
              <w:bottom w:val="single" w:sz="6" w:space="0" w:color="auto"/>
              <w:right w:val="single" w:sz="6" w:space="0" w:color="auto"/>
            </w:tcBorders>
            <w:shd w:val="clear" w:color="auto" w:fill="000000" w:themeFill="text1"/>
          </w:tcPr>
          <w:p w14:paraId="5860407B"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7F96934F"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shd w:val="clear" w:color="auto" w:fill="000000"/>
          </w:tcPr>
          <w:p w14:paraId="4E9E3BBA"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27663C7E"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tcPr>
          <w:p w14:paraId="182B7329"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55EDA703"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nil"/>
              <w:bottom w:val="nil"/>
              <w:right w:val="single" w:sz="4" w:space="0" w:color="auto"/>
            </w:tcBorders>
          </w:tcPr>
          <w:p w14:paraId="192D03FF"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6EFF024F"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2-4</w:t>
            </w:r>
          </w:p>
        </w:tc>
        <w:tc>
          <w:tcPr>
            <w:tcW w:w="725" w:type="dxa"/>
            <w:tcBorders>
              <w:top w:val="single" w:sz="4" w:space="0" w:color="auto"/>
              <w:left w:val="single" w:sz="4" w:space="0" w:color="auto"/>
              <w:bottom w:val="single" w:sz="4" w:space="0" w:color="auto"/>
              <w:right w:val="single" w:sz="4" w:space="0" w:color="auto"/>
            </w:tcBorders>
          </w:tcPr>
          <w:p w14:paraId="48088523"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09E8740C"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35B8AC27"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8B12C10"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0FF417C4"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shd w:val="clear" w:color="auto" w:fill="000000"/>
          </w:tcPr>
          <w:p w14:paraId="2240654A"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599E7B80"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4767CCBD"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1-3-4</w:t>
            </w:r>
          </w:p>
        </w:tc>
        <w:tc>
          <w:tcPr>
            <w:tcW w:w="696" w:type="dxa"/>
            <w:tcBorders>
              <w:top w:val="single" w:sz="6" w:space="0" w:color="auto"/>
              <w:left w:val="single" w:sz="6" w:space="0" w:color="auto"/>
              <w:bottom w:val="single" w:sz="6" w:space="0" w:color="auto"/>
              <w:right w:val="single" w:sz="6" w:space="0" w:color="auto"/>
            </w:tcBorders>
            <w:shd w:val="clear" w:color="auto" w:fill="000000" w:themeFill="text1"/>
          </w:tcPr>
          <w:p w14:paraId="74263949"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7970A26C"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shd w:val="clear" w:color="auto" w:fill="000000"/>
          </w:tcPr>
          <w:p w14:paraId="711401A4"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278FECE3"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tcPr>
          <w:p w14:paraId="577F8120"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tcPr>
          <w:p w14:paraId="51899F76"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nil"/>
              <w:bottom w:val="nil"/>
              <w:right w:val="single" w:sz="4" w:space="0" w:color="auto"/>
            </w:tcBorders>
          </w:tcPr>
          <w:p w14:paraId="27B74EDB"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3E58EAFF"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2-3-4</w:t>
            </w:r>
          </w:p>
        </w:tc>
        <w:tc>
          <w:tcPr>
            <w:tcW w:w="725" w:type="dxa"/>
            <w:tcBorders>
              <w:top w:val="single" w:sz="4" w:space="0" w:color="auto"/>
              <w:left w:val="single" w:sz="4" w:space="0" w:color="auto"/>
              <w:bottom w:val="single" w:sz="4" w:space="0" w:color="auto"/>
              <w:right w:val="single" w:sz="4" w:space="0" w:color="auto"/>
            </w:tcBorders>
          </w:tcPr>
          <w:p w14:paraId="743BFE64"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3C9B46A7"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2BF2461E"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878B163"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1939D731"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5B013D6E" w14:textId="77777777" w:rsidR="000710B8" w:rsidRPr="00D81F8C" w:rsidRDefault="000710B8" w:rsidP="00C302F0">
            <w:pPr>
              <w:spacing w:before="60" w:after="60"/>
              <w:rPr>
                <w:rFonts w:cs="Arial"/>
                <w:snapToGrid w:val="0"/>
                <w:color w:val="000000"/>
                <w:sz w:val="16"/>
                <w:szCs w:val="16"/>
                <w:lang w:val="en-GB" w:eastAsia="fr-FR"/>
              </w:rPr>
            </w:pPr>
          </w:p>
        </w:tc>
      </w:tr>
      <w:tr w:rsidR="000710B8" w:rsidRPr="00D81F8C" w14:paraId="0FD7B180" w14:textId="77777777" w:rsidTr="00F4662A">
        <w:trPr>
          <w:trHeight w:val="247"/>
        </w:trPr>
        <w:tc>
          <w:tcPr>
            <w:tcW w:w="1003" w:type="dxa"/>
          </w:tcPr>
          <w:p w14:paraId="2FF4D5D6" w14:textId="77777777" w:rsidR="000710B8" w:rsidRPr="00D81F8C" w:rsidRDefault="000710B8" w:rsidP="00C302F0">
            <w:pPr>
              <w:spacing w:before="60" w:after="60"/>
              <w:rPr>
                <w:rFonts w:cs="Arial"/>
                <w:snapToGrid w:val="0"/>
                <w:color w:val="000000"/>
                <w:sz w:val="16"/>
                <w:szCs w:val="16"/>
                <w:lang w:val="en-GB" w:eastAsia="fr-FR"/>
              </w:rPr>
            </w:pPr>
          </w:p>
        </w:tc>
        <w:tc>
          <w:tcPr>
            <w:tcW w:w="696" w:type="dxa"/>
          </w:tcPr>
          <w:p w14:paraId="5EBC41A4"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Pr>
          <w:p w14:paraId="772F14AE"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Pr>
          <w:p w14:paraId="64394AD3"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Pr>
          <w:p w14:paraId="04F864FC"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nil"/>
              <w:bottom w:val="single" w:sz="4" w:space="0" w:color="auto"/>
              <w:right w:val="nil"/>
            </w:tcBorders>
          </w:tcPr>
          <w:p w14:paraId="4846D357"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nil"/>
              <w:bottom w:val="single" w:sz="4" w:space="0" w:color="auto"/>
              <w:right w:val="nil"/>
            </w:tcBorders>
          </w:tcPr>
          <w:p w14:paraId="6026887F"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Pr>
          <w:p w14:paraId="414F4C73"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nil"/>
              <w:bottom w:val="single" w:sz="4" w:space="0" w:color="auto"/>
              <w:right w:val="nil"/>
            </w:tcBorders>
          </w:tcPr>
          <w:p w14:paraId="1A34A93A"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nil"/>
              <w:bottom w:val="single" w:sz="4" w:space="0" w:color="auto"/>
              <w:right w:val="nil"/>
            </w:tcBorders>
          </w:tcPr>
          <w:p w14:paraId="714CDA8D"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nil"/>
              <w:bottom w:val="single" w:sz="4" w:space="0" w:color="auto"/>
              <w:right w:val="nil"/>
            </w:tcBorders>
          </w:tcPr>
          <w:p w14:paraId="2C69542D"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nil"/>
              <w:bottom w:val="single" w:sz="4" w:space="0" w:color="auto"/>
              <w:right w:val="nil"/>
            </w:tcBorders>
          </w:tcPr>
          <w:p w14:paraId="5FCF0D0D"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nil"/>
              <w:bottom w:val="single" w:sz="4" w:space="0" w:color="auto"/>
              <w:right w:val="nil"/>
            </w:tcBorders>
          </w:tcPr>
          <w:p w14:paraId="2534893C"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nil"/>
              <w:bottom w:val="single" w:sz="4" w:space="0" w:color="auto"/>
              <w:right w:val="nil"/>
            </w:tcBorders>
          </w:tcPr>
          <w:p w14:paraId="6B8190A5"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nil"/>
              <w:bottom w:val="single" w:sz="4" w:space="0" w:color="auto"/>
              <w:right w:val="nil"/>
            </w:tcBorders>
          </w:tcPr>
          <w:p w14:paraId="6496FF94" w14:textId="77777777" w:rsidR="000710B8" w:rsidRPr="00D81F8C" w:rsidRDefault="000710B8" w:rsidP="00C302F0">
            <w:pPr>
              <w:spacing w:before="60" w:after="60"/>
              <w:rPr>
                <w:rFonts w:cs="Arial"/>
                <w:snapToGrid w:val="0"/>
                <w:color w:val="000000"/>
                <w:sz w:val="16"/>
                <w:szCs w:val="16"/>
                <w:lang w:val="en-GB" w:eastAsia="fr-FR"/>
              </w:rPr>
            </w:pPr>
          </w:p>
        </w:tc>
      </w:tr>
      <w:tr w:rsidR="000710B8" w:rsidRPr="00D81F8C" w14:paraId="5BBC4B19"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60C14215" w14:textId="77777777" w:rsidR="000710B8" w:rsidRPr="00D81F8C" w:rsidRDefault="000710B8"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 xml:space="preserve">PCI </w:t>
            </w:r>
          </w:p>
        </w:tc>
        <w:tc>
          <w:tcPr>
            <w:tcW w:w="696" w:type="dxa"/>
            <w:tcBorders>
              <w:top w:val="single" w:sz="6" w:space="0" w:color="auto"/>
              <w:left w:val="single" w:sz="6" w:space="0" w:color="auto"/>
              <w:bottom w:val="single" w:sz="6" w:space="0" w:color="auto"/>
              <w:right w:val="single" w:sz="6" w:space="0" w:color="auto"/>
            </w:tcBorders>
          </w:tcPr>
          <w:p w14:paraId="7110FD83"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A</w:t>
            </w:r>
          </w:p>
        </w:tc>
        <w:tc>
          <w:tcPr>
            <w:tcW w:w="719" w:type="dxa"/>
            <w:tcBorders>
              <w:top w:val="single" w:sz="6" w:space="0" w:color="auto"/>
              <w:left w:val="single" w:sz="6" w:space="0" w:color="auto"/>
              <w:bottom w:val="single" w:sz="6" w:space="0" w:color="auto"/>
              <w:right w:val="single" w:sz="6" w:space="0" w:color="auto"/>
            </w:tcBorders>
          </w:tcPr>
          <w:p w14:paraId="33DA7B48"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B</w:t>
            </w:r>
          </w:p>
        </w:tc>
        <w:tc>
          <w:tcPr>
            <w:tcW w:w="719" w:type="dxa"/>
            <w:tcBorders>
              <w:top w:val="single" w:sz="6" w:space="0" w:color="auto"/>
              <w:left w:val="single" w:sz="6" w:space="0" w:color="auto"/>
              <w:bottom w:val="single" w:sz="6" w:space="0" w:color="auto"/>
              <w:right w:val="single" w:sz="6" w:space="0" w:color="auto"/>
            </w:tcBorders>
          </w:tcPr>
          <w:p w14:paraId="5FB85A30"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C</w:t>
            </w:r>
          </w:p>
        </w:tc>
        <w:tc>
          <w:tcPr>
            <w:tcW w:w="719" w:type="dxa"/>
            <w:tcBorders>
              <w:top w:val="single" w:sz="6" w:space="0" w:color="auto"/>
              <w:left w:val="single" w:sz="6" w:space="0" w:color="auto"/>
              <w:bottom w:val="single" w:sz="6" w:space="0" w:color="auto"/>
              <w:right w:val="single" w:sz="4" w:space="0" w:color="auto"/>
            </w:tcBorders>
          </w:tcPr>
          <w:p w14:paraId="3E68C5E5"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D</w:t>
            </w:r>
          </w:p>
        </w:tc>
        <w:tc>
          <w:tcPr>
            <w:tcW w:w="719" w:type="dxa"/>
            <w:tcBorders>
              <w:top w:val="single" w:sz="4" w:space="0" w:color="auto"/>
              <w:left w:val="single" w:sz="4" w:space="0" w:color="auto"/>
              <w:bottom w:val="single" w:sz="4" w:space="0" w:color="auto"/>
              <w:right w:val="single" w:sz="4" w:space="0" w:color="auto"/>
            </w:tcBorders>
          </w:tcPr>
          <w:p w14:paraId="547CAF97"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E</w:t>
            </w:r>
          </w:p>
        </w:tc>
        <w:tc>
          <w:tcPr>
            <w:tcW w:w="804" w:type="dxa"/>
            <w:tcBorders>
              <w:top w:val="single" w:sz="4" w:space="0" w:color="auto"/>
              <w:left w:val="single" w:sz="4" w:space="0" w:color="auto"/>
              <w:bottom w:val="single" w:sz="4" w:space="0" w:color="auto"/>
              <w:right w:val="single" w:sz="4" w:space="0" w:color="auto"/>
            </w:tcBorders>
          </w:tcPr>
          <w:p w14:paraId="4E69260C"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F</w:t>
            </w:r>
          </w:p>
        </w:tc>
        <w:tc>
          <w:tcPr>
            <w:tcW w:w="80" w:type="dxa"/>
            <w:tcBorders>
              <w:top w:val="nil"/>
              <w:left w:val="single" w:sz="4" w:space="0" w:color="auto"/>
              <w:bottom w:val="nil"/>
              <w:right w:val="single" w:sz="4" w:space="0" w:color="auto"/>
            </w:tcBorders>
          </w:tcPr>
          <w:p w14:paraId="32E56D4E"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269F2619" w14:textId="77777777" w:rsidR="000710B8" w:rsidRPr="00D81F8C" w:rsidRDefault="000710B8"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 xml:space="preserve">PCI </w:t>
            </w:r>
          </w:p>
        </w:tc>
        <w:tc>
          <w:tcPr>
            <w:tcW w:w="725" w:type="dxa"/>
            <w:tcBorders>
              <w:top w:val="single" w:sz="4" w:space="0" w:color="auto"/>
              <w:left w:val="single" w:sz="4" w:space="0" w:color="auto"/>
              <w:bottom w:val="single" w:sz="4" w:space="0" w:color="auto"/>
              <w:right w:val="single" w:sz="4" w:space="0" w:color="auto"/>
            </w:tcBorders>
          </w:tcPr>
          <w:p w14:paraId="428561FA"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A</w:t>
            </w:r>
          </w:p>
        </w:tc>
        <w:tc>
          <w:tcPr>
            <w:tcW w:w="725" w:type="dxa"/>
            <w:tcBorders>
              <w:top w:val="single" w:sz="4" w:space="0" w:color="auto"/>
              <w:left w:val="single" w:sz="4" w:space="0" w:color="auto"/>
              <w:bottom w:val="single" w:sz="4" w:space="0" w:color="auto"/>
              <w:right w:val="single" w:sz="4" w:space="0" w:color="auto"/>
            </w:tcBorders>
          </w:tcPr>
          <w:p w14:paraId="120C85F2"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B</w:t>
            </w:r>
          </w:p>
        </w:tc>
        <w:tc>
          <w:tcPr>
            <w:tcW w:w="725" w:type="dxa"/>
            <w:tcBorders>
              <w:top w:val="single" w:sz="4" w:space="0" w:color="auto"/>
              <w:left w:val="single" w:sz="4" w:space="0" w:color="auto"/>
              <w:bottom w:val="single" w:sz="4" w:space="0" w:color="auto"/>
              <w:right w:val="single" w:sz="4" w:space="0" w:color="auto"/>
            </w:tcBorders>
          </w:tcPr>
          <w:p w14:paraId="057B4B64"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C</w:t>
            </w:r>
          </w:p>
        </w:tc>
        <w:tc>
          <w:tcPr>
            <w:tcW w:w="725" w:type="dxa"/>
            <w:tcBorders>
              <w:top w:val="single" w:sz="4" w:space="0" w:color="auto"/>
              <w:left w:val="single" w:sz="4" w:space="0" w:color="auto"/>
              <w:bottom w:val="single" w:sz="4" w:space="0" w:color="auto"/>
              <w:right w:val="single" w:sz="4" w:space="0" w:color="auto"/>
            </w:tcBorders>
          </w:tcPr>
          <w:p w14:paraId="6607F0D3"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D</w:t>
            </w:r>
          </w:p>
        </w:tc>
        <w:tc>
          <w:tcPr>
            <w:tcW w:w="725" w:type="dxa"/>
            <w:tcBorders>
              <w:top w:val="single" w:sz="4" w:space="0" w:color="auto"/>
              <w:left w:val="single" w:sz="4" w:space="0" w:color="auto"/>
              <w:bottom w:val="single" w:sz="4" w:space="0" w:color="auto"/>
              <w:right w:val="single" w:sz="4" w:space="0" w:color="auto"/>
            </w:tcBorders>
          </w:tcPr>
          <w:p w14:paraId="59AEC304"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E</w:t>
            </w:r>
          </w:p>
        </w:tc>
        <w:tc>
          <w:tcPr>
            <w:tcW w:w="795" w:type="dxa"/>
            <w:tcBorders>
              <w:top w:val="single" w:sz="4" w:space="0" w:color="auto"/>
              <w:left w:val="single" w:sz="4" w:space="0" w:color="auto"/>
              <w:bottom w:val="single" w:sz="4" w:space="0" w:color="auto"/>
              <w:right w:val="single" w:sz="4" w:space="0" w:color="auto"/>
            </w:tcBorders>
          </w:tcPr>
          <w:p w14:paraId="207C4DAB"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Set F</w:t>
            </w:r>
          </w:p>
        </w:tc>
      </w:tr>
      <w:tr w:rsidR="000710B8" w:rsidRPr="00D81F8C" w14:paraId="1A047133"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6199DDD7"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3</w:t>
            </w:r>
          </w:p>
          <w:p w14:paraId="66E06030" w14:textId="77777777" w:rsidR="000710B8" w:rsidRPr="00D81F8C" w:rsidRDefault="000710B8"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LTE</w:t>
            </w:r>
          </w:p>
        </w:tc>
        <w:tc>
          <w:tcPr>
            <w:tcW w:w="696" w:type="dxa"/>
            <w:tcBorders>
              <w:top w:val="single" w:sz="6" w:space="0" w:color="auto"/>
              <w:left w:val="single" w:sz="6" w:space="0" w:color="auto"/>
              <w:bottom w:val="single" w:sz="6" w:space="0" w:color="auto"/>
              <w:right w:val="single" w:sz="6" w:space="0" w:color="auto"/>
            </w:tcBorders>
          </w:tcPr>
          <w:p w14:paraId="48D6FE88"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0..83</w:t>
            </w:r>
          </w:p>
        </w:tc>
        <w:tc>
          <w:tcPr>
            <w:tcW w:w="719" w:type="dxa"/>
            <w:tcBorders>
              <w:top w:val="single" w:sz="6" w:space="0" w:color="auto"/>
              <w:left w:val="single" w:sz="6" w:space="0" w:color="auto"/>
              <w:bottom w:val="single" w:sz="6" w:space="0" w:color="auto"/>
              <w:right w:val="single" w:sz="6" w:space="0" w:color="auto"/>
            </w:tcBorders>
          </w:tcPr>
          <w:p w14:paraId="7AEF933A"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84..167</w:t>
            </w:r>
          </w:p>
        </w:tc>
        <w:tc>
          <w:tcPr>
            <w:tcW w:w="719" w:type="dxa"/>
            <w:tcBorders>
              <w:top w:val="single" w:sz="6" w:space="0" w:color="auto"/>
              <w:left w:val="single" w:sz="6" w:space="0" w:color="auto"/>
              <w:bottom w:val="single" w:sz="6" w:space="0" w:color="auto"/>
              <w:right w:val="single" w:sz="6" w:space="0" w:color="auto"/>
            </w:tcBorders>
          </w:tcPr>
          <w:p w14:paraId="53F00085"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168..251</w:t>
            </w:r>
          </w:p>
        </w:tc>
        <w:tc>
          <w:tcPr>
            <w:tcW w:w="719" w:type="dxa"/>
            <w:tcBorders>
              <w:top w:val="single" w:sz="6" w:space="0" w:color="auto"/>
              <w:left w:val="single" w:sz="6" w:space="0" w:color="auto"/>
              <w:bottom w:val="single" w:sz="6" w:space="0" w:color="auto"/>
              <w:right w:val="single" w:sz="4" w:space="0" w:color="auto"/>
            </w:tcBorders>
          </w:tcPr>
          <w:p w14:paraId="3950D040"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252..335</w:t>
            </w:r>
          </w:p>
        </w:tc>
        <w:tc>
          <w:tcPr>
            <w:tcW w:w="719" w:type="dxa"/>
            <w:tcBorders>
              <w:top w:val="single" w:sz="4" w:space="0" w:color="auto"/>
              <w:left w:val="single" w:sz="4" w:space="0" w:color="auto"/>
              <w:bottom w:val="single" w:sz="4" w:space="0" w:color="auto"/>
              <w:right w:val="single" w:sz="4" w:space="0" w:color="auto"/>
            </w:tcBorders>
          </w:tcPr>
          <w:p w14:paraId="6C51EA3C"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336..419</w:t>
            </w:r>
          </w:p>
        </w:tc>
        <w:tc>
          <w:tcPr>
            <w:tcW w:w="804" w:type="dxa"/>
            <w:tcBorders>
              <w:top w:val="single" w:sz="4" w:space="0" w:color="auto"/>
              <w:left w:val="single" w:sz="4" w:space="0" w:color="auto"/>
              <w:bottom w:val="single" w:sz="4" w:space="0" w:color="auto"/>
              <w:right w:val="single" w:sz="4" w:space="0" w:color="auto"/>
            </w:tcBorders>
          </w:tcPr>
          <w:p w14:paraId="1D93E879"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420..503</w:t>
            </w:r>
          </w:p>
        </w:tc>
        <w:tc>
          <w:tcPr>
            <w:tcW w:w="80" w:type="dxa"/>
            <w:tcBorders>
              <w:top w:val="nil"/>
              <w:left w:val="single" w:sz="4" w:space="0" w:color="auto"/>
              <w:bottom w:val="nil"/>
              <w:right w:val="single" w:sz="4" w:space="0" w:color="auto"/>
            </w:tcBorders>
          </w:tcPr>
          <w:p w14:paraId="4E4A3A5B"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10AD8B14"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4</w:t>
            </w:r>
          </w:p>
          <w:p w14:paraId="6CBD45D2" w14:textId="77777777" w:rsidR="000710B8" w:rsidRPr="00D81F8C" w:rsidRDefault="000710B8" w:rsidP="00C302F0">
            <w:pPr>
              <w:spacing w:before="60" w:after="60"/>
              <w:rPr>
                <w:rFonts w:cs="Arial"/>
                <w:b/>
                <w:snapToGrid w:val="0"/>
                <w:color w:val="000000"/>
                <w:sz w:val="16"/>
                <w:szCs w:val="16"/>
                <w:lang w:val="en-GB" w:eastAsia="fr-FR"/>
              </w:rPr>
            </w:pPr>
            <w:r w:rsidRPr="00D81F8C">
              <w:rPr>
                <w:rFonts w:cs="Arial"/>
                <w:b/>
                <w:snapToGrid w:val="0"/>
                <w:color w:val="000000"/>
                <w:sz w:val="16"/>
                <w:szCs w:val="16"/>
                <w:lang w:val="en-GB"/>
              </w:rPr>
              <w:t>LTE</w:t>
            </w:r>
          </w:p>
        </w:tc>
        <w:tc>
          <w:tcPr>
            <w:tcW w:w="725" w:type="dxa"/>
            <w:tcBorders>
              <w:top w:val="single" w:sz="4" w:space="0" w:color="auto"/>
              <w:left w:val="single" w:sz="4" w:space="0" w:color="auto"/>
              <w:bottom w:val="single" w:sz="4" w:space="0" w:color="auto"/>
              <w:right w:val="single" w:sz="4" w:space="0" w:color="auto"/>
            </w:tcBorders>
          </w:tcPr>
          <w:p w14:paraId="342C7509"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0..83</w:t>
            </w:r>
          </w:p>
        </w:tc>
        <w:tc>
          <w:tcPr>
            <w:tcW w:w="725" w:type="dxa"/>
            <w:tcBorders>
              <w:top w:val="single" w:sz="4" w:space="0" w:color="auto"/>
              <w:left w:val="single" w:sz="4" w:space="0" w:color="auto"/>
              <w:bottom w:val="single" w:sz="4" w:space="0" w:color="auto"/>
              <w:right w:val="single" w:sz="4" w:space="0" w:color="auto"/>
            </w:tcBorders>
          </w:tcPr>
          <w:p w14:paraId="2892BBE7"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84..167</w:t>
            </w:r>
          </w:p>
        </w:tc>
        <w:tc>
          <w:tcPr>
            <w:tcW w:w="725" w:type="dxa"/>
            <w:tcBorders>
              <w:top w:val="single" w:sz="4" w:space="0" w:color="auto"/>
              <w:left w:val="single" w:sz="4" w:space="0" w:color="auto"/>
              <w:bottom w:val="single" w:sz="4" w:space="0" w:color="auto"/>
              <w:right w:val="single" w:sz="4" w:space="0" w:color="auto"/>
            </w:tcBorders>
          </w:tcPr>
          <w:p w14:paraId="203F5A65"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168..251</w:t>
            </w:r>
          </w:p>
        </w:tc>
        <w:tc>
          <w:tcPr>
            <w:tcW w:w="725" w:type="dxa"/>
            <w:tcBorders>
              <w:top w:val="single" w:sz="4" w:space="0" w:color="auto"/>
              <w:left w:val="single" w:sz="4" w:space="0" w:color="auto"/>
              <w:bottom w:val="single" w:sz="4" w:space="0" w:color="auto"/>
              <w:right w:val="single" w:sz="4" w:space="0" w:color="auto"/>
            </w:tcBorders>
          </w:tcPr>
          <w:p w14:paraId="397BA77D"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252..335</w:t>
            </w:r>
          </w:p>
        </w:tc>
        <w:tc>
          <w:tcPr>
            <w:tcW w:w="725" w:type="dxa"/>
            <w:tcBorders>
              <w:top w:val="single" w:sz="4" w:space="0" w:color="auto"/>
              <w:left w:val="single" w:sz="4" w:space="0" w:color="auto"/>
              <w:bottom w:val="single" w:sz="4" w:space="0" w:color="auto"/>
              <w:right w:val="single" w:sz="4" w:space="0" w:color="auto"/>
            </w:tcBorders>
          </w:tcPr>
          <w:p w14:paraId="57D5353C"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336..419</w:t>
            </w:r>
          </w:p>
        </w:tc>
        <w:tc>
          <w:tcPr>
            <w:tcW w:w="795" w:type="dxa"/>
            <w:tcBorders>
              <w:top w:val="single" w:sz="4" w:space="0" w:color="auto"/>
              <w:left w:val="single" w:sz="4" w:space="0" w:color="auto"/>
              <w:bottom w:val="single" w:sz="4" w:space="0" w:color="auto"/>
              <w:right w:val="single" w:sz="4" w:space="0" w:color="auto"/>
            </w:tcBorders>
          </w:tcPr>
          <w:p w14:paraId="29681BEF"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420..503</w:t>
            </w:r>
          </w:p>
        </w:tc>
      </w:tr>
      <w:tr w:rsidR="007F5D0A" w:rsidRPr="00D81F8C" w14:paraId="61E67D1D"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37776F0B"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3</w:t>
            </w:r>
          </w:p>
          <w:p w14:paraId="7BEBD7B4"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NR</w:t>
            </w:r>
          </w:p>
        </w:tc>
        <w:tc>
          <w:tcPr>
            <w:tcW w:w="696" w:type="dxa"/>
            <w:tcBorders>
              <w:top w:val="single" w:sz="6" w:space="0" w:color="auto"/>
              <w:left w:val="single" w:sz="6" w:space="0" w:color="auto"/>
              <w:bottom w:val="single" w:sz="6" w:space="0" w:color="auto"/>
              <w:right w:val="single" w:sz="6" w:space="0" w:color="auto"/>
            </w:tcBorders>
          </w:tcPr>
          <w:p w14:paraId="21BF0503"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0..83</w:t>
            </w:r>
          </w:p>
          <w:p w14:paraId="382FF7DE"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504..587</w:t>
            </w:r>
          </w:p>
        </w:tc>
        <w:tc>
          <w:tcPr>
            <w:tcW w:w="719" w:type="dxa"/>
            <w:tcBorders>
              <w:top w:val="single" w:sz="6" w:space="0" w:color="auto"/>
              <w:left w:val="single" w:sz="6" w:space="0" w:color="auto"/>
              <w:bottom w:val="single" w:sz="6" w:space="0" w:color="auto"/>
              <w:right w:val="single" w:sz="6" w:space="0" w:color="auto"/>
            </w:tcBorders>
          </w:tcPr>
          <w:p w14:paraId="2344C6D5"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84..167</w:t>
            </w:r>
          </w:p>
          <w:p w14:paraId="208CA249"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588..671</w:t>
            </w:r>
          </w:p>
        </w:tc>
        <w:tc>
          <w:tcPr>
            <w:tcW w:w="719" w:type="dxa"/>
            <w:tcBorders>
              <w:top w:val="single" w:sz="6" w:space="0" w:color="auto"/>
              <w:left w:val="single" w:sz="6" w:space="0" w:color="auto"/>
              <w:bottom w:val="single" w:sz="6" w:space="0" w:color="auto"/>
              <w:right w:val="single" w:sz="6" w:space="0" w:color="auto"/>
            </w:tcBorders>
          </w:tcPr>
          <w:p w14:paraId="4E3A9A3E"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168..251</w:t>
            </w:r>
          </w:p>
          <w:p w14:paraId="393C208E"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672..755</w:t>
            </w:r>
          </w:p>
        </w:tc>
        <w:tc>
          <w:tcPr>
            <w:tcW w:w="719" w:type="dxa"/>
            <w:tcBorders>
              <w:top w:val="single" w:sz="6" w:space="0" w:color="auto"/>
              <w:left w:val="single" w:sz="6" w:space="0" w:color="auto"/>
              <w:bottom w:val="single" w:sz="6" w:space="0" w:color="auto"/>
              <w:right w:val="single" w:sz="4" w:space="0" w:color="auto"/>
            </w:tcBorders>
          </w:tcPr>
          <w:p w14:paraId="52B9ADDE"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252..335</w:t>
            </w:r>
          </w:p>
          <w:p w14:paraId="38500606"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756..839</w:t>
            </w:r>
          </w:p>
        </w:tc>
        <w:tc>
          <w:tcPr>
            <w:tcW w:w="719" w:type="dxa"/>
            <w:tcBorders>
              <w:top w:val="single" w:sz="4" w:space="0" w:color="auto"/>
              <w:left w:val="single" w:sz="4" w:space="0" w:color="auto"/>
              <w:bottom w:val="single" w:sz="4" w:space="0" w:color="auto"/>
              <w:right w:val="single" w:sz="4" w:space="0" w:color="auto"/>
            </w:tcBorders>
          </w:tcPr>
          <w:p w14:paraId="7103EEFD"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336..419</w:t>
            </w:r>
          </w:p>
          <w:p w14:paraId="3EF465CF"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840..923</w:t>
            </w:r>
          </w:p>
        </w:tc>
        <w:tc>
          <w:tcPr>
            <w:tcW w:w="804" w:type="dxa"/>
            <w:tcBorders>
              <w:top w:val="single" w:sz="4" w:space="0" w:color="auto"/>
              <w:left w:val="single" w:sz="4" w:space="0" w:color="auto"/>
              <w:bottom w:val="single" w:sz="4" w:space="0" w:color="auto"/>
              <w:right w:val="single" w:sz="4" w:space="0" w:color="auto"/>
            </w:tcBorders>
          </w:tcPr>
          <w:p w14:paraId="40F28074"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420..503</w:t>
            </w:r>
          </w:p>
          <w:p w14:paraId="3236BC35"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924..1007</w:t>
            </w:r>
          </w:p>
        </w:tc>
        <w:tc>
          <w:tcPr>
            <w:tcW w:w="80" w:type="dxa"/>
            <w:tcBorders>
              <w:top w:val="nil"/>
              <w:left w:val="single" w:sz="4" w:space="0" w:color="auto"/>
              <w:bottom w:val="nil"/>
              <w:right w:val="single" w:sz="4" w:space="0" w:color="auto"/>
            </w:tcBorders>
          </w:tcPr>
          <w:p w14:paraId="78DEFD77"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1DAEB19F"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Country 4</w:t>
            </w:r>
          </w:p>
          <w:p w14:paraId="51E0F01C" w14:textId="77777777" w:rsidR="000710B8" w:rsidRPr="00D81F8C" w:rsidRDefault="000710B8" w:rsidP="00C302F0">
            <w:pPr>
              <w:spacing w:before="60" w:after="60"/>
              <w:rPr>
                <w:rFonts w:cs="Arial"/>
                <w:b/>
                <w:snapToGrid w:val="0"/>
                <w:color w:val="000000"/>
                <w:sz w:val="16"/>
                <w:szCs w:val="16"/>
                <w:lang w:val="en-GB"/>
              </w:rPr>
            </w:pPr>
            <w:r w:rsidRPr="00D81F8C">
              <w:rPr>
                <w:rFonts w:cs="Arial"/>
                <w:b/>
                <w:snapToGrid w:val="0"/>
                <w:color w:val="000000"/>
                <w:sz w:val="16"/>
                <w:szCs w:val="16"/>
                <w:lang w:val="en-GB"/>
              </w:rPr>
              <w:t>NR</w:t>
            </w:r>
          </w:p>
        </w:tc>
        <w:tc>
          <w:tcPr>
            <w:tcW w:w="725" w:type="dxa"/>
            <w:tcBorders>
              <w:top w:val="single" w:sz="4" w:space="0" w:color="auto"/>
              <w:left w:val="single" w:sz="4" w:space="0" w:color="auto"/>
              <w:bottom w:val="single" w:sz="4" w:space="0" w:color="auto"/>
              <w:right w:val="single" w:sz="4" w:space="0" w:color="auto"/>
            </w:tcBorders>
          </w:tcPr>
          <w:p w14:paraId="3D6849B9"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0..83</w:t>
            </w:r>
          </w:p>
          <w:p w14:paraId="64E11918"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504..587</w:t>
            </w:r>
          </w:p>
        </w:tc>
        <w:tc>
          <w:tcPr>
            <w:tcW w:w="725" w:type="dxa"/>
            <w:tcBorders>
              <w:top w:val="single" w:sz="4" w:space="0" w:color="auto"/>
              <w:left w:val="single" w:sz="4" w:space="0" w:color="auto"/>
              <w:bottom w:val="single" w:sz="4" w:space="0" w:color="auto"/>
              <w:right w:val="single" w:sz="4" w:space="0" w:color="auto"/>
            </w:tcBorders>
          </w:tcPr>
          <w:p w14:paraId="2A8C9439"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84..167</w:t>
            </w:r>
          </w:p>
          <w:p w14:paraId="6E1F14C3"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588..671</w:t>
            </w:r>
          </w:p>
        </w:tc>
        <w:tc>
          <w:tcPr>
            <w:tcW w:w="725" w:type="dxa"/>
            <w:tcBorders>
              <w:top w:val="single" w:sz="4" w:space="0" w:color="auto"/>
              <w:left w:val="single" w:sz="4" w:space="0" w:color="auto"/>
              <w:bottom w:val="single" w:sz="4" w:space="0" w:color="auto"/>
              <w:right w:val="single" w:sz="4" w:space="0" w:color="auto"/>
            </w:tcBorders>
          </w:tcPr>
          <w:p w14:paraId="396C76AD"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168..251</w:t>
            </w:r>
          </w:p>
          <w:p w14:paraId="11118BD0"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672..755</w:t>
            </w:r>
          </w:p>
        </w:tc>
        <w:tc>
          <w:tcPr>
            <w:tcW w:w="725" w:type="dxa"/>
            <w:tcBorders>
              <w:top w:val="single" w:sz="4" w:space="0" w:color="auto"/>
              <w:left w:val="single" w:sz="4" w:space="0" w:color="auto"/>
              <w:bottom w:val="single" w:sz="4" w:space="0" w:color="auto"/>
              <w:right w:val="single" w:sz="4" w:space="0" w:color="auto"/>
            </w:tcBorders>
          </w:tcPr>
          <w:p w14:paraId="692D708B"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252..335</w:t>
            </w:r>
          </w:p>
          <w:p w14:paraId="0F43775D"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756..839</w:t>
            </w:r>
          </w:p>
        </w:tc>
        <w:tc>
          <w:tcPr>
            <w:tcW w:w="725" w:type="dxa"/>
            <w:tcBorders>
              <w:top w:val="single" w:sz="4" w:space="0" w:color="auto"/>
              <w:left w:val="single" w:sz="4" w:space="0" w:color="auto"/>
              <w:bottom w:val="single" w:sz="4" w:space="0" w:color="auto"/>
              <w:right w:val="single" w:sz="4" w:space="0" w:color="auto"/>
            </w:tcBorders>
          </w:tcPr>
          <w:p w14:paraId="2A46EFB9"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336..419</w:t>
            </w:r>
          </w:p>
          <w:p w14:paraId="7E6743E0"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840..923</w:t>
            </w:r>
          </w:p>
        </w:tc>
        <w:tc>
          <w:tcPr>
            <w:tcW w:w="795" w:type="dxa"/>
            <w:tcBorders>
              <w:top w:val="single" w:sz="4" w:space="0" w:color="auto"/>
              <w:left w:val="single" w:sz="4" w:space="0" w:color="auto"/>
              <w:bottom w:val="single" w:sz="4" w:space="0" w:color="auto"/>
              <w:right w:val="single" w:sz="4" w:space="0" w:color="auto"/>
            </w:tcBorders>
          </w:tcPr>
          <w:p w14:paraId="5AA3E701"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420..503</w:t>
            </w:r>
          </w:p>
          <w:p w14:paraId="5CE1EA4D" w14:textId="77777777" w:rsidR="000710B8" w:rsidRPr="00D81F8C" w:rsidRDefault="000710B8" w:rsidP="00C302F0">
            <w:pPr>
              <w:spacing w:before="60" w:after="60"/>
              <w:rPr>
                <w:rFonts w:cs="Arial"/>
                <w:snapToGrid w:val="0"/>
                <w:color w:val="000000"/>
                <w:sz w:val="16"/>
                <w:szCs w:val="16"/>
                <w:lang w:val="en-GB"/>
              </w:rPr>
            </w:pPr>
            <w:r w:rsidRPr="00D81F8C">
              <w:rPr>
                <w:rFonts w:cs="Arial"/>
                <w:snapToGrid w:val="0"/>
                <w:color w:val="000000"/>
                <w:sz w:val="16"/>
                <w:szCs w:val="16"/>
                <w:lang w:val="en-GB"/>
              </w:rPr>
              <w:t>924..1007</w:t>
            </w:r>
          </w:p>
        </w:tc>
      </w:tr>
      <w:tr w:rsidR="007F5D0A" w:rsidRPr="00D81F8C" w14:paraId="35F19D13"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625AA603"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3-2</w:t>
            </w:r>
          </w:p>
        </w:tc>
        <w:tc>
          <w:tcPr>
            <w:tcW w:w="696" w:type="dxa"/>
            <w:tcBorders>
              <w:top w:val="single" w:sz="6" w:space="0" w:color="auto"/>
              <w:left w:val="single" w:sz="6" w:space="0" w:color="auto"/>
              <w:bottom w:val="single" w:sz="6" w:space="0" w:color="auto"/>
              <w:right w:val="single" w:sz="6" w:space="0" w:color="auto"/>
            </w:tcBorders>
            <w:shd w:val="clear" w:color="auto" w:fill="000000"/>
          </w:tcPr>
          <w:p w14:paraId="4A9FB12F"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6B5D27B8"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6FC9C144"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2A083E9F"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shd w:val="clear" w:color="auto" w:fill="000000"/>
          </w:tcPr>
          <w:p w14:paraId="1957296A"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3FDC7E35"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single" w:sz="4" w:space="0" w:color="auto"/>
              <w:bottom w:val="nil"/>
              <w:right w:val="single" w:sz="4" w:space="0" w:color="auto"/>
            </w:tcBorders>
          </w:tcPr>
          <w:p w14:paraId="08E281A9"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7494F207"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4-1</w:t>
            </w:r>
          </w:p>
        </w:tc>
        <w:tc>
          <w:tcPr>
            <w:tcW w:w="725" w:type="dxa"/>
            <w:tcBorders>
              <w:top w:val="single" w:sz="4" w:space="0" w:color="auto"/>
              <w:left w:val="single" w:sz="4" w:space="0" w:color="auto"/>
              <w:bottom w:val="single" w:sz="4" w:space="0" w:color="auto"/>
              <w:right w:val="single" w:sz="4" w:space="0" w:color="auto"/>
            </w:tcBorders>
          </w:tcPr>
          <w:p w14:paraId="1115FB3F"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13544761"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2342FD27"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5BF67B63"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19E863FA"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03502D97"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3497A6B0"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1123A39F"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3-1-2</w:t>
            </w:r>
          </w:p>
        </w:tc>
        <w:tc>
          <w:tcPr>
            <w:tcW w:w="696" w:type="dxa"/>
            <w:tcBorders>
              <w:top w:val="single" w:sz="6" w:space="0" w:color="auto"/>
              <w:left w:val="single" w:sz="6" w:space="0" w:color="auto"/>
              <w:bottom w:val="single" w:sz="6" w:space="0" w:color="auto"/>
              <w:right w:val="single" w:sz="6" w:space="0" w:color="auto"/>
            </w:tcBorders>
          </w:tcPr>
          <w:p w14:paraId="1F48BA58"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4421828F"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549A7174"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43FF503F"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shd w:val="clear" w:color="auto" w:fill="000000"/>
          </w:tcPr>
          <w:p w14:paraId="34B66A50"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55194857"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single" w:sz="4" w:space="0" w:color="auto"/>
              <w:bottom w:val="nil"/>
              <w:right w:val="single" w:sz="4" w:space="0" w:color="auto"/>
            </w:tcBorders>
          </w:tcPr>
          <w:p w14:paraId="45F9242C"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01ED7B6A"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4-1-2</w:t>
            </w:r>
          </w:p>
        </w:tc>
        <w:tc>
          <w:tcPr>
            <w:tcW w:w="725" w:type="dxa"/>
            <w:tcBorders>
              <w:top w:val="single" w:sz="4" w:space="0" w:color="auto"/>
              <w:left w:val="single" w:sz="4" w:space="0" w:color="auto"/>
              <w:bottom w:val="single" w:sz="4" w:space="0" w:color="auto"/>
              <w:right w:val="single" w:sz="4" w:space="0" w:color="auto"/>
            </w:tcBorders>
          </w:tcPr>
          <w:p w14:paraId="0EA4334E"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C50E7BE"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56D73B8A"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1A13FCF8"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BDC75C9"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239F62A2"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7F8CACE2"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38E26C81"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3-1</w:t>
            </w:r>
          </w:p>
        </w:tc>
        <w:tc>
          <w:tcPr>
            <w:tcW w:w="696" w:type="dxa"/>
            <w:tcBorders>
              <w:top w:val="single" w:sz="6" w:space="0" w:color="auto"/>
              <w:left w:val="single" w:sz="6" w:space="0" w:color="auto"/>
              <w:bottom w:val="single" w:sz="6" w:space="0" w:color="auto"/>
              <w:right w:val="single" w:sz="6" w:space="0" w:color="auto"/>
            </w:tcBorders>
          </w:tcPr>
          <w:p w14:paraId="61695E0A"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224982EC"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793050AD"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shd w:val="clear" w:color="auto" w:fill="000000"/>
          </w:tcPr>
          <w:p w14:paraId="4D93FED9"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shd w:val="clear" w:color="auto" w:fill="000000"/>
          </w:tcPr>
          <w:p w14:paraId="41A4AA5E"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6528A253"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single" w:sz="4" w:space="0" w:color="auto"/>
              <w:bottom w:val="nil"/>
              <w:right w:val="single" w:sz="4" w:space="0" w:color="auto"/>
            </w:tcBorders>
          </w:tcPr>
          <w:p w14:paraId="62E8439C"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0376A260"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4-2</w:t>
            </w: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793FE329"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22FA9521"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0237E8EF"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35EFD96A"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D748104"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09864834"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22DBAB6A"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52D14A91"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3-1-4</w:t>
            </w:r>
          </w:p>
        </w:tc>
        <w:tc>
          <w:tcPr>
            <w:tcW w:w="696" w:type="dxa"/>
            <w:tcBorders>
              <w:top w:val="single" w:sz="6" w:space="0" w:color="auto"/>
              <w:left w:val="single" w:sz="6" w:space="0" w:color="auto"/>
              <w:bottom w:val="single" w:sz="6" w:space="0" w:color="auto"/>
              <w:right w:val="single" w:sz="6" w:space="0" w:color="auto"/>
            </w:tcBorders>
          </w:tcPr>
          <w:p w14:paraId="42268F3E"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5C520CF2"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52C78E6F"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4CB00F17"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shd w:val="clear" w:color="auto" w:fill="000000"/>
          </w:tcPr>
          <w:p w14:paraId="193FCC3C"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3F8ADC55"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nil"/>
              <w:bottom w:val="nil"/>
              <w:right w:val="single" w:sz="4" w:space="0" w:color="auto"/>
            </w:tcBorders>
          </w:tcPr>
          <w:p w14:paraId="4D338E1B"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4DDF8ADC"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4-2-3</w:t>
            </w: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13DEE6BA"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69462803"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4379EF01"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37D2D321"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2DFA63B1"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79CF5ACF"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38D4F569"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604BD0DB"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3-4</w:t>
            </w:r>
          </w:p>
        </w:tc>
        <w:tc>
          <w:tcPr>
            <w:tcW w:w="696" w:type="dxa"/>
            <w:tcBorders>
              <w:top w:val="single" w:sz="6" w:space="0" w:color="auto"/>
              <w:left w:val="single" w:sz="6" w:space="0" w:color="auto"/>
              <w:bottom w:val="single" w:sz="6" w:space="0" w:color="auto"/>
              <w:right w:val="single" w:sz="6" w:space="0" w:color="auto"/>
            </w:tcBorders>
          </w:tcPr>
          <w:p w14:paraId="5798491C"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08399210"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shd w:val="clear" w:color="auto" w:fill="000000"/>
          </w:tcPr>
          <w:p w14:paraId="23A52FF4"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132D69B4"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shd w:val="clear" w:color="auto" w:fill="000000"/>
          </w:tcPr>
          <w:p w14:paraId="503CCB7F"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4757AE50"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nil"/>
              <w:bottom w:val="nil"/>
              <w:right w:val="single" w:sz="4" w:space="0" w:color="auto"/>
            </w:tcBorders>
          </w:tcPr>
          <w:p w14:paraId="09C7117A"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34F623B4"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Border 4-3</w:t>
            </w: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61C47493"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8B9107B"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7EBA19CB"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47C7C27"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76B3C44C"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697E9988" w14:textId="77777777" w:rsidR="000710B8" w:rsidRPr="00D81F8C" w:rsidRDefault="000710B8" w:rsidP="00C302F0">
            <w:pPr>
              <w:spacing w:before="60" w:after="60"/>
              <w:rPr>
                <w:rFonts w:cs="Arial"/>
                <w:snapToGrid w:val="0"/>
                <w:color w:val="000000"/>
                <w:sz w:val="16"/>
                <w:szCs w:val="16"/>
                <w:lang w:val="en-GB" w:eastAsia="fr-FR"/>
              </w:rPr>
            </w:pPr>
          </w:p>
        </w:tc>
      </w:tr>
      <w:tr w:rsidR="007F5D0A" w:rsidRPr="00D81F8C" w14:paraId="3EE1C11B" w14:textId="77777777" w:rsidTr="00F4662A">
        <w:trPr>
          <w:trHeight w:val="247"/>
        </w:trPr>
        <w:tc>
          <w:tcPr>
            <w:tcW w:w="1003" w:type="dxa"/>
            <w:tcBorders>
              <w:top w:val="single" w:sz="6" w:space="0" w:color="auto"/>
              <w:left w:val="single" w:sz="6" w:space="0" w:color="auto"/>
              <w:bottom w:val="single" w:sz="6" w:space="0" w:color="auto"/>
              <w:right w:val="single" w:sz="6" w:space="0" w:color="auto"/>
            </w:tcBorders>
          </w:tcPr>
          <w:p w14:paraId="5CD79269"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3-2-4</w:t>
            </w:r>
          </w:p>
        </w:tc>
        <w:tc>
          <w:tcPr>
            <w:tcW w:w="696" w:type="dxa"/>
            <w:tcBorders>
              <w:top w:val="single" w:sz="6" w:space="0" w:color="auto"/>
              <w:left w:val="single" w:sz="6" w:space="0" w:color="auto"/>
              <w:bottom w:val="single" w:sz="6" w:space="0" w:color="auto"/>
              <w:right w:val="single" w:sz="6" w:space="0" w:color="auto"/>
            </w:tcBorders>
          </w:tcPr>
          <w:p w14:paraId="5518BB1B"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30CEE967"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6" w:space="0" w:color="auto"/>
            </w:tcBorders>
          </w:tcPr>
          <w:p w14:paraId="0CDCF228"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6" w:space="0" w:color="auto"/>
              <w:left w:val="single" w:sz="6" w:space="0" w:color="auto"/>
              <w:bottom w:val="single" w:sz="6" w:space="0" w:color="auto"/>
              <w:right w:val="single" w:sz="4" w:space="0" w:color="auto"/>
            </w:tcBorders>
          </w:tcPr>
          <w:p w14:paraId="1342A4ED" w14:textId="77777777" w:rsidR="000710B8" w:rsidRPr="00D81F8C" w:rsidRDefault="000710B8" w:rsidP="00C302F0">
            <w:pPr>
              <w:spacing w:before="60" w:after="60"/>
              <w:rPr>
                <w:rFonts w:cs="Arial"/>
                <w:snapToGrid w:val="0"/>
                <w:color w:val="000000"/>
                <w:sz w:val="16"/>
                <w:szCs w:val="16"/>
                <w:lang w:val="en-GB" w:eastAsia="fr-FR"/>
              </w:rPr>
            </w:pPr>
          </w:p>
        </w:tc>
        <w:tc>
          <w:tcPr>
            <w:tcW w:w="719" w:type="dxa"/>
            <w:tcBorders>
              <w:top w:val="single" w:sz="4" w:space="0" w:color="auto"/>
              <w:left w:val="single" w:sz="4" w:space="0" w:color="auto"/>
              <w:bottom w:val="single" w:sz="4" w:space="0" w:color="auto"/>
              <w:right w:val="single" w:sz="4" w:space="0" w:color="auto"/>
            </w:tcBorders>
            <w:shd w:val="clear" w:color="auto" w:fill="000000"/>
          </w:tcPr>
          <w:p w14:paraId="7EBDDB01" w14:textId="77777777" w:rsidR="000710B8" w:rsidRPr="00D81F8C" w:rsidRDefault="000710B8" w:rsidP="00C302F0">
            <w:pPr>
              <w:spacing w:before="60" w:after="60"/>
              <w:rPr>
                <w:rFonts w:cs="Arial"/>
                <w:snapToGrid w:val="0"/>
                <w:color w:val="000000"/>
                <w:sz w:val="16"/>
                <w:szCs w:val="16"/>
                <w:lang w:val="en-GB" w:eastAsia="fr-FR"/>
              </w:rPr>
            </w:pPr>
          </w:p>
        </w:tc>
        <w:tc>
          <w:tcPr>
            <w:tcW w:w="804" w:type="dxa"/>
            <w:tcBorders>
              <w:top w:val="single" w:sz="4" w:space="0" w:color="auto"/>
              <w:left w:val="single" w:sz="4" w:space="0" w:color="auto"/>
              <w:bottom w:val="single" w:sz="4" w:space="0" w:color="auto"/>
              <w:right w:val="single" w:sz="4" w:space="0" w:color="auto"/>
            </w:tcBorders>
            <w:shd w:val="clear" w:color="auto" w:fill="000000"/>
          </w:tcPr>
          <w:p w14:paraId="5487BD6F" w14:textId="77777777" w:rsidR="000710B8" w:rsidRPr="00D81F8C" w:rsidRDefault="000710B8" w:rsidP="00C302F0">
            <w:pPr>
              <w:spacing w:before="60" w:after="60"/>
              <w:rPr>
                <w:rFonts w:cs="Arial"/>
                <w:snapToGrid w:val="0"/>
                <w:color w:val="000000"/>
                <w:sz w:val="16"/>
                <w:szCs w:val="16"/>
                <w:lang w:val="en-GB" w:eastAsia="fr-FR"/>
              </w:rPr>
            </w:pPr>
          </w:p>
        </w:tc>
        <w:tc>
          <w:tcPr>
            <w:tcW w:w="80" w:type="dxa"/>
            <w:tcBorders>
              <w:top w:val="nil"/>
              <w:left w:val="nil"/>
              <w:bottom w:val="nil"/>
              <w:right w:val="single" w:sz="4" w:space="0" w:color="auto"/>
            </w:tcBorders>
          </w:tcPr>
          <w:p w14:paraId="767B1FC4" w14:textId="77777777" w:rsidR="000710B8" w:rsidRPr="00D81F8C" w:rsidRDefault="000710B8" w:rsidP="00C302F0">
            <w:pPr>
              <w:spacing w:before="60" w:after="60"/>
              <w:rPr>
                <w:rFonts w:cs="Arial"/>
                <w:snapToGrid w:val="0"/>
                <w:color w:val="000000"/>
                <w:sz w:val="16"/>
                <w:szCs w:val="16"/>
                <w:lang w:val="en-GB" w:eastAsia="fr-FR"/>
              </w:rPr>
            </w:pPr>
          </w:p>
        </w:tc>
        <w:tc>
          <w:tcPr>
            <w:tcW w:w="999" w:type="dxa"/>
            <w:tcBorders>
              <w:top w:val="single" w:sz="4" w:space="0" w:color="auto"/>
              <w:left w:val="single" w:sz="4" w:space="0" w:color="auto"/>
              <w:bottom w:val="single" w:sz="4" w:space="0" w:color="auto"/>
              <w:right w:val="single" w:sz="4" w:space="0" w:color="auto"/>
            </w:tcBorders>
          </w:tcPr>
          <w:p w14:paraId="6C7E973D" w14:textId="77777777" w:rsidR="000710B8" w:rsidRPr="00D81F8C" w:rsidRDefault="000710B8" w:rsidP="00C302F0">
            <w:pPr>
              <w:spacing w:before="60" w:after="60"/>
              <w:rPr>
                <w:rFonts w:cs="Arial"/>
                <w:snapToGrid w:val="0"/>
                <w:color w:val="000000"/>
                <w:sz w:val="16"/>
                <w:szCs w:val="16"/>
                <w:lang w:val="en-GB" w:eastAsia="fr-FR"/>
              </w:rPr>
            </w:pPr>
            <w:r w:rsidRPr="00D81F8C">
              <w:rPr>
                <w:rFonts w:cs="Arial"/>
                <w:snapToGrid w:val="0"/>
                <w:color w:val="000000"/>
                <w:sz w:val="16"/>
                <w:szCs w:val="16"/>
                <w:lang w:val="en-GB"/>
              </w:rPr>
              <w:t>Zone 4-3-1</w:t>
            </w:r>
          </w:p>
        </w:tc>
        <w:tc>
          <w:tcPr>
            <w:tcW w:w="725" w:type="dxa"/>
            <w:tcBorders>
              <w:top w:val="single" w:sz="4" w:space="0" w:color="auto"/>
              <w:left w:val="single" w:sz="4" w:space="0" w:color="auto"/>
              <w:bottom w:val="single" w:sz="4" w:space="0" w:color="auto"/>
              <w:right w:val="single" w:sz="4" w:space="0" w:color="auto"/>
            </w:tcBorders>
          </w:tcPr>
          <w:p w14:paraId="4F7CF4DF"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7CAF6A4"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1064AD13"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1506DED" w14:textId="77777777" w:rsidR="000710B8" w:rsidRPr="00D81F8C" w:rsidRDefault="000710B8" w:rsidP="00C302F0">
            <w:pPr>
              <w:spacing w:before="60" w:after="60"/>
              <w:rPr>
                <w:rFonts w:cs="Arial"/>
                <w:snapToGrid w:val="0"/>
                <w:color w:val="000000"/>
                <w:sz w:val="16"/>
                <w:szCs w:val="16"/>
                <w:lang w:val="en-GB" w:eastAsia="fr-FR"/>
              </w:rPr>
            </w:pPr>
          </w:p>
        </w:tc>
        <w:tc>
          <w:tcPr>
            <w:tcW w:w="725" w:type="dxa"/>
            <w:tcBorders>
              <w:top w:val="single" w:sz="4" w:space="0" w:color="auto"/>
              <w:left w:val="single" w:sz="4" w:space="0" w:color="auto"/>
              <w:bottom w:val="single" w:sz="4" w:space="0" w:color="auto"/>
              <w:right w:val="single" w:sz="4" w:space="0" w:color="auto"/>
            </w:tcBorders>
          </w:tcPr>
          <w:p w14:paraId="0595BD2C" w14:textId="77777777" w:rsidR="000710B8" w:rsidRPr="00D81F8C" w:rsidRDefault="000710B8" w:rsidP="00C302F0">
            <w:pPr>
              <w:spacing w:before="60" w:after="60"/>
              <w:rPr>
                <w:rFonts w:cs="Arial"/>
                <w:snapToGrid w:val="0"/>
                <w:color w:val="000000"/>
                <w:sz w:val="16"/>
                <w:szCs w:val="16"/>
                <w:lang w:val="en-GB" w:eastAsia="fr-FR"/>
              </w:rPr>
            </w:pPr>
          </w:p>
        </w:tc>
        <w:tc>
          <w:tcPr>
            <w:tcW w:w="795" w:type="dxa"/>
            <w:tcBorders>
              <w:top w:val="single" w:sz="4" w:space="0" w:color="auto"/>
              <w:left w:val="single" w:sz="4" w:space="0" w:color="auto"/>
              <w:bottom w:val="single" w:sz="4" w:space="0" w:color="auto"/>
              <w:right w:val="single" w:sz="4" w:space="0" w:color="auto"/>
            </w:tcBorders>
          </w:tcPr>
          <w:p w14:paraId="5C86EA92" w14:textId="77777777" w:rsidR="000710B8" w:rsidRPr="00D81F8C" w:rsidRDefault="000710B8" w:rsidP="00C302F0">
            <w:pPr>
              <w:spacing w:before="60" w:after="60"/>
              <w:rPr>
                <w:rFonts w:cs="Arial"/>
                <w:snapToGrid w:val="0"/>
                <w:color w:val="000000"/>
                <w:sz w:val="16"/>
                <w:szCs w:val="16"/>
                <w:lang w:val="en-GB" w:eastAsia="fr-FR"/>
              </w:rPr>
            </w:pPr>
          </w:p>
        </w:tc>
      </w:tr>
      <w:tr w:rsidR="003E40B3" w:rsidRPr="00D81F8C" w14:paraId="7F16089D" w14:textId="77777777" w:rsidTr="00F4662A">
        <w:trPr>
          <w:trHeight w:val="247"/>
        </w:trPr>
        <w:tc>
          <w:tcPr>
            <w:tcW w:w="10878" w:type="dxa"/>
            <w:gridSpan w:val="15"/>
            <w:tcBorders>
              <w:top w:val="single" w:sz="6" w:space="0" w:color="auto"/>
              <w:left w:val="single" w:sz="6" w:space="0" w:color="auto"/>
              <w:bottom w:val="single" w:sz="6" w:space="0" w:color="auto"/>
              <w:right w:val="single" w:sz="4" w:space="0" w:color="auto"/>
            </w:tcBorders>
          </w:tcPr>
          <w:p w14:paraId="0023F90D" w14:textId="49839727" w:rsidR="003E40B3" w:rsidRPr="00D81F8C" w:rsidRDefault="003E40B3" w:rsidP="0038785D">
            <w:pPr>
              <w:spacing w:before="60" w:after="60"/>
              <w:rPr>
                <w:rFonts w:cs="Arial"/>
                <w:snapToGrid w:val="0"/>
                <w:color w:val="000000"/>
                <w:sz w:val="16"/>
                <w:szCs w:val="16"/>
                <w:lang w:val="en-GB" w:eastAsia="fr-FR"/>
              </w:rPr>
            </w:pPr>
            <w:r w:rsidRPr="00D81F8C">
              <w:rPr>
                <w:rFonts w:cs="Arial"/>
                <w:snapToGrid w:val="0"/>
                <w:color w:val="000000"/>
                <w:sz w:val="16"/>
                <w:szCs w:val="16"/>
                <w:lang w:val="en-GB" w:eastAsia="fr-FR"/>
              </w:rPr>
              <w:t xml:space="preserve">Note: </w:t>
            </w:r>
            <w:r w:rsidRPr="00D81F8C">
              <w:rPr>
                <w:rFonts w:cs="Arial"/>
                <w:color w:val="000000"/>
                <w:sz w:val="16"/>
                <w:szCs w:val="16"/>
                <w:lang w:val="en-GB"/>
              </w:rPr>
              <w:t xml:space="preserve">The country type map is given in </w:t>
            </w:r>
            <w:r w:rsidR="00F249B1" w:rsidRPr="00D81F8C">
              <w:rPr>
                <w:rFonts w:cs="Arial"/>
                <w:color w:val="000000"/>
                <w:sz w:val="16"/>
                <w:szCs w:val="16"/>
                <w:lang w:val="en-GB"/>
              </w:rPr>
              <w:fldChar w:fldCharType="begin"/>
            </w:r>
            <w:r w:rsidR="00F249B1" w:rsidRPr="00D81F8C">
              <w:rPr>
                <w:rFonts w:cs="Arial"/>
                <w:color w:val="000000"/>
                <w:sz w:val="16"/>
                <w:szCs w:val="16"/>
                <w:lang w:val="en-GB"/>
              </w:rPr>
              <w:instrText xml:space="preserve"> REF _Ref193979161 \h  \* MERGEFORMAT </w:instrText>
            </w:r>
            <w:r w:rsidR="00F249B1" w:rsidRPr="00D81F8C">
              <w:rPr>
                <w:rFonts w:cs="Arial"/>
                <w:color w:val="000000"/>
                <w:sz w:val="16"/>
                <w:szCs w:val="16"/>
                <w:lang w:val="en-GB"/>
              </w:rPr>
            </w:r>
            <w:r w:rsidR="00F249B1" w:rsidRPr="00D81F8C">
              <w:rPr>
                <w:rFonts w:cs="Arial"/>
                <w:color w:val="000000"/>
                <w:sz w:val="16"/>
                <w:szCs w:val="16"/>
                <w:lang w:val="en-GB"/>
              </w:rPr>
              <w:fldChar w:fldCharType="separate"/>
            </w:r>
            <w:r w:rsidR="00F249B1" w:rsidRPr="00D81F8C">
              <w:rPr>
                <w:sz w:val="16"/>
                <w:szCs w:val="16"/>
                <w:lang w:val="en-GB"/>
              </w:rPr>
              <w:t>Figure 3</w:t>
            </w:r>
            <w:r w:rsidR="00F249B1" w:rsidRPr="00D81F8C">
              <w:rPr>
                <w:rFonts w:cs="Arial"/>
                <w:color w:val="000000"/>
                <w:sz w:val="16"/>
                <w:szCs w:val="16"/>
                <w:lang w:val="en-GB"/>
              </w:rPr>
              <w:fldChar w:fldCharType="end"/>
            </w:r>
            <w:r w:rsidRPr="00D81F8C">
              <w:rPr>
                <w:rFonts w:cs="Arial"/>
                <w:color w:val="000000"/>
                <w:sz w:val="16"/>
                <w:szCs w:val="16"/>
                <w:lang w:val="en-GB"/>
              </w:rPr>
              <w:t>.</w:t>
            </w:r>
          </w:p>
        </w:tc>
      </w:tr>
    </w:tbl>
    <w:p w14:paraId="75BA1022" w14:textId="77777777" w:rsidR="002C161F" w:rsidRPr="00D81F8C" w:rsidRDefault="002C161F" w:rsidP="00FC01EA">
      <w:pPr>
        <w:autoSpaceDE w:val="0"/>
        <w:autoSpaceDN w:val="0"/>
        <w:adjustRightInd w:val="0"/>
        <w:jc w:val="both"/>
        <w:rPr>
          <w:rFonts w:cs="Arial"/>
          <w:color w:val="000000"/>
          <w:szCs w:val="20"/>
          <w:lang w:val="en-GB" w:eastAsia="fr-FR"/>
        </w:rPr>
      </w:pPr>
    </w:p>
    <w:p w14:paraId="51A8644B" w14:textId="77777777" w:rsidR="002C161F" w:rsidRPr="00D81F8C" w:rsidRDefault="007A1964" w:rsidP="00C302F0">
      <w:pPr>
        <w:pStyle w:val="ECCAnnexheading2"/>
        <w:rPr>
          <w:lang w:val="en-GB"/>
        </w:rPr>
      </w:pPr>
      <w:r w:rsidRPr="00D81F8C">
        <w:rPr>
          <w:lang w:val="en-GB"/>
        </w:rPr>
        <w:t>Code coordination for CDMA</w:t>
      </w:r>
    </w:p>
    <w:p w14:paraId="441C6624" w14:textId="77777777" w:rsidR="002C161F" w:rsidRPr="00D81F8C" w:rsidRDefault="007A1964" w:rsidP="00C302F0">
      <w:pPr>
        <w:pStyle w:val="ECCParagraph"/>
        <w:rPr>
          <w:rFonts w:cs="Arial"/>
          <w:bCs/>
          <w:iCs/>
        </w:rPr>
      </w:pPr>
      <w:r w:rsidRPr="00D81F8C">
        <w:t>For code coordination each base station shall use a unique time offset of the pilot pseudo-noise (PN) sequence to identify a Forward CDMA Channel. Time offsets may be reused within a CDMA cellular system. Distinct pilot channels shall be identified by an offset index (0 through 511 inclusive). This offset index specifies the offset time from the zero offset pilot PN sequence in multiples of 64 chips. The same pilot PN sequence offset shall be used on all CDMA frequency assignments for a given base station. To distinct signals with PN sequence offsets all base stations should be time synchronised but such synchronisation is mandatory requirement for CDMA2000 standard.</w:t>
      </w:r>
    </w:p>
    <w:p w14:paraId="10874534" w14:textId="77777777" w:rsidR="002C161F" w:rsidRPr="00D81F8C" w:rsidRDefault="007A1964" w:rsidP="00C302F0">
      <w:pPr>
        <w:pStyle w:val="ECCParagraph"/>
        <w:rPr>
          <w:rFonts w:cs="Arial"/>
          <w:bCs/>
          <w:iCs/>
        </w:rPr>
      </w:pPr>
      <w:r w:rsidRPr="00D81F8C">
        <w:t>Administrations should agree on a repartition of these offset indexes on an equitable basis. Each country should only use its own codes close to the border.</w:t>
      </w:r>
    </w:p>
    <w:p w14:paraId="3076925D" w14:textId="77777777" w:rsidR="00563CDF" w:rsidRPr="00D81F8C" w:rsidRDefault="007A1964" w:rsidP="00C302F0">
      <w:pPr>
        <w:pStyle w:val="ECCParagraph"/>
        <w:rPr>
          <w:rFonts w:cs="Arial"/>
          <w:bCs/>
          <w:iCs/>
        </w:rPr>
      </w:pPr>
      <w:r w:rsidRPr="00D81F8C">
        <w:t>In border areas, codes will be divided into 6 "index sets" containing each one sixth of the available offset indexes. Each country is allocated three index sets (half of the indexes) in a bilateral case, and two index sets (one third of the indexes) in a trilateral case.</w:t>
      </w:r>
    </w:p>
    <w:p w14:paraId="72E60F4D" w14:textId="77777777" w:rsidR="002C161F" w:rsidRPr="00D81F8C" w:rsidRDefault="007A1964" w:rsidP="00C302F0">
      <w:pPr>
        <w:pStyle w:val="ECCParagraph"/>
        <w:rPr>
          <w:rFonts w:cs="Arial"/>
          <w:bCs/>
          <w:iCs/>
        </w:rPr>
      </w:pPr>
      <w:r w:rsidRPr="00D81F8C">
        <w:t xml:space="preserve">Four types of countries are defined in such a way that no country will use the same index set as any one of its neighbours. The following lists describe the distribution of European countries: </w:t>
      </w:r>
    </w:p>
    <w:p w14:paraId="7EE6008B" w14:textId="77777777" w:rsidR="002C161F" w:rsidRPr="00D81F8C" w:rsidRDefault="007A1964" w:rsidP="00C302F0">
      <w:pPr>
        <w:pStyle w:val="ECCParagraph"/>
        <w:rPr>
          <w:rFonts w:cs="Arial"/>
          <w:bCs/>
          <w:iCs/>
        </w:rPr>
      </w:pPr>
      <w:r w:rsidRPr="00D81F8C">
        <w:lastRenderedPageBreak/>
        <w:t xml:space="preserve">Type country 1: </w:t>
      </w:r>
      <w:r w:rsidR="00D20B20" w:rsidRPr="00D81F8C">
        <w:rPr>
          <w:rFonts w:cs="Arial"/>
          <w:bCs/>
          <w:iCs/>
        </w:rPr>
        <w:t xml:space="preserve">AZE, </w:t>
      </w:r>
      <w:r w:rsidRPr="00D81F8C">
        <w:rPr>
          <w:rFonts w:cs="Arial"/>
          <w:bCs/>
          <w:iCs/>
        </w:rPr>
        <w:t xml:space="preserve">BEL, CVA, CYP, CZE, DNK, E, FIN, GRC, IRL, ISL, LTU, MCO, SMR, </w:t>
      </w:r>
      <w:r w:rsidR="00D20B20" w:rsidRPr="00D81F8C">
        <w:rPr>
          <w:rFonts w:cs="Arial"/>
          <w:bCs/>
          <w:iCs/>
        </w:rPr>
        <w:t xml:space="preserve">SRB, </w:t>
      </w:r>
      <w:r w:rsidRPr="00D81F8C">
        <w:rPr>
          <w:rFonts w:cs="Arial"/>
          <w:bCs/>
          <w:iCs/>
        </w:rPr>
        <w:t>SUI, SVN</w:t>
      </w:r>
      <w:r w:rsidR="00D20B20" w:rsidRPr="00D81F8C">
        <w:rPr>
          <w:rFonts w:cs="Arial"/>
          <w:bCs/>
          <w:iCs/>
        </w:rPr>
        <w:t xml:space="preserve"> and</w:t>
      </w:r>
      <w:r w:rsidRPr="00D81F8C">
        <w:rPr>
          <w:rFonts w:cs="Arial"/>
          <w:bCs/>
          <w:iCs/>
        </w:rPr>
        <w:t xml:space="preserve"> UKR;</w:t>
      </w:r>
    </w:p>
    <w:p w14:paraId="58AFD333" w14:textId="1921442F" w:rsidR="002C161F" w:rsidRPr="00D81F8C" w:rsidRDefault="007A1964" w:rsidP="00C302F0">
      <w:pPr>
        <w:pStyle w:val="ECCParagraph"/>
      </w:pPr>
      <w:r w:rsidRPr="00D81F8C">
        <w:t xml:space="preserve">Type country 2: AND, BIH, BUL, D, EST, G, </w:t>
      </w:r>
      <w:r w:rsidR="00D20B20" w:rsidRPr="00D81F8C">
        <w:t xml:space="preserve">GEO, </w:t>
      </w:r>
      <w:r w:rsidRPr="00D81F8C">
        <w:t>HNG, I</w:t>
      </w:r>
      <w:r w:rsidR="002B26E9" w:rsidRPr="00D81F8C">
        <w:t xml:space="preserve"> and</w:t>
      </w:r>
      <w:r w:rsidRPr="00D81F8C">
        <w:t xml:space="preserve"> MDA;</w:t>
      </w:r>
    </w:p>
    <w:p w14:paraId="6C462B5C" w14:textId="669AB3F8" w:rsidR="002C161F" w:rsidRPr="00D81F8C" w:rsidRDefault="007A1964" w:rsidP="00C302F0">
      <w:pPr>
        <w:pStyle w:val="ECCParagraph"/>
        <w:rPr>
          <w:rFonts w:cs="Arial"/>
          <w:bCs/>
          <w:iCs/>
        </w:rPr>
      </w:pPr>
      <w:r w:rsidRPr="00D81F8C">
        <w:t xml:space="preserve">Type country 3: AUT, F, HOL, </w:t>
      </w:r>
      <w:r w:rsidR="00D20B20" w:rsidRPr="00D81F8C">
        <w:rPr>
          <w:rFonts w:cs="Arial"/>
          <w:bCs/>
          <w:iCs/>
        </w:rPr>
        <w:t xml:space="preserve">MLT, </w:t>
      </w:r>
      <w:r w:rsidR="00322880" w:rsidRPr="00D81F8C">
        <w:rPr>
          <w:rFonts w:cs="Arial"/>
          <w:bCs/>
          <w:iCs/>
        </w:rPr>
        <w:t xml:space="preserve">MNE, </w:t>
      </w:r>
      <w:r w:rsidRPr="00D81F8C">
        <w:rPr>
          <w:rFonts w:cs="Arial"/>
          <w:bCs/>
          <w:iCs/>
        </w:rPr>
        <w:t xml:space="preserve">MKD, POL, POR, ROU </w:t>
      </w:r>
      <w:r w:rsidR="00D20B20" w:rsidRPr="00D81F8C">
        <w:rPr>
          <w:rFonts w:cs="Arial"/>
          <w:bCs/>
          <w:iCs/>
        </w:rPr>
        <w:t xml:space="preserve">and </w:t>
      </w:r>
      <w:r w:rsidRPr="00D81F8C">
        <w:rPr>
          <w:rFonts w:cs="Arial"/>
          <w:bCs/>
          <w:iCs/>
        </w:rPr>
        <w:t>S;</w:t>
      </w:r>
    </w:p>
    <w:p w14:paraId="5AFA4E79" w14:textId="57F72109" w:rsidR="002C161F" w:rsidRPr="00D81F8C" w:rsidRDefault="007A1964" w:rsidP="00C302F0">
      <w:pPr>
        <w:pStyle w:val="ECCParagraph"/>
        <w:rPr>
          <w:rFonts w:cs="Arial"/>
          <w:bCs/>
          <w:iCs/>
        </w:rPr>
      </w:pPr>
      <w:r w:rsidRPr="00D81F8C">
        <w:t xml:space="preserve">Type country 4: ALB, </w:t>
      </w:r>
      <w:r w:rsidR="00322880" w:rsidRPr="00D81F8C">
        <w:rPr>
          <w:rFonts w:cs="Arial"/>
          <w:bCs/>
          <w:iCs/>
        </w:rPr>
        <w:t xml:space="preserve">HRV, </w:t>
      </w:r>
      <w:r w:rsidRPr="00D81F8C">
        <w:rPr>
          <w:rFonts w:cs="Arial"/>
          <w:bCs/>
          <w:iCs/>
        </w:rPr>
        <w:t xml:space="preserve">LIE, LUX, LVA, </w:t>
      </w:r>
      <w:proofErr w:type="gramStart"/>
      <w:r w:rsidRPr="00D81F8C">
        <w:rPr>
          <w:rFonts w:cs="Arial"/>
          <w:bCs/>
          <w:iCs/>
        </w:rPr>
        <w:t>NOR,</w:t>
      </w:r>
      <w:proofErr w:type="gramEnd"/>
      <w:r w:rsidRPr="00D81F8C">
        <w:rPr>
          <w:rFonts w:cs="Arial"/>
          <w:bCs/>
          <w:iCs/>
        </w:rPr>
        <w:t xml:space="preserve"> SVK and TUR.</w:t>
      </w:r>
    </w:p>
    <w:p w14:paraId="4FA16115" w14:textId="77777777" w:rsidR="002C161F" w:rsidRPr="00D81F8C" w:rsidRDefault="007A1964" w:rsidP="00C302F0">
      <w:pPr>
        <w:pStyle w:val="ECCParagraph"/>
        <w:rPr>
          <w:rFonts w:cs="Arial"/>
          <w:bCs/>
          <w:iCs/>
        </w:rPr>
      </w:pPr>
      <w:r w:rsidRPr="00D81F8C">
        <w:t>For each type of country, the following tables and figure describe the sharing of the indexes with its neighbouring countries, with the following conventions of writing:</w:t>
      </w:r>
    </w:p>
    <w:tbl>
      <w:tblPr>
        <w:tblW w:w="4150" w:type="dxa"/>
        <w:tblLayout w:type="fixed"/>
        <w:tblCellMar>
          <w:left w:w="30" w:type="dxa"/>
          <w:right w:w="30" w:type="dxa"/>
        </w:tblCellMar>
        <w:tblLook w:val="04A0" w:firstRow="1" w:lastRow="0" w:firstColumn="1" w:lastColumn="0" w:noHBand="0" w:noVBand="1"/>
      </w:tblPr>
      <w:tblGrid>
        <w:gridCol w:w="1183"/>
        <w:gridCol w:w="742"/>
        <w:gridCol w:w="2225"/>
      </w:tblGrid>
      <w:tr w:rsidR="001C6503" w:rsidRPr="00D81F8C" w14:paraId="129FA965" w14:textId="77777777" w:rsidTr="001C6503">
        <w:trPr>
          <w:trHeight w:val="247"/>
        </w:trPr>
        <w:tc>
          <w:tcPr>
            <w:tcW w:w="1183" w:type="dxa"/>
          </w:tcPr>
          <w:p w14:paraId="7D163665" w14:textId="77777777" w:rsidR="001C6503" w:rsidRPr="00D81F8C" w:rsidRDefault="001C6503">
            <w:pPr>
              <w:jc w:val="right"/>
              <w:rPr>
                <w:snapToGrid w:val="0"/>
                <w:color w:val="000000"/>
                <w:lang w:val="en-GB" w:eastAsia="de-DE"/>
              </w:rPr>
            </w:pPr>
          </w:p>
        </w:tc>
        <w:tc>
          <w:tcPr>
            <w:tcW w:w="742" w:type="dxa"/>
            <w:tcBorders>
              <w:top w:val="single" w:sz="6" w:space="0" w:color="auto"/>
              <w:left w:val="single" w:sz="6" w:space="0" w:color="auto"/>
              <w:bottom w:val="single" w:sz="6" w:space="0" w:color="auto"/>
              <w:right w:val="single" w:sz="6" w:space="0" w:color="auto"/>
            </w:tcBorders>
            <w:shd w:val="solid" w:color="000000" w:fill="auto"/>
          </w:tcPr>
          <w:p w14:paraId="5831C3BD" w14:textId="77777777" w:rsidR="001C6503" w:rsidRPr="00D81F8C" w:rsidRDefault="001C6503">
            <w:pPr>
              <w:jc w:val="right"/>
              <w:rPr>
                <w:snapToGrid w:val="0"/>
                <w:color w:val="000000"/>
                <w:lang w:val="en-GB" w:eastAsia="de-DE"/>
              </w:rPr>
            </w:pPr>
          </w:p>
        </w:tc>
        <w:tc>
          <w:tcPr>
            <w:tcW w:w="2225" w:type="dxa"/>
            <w:tcBorders>
              <w:top w:val="single" w:sz="6" w:space="0" w:color="auto"/>
              <w:left w:val="single" w:sz="6" w:space="0" w:color="auto"/>
              <w:bottom w:val="single" w:sz="6" w:space="0" w:color="auto"/>
              <w:right w:val="single" w:sz="6" w:space="0" w:color="auto"/>
            </w:tcBorders>
          </w:tcPr>
          <w:p w14:paraId="082F1E07" w14:textId="77777777" w:rsidR="001C6503" w:rsidRPr="00D81F8C" w:rsidRDefault="001C6503">
            <w:pPr>
              <w:rPr>
                <w:snapToGrid w:val="0"/>
                <w:color w:val="000000"/>
                <w:lang w:val="en-GB" w:eastAsia="de-DE"/>
              </w:rPr>
            </w:pPr>
            <w:r w:rsidRPr="00D81F8C">
              <w:rPr>
                <w:snapToGrid w:val="0"/>
                <w:color w:val="000000"/>
                <w:lang w:val="en-GB" w:eastAsia="de-DE"/>
              </w:rPr>
              <w:t xml:space="preserve">Preferential index </w:t>
            </w:r>
          </w:p>
        </w:tc>
      </w:tr>
      <w:tr w:rsidR="001C6503" w:rsidRPr="00D81F8C" w14:paraId="75DCB762" w14:textId="77777777" w:rsidTr="001C6503">
        <w:trPr>
          <w:trHeight w:val="247"/>
        </w:trPr>
        <w:tc>
          <w:tcPr>
            <w:tcW w:w="1183" w:type="dxa"/>
          </w:tcPr>
          <w:p w14:paraId="123239AC" w14:textId="77777777" w:rsidR="001C6503" w:rsidRPr="00D81F8C" w:rsidRDefault="001C6503">
            <w:pPr>
              <w:jc w:val="right"/>
              <w:rPr>
                <w:snapToGrid w:val="0"/>
                <w:color w:val="000000"/>
                <w:lang w:val="en-GB" w:eastAsia="de-DE"/>
              </w:rPr>
            </w:pPr>
          </w:p>
        </w:tc>
        <w:tc>
          <w:tcPr>
            <w:tcW w:w="742" w:type="dxa"/>
            <w:tcBorders>
              <w:top w:val="single" w:sz="6" w:space="0" w:color="auto"/>
              <w:left w:val="single" w:sz="6" w:space="0" w:color="auto"/>
              <w:bottom w:val="single" w:sz="6" w:space="0" w:color="auto"/>
              <w:right w:val="single" w:sz="6" w:space="0" w:color="auto"/>
            </w:tcBorders>
          </w:tcPr>
          <w:p w14:paraId="2BDB34E2" w14:textId="77777777" w:rsidR="001C6503" w:rsidRPr="00D81F8C" w:rsidRDefault="001C6503">
            <w:pPr>
              <w:jc w:val="right"/>
              <w:rPr>
                <w:snapToGrid w:val="0"/>
                <w:color w:val="000000"/>
                <w:lang w:val="en-GB" w:eastAsia="de-DE"/>
              </w:rPr>
            </w:pPr>
          </w:p>
        </w:tc>
        <w:tc>
          <w:tcPr>
            <w:tcW w:w="2225" w:type="dxa"/>
            <w:tcBorders>
              <w:top w:val="single" w:sz="6" w:space="0" w:color="auto"/>
              <w:left w:val="single" w:sz="6" w:space="0" w:color="auto"/>
              <w:bottom w:val="single" w:sz="6" w:space="0" w:color="auto"/>
              <w:right w:val="single" w:sz="6" w:space="0" w:color="auto"/>
            </w:tcBorders>
          </w:tcPr>
          <w:p w14:paraId="13887AD3" w14:textId="77777777" w:rsidR="001C6503" w:rsidRPr="00D81F8C" w:rsidRDefault="001C6503">
            <w:pPr>
              <w:rPr>
                <w:snapToGrid w:val="0"/>
                <w:color w:val="000000"/>
                <w:lang w:val="en-GB" w:eastAsia="de-DE"/>
              </w:rPr>
            </w:pPr>
            <w:r w:rsidRPr="00D81F8C">
              <w:rPr>
                <w:snapToGrid w:val="0"/>
                <w:color w:val="000000"/>
                <w:lang w:val="en-GB" w:eastAsia="de-DE"/>
              </w:rPr>
              <w:t>non-preferential index</w:t>
            </w:r>
          </w:p>
        </w:tc>
      </w:tr>
    </w:tbl>
    <w:p w14:paraId="44EF81EB" w14:textId="77777777" w:rsidR="00B9312B" w:rsidRPr="00D81F8C" w:rsidRDefault="00B9312B">
      <w:pPr>
        <w:rPr>
          <w:b/>
          <w:bCs/>
          <w:color w:val="D2232A"/>
          <w:szCs w:val="20"/>
          <w:lang w:val="en-GB"/>
        </w:rPr>
      </w:pPr>
      <w:r w:rsidRPr="00D81F8C">
        <w:rPr>
          <w:lang w:val="en-GB"/>
        </w:rPr>
        <w:br w:type="page"/>
      </w:r>
    </w:p>
    <w:p w14:paraId="2F74166D" w14:textId="6AFF938C" w:rsidR="002C161F" w:rsidRPr="00D81F8C" w:rsidRDefault="0027779E">
      <w:pPr>
        <w:pStyle w:val="Caption"/>
        <w:rPr>
          <w:rFonts w:cs="Arial"/>
          <w:iCs/>
          <w:lang w:val="en-GB"/>
        </w:rPr>
      </w:pPr>
      <w:r w:rsidRPr="00D81F8C">
        <w:lastRenderedPageBreak/>
        <w:t xml:space="preserve">Table </w:t>
      </w:r>
      <w:r w:rsidRPr="00D81F8C">
        <w:fldChar w:fldCharType="begin"/>
      </w:r>
      <w:r w:rsidRPr="00D81F8C">
        <w:instrText xml:space="preserve"> SEQ Table \* ARABIC </w:instrText>
      </w:r>
      <w:r w:rsidRPr="00D81F8C">
        <w:fldChar w:fldCharType="separate"/>
      </w:r>
      <w:r w:rsidRPr="00D81F8C">
        <w:rPr>
          <w:noProof/>
        </w:rPr>
        <w:t>4</w:t>
      </w:r>
      <w:r w:rsidRPr="00D81F8C">
        <w:fldChar w:fldCharType="end"/>
      </w:r>
      <w:r w:rsidR="007A1964" w:rsidRPr="00D81F8C">
        <w:rPr>
          <w:lang w:val="en-GB"/>
        </w:rPr>
        <w:t>: Sharing of the indexes</w:t>
      </w:r>
    </w:p>
    <w:tbl>
      <w:tblPr>
        <w:tblpPr w:leftFromText="180" w:rightFromText="180" w:vertAnchor="text" w:horzAnchor="margin" w:tblpY="97"/>
        <w:tblW w:w="9244" w:type="dxa"/>
        <w:tblLayout w:type="fixed"/>
        <w:tblCellMar>
          <w:left w:w="30" w:type="dxa"/>
          <w:right w:w="30" w:type="dxa"/>
        </w:tblCellMar>
        <w:tblLook w:val="04A0" w:firstRow="1" w:lastRow="0" w:firstColumn="1" w:lastColumn="0" w:noHBand="0" w:noVBand="1"/>
      </w:tblPr>
      <w:tblGrid>
        <w:gridCol w:w="1023"/>
        <w:gridCol w:w="567"/>
        <w:gridCol w:w="567"/>
        <w:gridCol w:w="567"/>
        <w:gridCol w:w="567"/>
        <w:gridCol w:w="567"/>
        <w:gridCol w:w="567"/>
        <w:gridCol w:w="283"/>
        <w:gridCol w:w="1082"/>
        <w:gridCol w:w="619"/>
        <w:gridCol w:w="567"/>
        <w:gridCol w:w="567"/>
        <w:gridCol w:w="567"/>
        <w:gridCol w:w="567"/>
        <w:gridCol w:w="567"/>
      </w:tblGrid>
      <w:tr w:rsidR="002C161F" w:rsidRPr="00D81F8C" w14:paraId="2E803EE7"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138D15C3" w14:textId="77777777" w:rsidR="002C161F" w:rsidRPr="00D81F8C" w:rsidRDefault="002C161F">
            <w:pPr>
              <w:rPr>
                <w:b/>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26889C3A" w14:textId="77777777" w:rsidR="002C161F" w:rsidRPr="00D81F8C" w:rsidRDefault="007A1964">
            <w:pPr>
              <w:rPr>
                <w:snapToGrid w:val="0"/>
                <w:color w:val="000000"/>
                <w:lang w:val="en-GB" w:eastAsia="de-DE"/>
              </w:rPr>
            </w:pPr>
            <w:r w:rsidRPr="00D81F8C">
              <w:rPr>
                <w:snapToGrid w:val="0"/>
                <w:color w:val="000000"/>
                <w:lang w:val="en-GB" w:eastAsia="de-DE"/>
              </w:rPr>
              <w:t>Set A</w:t>
            </w:r>
          </w:p>
        </w:tc>
        <w:tc>
          <w:tcPr>
            <w:tcW w:w="567" w:type="dxa"/>
            <w:tcBorders>
              <w:top w:val="single" w:sz="6" w:space="0" w:color="auto"/>
              <w:left w:val="single" w:sz="6" w:space="0" w:color="auto"/>
              <w:bottom w:val="single" w:sz="6" w:space="0" w:color="auto"/>
              <w:right w:val="single" w:sz="6" w:space="0" w:color="auto"/>
            </w:tcBorders>
          </w:tcPr>
          <w:p w14:paraId="61DE345C" w14:textId="77777777" w:rsidR="002C161F" w:rsidRPr="00D81F8C" w:rsidRDefault="007A1964">
            <w:pPr>
              <w:rPr>
                <w:snapToGrid w:val="0"/>
                <w:color w:val="000000"/>
                <w:lang w:val="en-GB" w:eastAsia="de-DE"/>
              </w:rPr>
            </w:pPr>
            <w:r w:rsidRPr="00D81F8C">
              <w:rPr>
                <w:snapToGrid w:val="0"/>
                <w:color w:val="000000"/>
                <w:lang w:val="en-GB" w:eastAsia="de-DE"/>
              </w:rPr>
              <w:t>Set B</w:t>
            </w:r>
          </w:p>
        </w:tc>
        <w:tc>
          <w:tcPr>
            <w:tcW w:w="567" w:type="dxa"/>
            <w:tcBorders>
              <w:top w:val="single" w:sz="6" w:space="0" w:color="auto"/>
              <w:left w:val="single" w:sz="6" w:space="0" w:color="auto"/>
              <w:bottom w:val="single" w:sz="6" w:space="0" w:color="auto"/>
              <w:right w:val="single" w:sz="6" w:space="0" w:color="auto"/>
            </w:tcBorders>
          </w:tcPr>
          <w:p w14:paraId="248B9EB7" w14:textId="77777777" w:rsidR="002C161F" w:rsidRPr="00D81F8C" w:rsidRDefault="007A1964">
            <w:pPr>
              <w:rPr>
                <w:snapToGrid w:val="0"/>
                <w:color w:val="000000"/>
                <w:lang w:val="en-GB" w:eastAsia="de-DE"/>
              </w:rPr>
            </w:pPr>
            <w:r w:rsidRPr="00D81F8C">
              <w:rPr>
                <w:snapToGrid w:val="0"/>
                <w:color w:val="000000"/>
                <w:lang w:val="en-GB" w:eastAsia="de-DE"/>
              </w:rPr>
              <w:t>Set C</w:t>
            </w:r>
          </w:p>
        </w:tc>
        <w:tc>
          <w:tcPr>
            <w:tcW w:w="567" w:type="dxa"/>
            <w:tcBorders>
              <w:top w:val="single" w:sz="6" w:space="0" w:color="auto"/>
              <w:left w:val="single" w:sz="6" w:space="0" w:color="auto"/>
              <w:bottom w:val="single" w:sz="6" w:space="0" w:color="auto"/>
              <w:right w:val="single" w:sz="4" w:space="0" w:color="auto"/>
            </w:tcBorders>
          </w:tcPr>
          <w:p w14:paraId="1B549E89" w14:textId="77777777" w:rsidR="002C161F" w:rsidRPr="00D81F8C" w:rsidRDefault="007A1964">
            <w:pPr>
              <w:rPr>
                <w:snapToGrid w:val="0"/>
                <w:color w:val="000000"/>
                <w:lang w:val="en-GB" w:eastAsia="de-DE"/>
              </w:rPr>
            </w:pPr>
            <w:r w:rsidRPr="00D81F8C">
              <w:rPr>
                <w:snapToGrid w:val="0"/>
                <w:color w:val="000000"/>
                <w:lang w:val="en-GB" w:eastAsia="de-DE"/>
              </w:rPr>
              <w:t>Set D</w:t>
            </w:r>
          </w:p>
        </w:tc>
        <w:tc>
          <w:tcPr>
            <w:tcW w:w="567" w:type="dxa"/>
            <w:tcBorders>
              <w:top w:val="single" w:sz="4" w:space="0" w:color="auto"/>
              <w:left w:val="single" w:sz="4" w:space="0" w:color="auto"/>
              <w:bottom w:val="single" w:sz="4" w:space="0" w:color="auto"/>
              <w:right w:val="single" w:sz="4" w:space="0" w:color="auto"/>
            </w:tcBorders>
          </w:tcPr>
          <w:p w14:paraId="1852AF42" w14:textId="77777777" w:rsidR="002C161F" w:rsidRPr="00D81F8C" w:rsidRDefault="007A1964">
            <w:pPr>
              <w:rPr>
                <w:snapToGrid w:val="0"/>
                <w:color w:val="000000"/>
                <w:lang w:val="en-GB" w:eastAsia="de-DE"/>
              </w:rPr>
            </w:pPr>
            <w:r w:rsidRPr="00D81F8C">
              <w:rPr>
                <w:snapToGrid w:val="0"/>
                <w:color w:val="000000"/>
                <w:lang w:val="en-GB" w:eastAsia="de-DE"/>
              </w:rPr>
              <w:t>Set E</w:t>
            </w:r>
          </w:p>
        </w:tc>
        <w:tc>
          <w:tcPr>
            <w:tcW w:w="567" w:type="dxa"/>
            <w:tcBorders>
              <w:top w:val="single" w:sz="4" w:space="0" w:color="auto"/>
              <w:left w:val="single" w:sz="4" w:space="0" w:color="auto"/>
              <w:bottom w:val="single" w:sz="4" w:space="0" w:color="auto"/>
              <w:right w:val="single" w:sz="4" w:space="0" w:color="auto"/>
            </w:tcBorders>
          </w:tcPr>
          <w:p w14:paraId="371A4760" w14:textId="77777777" w:rsidR="002C161F" w:rsidRPr="00D81F8C" w:rsidRDefault="007A1964">
            <w:pPr>
              <w:rPr>
                <w:snapToGrid w:val="0"/>
                <w:color w:val="000000"/>
                <w:lang w:val="en-GB" w:eastAsia="de-DE"/>
              </w:rPr>
            </w:pPr>
            <w:r w:rsidRPr="00D81F8C">
              <w:rPr>
                <w:snapToGrid w:val="0"/>
                <w:color w:val="000000"/>
                <w:lang w:val="en-GB" w:eastAsia="de-DE"/>
              </w:rPr>
              <w:t>Set F</w:t>
            </w:r>
          </w:p>
        </w:tc>
        <w:tc>
          <w:tcPr>
            <w:tcW w:w="283" w:type="dxa"/>
            <w:tcBorders>
              <w:left w:val="single" w:sz="4" w:space="0" w:color="auto"/>
            </w:tcBorders>
          </w:tcPr>
          <w:p w14:paraId="063103E6" w14:textId="77777777" w:rsidR="002C161F" w:rsidRPr="00D81F8C" w:rsidRDefault="002C161F">
            <w:pPr>
              <w:jc w:val="right"/>
              <w:rPr>
                <w:snapToGrid w:val="0"/>
                <w:color w:val="000000"/>
                <w:lang w:val="en-GB" w:eastAsia="de-DE"/>
              </w:rPr>
            </w:pPr>
          </w:p>
        </w:tc>
        <w:tc>
          <w:tcPr>
            <w:tcW w:w="1082" w:type="dxa"/>
            <w:tcBorders>
              <w:top w:val="single" w:sz="6" w:space="0" w:color="auto"/>
              <w:left w:val="single" w:sz="6" w:space="0" w:color="auto"/>
              <w:bottom w:val="single" w:sz="6" w:space="0" w:color="auto"/>
              <w:right w:val="single" w:sz="6" w:space="0" w:color="auto"/>
            </w:tcBorders>
          </w:tcPr>
          <w:p w14:paraId="216F2FC0" w14:textId="77777777" w:rsidR="002C161F" w:rsidRPr="00D81F8C" w:rsidRDefault="002C161F">
            <w:pPr>
              <w:rPr>
                <w:b/>
                <w:snapToGrid w:val="0"/>
                <w:color w:val="000000"/>
                <w:lang w:val="en-GB" w:eastAsia="de-DE"/>
              </w:rPr>
            </w:pPr>
          </w:p>
        </w:tc>
        <w:tc>
          <w:tcPr>
            <w:tcW w:w="619" w:type="dxa"/>
            <w:tcBorders>
              <w:top w:val="single" w:sz="6" w:space="0" w:color="auto"/>
              <w:left w:val="single" w:sz="6" w:space="0" w:color="auto"/>
              <w:bottom w:val="single" w:sz="6" w:space="0" w:color="auto"/>
              <w:right w:val="single" w:sz="6" w:space="0" w:color="auto"/>
            </w:tcBorders>
          </w:tcPr>
          <w:p w14:paraId="41879E22" w14:textId="77777777" w:rsidR="002C161F" w:rsidRPr="00D81F8C" w:rsidRDefault="007A1964">
            <w:pPr>
              <w:rPr>
                <w:snapToGrid w:val="0"/>
                <w:color w:val="000000"/>
                <w:lang w:val="en-GB" w:eastAsia="de-DE"/>
              </w:rPr>
            </w:pPr>
            <w:r w:rsidRPr="00D81F8C">
              <w:rPr>
                <w:snapToGrid w:val="0"/>
                <w:color w:val="000000"/>
                <w:lang w:val="en-GB" w:eastAsia="de-DE"/>
              </w:rPr>
              <w:t>Set A</w:t>
            </w:r>
          </w:p>
        </w:tc>
        <w:tc>
          <w:tcPr>
            <w:tcW w:w="567" w:type="dxa"/>
            <w:tcBorders>
              <w:top w:val="single" w:sz="6" w:space="0" w:color="auto"/>
              <w:left w:val="single" w:sz="6" w:space="0" w:color="auto"/>
              <w:bottom w:val="single" w:sz="6" w:space="0" w:color="auto"/>
              <w:right w:val="single" w:sz="6" w:space="0" w:color="auto"/>
            </w:tcBorders>
          </w:tcPr>
          <w:p w14:paraId="0ACA5FD6" w14:textId="77777777" w:rsidR="002C161F" w:rsidRPr="00D81F8C" w:rsidRDefault="007A1964">
            <w:pPr>
              <w:rPr>
                <w:snapToGrid w:val="0"/>
                <w:color w:val="000000"/>
                <w:lang w:val="en-GB" w:eastAsia="de-DE"/>
              </w:rPr>
            </w:pPr>
            <w:r w:rsidRPr="00D81F8C">
              <w:rPr>
                <w:snapToGrid w:val="0"/>
                <w:color w:val="000000"/>
                <w:lang w:val="en-GB" w:eastAsia="de-DE"/>
              </w:rPr>
              <w:t>Set B</w:t>
            </w:r>
          </w:p>
        </w:tc>
        <w:tc>
          <w:tcPr>
            <w:tcW w:w="567" w:type="dxa"/>
            <w:tcBorders>
              <w:top w:val="single" w:sz="6" w:space="0" w:color="auto"/>
              <w:left w:val="single" w:sz="6" w:space="0" w:color="auto"/>
              <w:bottom w:val="single" w:sz="6" w:space="0" w:color="auto"/>
              <w:right w:val="single" w:sz="6" w:space="0" w:color="auto"/>
            </w:tcBorders>
          </w:tcPr>
          <w:p w14:paraId="10CB5449" w14:textId="77777777" w:rsidR="002C161F" w:rsidRPr="00D81F8C" w:rsidRDefault="007A1964">
            <w:pPr>
              <w:rPr>
                <w:snapToGrid w:val="0"/>
                <w:color w:val="000000"/>
                <w:lang w:val="en-GB" w:eastAsia="de-DE"/>
              </w:rPr>
            </w:pPr>
            <w:r w:rsidRPr="00D81F8C">
              <w:rPr>
                <w:snapToGrid w:val="0"/>
                <w:color w:val="000000"/>
                <w:lang w:val="en-GB" w:eastAsia="de-DE"/>
              </w:rPr>
              <w:t>Set C</w:t>
            </w:r>
          </w:p>
        </w:tc>
        <w:tc>
          <w:tcPr>
            <w:tcW w:w="567" w:type="dxa"/>
            <w:tcBorders>
              <w:top w:val="single" w:sz="6" w:space="0" w:color="auto"/>
              <w:left w:val="single" w:sz="6" w:space="0" w:color="auto"/>
              <w:bottom w:val="single" w:sz="6" w:space="0" w:color="auto"/>
              <w:right w:val="single" w:sz="6" w:space="0" w:color="auto"/>
            </w:tcBorders>
          </w:tcPr>
          <w:p w14:paraId="636D2931" w14:textId="77777777" w:rsidR="002C161F" w:rsidRPr="00D81F8C" w:rsidRDefault="007A1964">
            <w:pPr>
              <w:rPr>
                <w:snapToGrid w:val="0"/>
                <w:color w:val="000000"/>
                <w:lang w:val="en-GB" w:eastAsia="de-DE"/>
              </w:rPr>
            </w:pPr>
            <w:r w:rsidRPr="00D81F8C">
              <w:rPr>
                <w:snapToGrid w:val="0"/>
                <w:color w:val="000000"/>
                <w:lang w:val="en-GB" w:eastAsia="de-DE"/>
              </w:rPr>
              <w:t>Set D</w:t>
            </w:r>
          </w:p>
        </w:tc>
        <w:tc>
          <w:tcPr>
            <w:tcW w:w="567" w:type="dxa"/>
            <w:tcBorders>
              <w:top w:val="single" w:sz="6" w:space="0" w:color="auto"/>
              <w:left w:val="single" w:sz="6" w:space="0" w:color="auto"/>
              <w:bottom w:val="single" w:sz="6" w:space="0" w:color="auto"/>
              <w:right w:val="single" w:sz="6" w:space="0" w:color="auto"/>
            </w:tcBorders>
          </w:tcPr>
          <w:p w14:paraId="6DD2313D" w14:textId="77777777" w:rsidR="002C161F" w:rsidRPr="00D81F8C" w:rsidRDefault="007A1964">
            <w:pPr>
              <w:rPr>
                <w:snapToGrid w:val="0"/>
                <w:color w:val="000000"/>
                <w:lang w:val="en-GB" w:eastAsia="de-DE"/>
              </w:rPr>
            </w:pPr>
            <w:r w:rsidRPr="00D81F8C">
              <w:rPr>
                <w:snapToGrid w:val="0"/>
                <w:color w:val="000000"/>
                <w:lang w:val="en-GB" w:eastAsia="de-DE"/>
              </w:rPr>
              <w:t>Set E</w:t>
            </w:r>
          </w:p>
        </w:tc>
        <w:tc>
          <w:tcPr>
            <w:tcW w:w="567" w:type="dxa"/>
            <w:tcBorders>
              <w:top w:val="single" w:sz="6" w:space="0" w:color="auto"/>
              <w:left w:val="single" w:sz="6" w:space="0" w:color="auto"/>
              <w:bottom w:val="single" w:sz="6" w:space="0" w:color="auto"/>
              <w:right w:val="single" w:sz="6" w:space="0" w:color="auto"/>
            </w:tcBorders>
          </w:tcPr>
          <w:p w14:paraId="33B7D557" w14:textId="77777777" w:rsidR="002C161F" w:rsidRPr="00D81F8C" w:rsidRDefault="007A1964">
            <w:pPr>
              <w:rPr>
                <w:snapToGrid w:val="0"/>
                <w:color w:val="000000"/>
                <w:lang w:val="en-GB" w:eastAsia="de-DE"/>
              </w:rPr>
            </w:pPr>
            <w:r w:rsidRPr="00D81F8C">
              <w:rPr>
                <w:snapToGrid w:val="0"/>
                <w:color w:val="000000"/>
                <w:lang w:val="en-GB" w:eastAsia="de-DE"/>
              </w:rPr>
              <w:t>Set F</w:t>
            </w:r>
          </w:p>
        </w:tc>
      </w:tr>
      <w:tr w:rsidR="002C161F" w:rsidRPr="00D81F8C" w14:paraId="2261A9B9"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08F9E4A9" w14:textId="77777777" w:rsidR="002C161F" w:rsidRPr="00D81F8C" w:rsidRDefault="007A1964">
            <w:pPr>
              <w:rPr>
                <w:b/>
                <w:snapToGrid w:val="0"/>
                <w:color w:val="000000"/>
                <w:lang w:val="en-GB" w:eastAsia="de-DE"/>
              </w:rPr>
            </w:pPr>
            <w:r w:rsidRPr="00D81F8C">
              <w:rPr>
                <w:b/>
                <w:snapToGrid w:val="0"/>
                <w:color w:val="000000"/>
                <w:lang w:val="en-GB" w:eastAsia="de-DE"/>
              </w:rPr>
              <w:t>Country 1</w:t>
            </w:r>
          </w:p>
        </w:tc>
        <w:tc>
          <w:tcPr>
            <w:tcW w:w="567" w:type="dxa"/>
            <w:tcBorders>
              <w:top w:val="single" w:sz="6" w:space="0" w:color="auto"/>
              <w:left w:val="single" w:sz="6" w:space="0" w:color="auto"/>
              <w:bottom w:val="single" w:sz="6" w:space="0" w:color="auto"/>
              <w:right w:val="single" w:sz="6" w:space="0" w:color="auto"/>
            </w:tcBorders>
          </w:tcPr>
          <w:p w14:paraId="75C5D878" w14:textId="77777777" w:rsidR="002C161F" w:rsidRPr="00D81F8C" w:rsidRDefault="007A1964">
            <w:pPr>
              <w:ind w:left="-33" w:right="-30"/>
              <w:jc w:val="center"/>
              <w:rPr>
                <w:color w:val="000000"/>
                <w:sz w:val="14"/>
                <w:lang w:val="en-GB"/>
              </w:rPr>
            </w:pPr>
            <w:r w:rsidRPr="00D81F8C">
              <w:rPr>
                <w:color w:val="000000"/>
                <w:sz w:val="14"/>
                <w:lang w:val="en-GB"/>
              </w:rPr>
              <w:t>2..83</w:t>
            </w:r>
          </w:p>
        </w:tc>
        <w:tc>
          <w:tcPr>
            <w:tcW w:w="567" w:type="dxa"/>
            <w:tcBorders>
              <w:top w:val="single" w:sz="6" w:space="0" w:color="auto"/>
              <w:left w:val="single" w:sz="6" w:space="0" w:color="auto"/>
              <w:bottom w:val="single" w:sz="6" w:space="0" w:color="auto"/>
              <w:right w:val="single" w:sz="6" w:space="0" w:color="auto"/>
            </w:tcBorders>
          </w:tcPr>
          <w:p w14:paraId="420E72D2" w14:textId="77777777" w:rsidR="002C161F" w:rsidRPr="00D81F8C" w:rsidRDefault="007A1964">
            <w:pPr>
              <w:ind w:left="-33" w:right="-30"/>
              <w:jc w:val="center"/>
              <w:rPr>
                <w:color w:val="000000"/>
                <w:sz w:val="14"/>
                <w:lang w:val="en-GB"/>
              </w:rPr>
            </w:pPr>
            <w:r w:rsidRPr="00D81F8C">
              <w:rPr>
                <w:color w:val="000000"/>
                <w:sz w:val="14"/>
                <w:lang w:val="en-GB"/>
              </w:rPr>
              <w:t>88..168</w:t>
            </w:r>
          </w:p>
        </w:tc>
        <w:tc>
          <w:tcPr>
            <w:tcW w:w="567" w:type="dxa"/>
            <w:tcBorders>
              <w:top w:val="single" w:sz="6" w:space="0" w:color="auto"/>
              <w:left w:val="single" w:sz="6" w:space="0" w:color="auto"/>
              <w:bottom w:val="single" w:sz="6" w:space="0" w:color="auto"/>
              <w:right w:val="single" w:sz="6" w:space="0" w:color="auto"/>
            </w:tcBorders>
          </w:tcPr>
          <w:p w14:paraId="3F57CC9D" w14:textId="77777777" w:rsidR="002C161F" w:rsidRPr="00D81F8C" w:rsidRDefault="007A1964">
            <w:pPr>
              <w:ind w:left="-33" w:right="-30"/>
              <w:jc w:val="center"/>
              <w:rPr>
                <w:color w:val="000000"/>
                <w:sz w:val="14"/>
                <w:lang w:val="en-GB"/>
              </w:rPr>
            </w:pPr>
            <w:r w:rsidRPr="00D81F8C">
              <w:rPr>
                <w:color w:val="000000"/>
                <w:sz w:val="14"/>
                <w:lang w:val="en-GB"/>
              </w:rPr>
              <w:t>173..253</w:t>
            </w:r>
          </w:p>
        </w:tc>
        <w:tc>
          <w:tcPr>
            <w:tcW w:w="567" w:type="dxa"/>
            <w:tcBorders>
              <w:top w:val="single" w:sz="6" w:space="0" w:color="auto"/>
              <w:left w:val="single" w:sz="6" w:space="0" w:color="auto"/>
              <w:bottom w:val="single" w:sz="6" w:space="0" w:color="auto"/>
              <w:right w:val="single" w:sz="4" w:space="0" w:color="auto"/>
            </w:tcBorders>
          </w:tcPr>
          <w:p w14:paraId="26517336" w14:textId="77777777" w:rsidR="002C161F" w:rsidRPr="00D81F8C" w:rsidRDefault="007A1964">
            <w:pPr>
              <w:ind w:left="-33" w:right="-30"/>
              <w:jc w:val="center"/>
              <w:rPr>
                <w:color w:val="000000"/>
                <w:sz w:val="14"/>
                <w:lang w:val="en-GB"/>
              </w:rPr>
            </w:pPr>
            <w:r w:rsidRPr="00D81F8C">
              <w:rPr>
                <w:color w:val="000000"/>
                <w:sz w:val="14"/>
                <w:lang w:val="en-GB"/>
              </w:rPr>
              <w:t>258..338</w:t>
            </w:r>
          </w:p>
        </w:tc>
        <w:tc>
          <w:tcPr>
            <w:tcW w:w="567" w:type="dxa"/>
            <w:tcBorders>
              <w:top w:val="single" w:sz="4" w:space="0" w:color="auto"/>
              <w:left w:val="single" w:sz="4" w:space="0" w:color="auto"/>
              <w:bottom w:val="single" w:sz="4" w:space="0" w:color="auto"/>
              <w:right w:val="single" w:sz="4" w:space="0" w:color="auto"/>
            </w:tcBorders>
          </w:tcPr>
          <w:p w14:paraId="1DBD9FBB" w14:textId="77777777" w:rsidR="002C161F" w:rsidRPr="00D81F8C" w:rsidRDefault="007A1964">
            <w:pPr>
              <w:ind w:left="-33" w:right="-30"/>
              <w:jc w:val="center"/>
              <w:rPr>
                <w:color w:val="000000"/>
                <w:sz w:val="14"/>
                <w:lang w:val="en-GB"/>
              </w:rPr>
            </w:pPr>
            <w:r w:rsidRPr="00D81F8C">
              <w:rPr>
                <w:color w:val="000000"/>
                <w:sz w:val="14"/>
                <w:lang w:val="en-GB"/>
              </w:rPr>
              <w:t>343..423</w:t>
            </w:r>
          </w:p>
        </w:tc>
        <w:tc>
          <w:tcPr>
            <w:tcW w:w="567" w:type="dxa"/>
            <w:tcBorders>
              <w:top w:val="single" w:sz="4" w:space="0" w:color="auto"/>
              <w:left w:val="single" w:sz="4" w:space="0" w:color="auto"/>
              <w:bottom w:val="single" w:sz="4" w:space="0" w:color="auto"/>
              <w:right w:val="single" w:sz="4" w:space="0" w:color="auto"/>
            </w:tcBorders>
          </w:tcPr>
          <w:p w14:paraId="0EA59CDB" w14:textId="77777777" w:rsidR="002C161F" w:rsidRPr="00D81F8C" w:rsidRDefault="007A1964">
            <w:pPr>
              <w:ind w:left="-33" w:right="-30"/>
              <w:jc w:val="center"/>
              <w:rPr>
                <w:color w:val="000000"/>
                <w:sz w:val="14"/>
                <w:lang w:val="en-GB"/>
              </w:rPr>
            </w:pPr>
            <w:r w:rsidRPr="00D81F8C">
              <w:rPr>
                <w:color w:val="000000"/>
                <w:sz w:val="14"/>
                <w:lang w:val="en-GB"/>
              </w:rPr>
              <w:t>428..509</w:t>
            </w:r>
          </w:p>
        </w:tc>
        <w:tc>
          <w:tcPr>
            <w:tcW w:w="283" w:type="dxa"/>
            <w:tcBorders>
              <w:left w:val="single" w:sz="4" w:space="0" w:color="auto"/>
            </w:tcBorders>
          </w:tcPr>
          <w:p w14:paraId="027F41D3" w14:textId="77777777" w:rsidR="002C161F" w:rsidRPr="00D81F8C" w:rsidRDefault="002C161F">
            <w:pPr>
              <w:jc w:val="right"/>
              <w:rPr>
                <w:snapToGrid w:val="0"/>
                <w:color w:val="000000"/>
                <w:lang w:val="en-GB" w:eastAsia="de-DE"/>
              </w:rPr>
            </w:pPr>
          </w:p>
        </w:tc>
        <w:tc>
          <w:tcPr>
            <w:tcW w:w="1082" w:type="dxa"/>
            <w:tcBorders>
              <w:top w:val="single" w:sz="6" w:space="0" w:color="auto"/>
              <w:left w:val="single" w:sz="6" w:space="0" w:color="auto"/>
              <w:bottom w:val="single" w:sz="6" w:space="0" w:color="auto"/>
              <w:right w:val="single" w:sz="6" w:space="0" w:color="auto"/>
            </w:tcBorders>
          </w:tcPr>
          <w:p w14:paraId="670CDAF8" w14:textId="77777777" w:rsidR="002C161F" w:rsidRPr="00D81F8C" w:rsidRDefault="007A1964">
            <w:pPr>
              <w:rPr>
                <w:b/>
                <w:snapToGrid w:val="0"/>
                <w:color w:val="000000"/>
                <w:lang w:val="en-GB" w:eastAsia="de-DE"/>
              </w:rPr>
            </w:pPr>
            <w:r w:rsidRPr="00D81F8C">
              <w:rPr>
                <w:b/>
                <w:snapToGrid w:val="0"/>
                <w:color w:val="000000"/>
                <w:lang w:val="en-GB" w:eastAsia="de-DE"/>
              </w:rPr>
              <w:t>Country 2</w:t>
            </w:r>
          </w:p>
        </w:tc>
        <w:tc>
          <w:tcPr>
            <w:tcW w:w="619" w:type="dxa"/>
            <w:tcBorders>
              <w:top w:val="single" w:sz="6" w:space="0" w:color="auto"/>
              <w:left w:val="single" w:sz="6" w:space="0" w:color="auto"/>
              <w:bottom w:val="single" w:sz="6" w:space="0" w:color="auto"/>
              <w:right w:val="single" w:sz="6" w:space="0" w:color="auto"/>
            </w:tcBorders>
          </w:tcPr>
          <w:p w14:paraId="73395973" w14:textId="77777777" w:rsidR="002C161F" w:rsidRPr="00D81F8C" w:rsidRDefault="007A1964">
            <w:pPr>
              <w:ind w:left="-33" w:right="-30"/>
              <w:jc w:val="center"/>
              <w:rPr>
                <w:color w:val="000000"/>
                <w:sz w:val="14"/>
                <w:lang w:val="en-GB"/>
              </w:rPr>
            </w:pPr>
            <w:r w:rsidRPr="00D81F8C">
              <w:rPr>
                <w:color w:val="000000"/>
                <w:sz w:val="14"/>
                <w:lang w:val="en-GB"/>
              </w:rPr>
              <w:t>2..83</w:t>
            </w:r>
          </w:p>
        </w:tc>
        <w:tc>
          <w:tcPr>
            <w:tcW w:w="567" w:type="dxa"/>
            <w:tcBorders>
              <w:top w:val="single" w:sz="6" w:space="0" w:color="auto"/>
              <w:left w:val="single" w:sz="6" w:space="0" w:color="auto"/>
              <w:bottom w:val="single" w:sz="6" w:space="0" w:color="auto"/>
              <w:right w:val="single" w:sz="6" w:space="0" w:color="auto"/>
            </w:tcBorders>
          </w:tcPr>
          <w:p w14:paraId="7A297D32" w14:textId="77777777" w:rsidR="002C161F" w:rsidRPr="00D81F8C" w:rsidRDefault="007A1964">
            <w:pPr>
              <w:ind w:left="-33" w:right="-30"/>
              <w:jc w:val="center"/>
              <w:rPr>
                <w:color w:val="000000"/>
                <w:sz w:val="14"/>
                <w:lang w:val="en-GB"/>
              </w:rPr>
            </w:pPr>
            <w:r w:rsidRPr="00D81F8C">
              <w:rPr>
                <w:color w:val="000000"/>
                <w:sz w:val="14"/>
                <w:lang w:val="en-GB"/>
              </w:rPr>
              <w:t>88..168</w:t>
            </w:r>
          </w:p>
        </w:tc>
        <w:tc>
          <w:tcPr>
            <w:tcW w:w="567" w:type="dxa"/>
            <w:tcBorders>
              <w:top w:val="single" w:sz="6" w:space="0" w:color="auto"/>
              <w:left w:val="single" w:sz="6" w:space="0" w:color="auto"/>
              <w:bottom w:val="single" w:sz="6" w:space="0" w:color="auto"/>
              <w:right w:val="single" w:sz="6" w:space="0" w:color="auto"/>
            </w:tcBorders>
          </w:tcPr>
          <w:p w14:paraId="24B4E113" w14:textId="77777777" w:rsidR="002C161F" w:rsidRPr="00D81F8C" w:rsidRDefault="007A1964">
            <w:pPr>
              <w:ind w:left="-33" w:right="-30"/>
              <w:jc w:val="center"/>
              <w:rPr>
                <w:color w:val="000000"/>
                <w:sz w:val="14"/>
                <w:lang w:val="en-GB"/>
              </w:rPr>
            </w:pPr>
            <w:r w:rsidRPr="00D81F8C">
              <w:rPr>
                <w:color w:val="000000"/>
                <w:sz w:val="14"/>
                <w:lang w:val="en-GB"/>
              </w:rPr>
              <w:t>173..253</w:t>
            </w:r>
          </w:p>
        </w:tc>
        <w:tc>
          <w:tcPr>
            <w:tcW w:w="567" w:type="dxa"/>
            <w:tcBorders>
              <w:top w:val="single" w:sz="6" w:space="0" w:color="auto"/>
              <w:left w:val="single" w:sz="6" w:space="0" w:color="auto"/>
              <w:bottom w:val="single" w:sz="6" w:space="0" w:color="auto"/>
              <w:right w:val="single" w:sz="6" w:space="0" w:color="auto"/>
            </w:tcBorders>
          </w:tcPr>
          <w:p w14:paraId="4A2B5DC2" w14:textId="77777777" w:rsidR="002C161F" w:rsidRPr="00D81F8C" w:rsidRDefault="007A1964">
            <w:pPr>
              <w:ind w:left="-33" w:right="-30"/>
              <w:jc w:val="center"/>
              <w:rPr>
                <w:color w:val="000000"/>
                <w:sz w:val="14"/>
                <w:lang w:val="en-GB"/>
              </w:rPr>
            </w:pPr>
            <w:r w:rsidRPr="00D81F8C">
              <w:rPr>
                <w:color w:val="000000"/>
                <w:sz w:val="14"/>
                <w:lang w:val="en-GB"/>
              </w:rPr>
              <w:t>258..338</w:t>
            </w:r>
          </w:p>
        </w:tc>
        <w:tc>
          <w:tcPr>
            <w:tcW w:w="567" w:type="dxa"/>
            <w:tcBorders>
              <w:top w:val="single" w:sz="6" w:space="0" w:color="auto"/>
              <w:left w:val="single" w:sz="6" w:space="0" w:color="auto"/>
              <w:bottom w:val="single" w:sz="6" w:space="0" w:color="auto"/>
              <w:right w:val="single" w:sz="6" w:space="0" w:color="auto"/>
            </w:tcBorders>
          </w:tcPr>
          <w:p w14:paraId="7CB8BCBB" w14:textId="77777777" w:rsidR="002C161F" w:rsidRPr="00D81F8C" w:rsidRDefault="007A1964">
            <w:pPr>
              <w:ind w:left="-33" w:right="-30"/>
              <w:jc w:val="center"/>
              <w:rPr>
                <w:color w:val="000000"/>
                <w:sz w:val="14"/>
                <w:lang w:val="en-GB"/>
              </w:rPr>
            </w:pPr>
            <w:r w:rsidRPr="00D81F8C">
              <w:rPr>
                <w:color w:val="000000"/>
                <w:sz w:val="14"/>
                <w:lang w:val="en-GB"/>
              </w:rPr>
              <w:t>343..423</w:t>
            </w:r>
          </w:p>
        </w:tc>
        <w:tc>
          <w:tcPr>
            <w:tcW w:w="567" w:type="dxa"/>
            <w:tcBorders>
              <w:top w:val="single" w:sz="6" w:space="0" w:color="auto"/>
              <w:left w:val="single" w:sz="6" w:space="0" w:color="auto"/>
              <w:bottom w:val="single" w:sz="6" w:space="0" w:color="auto"/>
              <w:right w:val="single" w:sz="6" w:space="0" w:color="auto"/>
            </w:tcBorders>
          </w:tcPr>
          <w:p w14:paraId="562D494B" w14:textId="77777777" w:rsidR="002C161F" w:rsidRPr="00D81F8C" w:rsidRDefault="007A1964">
            <w:pPr>
              <w:ind w:left="-33" w:right="-30"/>
              <w:jc w:val="center"/>
              <w:rPr>
                <w:color w:val="000000"/>
                <w:sz w:val="14"/>
                <w:lang w:val="en-GB"/>
              </w:rPr>
            </w:pPr>
            <w:r w:rsidRPr="00D81F8C">
              <w:rPr>
                <w:color w:val="000000"/>
                <w:sz w:val="14"/>
                <w:lang w:val="en-GB"/>
              </w:rPr>
              <w:t>428..509</w:t>
            </w:r>
          </w:p>
        </w:tc>
      </w:tr>
      <w:tr w:rsidR="002C161F" w:rsidRPr="00D81F8C" w14:paraId="127D13D6"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17B8F221" w14:textId="77777777" w:rsidR="002C161F" w:rsidRPr="00D81F8C" w:rsidRDefault="007A1964">
            <w:pPr>
              <w:rPr>
                <w:color w:val="000000"/>
                <w:sz w:val="16"/>
                <w:lang w:val="en-GB"/>
              </w:rPr>
            </w:pPr>
            <w:r w:rsidRPr="00D81F8C">
              <w:rPr>
                <w:color w:val="000000"/>
                <w:sz w:val="16"/>
                <w:lang w:val="en-GB"/>
              </w:rPr>
              <w:t>Border 1-2</w:t>
            </w: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2D2DA040"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4A697CEF"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4BEAB3D1"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06012E59"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765BC281"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3941B537" w14:textId="77777777" w:rsidR="002C161F" w:rsidRPr="00D81F8C" w:rsidRDefault="002C161F">
            <w:pPr>
              <w:jc w:val="right"/>
              <w:rPr>
                <w:snapToGrid w:val="0"/>
                <w:color w:val="000000"/>
                <w:lang w:val="en-GB" w:eastAsia="de-DE"/>
              </w:rPr>
            </w:pPr>
          </w:p>
        </w:tc>
        <w:tc>
          <w:tcPr>
            <w:tcW w:w="283" w:type="dxa"/>
            <w:tcBorders>
              <w:left w:val="single" w:sz="4" w:space="0" w:color="auto"/>
            </w:tcBorders>
          </w:tcPr>
          <w:p w14:paraId="28D1DD9E" w14:textId="77777777" w:rsidR="002C161F" w:rsidRPr="00D81F8C" w:rsidRDefault="002C161F">
            <w:pPr>
              <w:jc w:val="right"/>
              <w:rPr>
                <w:snapToGrid w:val="0"/>
                <w:color w:val="000000"/>
                <w:lang w:val="en-GB" w:eastAsia="de-DE"/>
              </w:rPr>
            </w:pPr>
          </w:p>
        </w:tc>
        <w:tc>
          <w:tcPr>
            <w:tcW w:w="1082" w:type="dxa"/>
            <w:tcBorders>
              <w:top w:val="single" w:sz="6" w:space="0" w:color="auto"/>
              <w:left w:val="single" w:sz="6" w:space="0" w:color="auto"/>
              <w:bottom w:val="single" w:sz="6" w:space="0" w:color="auto"/>
              <w:right w:val="single" w:sz="6" w:space="0" w:color="auto"/>
            </w:tcBorders>
          </w:tcPr>
          <w:p w14:paraId="162FB9B0" w14:textId="77777777" w:rsidR="002C161F" w:rsidRPr="00D81F8C" w:rsidRDefault="007A1964">
            <w:pPr>
              <w:rPr>
                <w:color w:val="000000"/>
                <w:sz w:val="16"/>
                <w:lang w:val="en-GB"/>
              </w:rPr>
            </w:pPr>
            <w:r w:rsidRPr="00D81F8C">
              <w:rPr>
                <w:color w:val="000000"/>
                <w:sz w:val="16"/>
                <w:lang w:val="en-GB"/>
              </w:rPr>
              <w:t>Border 2-1</w:t>
            </w:r>
          </w:p>
        </w:tc>
        <w:tc>
          <w:tcPr>
            <w:tcW w:w="619" w:type="dxa"/>
            <w:tcBorders>
              <w:top w:val="single" w:sz="6" w:space="0" w:color="auto"/>
              <w:left w:val="single" w:sz="6" w:space="0" w:color="auto"/>
              <w:bottom w:val="single" w:sz="6" w:space="0" w:color="auto"/>
              <w:right w:val="single" w:sz="6" w:space="0" w:color="auto"/>
            </w:tcBorders>
          </w:tcPr>
          <w:p w14:paraId="3FF34CC2"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73D494AD"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3D58A7C2"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0D28A182"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6AC8BE82"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3241699A" w14:textId="77777777" w:rsidR="002C161F" w:rsidRPr="00D81F8C" w:rsidRDefault="002C161F">
            <w:pPr>
              <w:jc w:val="right"/>
              <w:rPr>
                <w:snapToGrid w:val="0"/>
                <w:color w:val="000000"/>
                <w:lang w:val="en-GB" w:eastAsia="de-DE"/>
              </w:rPr>
            </w:pPr>
          </w:p>
        </w:tc>
      </w:tr>
      <w:tr w:rsidR="002C161F" w:rsidRPr="00D81F8C" w14:paraId="3DB621B0"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636EB8E1" w14:textId="77777777" w:rsidR="002C161F" w:rsidRPr="00D81F8C" w:rsidRDefault="007A1964">
            <w:pPr>
              <w:rPr>
                <w:color w:val="000000"/>
                <w:sz w:val="16"/>
                <w:lang w:val="en-GB"/>
              </w:rPr>
            </w:pPr>
            <w:r w:rsidRPr="00D81F8C">
              <w:rPr>
                <w:color w:val="000000"/>
                <w:sz w:val="16"/>
                <w:lang w:val="en-GB"/>
              </w:rPr>
              <w:t>Zone 1-2-3</w:t>
            </w: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29B77C29"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7F23045C"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7D6B4AF5"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18279DDB"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42DF8FFC"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15A37D95" w14:textId="77777777" w:rsidR="002C161F" w:rsidRPr="00D81F8C" w:rsidRDefault="002C161F">
            <w:pPr>
              <w:jc w:val="right"/>
              <w:rPr>
                <w:snapToGrid w:val="0"/>
                <w:color w:val="000000"/>
                <w:lang w:val="en-GB" w:eastAsia="de-DE"/>
              </w:rPr>
            </w:pPr>
          </w:p>
        </w:tc>
        <w:tc>
          <w:tcPr>
            <w:tcW w:w="283" w:type="dxa"/>
            <w:tcBorders>
              <w:left w:val="single" w:sz="4" w:space="0" w:color="auto"/>
            </w:tcBorders>
          </w:tcPr>
          <w:p w14:paraId="3C157819" w14:textId="77777777" w:rsidR="002C161F" w:rsidRPr="00D81F8C" w:rsidRDefault="002C161F">
            <w:pPr>
              <w:jc w:val="right"/>
              <w:rPr>
                <w:snapToGrid w:val="0"/>
                <w:color w:val="000000"/>
                <w:lang w:val="en-GB" w:eastAsia="de-DE"/>
              </w:rPr>
            </w:pPr>
          </w:p>
        </w:tc>
        <w:tc>
          <w:tcPr>
            <w:tcW w:w="1082" w:type="dxa"/>
            <w:tcBorders>
              <w:top w:val="single" w:sz="6" w:space="0" w:color="auto"/>
              <w:left w:val="single" w:sz="6" w:space="0" w:color="auto"/>
              <w:bottom w:val="single" w:sz="6" w:space="0" w:color="auto"/>
              <w:right w:val="single" w:sz="6" w:space="0" w:color="auto"/>
            </w:tcBorders>
          </w:tcPr>
          <w:p w14:paraId="1EAD2F0D" w14:textId="77777777" w:rsidR="002C161F" w:rsidRPr="00D81F8C" w:rsidRDefault="007A1964">
            <w:pPr>
              <w:rPr>
                <w:color w:val="000000"/>
                <w:sz w:val="16"/>
                <w:lang w:val="en-GB"/>
              </w:rPr>
            </w:pPr>
            <w:r w:rsidRPr="00D81F8C">
              <w:rPr>
                <w:color w:val="000000"/>
                <w:sz w:val="16"/>
                <w:lang w:val="en-GB"/>
              </w:rPr>
              <w:t>Zone 2-3-1</w:t>
            </w:r>
          </w:p>
        </w:tc>
        <w:tc>
          <w:tcPr>
            <w:tcW w:w="619" w:type="dxa"/>
            <w:tcBorders>
              <w:top w:val="single" w:sz="6" w:space="0" w:color="auto"/>
              <w:left w:val="single" w:sz="6" w:space="0" w:color="auto"/>
              <w:bottom w:val="single" w:sz="6" w:space="0" w:color="auto"/>
              <w:right w:val="single" w:sz="6" w:space="0" w:color="auto"/>
            </w:tcBorders>
          </w:tcPr>
          <w:p w14:paraId="74F2C2A3"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2021DAE8"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4DD7BB24"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68332B25"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0E0B06D5"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5811CB6E" w14:textId="77777777" w:rsidR="002C161F" w:rsidRPr="00D81F8C" w:rsidRDefault="002C161F">
            <w:pPr>
              <w:jc w:val="right"/>
              <w:rPr>
                <w:snapToGrid w:val="0"/>
                <w:color w:val="000000"/>
                <w:lang w:val="en-GB" w:eastAsia="de-DE"/>
              </w:rPr>
            </w:pPr>
          </w:p>
        </w:tc>
      </w:tr>
      <w:tr w:rsidR="002C161F" w:rsidRPr="00D81F8C" w14:paraId="2139300F"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0F3737E7" w14:textId="77777777" w:rsidR="002C161F" w:rsidRPr="00D81F8C" w:rsidRDefault="007A1964">
            <w:pPr>
              <w:rPr>
                <w:color w:val="000000"/>
                <w:sz w:val="16"/>
                <w:lang w:val="en-GB"/>
              </w:rPr>
            </w:pPr>
            <w:r w:rsidRPr="00D81F8C">
              <w:rPr>
                <w:color w:val="000000"/>
                <w:sz w:val="16"/>
                <w:lang w:val="en-GB"/>
              </w:rPr>
              <w:t>Border 1-3</w:t>
            </w: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54686006"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4338AE7B"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708A7887"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0B3EB6B3"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7FF3BAFA"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445913BD" w14:textId="77777777" w:rsidR="002C161F" w:rsidRPr="00D81F8C" w:rsidRDefault="002C161F">
            <w:pPr>
              <w:jc w:val="right"/>
              <w:rPr>
                <w:snapToGrid w:val="0"/>
                <w:color w:val="000000"/>
                <w:lang w:val="en-GB" w:eastAsia="de-DE"/>
              </w:rPr>
            </w:pPr>
          </w:p>
        </w:tc>
        <w:tc>
          <w:tcPr>
            <w:tcW w:w="283" w:type="dxa"/>
            <w:tcBorders>
              <w:left w:val="single" w:sz="4" w:space="0" w:color="auto"/>
            </w:tcBorders>
          </w:tcPr>
          <w:p w14:paraId="28570A82" w14:textId="77777777" w:rsidR="002C161F" w:rsidRPr="00D81F8C" w:rsidRDefault="002C161F">
            <w:pPr>
              <w:jc w:val="right"/>
              <w:rPr>
                <w:snapToGrid w:val="0"/>
                <w:color w:val="000000"/>
                <w:lang w:val="en-GB" w:eastAsia="de-DE"/>
              </w:rPr>
            </w:pPr>
          </w:p>
        </w:tc>
        <w:tc>
          <w:tcPr>
            <w:tcW w:w="1082" w:type="dxa"/>
            <w:tcBorders>
              <w:top w:val="single" w:sz="6" w:space="0" w:color="auto"/>
              <w:left w:val="single" w:sz="6" w:space="0" w:color="auto"/>
              <w:bottom w:val="single" w:sz="4" w:space="0" w:color="auto"/>
              <w:right w:val="single" w:sz="6" w:space="0" w:color="auto"/>
            </w:tcBorders>
          </w:tcPr>
          <w:p w14:paraId="2E3AF6B1" w14:textId="77777777" w:rsidR="002C161F" w:rsidRPr="00D81F8C" w:rsidRDefault="007A1964">
            <w:pPr>
              <w:rPr>
                <w:color w:val="000000"/>
                <w:sz w:val="16"/>
                <w:lang w:val="en-GB"/>
              </w:rPr>
            </w:pPr>
            <w:r w:rsidRPr="00D81F8C">
              <w:rPr>
                <w:color w:val="000000"/>
                <w:sz w:val="16"/>
                <w:lang w:val="en-GB"/>
              </w:rPr>
              <w:t>Border 2-3</w:t>
            </w:r>
          </w:p>
        </w:tc>
        <w:tc>
          <w:tcPr>
            <w:tcW w:w="619" w:type="dxa"/>
            <w:tcBorders>
              <w:top w:val="single" w:sz="6" w:space="0" w:color="auto"/>
              <w:left w:val="single" w:sz="6" w:space="0" w:color="auto"/>
              <w:bottom w:val="single" w:sz="4" w:space="0" w:color="auto"/>
              <w:right w:val="single" w:sz="6" w:space="0" w:color="auto"/>
            </w:tcBorders>
          </w:tcPr>
          <w:p w14:paraId="2716B97F"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4" w:space="0" w:color="auto"/>
              <w:right w:val="single" w:sz="6" w:space="0" w:color="auto"/>
            </w:tcBorders>
            <w:shd w:val="clear" w:color="auto" w:fill="000000"/>
          </w:tcPr>
          <w:p w14:paraId="2DD704C5"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4" w:space="0" w:color="auto"/>
              <w:right w:val="single" w:sz="6" w:space="0" w:color="auto"/>
            </w:tcBorders>
            <w:shd w:val="clear" w:color="auto" w:fill="000000"/>
          </w:tcPr>
          <w:p w14:paraId="2CDEC5EB"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4" w:space="0" w:color="auto"/>
              <w:right w:val="single" w:sz="6" w:space="0" w:color="auto"/>
            </w:tcBorders>
            <w:shd w:val="clear" w:color="auto" w:fill="000000"/>
          </w:tcPr>
          <w:p w14:paraId="795BA5BB"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4" w:space="0" w:color="auto"/>
              <w:right w:val="single" w:sz="6" w:space="0" w:color="auto"/>
            </w:tcBorders>
          </w:tcPr>
          <w:p w14:paraId="4BF1DD36"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4" w:space="0" w:color="auto"/>
              <w:right w:val="single" w:sz="6" w:space="0" w:color="auto"/>
            </w:tcBorders>
          </w:tcPr>
          <w:p w14:paraId="18C03836" w14:textId="77777777" w:rsidR="002C161F" w:rsidRPr="00D81F8C" w:rsidRDefault="002C161F">
            <w:pPr>
              <w:jc w:val="right"/>
              <w:rPr>
                <w:snapToGrid w:val="0"/>
                <w:color w:val="000000"/>
                <w:lang w:val="en-GB" w:eastAsia="de-DE"/>
              </w:rPr>
            </w:pPr>
          </w:p>
        </w:tc>
      </w:tr>
      <w:tr w:rsidR="002C161F" w:rsidRPr="00D81F8C" w14:paraId="777A4841"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29F56B05" w14:textId="77777777" w:rsidR="002C161F" w:rsidRPr="00D81F8C" w:rsidRDefault="007A1964">
            <w:pPr>
              <w:rPr>
                <w:color w:val="000000"/>
                <w:sz w:val="16"/>
                <w:lang w:val="en-GB"/>
              </w:rPr>
            </w:pPr>
            <w:r w:rsidRPr="00D81F8C">
              <w:rPr>
                <w:color w:val="000000"/>
                <w:sz w:val="16"/>
                <w:lang w:val="en-GB"/>
              </w:rPr>
              <w:t>Zone 1-2-4</w:t>
            </w: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471761CD"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670FDE25"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66CA2820"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74724909"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5F68D04F"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530C5238" w14:textId="77777777" w:rsidR="002C161F" w:rsidRPr="00D81F8C" w:rsidRDefault="002C161F">
            <w:pPr>
              <w:jc w:val="right"/>
              <w:rPr>
                <w:snapToGrid w:val="0"/>
                <w:color w:val="000000"/>
                <w:lang w:val="en-GB" w:eastAsia="de-DE"/>
              </w:rPr>
            </w:pPr>
          </w:p>
        </w:tc>
        <w:tc>
          <w:tcPr>
            <w:tcW w:w="283" w:type="dxa"/>
            <w:tcBorders>
              <w:right w:val="single" w:sz="4" w:space="0" w:color="auto"/>
            </w:tcBorders>
          </w:tcPr>
          <w:p w14:paraId="1ABB2149"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17F8B96D" w14:textId="77777777" w:rsidR="002C161F" w:rsidRPr="00D81F8C" w:rsidRDefault="007A1964">
            <w:pPr>
              <w:rPr>
                <w:color w:val="000000"/>
                <w:sz w:val="16"/>
                <w:lang w:val="en-GB"/>
              </w:rPr>
            </w:pPr>
            <w:r w:rsidRPr="00D81F8C">
              <w:rPr>
                <w:color w:val="000000"/>
                <w:sz w:val="16"/>
                <w:lang w:val="en-GB"/>
              </w:rPr>
              <w:t>Zone 2-1-4</w:t>
            </w:r>
          </w:p>
        </w:tc>
        <w:tc>
          <w:tcPr>
            <w:tcW w:w="619" w:type="dxa"/>
            <w:tcBorders>
              <w:top w:val="single" w:sz="4" w:space="0" w:color="auto"/>
              <w:left w:val="single" w:sz="4" w:space="0" w:color="auto"/>
              <w:bottom w:val="single" w:sz="4" w:space="0" w:color="auto"/>
              <w:right w:val="single" w:sz="4" w:space="0" w:color="auto"/>
            </w:tcBorders>
          </w:tcPr>
          <w:p w14:paraId="3BEE3E26"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3DD31072"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652ABAAE"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33489A2D"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034F7895"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1AD1A381" w14:textId="77777777" w:rsidR="002C161F" w:rsidRPr="00D81F8C" w:rsidRDefault="002C161F">
            <w:pPr>
              <w:jc w:val="right"/>
              <w:rPr>
                <w:snapToGrid w:val="0"/>
                <w:color w:val="000000"/>
                <w:lang w:val="en-GB" w:eastAsia="de-DE"/>
              </w:rPr>
            </w:pPr>
          </w:p>
        </w:tc>
      </w:tr>
      <w:tr w:rsidR="002C161F" w:rsidRPr="00D81F8C" w14:paraId="27A52844"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2932E5E4" w14:textId="77777777" w:rsidR="002C161F" w:rsidRPr="00D81F8C" w:rsidRDefault="007A1964">
            <w:pPr>
              <w:rPr>
                <w:color w:val="000000"/>
                <w:sz w:val="16"/>
                <w:lang w:val="en-GB"/>
              </w:rPr>
            </w:pPr>
            <w:r w:rsidRPr="00D81F8C">
              <w:rPr>
                <w:color w:val="000000"/>
                <w:sz w:val="16"/>
                <w:lang w:val="en-GB"/>
              </w:rPr>
              <w:t>Border 1-4</w:t>
            </w: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20AA3478"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3CABB4DD"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224650E3"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7E99DCB1"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6FB47666"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792F09E2" w14:textId="77777777" w:rsidR="002C161F" w:rsidRPr="00D81F8C" w:rsidRDefault="002C161F">
            <w:pPr>
              <w:jc w:val="right"/>
              <w:rPr>
                <w:snapToGrid w:val="0"/>
                <w:color w:val="000000"/>
                <w:lang w:val="en-GB" w:eastAsia="de-DE"/>
              </w:rPr>
            </w:pPr>
          </w:p>
        </w:tc>
        <w:tc>
          <w:tcPr>
            <w:tcW w:w="283" w:type="dxa"/>
            <w:tcBorders>
              <w:right w:val="single" w:sz="4" w:space="0" w:color="auto"/>
            </w:tcBorders>
          </w:tcPr>
          <w:p w14:paraId="1C9B136C"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0444D481" w14:textId="77777777" w:rsidR="002C161F" w:rsidRPr="00D81F8C" w:rsidRDefault="007A1964">
            <w:pPr>
              <w:rPr>
                <w:color w:val="000000"/>
                <w:sz w:val="16"/>
                <w:lang w:val="en-GB"/>
              </w:rPr>
            </w:pPr>
            <w:r w:rsidRPr="00D81F8C">
              <w:rPr>
                <w:color w:val="000000"/>
                <w:sz w:val="16"/>
                <w:lang w:val="en-GB"/>
              </w:rPr>
              <w:t>Border 2-4</w:t>
            </w:r>
          </w:p>
        </w:tc>
        <w:tc>
          <w:tcPr>
            <w:tcW w:w="619" w:type="dxa"/>
            <w:tcBorders>
              <w:top w:val="single" w:sz="4" w:space="0" w:color="auto"/>
              <w:left w:val="single" w:sz="4" w:space="0" w:color="auto"/>
              <w:bottom w:val="single" w:sz="4" w:space="0" w:color="auto"/>
              <w:right w:val="single" w:sz="4" w:space="0" w:color="auto"/>
            </w:tcBorders>
          </w:tcPr>
          <w:p w14:paraId="5F990A2A"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0D27DB08"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4D0A795A"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25DE5B6C"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5E65FD06"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09A8B144" w14:textId="77777777" w:rsidR="002C161F" w:rsidRPr="00D81F8C" w:rsidRDefault="002C161F">
            <w:pPr>
              <w:jc w:val="right"/>
              <w:rPr>
                <w:snapToGrid w:val="0"/>
                <w:color w:val="000000"/>
                <w:lang w:val="en-GB" w:eastAsia="de-DE"/>
              </w:rPr>
            </w:pPr>
          </w:p>
        </w:tc>
      </w:tr>
      <w:tr w:rsidR="002C161F" w:rsidRPr="00D81F8C" w14:paraId="3911D1F0"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060672C7" w14:textId="77777777" w:rsidR="002C161F" w:rsidRPr="00D81F8C" w:rsidRDefault="007A1964">
            <w:pPr>
              <w:rPr>
                <w:color w:val="000000"/>
                <w:sz w:val="16"/>
                <w:lang w:val="en-GB"/>
              </w:rPr>
            </w:pPr>
            <w:r w:rsidRPr="00D81F8C">
              <w:rPr>
                <w:color w:val="000000"/>
                <w:sz w:val="16"/>
                <w:lang w:val="en-GB"/>
              </w:rPr>
              <w:t>Zone 1-3-4</w:t>
            </w: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406DE701"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5343D95E"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6CF6DA57"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55232AB9"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412AE36F"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2563E634" w14:textId="77777777" w:rsidR="002C161F" w:rsidRPr="00D81F8C" w:rsidRDefault="002C161F">
            <w:pPr>
              <w:jc w:val="right"/>
              <w:rPr>
                <w:snapToGrid w:val="0"/>
                <w:color w:val="000000"/>
                <w:lang w:val="en-GB" w:eastAsia="de-DE"/>
              </w:rPr>
            </w:pPr>
          </w:p>
        </w:tc>
        <w:tc>
          <w:tcPr>
            <w:tcW w:w="283" w:type="dxa"/>
            <w:tcBorders>
              <w:right w:val="single" w:sz="4" w:space="0" w:color="auto"/>
            </w:tcBorders>
          </w:tcPr>
          <w:p w14:paraId="04831A4F"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3494EBC4" w14:textId="77777777" w:rsidR="002C161F" w:rsidRPr="00D81F8C" w:rsidRDefault="007A1964">
            <w:pPr>
              <w:rPr>
                <w:color w:val="000000"/>
                <w:sz w:val="16"/>
                <w:lang w:val="en-GB"/>
              </w:rPr>
            </w:pPr>
            <w:r w:rsidRPr="00D81F8C">
              <w:rPr>
                <w:color w:val="000000"/>
                <w:sz w:val="16"/>
                <w:lang w:val="en-GB"/>
              </w:rPr>
              <w:t>Zone 2-3-4</w:t>
            </w:r>
          </w:p>
        </w:tc>
        <w:tc>
          <w:tcPr>
            <w:tcW w:w="619" w:type="dxa"/>
            <w:tcBorders>
              <w:top w:val="single" w:sz="4" w:space="0" w:color="auto"/>
              <w:left w:val="single" w:sz="4" w:space="0" w:color="auto"/>
              <w:bottom w:val="single" w:sz="4" w:space="0" w:color="auto"/>
              <w:right w:val="single" w:sz="4" w:space="0" w:color="auto"/>
            </w:tcBorders>
          </w:tcPr>
          <w:p w14:paraId="50259857"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4D522F26"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64E7B412"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27F40CA1"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58953A27"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6FE4D6D0" w14:textId="77777777" w:rsidR="002C161F" w:rsidRPr="00D81F8C" w:rsidRDefault="002C161F">
            <w:pPr>
              <w:jc w:val="right"/>
              <w:rPr>
                <w:snapToGrid w:val="0"/>
                <w:color w:val="000000"/>
                <w:lang w:val="en-GB" w:eastAsia="de-DE"/>
              </w:rPr>
            </w:pPr>
          </w:p>
        </w:tc>
      </w:tr>
      <w:tr w:rsidR="002C161F" w:rsidRPr="00D81F8C" w14:paraId="4FBCF1F0" w14:textId="77777777">
        <w:trPr>
          <w:trHeight w:val="247"/>
        </w:trPr>
        <w:tc>
          <w:tcPr>
            <w:tcW w:w="1023" w:type="dxa"/>
          </w:tcPr>
          <w:p w14:paraId="7BAFBF12" w14:textId="77777777" w:rsidR="002C161F" w:rsidRPr="00D81F8C" w:rsidRDefault="002C161F">
            <w:pPr>
              <w:jc w:val="right"/>
              <w:rPr>
                <w:snapToGrid w:val="0"/>
                <w:color w:val="000000"/>
                <w:lang w:val="en-GB" w:eastAsia="de-DE"/>
              </w:rPr>
            </w:pPr>
          </w:p>
        </w:tc>
        <w:tc>
          <w:tcPr>
            <w:tcW w:w="567" w:type="dxa"/>
          </w:tcPr>
          <w:p w14:paraId="20422268" w14:textId="77777777" w:rsidR="002C161F" w:rsidRPr="00D81F8C" w:rsidRDefault="002C161F">
            <w:pPr>
              <w:jc w:val="right"/>
              <w:rPr>
                <w:snapToGrid w:val="0"/>
                <w:color w:val="000000"/>
                <w:lang w:val="en-GB" w:eastAsia="de-DE"/>
              </w:rPr>
            </w:pPr>
          </w:p>
        </w:tc>
        <w:tc>
          <w:tcPr>
            <w:tcW w:w="567" w:type="dxa"/>
          </w:tcPr>
          <w:p w14:paraId="242EB5D7" w14:textId="77777777" w:rsidR="002C161F" w:rsidRPr="00D81F8C" w:rsidRDefault="002C161F">
            <w:pPr>
              <w:jc w:val="right"/>
              <w:rPr>
                <w:snapToGrid w:val="0"/>
                <w:color w:val="000000"/>
                <w:lang w:val="en-GB" w:eastAsia="de-DE"/>
              </w:rPr>
            </w:pPr>
          </w:p>
        </w:tc>
        <w:tc>
          <w:tcPr>
            <w:tcW w:w="567" w:type="dxa"/>
          </w:tcPr>
          <w:p w14:paraId="2F02CC94" w14:textId="77777777" w:rsidR="002C161F" w:rsidRPr="00D81F8C" w:rsidRDefault="002C161F">
            <w:pPr>
              <w:jc w:val="right"/>
              <w:rPr>
                <w:snapToGrid w:val="0"/>
                <w:color w:val="000000"/>
                <w:lang w:val="en-GB" w:eastAsia="de-DE"/>
              </w:rPr>
            </w:pPr>
          </w:p>
        </w:tc>
        <w:tc>
          <w:tcPr>
            <w:tcW w:w="567" w:type="dxa"/>
          </w:tcPr>
          <w:p w14:paraId="196F0A95" w14:textId="77777777" w:rsidR="002C161F" w:rsidRPr="00D81F8C" w:rsidRDefault="002C161F">
            <w:pPr>
              <w:jc w:val="right"/>
              <w:rPr>
                <w:snapToGrid w:val="0"/>
                <w:color w:val="000000"/>
                <w:lang w:val="en-GB" w:eastAsia="de-DE"/>
              </w:rPr>
            </w:pPr>
          </w:p>
        </w:tc>
        <w:tc>
          <w:tcPr>
            <w:tcW w:w="567" w:type="dxa"/>
            <w:tcBorders>
              <w:top w:val="single" w:sz="4" w:space="0" w:color="auto"/>
              <w:bottom w:val="single" w:sz="4" w:space="0" w:color="auto"/>
            </w:tcBorders>
          </w:tcPr>
          <w:p w14:paraId="53F5AE2D" w14:textId="77777777" w:rsidR="002C161F" w:rsidRPr="00D81F8C" w:rsidRDefault="002C161F">
            <w:pPr>
              <w:jc w:val="right"/>
              <w:rPr>
                <w:snapToGrid w:val="0"/>
                <w:color w:val="000000"/>
                <w:lang w:val="en-GB" w:eastAsia="de-DE"/>
              </w:rPr>
            </w:pPr>
          </w:p>
        </w:tc>
        <w:tc>
          <w:tcPr>
            <w:tcW w:w="567" w:type="dxa"/>
            <w:tcBorders>
              <w:top w:val="single" w:sz="4" w:space="0" w:color="auto"/>
              <w:bottom w:val="single" w:sz="4" w:space="0" w:color="auto"/>
            </w:tcBorders>
          </w:tcPr>
          <w:p w14:paraId="1327C918" w14:textId="77777777" w:rsidR="002C161F" w:rsidRPr="00D81F8C" w:rsidRDefault="002C161F">
            <w:pPr>
              <w:jc w:val="right"/>
              <w:rPr>
                <w:snapToGrid w:val="0"/>
                <w:color w:val="000000"/>
                <w:lang w:val="en-GB" w:eastAsia="de-DE"/>
              </w:rPr>
            </w:pPr>
          </w:p>
        </w:tc>
        <w:tc>
          <w:tcPr>
            <w:tcW w:w="283" w:type="dxa"/>
          </w:tcPr>
          <w:p w14:paraId="785A61E6" w14:textId="77777777" w:rsidR="002C161F" w:rsidRPr="00D81F8C" w:rsidRDefault="002C161F">
            <w:pPr>
              <w:jc w:val="right"/>
              <w:rPr>
                <w:snapToGrid w:val="0"/>
                <w:color w:val="000000"/>
                <w:lang w:val="en-GB" w:eastAsia="de-DE"/>
              </w:rPr>
            </w:pPr>
          </w:p>
        </w:tc>
        <w:tc>
          <w:tcPr>
            <w:tcW w:w="1082" w:type="dxa"/>
            <w:tcBorders>
              <w:top w:val="single" w:sz="4" w:space="0" w:color="auto"/>
              <w:bottom w:val="single" w:sz="4" w:space="0" w:color="auto"/>
            </w:tcBorders>
          </w:tcPr>
          <w:p w14:paraId="3E6ABFFF" w14:textId="77777777" w:rsidR="002C161F" w:rsidRPr="00D81F8C" w:rsidRDefault="002C161F">
            <w:pPr>
              <w:jc w:val="right"/>
              <w:rPr>
                <w:snapToGrid w:val="0"/>
                <w:color w:val="000000"/>
                <w:lang w:val="en-GB" w:eastAsia="de-DE"/>
              </w:rPr>
            </w:pPr>
          </w:p>
        </w:tc>
        <w:tc>
          <w:tcPr>
            <w:tcW w:w="619" w:type="dxa"/>
            <w:tcBorders>
              <w:top w:val="single" w:sz="4" w:space="0" w:color="auto"/>
              <w:bottom w:val="single" w:sz="4" w:space="0" w:color="auto"/>
            </w:tcBorders>
          </w:tcPr>
          <w:p w14:paraId="205474D4" w14:textId="77777777" w:rsidR="002C161F" w:rsidRPr="00D81F8C" w:rsidRDefault="002C161F">
            <w:pPr>
              <w:jc w:val="right"/>
              <w:rPr>
                <w:snapToGrid w:val="0"/>
                <w:color w:val="000000"/>
                <w:lang w:val="en-GB" w:eastAsia="de-DE"/>
              </w:rPr>
            </w:pPr>
          </w:p>
        </w:tc>
        <w:tc>
          <w:tcPr>
            <w:tcW w:w="567" w:type="dxa"/>
            <w:tcBorders>
              <w:top w:val="single" w:sz="4" w:space="0" w:color="auto"/>
              <w:bottom w:val="single" w:sz="4" w:space="0" w:color="auto"/>
            </w:tcBorders>
          </w:tcPr>
          <w:p w14:paraId="63129EAA" w14:textId="77777777" w:rsidR="002C161F" w:rsidRPr="00D81F8C" w:rsidRDefault="002C161F">
            <w:pPr>
              <w:jc w:val="right"/>
              <w:rPr>
                <w:snapToGrid w:val="0"/>
                <w:color w:val="000000"/>
                <w:lang w:val="en-GB" w:eastAsia="de-DE"/>
              </w:rPr>
            </w:pPr>
          </w:p>
        </w:tc>
        <w:tc>
          <w:tcPr>
            <w:tcW w:w="567" w:type="dxa"/>
            <w:tcBorders>
              <w:top w:val="single" w:sz="4" w:space="0" w:color="auto"/>
              <w:bottom w:val="single" w:sz="4" w:space="0" w:color="auto"/>
            </w:tcBorders>
          </w:tcPr>
          <w:p w14:paraId="5C5DBBB2" w14:textId="77777777" w:rsidR="002C161F" w:rsidRPr="00D81F8C" w:rsidRDefault="002C161F">
            <w:pPr>
              <w:jc w:val="right"/>
              <w:rPr>
                <w:snapToGrid w:val="0"/>
                <w:color w:val="000000"/>
                <w:lang w:val="en-GB" w:eastAsia="de-DE"/>
              </w:rPr>
            </w:pPr>
          </w:p>
        </w:tc>
        <w:tc>
          <w:tcPr>
            <w:tcW w:w="567" w:type="dxa"/>
            <w:tcBorders>
              <w:top w:val="single" w:sz="4" w:space="0" w:color="auto"/>
              <w:bottom w:val="single" w:sz="4" w:space="0" w:color="auto"/>
            </w:tcBorders>
          </w:tcPr>
          <w:p w14:paraId="12F670A3" w14:textId="77777777" w:rsidR="002C161F" w:rsidRPr="00D81F8C" w:rsidRDefault="002C161F">
            <w:pPr>
              <w:jc w:val="right"/>
              <w:rPr>
                <w:snapToGrid w:val="0"/>
                <w:color w:val="000000"/>
                <w:lang w:val="en-GB" w:eastAsia="de-DE"/>
              </w:rPr>
            </w:pPr>
          </w:p>
        </w:tc>
        <w:tc>
          <w:tcPr>
            <w:tcW w:w="567" w:type="dxa"/>
            <w:tcBorders>
              <w:top w:val="single" w:sz="4" w:space="0" w:color="auto"/>
              <w:bottom w:val="single" w:sz="4" w:space="0" w:color="auto"/>
            </w:tcBorders>
          </w:tcPr>
          <w:p w14:paraId="134BCFF2" w14:textId="77777777" w:rsidR="002C161F" w:rsidRPr="00D81F8C" w:rsidRDefault="002C161F">
            <w:pPr>
              <w:jc w:val="right"/>
              <w:rPr>
                <w:snapToGrid w:val="0"/>
                <w:color w:val="000000"/>
                <w:lang w:val="en-GB" w:eastAsia="de-DE"/>
              </w:rPr>
            </w:pPr>
          </w:p>
        </w:tc>
        <w:tc>
          <w:tcPr>
            <w:tcW w:w="567" w:type="dxa"/>
            <w:tcBorders>
              <w:top w:val="single" w:sz="4" w:space="0" w:color="auto"/>
              <w:bottom w:val="single" w:sz="4" w:space="0" w:color="auto"/>
            </w:tcBorders>
          </w:tcPr>
          <w:p w14:paraId="5E752944" w14:textId="77777777" w:rsidR="002C161F" w:rsidRPr="00D81F8C" w:rsidRDefault="002C161F">
            <w:pPr>
              <w:jc w:val="right"/>
              <w:rPr>
                <w:snapToGrid w:val="0"/>
                <w:color w:val="000000"/>
                <w:lang w:val="en-GB" w:eastAsia="de-DE"/>
              </w:rPr>
            </w:pPr>
          </w:p>
        </w:tc>
      </w:tr>
      <w:tr w:rsidR="002C161F" w:rsidRPr="00D81F8C" w14:paraId="6C05A2F2"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1E9A7508" w14:textId="77777777" w:rsidR="002C161F" w:rsidRPr="00D81F8C" w:rsidRDefault="002C161F">
            <w:pPr>
              <w:rPr>
                <w:b/>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26887C83" w14:textId="77777777" w:rsidR="002C161F" w:rsidRPr="00D81F8C" w:rsidRDefault="007A1964">
            <w:pPr>
              <w:rPr>
                <w:snapToGrid w:val="0"/>
                <w:color w:val="000000"/>
                <w:lang w:val="en-GB" w:eastAsia="de-DE"/>
              </w:rPr>
            </w:pPr>
            <w:r w:rsidRPr="00D81F8C">
              <w:rPr>
                <w:snapToGrid w:val="0"/>
                <w:color w:val="000000"/>
                <w:lang w:val="en-GB" w:eastAsia="de-DE"/>
              </w:rPr>
              <w:t>Set A</w:t>
            </w:r>
          </w:p>
        </w:tc>
        <w:tc>
          <w:tcPr>
            <w:tcW w:w="567" w:type="dxa"/>
            <w:tcBorders>
              <w:top w:val="single" w:sz="6" w:space="0" w:color="auto"/>
              <w:left w:val="single" w:sz="6" w:space="0" w:color="auto"/>
              <w:bottom w:val="single" w:sz="6" w:space="0" w:color="auto"/>
              <w:right w:val="single" w:sz="6" w:space="0" w:color="auto"/>
            </w:tcBorders>
          </w:tcPr>
          <w:p w14:paraId="5D1D87CD" w14:textId="77777777" w:rsidR="002C161F" w:rsidRPr="00D81F8C" w:rsidRDefault="007A1964">
            <w:pPr>
              <w:rPr>
                <w:snapToGrid w:val="0"/>
                <w:color w:val="000000"/>
                <w:lang w:val="en-GB" w:eastAsia="de-DE"/>
              </w:rPr>
            </w:pPr>
            <w:r w:rsidRPr="00D81F8C">
              <w:rPr>
                <w:snapToGrid w:val="0"/>
                <w:color w:val="000000"/>
                <w:lang w:val="en-GB" w:eastAsia="de-DE"/>
              </w:rPr>
              <w:t>Set B</w:t>
            </w:r>
          </w:p>
        </w:tc>
        <w:tc>
          <w:tcPr>
            <w:tcW w:w="567" w:type="dxa"/>
            <w:tcBorders>
              <w:top w:val="single" w:sz="6" w:space="0" w:color="auto"/>
              <w:left w:val="single" w:sz="6" w:space="0" w:color="auto"/>
              <w:bottom w:val="single" w:sz="6" w:space="0" w:color="auto"/>
              <w:right w:val="single" w:sz="6" w:space="0" w:color="auto"/>
            </w:tcBorders>
          </w:tcPr>
          <w:p w14:paraId="50EFB7FC" w14:textId="77777777" w:rsidR="002C161F" w:rsidRPr="00D81F8C" w:rsidRDefault="007A1964">
            <w:pPr>
              <w:rPr>
                <w:snapToGrid w:val="0"/>
                <w:color w:val="000000"/>
                <w:lang w:val="en-GB" w:eastAsia="de-DE"/>
              </w:rPr>
            </w:pPr>
            <w:r w:rsidRPr="00D81F8C">
              <w:rPr>
                <w:snapToGrid w:val="0"/>
                <w:color w:val="000000"/>
                <w:lang w:val="en-GB" w:eastAsia="de-DE"/>
              </w:rPr>
              <w:t>Set C</w:t>
            </w:r>
          </w:p>
        </w:tc>
        <w:tc>
          <w:tcPr>
            <w:tcW w:w="567" w:type="dxa"/>
            <w:tcBorders>
              <w:top w:val="single" w:sz="6" w:space="0" w:color="auto"/>
              <w:left w:val="single" w:sz="6" w:space="0" w:color="auto"/>
              <w:bottom w:val="single" w:sz="6" w:space="0" w:color="auto"/>
              <w:right w:val="single" w:sz="4" w:space="0" w:color="auto"/>
            </w:tcBorders>
          </w:tcPr>
          <w:p w14:paraId="177229B2" w14:textId="77777777" w:rsidR="002C161F" w:rsidRPr="00D81F8C" w:rsidRDefault="007A1964">
            <w:pPr>
              <w:rPr>
                <w:snapToGrid w:val="0"/>
                <w:color w:val="000000"/>
                <w:lang w:val="en-GB" w:eastAsia="de-DE"/>
              </w:rPr>
            </w:pPr>
            <w:r w:rsidRPr="00D81F8C">
              <w:rPr>
                <w:snapToGrid w:val="0"/>
                <w:color w:val="000000"/>
                <w:lang w:val="en-GB" w:eastAsia="de-DE"/>
              </w:rPr>
              <w:t>Set D</w:t>
            </w:r>
          </w:p>
        </w:tc>
        <w:tc>
          <w:tcPr>
            <w:tcW w:w="567" w:type="dxa"/>
            <w:tcBorders>
              <w:top w:val="single" w:sz="4" w:space="0" w:color="auto"/>
              <w:left w:val="single" w:sz="4" w:space="0" w:color="auto"/>
              <w:bottom w:val="single" w:sz="4" w:space="0" w:color="auto"/>
              <w:right w:val="single" w:sz="4" w:space="0" w:color="auto"/>
            </w:tcBorders>
          </w:tcPr>
          <w:p w14:paraId="11B661C4" w14:textId="77777777" w:rsidR="002C161F" w:rsidRPr="00D81F8C" w:rsidRDefault="007A1964">
            <w:pPr>
              <w:rPr>
                <w:snapToGrid w:val="0"/>
                <w:color w:val="000000"/>
                <w:lang w:val="en-GB" w:eastAsia="de-DE"/>
              </w:rPr>
            </w:pPr>
            <w:r w:rsidRPr="00D81F8C">
              <w:rPr>
                <w:snapToGrid w:val="0"/>
                <w:color w:val="000000"/>
                <w:lang w:val="en-GB" w:eastAsia="de-DE"/>
              </w:rPr>
              <w:t>Set E</w:t>
            </w:r>
          </w:p>
        </w:tc>
        <w:tc>
          <w:tcPr>
            <w:tcW w:w="567" w:type="dxa"/>
            <w:tcBorders>
              <w:top w:val="single" w:sz="4" w:space="0" w:color="auto"/>
              <w:left w:val="single" w:sz="4" w:space="0" w:color="auto"/>
              <w:bottom w:val="single" w:sz="4" w:space="0" w:color="auto"/>
              <w:right w:val="single" w:sz="4" w:space="0" w:color="auto"/>
            </w:tcBorders>
          </w:tcPr>
          <w:p w14:paraId="1CD1565A" w14:textId="77777777" w:rsidR="002C161F" w:rsidRPr="00D81F8C" w:rsidRDefault="007A1964">
            <w:pPr>
              <w:rPr>
                <w:snapToGrid w:val="0"/>
                <w:color w:val="000000"/>
                <w:lang w:val="en-GB" w:eastAsia="de-DE"/>
              </w:rPr>
            </w:pPr>
            <w:r w:rsidRPr="00D81F8C">
              <w:rPr>
                <w:snapToGrid w:val="0"/>
                <w:color w:val="000000"/>
                <w:lang w:val="en-GB" w:eastAsia="de-DE"/>
              </w:rPr>
              <w:t>Set F</w:t>
            </w:r>
          </w:p>
        </w:tc>
        <w:tc>
          <w:tcPr>
            <w:tcW w:w="283" w:type="dxa"/>
            <w:tcBorders>
              <w:left w:val="single" w:sz="4" w:space="0" w:color="auto"/>
              <w:right w:val="single" w:sz="4" w:space="0" w:color="auto"/>
            </w:tcBorders>
          </w:tcPr>
          <w:p w14:paraId="25EA6C60"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2D4C62C3" w14:textId="77777777" w:rsidR="002C161F" w:rsidRPr="00D81F8C" w:rsidRDefault="002C161F">
            <w:pPr>
              <w:rPr>
                <w:b/>
                <w:snapToGrid w:val="0"/>
                <w:color w:val="000000"/>
                <w:lang w:val="en-GB" w:eastAsia="de-DE"/>
              </w:rPr>
            </w:pPr>
          </w:p>
        </w:tc>
        <w:tc>
          <w:tcPr>
            <w:tcW w:w="619" w:type="dxa"/>
            <w:tcBorders>
              <w:top w:val="single" w:sz="4" w:space="0" w:color="auto"/>
              <w:left w:val="single" w:sz="4" w:space="0" w:color="auto"/>
              <w:bottom w:val="single" w:sz="4" w:space="0" w:color="auto"/>
              <w:right w:val="single" w:sz="4" w:space="0" w:color="auto"/>
            </w:tcBorders>
          </w:tcPr>
          <w:p w14:paraId="66759C0B" w14:textId="77777777" w:rsidR="002C161F" w:rsidRPr="00D81F8C" w:rsidRDefault="007A1964">
            <w:pPr>
              <w:rPr>
                <w:snapToGrid w:val="0"/>
                <w:color w:val="000000"/>
                <w:lang w:val="en-GB" w:eastAsia="de-DE"/>
              </w:rPr>
            </w:pPr>
            <w:r w:rsidRPr="00D81F8C">
              <w:rPr>
                <w:snapToGrid w:val="0"/>
                <w:color w:val="000000"/>
                <w:lang w:val="en-GB" w:eastAsia="de-DE"/>
              </w:rPr>
              <w:t>Set A</w:t>
            </w:r>
          </w:p>
        </w:tc>
        <w:tc>
          <w:tcPr>
            <w:tcW w:w="567" w:type="dxa"/>
            <w:tcBorders>
              <w:top w:val="single" w:sz="4" w:space="0" w:color="auto"/>
              <w:left w:val="single" w:sz="4" w:space="0" w:color="auto"/>
              <w:bottom w:val="single" w:sz="4" w:space="0" w:color="auto"/>
              <w:right w:val="single" w:sz="4" w:space="0" w:color="auto"/>
            </w:tcBorders>
          </w:tcPr>
          <w:p w14:paraId="48F03D98" w14:textId="77777777" w:rsidR="002C161F" w:rsidRPr="00D81F8C" w:rsidRDefault="007A1964">
            <w:pPr>
              <w:rPr>
                <w:snapToGrid w:val="0"/>
                <w:color w:val="000000"/>
                <w:lang w:val="en-GB" w:eastAsia="de-DE"/>
              </w:rPr>
            </w:pPr>
            <w:r w:rsidRPr="00D81F8C">
              <w:rPr>
                <w:snapToGrid w:val="0"/>
                <w:color w:val="000000"/>
                <w:lang w:val="en-GB" w:eastAsia="de-DE"/>
              </w:rPr>
              <w:t>Set B</w:t>
            </w:r>
          </w:p>
        </w:tc>
        <w:tc>
          <w:tcPr>
            <w:tcW w:w="567" w:type="dxa"/>
            <w:tcBorders>
              <w:top w:val="single" w:sz="4" w:space="0" w:color="auto"/>
              <w:left w:val="single" w:sz="4" w:space="0" w:color="auto"/>
              <w:bottom w:val="single" w:sz="4" w:space="0" w:color="auto"/>
              <w:right w:val="single" w:sz="4" w:space="0" w:color="auto"/>
            </w:tcBorders>
          </w:tcPr>
          <w:p w14:paraId="4377C3C4" w14:textId="77777777" w:rsidR="002C161F" w:rsidRPr="00D81F8C" w:rsidRDefault="007A1964">
            <w:pPr>
              <w:rPr>
                <w:snapToGrid w:val="0"/>
                <w:color w:val="000000"/>
                <w:lang w:val="en-GB" w:eastAsia="de-DE"/>
              </w:rPr>
            </w:pPr>
            <w:r w:rsidRPr="00D81F8C">
              <w:rPr>
                <w:snapToGrid w:val="0"/>
                <w:color w:val="000000"/>
                <w:lang w:val="en-GB" w:eastAsia="de-DE"/>
              </w:rPr>
              <w:t>Set C</w:t>
            </w:r>
          </w:p>
        </w:tc>
        <w:tc>
          <w:tcPr>
            <w:tcW w:w="567" w:type="dxa"/>
            <w:tcBorders>
              <w:top w:val="single" w:sz="4" w:space="0" w:color="auto"/>
              <w:left w:val="single" w:sz="4" w:space="0" w:color="auto"/>
              <w:bottom w:val="single" w:sz="4" w:space="0" w:color="auto"/>
              <w:right w:val="single" w:sz="4" w:space="0" w:color="auto"/>
            </w:tcBorders>
          </w:tcPr>
          <w:p w14:paraId="649DFDFC" w14:textId="77777777" w:rsidR="002C161F" w:rsidRPr="00D81F8C" w:rsidRDefault="007A1964">
            <w:pPr>
              <w:rPr>
                <w:snapToGrid w:val="0"/>
                <w:color w:val="000000"/>
                <w:lang w:val="en-GB" w:eastAsia="de-DE"/>
              </w:rPr>
            </w:pPr>
            <w:r w:rsidRPr="00D81F8C">
              <w:rPr>
                <w:snapToGrid w:val="0"/>
                <w:color w:val="000000"/>
                <w:lang w:val="en-GB" w:eastAsia="de-DE"/>
              </w:rPr>
              <w:t>Set D</w:t>
            </w:r>
          </w:p>
        </w:tc>
        <w:tc>
          <w:tcPr>
            <w:tcW w:w="567" w:type="dxa"/>
            <w:tcBorders>
              <w:top w:val="single" w:sz="4" w:space="0" w:color="auto"/>
              <w:left w:val="single" w:sz="4" w:space="0" w:color="auto"/>
              <w:bottom w:val="single" w:sz="4" w:space="0" w:color="auto"/>
              <w:right w:val="single" w:sz="4" w:space="0" w:color="auto"/>
            </w:tcBorders>
          </w:tcPr>
          <w:p w14:paraId="1C2586D7" w14:textId="77777777" w:rsidR="002C161F" w:rsidRPr="00D81F8C" w:rsidRDefault="007A1964">
            <w:pPr>
              <w:rPr>
                <w:snapToGrid w:val="0"/>
                <w:color w:val="000000"/>
                <w:lang w:val="en-GB" w:eastAsia="de-DE"/>
              </w:rPr>
            </w:pPr>
            <w:r w:rsidRPr="00D81F8C">
              <w:rPr>
                <w:snapToGrid w:val="0"/>
                <w:color w:val="000000"/>
                <w:lang w:val="en-GB" w:eastAsia="de-DE"/>
              </w:rPr>
              <w:t>Set E</w:t>
            </w:r>
          </w:p>
        </w:tc>
        <w:tc>
          <w:tcPr>
            <w:tcW w:w="567" w:type="dxa"/>
            <w:tcBorders>
              <w:top w:val="single" w:sz="4" w:space="0" w:color="auto"/>
              <w:left w:val="single" w:sz="4" w:space="0" w:color="auto"/>
              <w:bottom w:val="single" w:sz="4" w:space="0" w:color="auto"/>
              <w:right w:val="single" w:sz="4" w:space="0" w:color="auto"/>
            </w:tcBorders>
          </w:tcPr>
          <w:p w14:paraId="66B294DC" w14:textId="77777777" w:rsidR="002C161F" w:rsidRPr="00D81F8C" w:rsidRDefault="007A1964">
            <w:pPr>
              <w:rPr>
                <w:snapToGrid w:val="0"/>
                <w:color w:val="000000"/>
                <w:lang w:val="en-GB" w:eastAsia="de-DE"/>
              </w:rPr>
            </w:pPr>
            <w:r w:rsidRPr="00D81F8C">
              <w:rPr>
                <w:snapToGrid w:val="0"/>
                <w:color w:val="000000"/>
                <w:lang w:val="en-GB" w:eastAsia="de-DE"/>
              </w:rPr>
              <w:t>Set F</w:t>
            </w:r>
          </w:p>
        </w:tc>
      </w:tr>
      <w:tr w:rsidR="002C161F" w:rsidRPr="00D81F8C" w14:paraId="017D78F9"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2F4914C0" w14:textId="77777777" w:rsidR="002C161F" w:rsidRPr="00D81F8C" w:rsidRDefault="007A1964">
            <w:pPr>
              <w:rPr>
                <w:b/>
                <w:snapToGrid w:val="0"/>
                <w:color w:val="000000"/>
                <w:lang w:val="en-GB" w:eastAsia="de-DE"/>
              </w:rPr>
            </w:pPr>
            <w:r w:rsidRPr="00D81F8C">
              <w:rPr>
                <w:b/>
                <w:snapToGrid w:val="0"/>
                <w:color w:val="000000"/>
                <w:lang w:val="en-GB" w:eastAsia="de-DE"/>
              </w:rPr>
              <w:t>Country 3</w:t>
            </w:r>
          </w:p>
        </w:tc>
        <w:tc>
          <w:tcPr>
            <w:tcW w:w="567" w:type="dxa"/>
            <w:tcBorders>
              <w:top w:val="single" w:sz="6" w:space="0" w:color="auto"/>
              <w:left w:val="single" w:sz="6" w:space="0" w:color="auto"/>
              <w:bottom w:val="single" w:sz="6" w:space="0" w:color="auto"/>
              <w:right w:val="single" w:sz="6" w:space="0" w:color="auto"/>
            </w:tcBorders>
          </w:tcPr>
          <w:p w14:paraId="21ADE6E3" w14:textId="77777777" w:rsidR="002C161F" w:rsidRPr="00D81F8C" w:rsidRDefault="007A1964">
            <w:pPr>
              <w:ind w:left="-33" w:right="-30"/>
              <w:jc w:val="center"/>
              <w:rPr>
                <w:color w:val="000000"/>
                <w:sz w:val="14"/>
                <w:lang w:val="en-GB"/>
              </w:rPr>
            </w:pPr>
            <w:r w:rsidRPr="00D81F8C">
              <w:rPr>
                <w:color w:val="000000"/>
                <w:sz w:val="14"/>
                <w:lang w:val="en-GB"/>
              </w:rPr>
              <w:t>2..83</w:t>
            </w:r>
          </w:p>
        </w:tc>
        <w:tc>
          <w:tcPr>
            <w:tcW w:w="567" w:type="dxa"/>
            <w:tcBorders>
              <w:top w:val="single" w:sz="6" w:space="0" w:color="auto"/>
              <w:left w:val="single" w:sz="6" w:space="0" w:color="auto"/>
              <w:bottom w:val="single" w:sz="6" w:space="0" w:color="auto"/>
              <w:right w:val="single" w:sz="6" w:space="0" w:color="auto"/>
            </w:tcBorders>
          </w:tcPr>
          <w:p w14:paraId="277F63D7" w14:textId="77777777" w:rsidR="002C161F" w:rsidRPr="00D81F8C" w:rsidRDefault="007A1964">
            <w:pPr>
              <w:ind w:left="-33" w:right="-30"/>
              <w:jc w:val="center"/>
              <w:rPr>
                <w:color w:val="000000"/>
                <w:sz w:val="14"/>
                <w:lang w:val="en-GB"/>
              </w:rPr>
            </w:pPr>
            <w:r w:rsidRPr="00D81F8C">
              <w:rPr>
                <w:color w:val="000000"/>
                <w:sz w:val="14"/>
                <w:lang w:val="en-GB"/>
              </w:rPr>
              <w:t>88..168</w:t>
            </w:r>
          </w:p>
        </w:tc>
        <w:tc>
          <w:tcPr>
            <w:tcW w:w="567" w:type="dxa"/>
            <w:tcBorders>
              <w:top w:val="single" w:sz="6" w:space="0" w:color="auto"/>
              <w:left w:val="single" w:sz="6" w:space="0" w:color="auto"/>
              <w:bottom w:val="single" w:sz="6" w:space="0" w:color="auto"/>
              <w:right w:val="single" w:sz="6" w:space="0" w:color="auto"/>
            </w:tcBorders>
          </w:tcPr>
          <w:p w14:paraId="5D25EC9F" w14:textId="77777777" w:rsidR="002C161F" w:rsidRPr="00D81F8C" w:rsidRDefault="007A1964">
            <w:pPr>
              <w:ind w:left="-33" w:right="-30"/>
              <w:jc w:val="center"/>
              <w:rPr>
                <w:color w:val="000000"/>
                <w:sz w:val="14"/>
                <w:lang w:val="en-GB"/>
              </w:rPr>
            </w:pPr>
            <w:r w:rsidRPr="00D81F8C">
              <w:rPr>
                <w:color w:val="000000"/>
                <w:sz w:val="14"/>
                <w:lang w:val="en-GB"/>
              </w:rPr>
              <w:t>173..253</w:t>
            </w:r>
          </w:p>
        </w:tc>
        <w:tc>
          <w:tcPr>
            <w:tcW w:w="567" w:type="dxa"/>
            <w:tcBorders>
              <w:top w:val="single" w:sz="6" w:space="0" w:color="auto"/>
              <w:left w:val="single" w:sz="6" w:space="0" w:color="auto"/>
              <w:bottom w:val="single" w:sz="6" w:space="0" w:color="auto"/>
              <w:right w:val="single" w:sz="4" w:space="0" w:color="auto"/>
            </w:tcBorders>
          </w:tcPr>
          <w:p w14:paraId="12F36E79" w14:textId="77777777" w:rsidR="002C161F" w:rsidRPr="00D81F8C" w:rsidRDefault="007A1964">
            <w:pPr>
              <w:ind w:left="-33" w:right="-30"/>
              <w:jc w:val="center"/>
              <w:rPr>
                <w:color w:val="000000"/>
                <w:sz w:val="14"/>
                <w:lang w:val="en-GB"/>
              </w:rPr>
            </w:pPr>
            <w:r w:rsidRPr="00D81F8C">
              <w:rPr>
                <w:color w:val="000000"/>
                <w:sz w:val="14"/>
                <w:lang w:val="en-GB"/>
              </w:rPr>
              <w:t>258..338</w:t>
            </w:r>
          </w:p>
        </w:tc>
        <w:tc>
          <w:tcPr>
            <w:tcW w:w="567" w:type="dxa"/>
            <w:tcBorders>
              <w:top w:val="single" w:sz="4" w:space="0" w:color="auto"/>
              <w:left w:val="single" w:sz="4" w:space="0" w:color="auto"/>
              <w:bottom w:val="single" w:sz="4" w:space="0" w:color="auto"/>
              <w:right w:val="single" w:sz="4" w:space="0" w:color="auto"/>
            </w:tcBorders>
          </w:tcPr>
          <w:p w14:paraId="1FE1E237" w14:textId="77777777" w:rsidR="002C161F" w:rsidRPr="00D81F8C" w:rsidRDefault="007A1964">
            <w:pPr>
              <w:ind w:left="-33" w:right="-30"/>
              <w:jc w:val="center"/>
              <w:rPr>
                <w:color w:val="000000"/>
                <w:sz w:val="14"/>
                <w:lang w:val="en-GB"/>
              </w:rPr>
            </w:pPr>
            <w:r w:rsidRPr="00D81F8C">
              <w:rPr>
                <w:color w:val="000000"/>
                <w:sz w:val="14"/>
                <w:lang w:val="en-GB"/>
              </w:rPr>
              <w:t>343..423</w:t>
            </w:r>
          </w:p>
        </w:tc>
        <w:tc>
          <w:tcPr>
            <w:tcW w:w="567" w:type="dxa"/>
            <w:tcBorders>
              <w:top w:val="single" w:sz="4" w:space="0" w:color="auto"/>
              <w:left w:val="single" w:sz="4" w:space="0" w:color="auto"/>
              <w:bottom w:val="single" w:sz="4" w:space="0" w:color="auto"/>
              <w:right w:val="single" w:sz="4" w:space="0" w:color="auto"/>
            </w:tcBorders>
          </w:tcPr>
          <w:p w14:paraId="37B00BAF" w14:textId="77777777" w:rsidR="002C161F" w:rsidRPr="00D81F8C" w:rsidRDefault="007A1964">
            <w:pPr>
              <w:ind w:left="-33" w:right="-30"/>
              <w:jc w:val="center"/>
              <w:rPr>
                <w:color w:val="000000"/>
                <w:sz w:val="14"/>
                <w:lang w:val="en-GB"/>
              </w:rPr>
            </w:pPr>
            <w:r w:rsidRPr="00D81F8C">
              <w:rPr>
                <w:color w:val="000000"/>
                <w:sz w:val="14"/>
                <w:lang w:val="en-GB"/>
              </w:rPr>
              <w:t>428..509</w:t>
            </w:r>
          </w:p>
        </w:tc>
        <w:tc>
          <w:tcPr>
            <w:tcW w:w="283" w:type="dxa"/>
            <w:tcBorders>
              <w:left w:val="single" w:sz="4" w:space="0" w:color="auto"/>
              <w:right w:val="single" w:sz="4" w:space="0" w:color="auto"/>
            </w:tcBorders>
          </w:tcPr>
          <w:p w14:paraId="77BCF8C9"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27A12A69" w14:textId="77777777" w:rsidR="002C161F" w:rsidRPr="00D81F8C" w:rsidRDefault="007A1964">
            <w:pPr>
              <w:rPr>
                <w:b/>
                <w:snapToGrid w:val="0"/>
                <w:color w:val="000000"/>
                <w:lang w:val="en-GB" w:eastAsia="de-DE"/>
              </w:rPr>
            </w:pPr>
            <w:r w:rsidRPr="00D81F8C">
              <w:rPr>
                <w:b/>
                <w:snapToGrid w:val="0"/>
                <w:color w:val="000000"/>
                <w:lang w:val="en-GB" w:eastAsia="de-DE"/>
              </w:rPr>
              <w:t>Country 4</w:t>
            </w:r>
          </w:p>
        </w:tc>
        <w:tc>
          <w:tcPr>
            <w:tcW w:w="619" w:type="dxa"/>
            <w:tcBorders>
              <w:top w:val="single" w:sz="4" w:space="0" w:color="auto"/>
              <w:left w:val="single" w:sz="4" w:space="0" w:color="auto"/>
              <w:bottom w:val="single" w:sz="4" w:space="0" w:color="auto"/>
              <w:right w:val="single" w:sz="4" w:space="0" w:color="auto"/>
            </w:tcBorders>
          </w:tcPr>
          <w:p w14:paraId="6CE4CD7E" w14:textId="77777777" w:rsidR="002C161F" w:rsidRPr="00D81F8C" w:rsidRDefault="007A1964">
            <w:pPr>
              <w:ind w:left="-33" w:right="-30"/>
              <w:jc w:val="center"/>
              <w:rPr>
                <w:color w:val="000000"/>
                <w:sz w:val="14"/>
                <w:lang w:val="en-GB"/>
              </w:rPr>
            </w:pPr>
            <w:r w:rsidRPr="00D81F8C">
              <w:rPr>
                <w:color w:val="000000"/>
                <w:sz w:val="14"/>
                <w:lang w:val="en-GB"/>
              </w:rPr>
              <w:t>2..83</w:t>
            </w:r>
          </w:p>
        </w:tc>
        <w:tc>
          <w:tcPr>
            <w:tcW w:w="567" w:type="dxa"/>
            <w:tcBorders>
              <w:top w:val="single" w:sz="4" w:space="0" w:color="auto"/>
              <w:left w:val="single" w:sz="4" w:space="0" w:color="auto"/>
              <w:bottom w:val="single" w:sz="4" w:space="0" w:color="auto"/>
              <w:right w:val="single" w:sz="4" w:space="0" w:color="auto"/>
            </w:tcBorders>
          </w:tcPr>
          <w:p w14:paraId="20AC4254" w14:textId="77777777" w:rsidR="002C161F" w:rsidRPr="00D81F8C" w:rsidRDefault="007A1964">
            <w:pPr>
              <w:ind w:left="-33" w:right="-30"/>
              <w:jc w:val="center"/>
              <w:rPr>
                <w:color w:val="000000"/>
                <w:sz w:val="14"/>
                <w:lang w:val="en-GB"/>
              </w:rPr>
            </w:pPr>
            <w:r w:rsidRPr="00D81F8C">
              <w:rPr>
                <w:color w:val="000000"/>
                <w:sz w:val="14"/>
                <w:lang w:val="en-GB"/>
              </w:rPr>
              <w:t>88..168</w:t>
            </w:r>
          </w:p>
        </w:tc>
        <w:tc>
          <w:tcPr>
            <w:tcW w:w="567" w:type="dxa"/>
            <w:tcBorders>
              <w:top w:val="single" w:sz="4" w:space="0" w:color="auto"/>
              <w:left w:val="single" w:sz="4" w:space="0" w:color="auto"/>
              <w:bottom w:val="single" w:sz="4" w:space="0" w:color="auto"/>
              <w:right w:val="single" w:sz="4" w:space="0" w:color="auto"/>
            </w:tcBorders>
          </w:tcPr>
          <w:p w14:paraId="0B794532" w14:textId="77777777" w:rsidR="002C161F" w:rsidRPr="00D81F8C" w:rsidRDefault="007A1964">
            <w:pPr>
              <w:ind w:left="-33" w:right="-30"/>
              <w:jc w:val="center"/>
              <w:rPr>
                <w:color w:val="000000"/>
                <w:sz w:val="14"/>
                <w:lang w:val="en-GB"/>
              </w:rPr>
            </w:pPr>
            <w:r w:rsidRPr="00D81F8C">
              <w:rPr>
                <w:color w:val="000000"/>
                <w:sz w:val="14"/>
                <w:lang w:val="en-GB"/>
              </w:rPr>
              <w:t>173..253</w:t>
            </w:r>
          </w:p>
        </w:tc>
        <w:tc>
          <w:tcPr>
            <w:tcW w:w="567" w:type="dxa"/>
            <w:tcBorders>
              <w:top w:val="single" w:sz="4" w:space="0" w:color="auto"/>
              <w:left w:val="single" w:sz="4" w:space="0" w:color="auto"/>
              <w:bottom w:val="single" w:sz="4" w:space="0" w:color="auto"/>
              <w:right w:val="single" w:sz="4" w:space="0" w:color="auto"/>
            </w:tcBorders>
          </w:tcPr>
          <w:p w14:paraId="466036E0" w14:textId="77777777" w:rsidR="002C161F" w:rsidRPr="00D81F8C" w:rsidRDefault="007A1964">
            <w:pPr>
              <w:ind w:left="-33" w:right="-30"/>
              <w:jc w:val="center"/>
              <w:rPr>
                <w:color w:val="000000"/>
                <w:sz w:val="14"/>
                <w:lang w:val="en-GB"/>
              </w:rPr>
            </w:pPr>
            <w:r w:rsidRPr="00D81F8C">
              <w:rPr>
                <w:color w:val="000000"/>
                <w:sz w:val="14"/>
                <w:lang w:val="en-GB"/>
              </w:rPr>
              <w:t>258..338</w:t>
            </w:r>
          </w:p>
        </w:tc>
        <w:tc>
          <w:tcPr>
            <w:tcW w:w="567" w:type="dxa"/>
            <w:tcBorders>
              <w:top w:val="single" w:sz="4" w:space="0" w:color="auto"/>
              <w:left w:val="single" w:sz="4" w:space="0" w:color="auto"/>
              <w:bottom w:val="single" w:sz="4" w:space="0" w:color="auto"/>
              <w:right w:val="single" w:sz="4" w:space="0" w:color="auto"/>
            </w:tcBorders>
          </w:tcPr>
          <w:p w14:paraId="7426138D" w14:textId="77777777" w:rsidR="002C161F" w:rsidRPr="00D81F8C" w:rsidRDefault="007A1964">
            <w:pPr>
              <w:ind w:left="-33" w:right="-30"/>
              <w:jc w:val="center"/>
              <w:rPr>
                <w:color w:val="000000"/>
                <w:sz w:val="14"/>
                <w:lang w:val="en-GB"/>
              </w:rPr>
            </w:pPr>
            <w:r w:rsidRPr="00D81F8C">
              <w:rPr>
                <w:color w:val="000000"/>
                <w:sz w:val="14"/>
                <w:lang w:val="en-GB"/>
              </w:rPr>
              <w:t>343..423</w:t>
            </w:r>
          </w:p>
        </w:tc>
        <w:tc>
          <w:tcPr>
            <w:tcW w:w="567" w:type="dxa"/>
            <w:tcBorders>
              <w:top w:val="single" w:sz="4" w:space="0" w:color="auto"/>
              <w:left w:val="single" w:sz="4" w:space="0" w:color="auto"/>
              <w:bottom w:val="single" w:sz="4" w:space="0" w:color="auto"/>
              <w:right w:val="single" w:sz="4" w:space="0" w:color="auto"/>
            </w:tcBorders>
          </w:tcPr>
          <w:p w14:paraId="73C902CD" w14:textId="77777777" w:rsidR="002C161F" w:rsidRPr="00D81F8C" w:rsidRDefault="007A1964">
            <w:pPr>
              <w:ind w:left="-33" w:right="-30"/>
              <w:jc w:val="center"/>
              <w:rPr>
                <w:color w:val="000000"/>
                <w:sz w:val="14"/>
                <w:lang w:val="en-GB"/>
              </w:rPr>
            </w:pPr>
            <w:r w:rsidRPr="00D81F8C">
              <w:rPr>
                <w:color w:val="000000"/>
                <w:sz w:val="14"/>
                <w:lang w:val="en-GB"/>
              </w:rPr>
              <w:t>428..509</w:t>
            </w:r>
          </w:p>
        </w:tc>
      </w:tr>
      <w:tr w:rsidR="002C161F" w:rsidRPr="00D81F8C" w14:paraId="605F3F98"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45969DBB" w14:textId="77777777" w:rsidR="002C161F" w:rsidRPr="00D81F8C" w:rsidRDefault="007A1964">
            <w:pPr>
              <w:rPr>
                <w:color w:val="000000"/>
                <w:sz w:val="16"/>
                <w:lang w:val="en-GB"/>
              </w:rPr>
            </w:pPr>
            <w:r w:rsidRPr="00D81F8C">
              <w:rPr>
                <w:color w:val="000000"/>
                <w:sz w:val="16"/>
                <w:lang w:val="en-GB"/>
              </w:rPr>
              <w:t>Border 3-2</w:t>
            </w: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3E2DEE65"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031F675F"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66CD5058"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6D903FF2"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51F2210C"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50EAA632" w14:textId="77777777" w:rsidR="002C161F" w:rsidRPr="00D81F8C" w:rsidRDefault="002C161F">
            <w:pPr>
              <w:jc w:val="right"/>
              <w:rPr>
                <w:snapToGrid w:val="0"/>
                <w:color w:val="000000"/>
                <w:lang w:val="en-GB" w:eastAsia="de-DE"/>
              </w:rPr>
            </w:pPr>
          </w:p>
        </w:tc>
        <w:tc>
          <w:tcPr>
            <w:tcW w:w="283" w:type="dxa"/>
            <w:tcBorders>
              <w:left w:val="single" w:sz="4" w:space="0" w:color="auto"/>
              <w:right w:val="single" w:sz="4" w:space="0" w:color="auto"/>
            </w:tcBorders>
          </w:tcPr>
          <w:p w14:paraId="54F6A806"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1598E28C" w14:textId="77777777" w:rsidR="002C161F" w:rsidRPr="00D81F8C" w:rsidRDefault="007A1964">
            <w:pPr>
              <w:rPr>
                <w:color w:val="000000"/>
                <w:sz w:val="16"/>
                <w:lang w:val="en-GB"/>
              </w:rPr>
            </w:pPr>
            <w:r w:rsidRPr="00D81F8C">
              <w:rPr>
                <w:color w:val="000000"/>
                <w:sz w:val="16"/>
                <w:lang w:val="en-GB"/>
              </w:rPr>
              <w:t>Border 4-1</w:t>
            </w:r>
          </w:p>
        </w:tc>
        <w:tc>
          <w:tcPr>
            <w:tcW w:w="619" w:type="dxa"/>
            <w:tcBorders>
              <w:top w:val="single" w:sz="4" w:space="0" w:color="auto"/>
              <w:left w:val="single" w:sz="4" w:space="0" w:color="auto"/>
              <w:bottom w:val="single" w:sz="4" w:space="0" w:color="auto"/>
              <w:right w:val="single" w:sz="4" w:space="0" w:color="auto"/>
            </w:tcBorders>
          </w:tcPr>
          <w:p w14:paraId="2537CBB5"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688EB718"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4612F37A"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60136E67"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647F5283"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038D576A" w14:textId="77777777" w:rsidR="002C161F" w:rsidRPr="00D81F8C" w:rsidRDefault="002C161F">
            <w:pPr>
              <w:jc w:val="right"/>
              <w:rPr>
                <w:snapToGrid w:val="0"/>
                <w:color w:val="000000"/>
                <w:lang w:val="en-GB" w:eastAsia="de-DE"/>
              </w:rPr>
            </w:pPr>
          </w:p>
        </w:tc>
      </w:tr>
      <w:tr w:rsidR="002C161F" w:rsidRPr="00D81F8C" w14:paraId="0E781785"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41178C00" w14:textId="77777777" w:rsidR="002C161F" w:rsidRPr="00D81F8C" w:rsidRDefault="007A1964">
            <w:pPr>
              <w:rPr>
                <w:color w:val="000000"/>
                <w:sz w:val="16"/>
                <w:lang w:val="en-GB"/>
              </w:rPr>
            </w:pPr>
            <w:r w:rsidRPr="00D81F8C">
              <w:rPr>
                <w:color w:val="000000"/>
                <w:sz w:val="16"/>
                <w:lang w:val="en-GB"/>
              </w:rPr>
              <w:t>Zone 3-1-2</w:t>
            </w:r>
          </w:p>
        </w:tc>
        <w:tc>
          <w:tcPr>
            <w:tcW w:w="567" w:type="dxa"/>
            <w:tcBorders>
              <w:top w:val="single" w:sz="6" w:space="0" w:color="auto"/>
              <w:left w:val="single" w:sz="6" w:space="0" w:color="auto"/>
              <w:bottom w:val="single" w:sz="6" w:space="0" w:color="auto"/>
              <w:right w:val="single" w:sz="6" w:space="0" w:color="auto"/>
            </w:tcBorders>
          </w:tcPr>
          <w:p w14:paraId="3F62B76A"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49232810"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64C4BD62"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6AA2550E"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70A5EEF9"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28CDAE16" w14:textId="77777777" w:rsidR="002C161F" w:rsidRPr="00D81F8C" w:rsidRDefault="002C161F">
            <w:pPr>
              <w:jc w:val="right"/>
              <w:rPr>
                <w:snapToGrid w:val="0"/>
                <w:color w:val="000000"/>
                <w:lang w:val="en-GB" w:eastAsia="de-DE"/>
              </w:rPr>
            </w:pPr>
          </w:p>
        </w:tc>
        <w:tc>
          <w:tcPr>
            <w:tcW w:w="283" w:type="dxa"/>
            <w:tcBorders>
              <w:left w:val="single" w:sz="4" w:space="0" w:color="auto"/>
              <w:right w:val="single" w:sz="4" w:space="0" w:color="auto"/>
            </w:tcBorders>
          </w:tcPr>
          <w:p w14:paraId="759C3D8F"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05F2804D" w14:textId="77777777" w:rsidR="002C161F" w:rsidRPr="00D81F8C" w:rsidRDefault="007A1964">
            <w:pPr>
              <w:rPr>
                <w:color w:val="000000"/>
                <w:sz w:val="16"/>
                <w:lang w:val="en-GB"/>
              </w:rPr>
            </w:pPr>
            <w:r w:rsidRPr="00D81F8C">
              <w:rPr>
                <w:color w:val="000000"/>
                <w:sz w:val="16"/>
                <w:lang w:val="en-GB"/>
              </w:rPr>
              <w:t>Zone 4-1-2</w:t>
            </w:r>
          </w:p>
        </w:tc>
        <w:tc>
          <w:tcPr>
            <w:tcW w:w="619" w:type="dxa"/>
            <w:tcBorders>
              <w:top w:val="single" w:sz="4" w:space="0" w:color="auto"/>
              <w:left w:val="single" w:sz="4" w:space="0" w:color="auto"/>
              <w:bottom w:val="single" w:sz="4" w:space="0" w:color="auto"/>
              <w:right w:val="single" w:sz="4" w:space="0" w:color="auto"/>
            </w:tcBorders>
          </w:tcPr>
          <w:p w14:paraId="4330CC6F"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421F9C96"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51C6ED4C"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578A6F66"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74E08061"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63AA11C1" w14:textId="77777777" w:rsidR="002C161F" w:rsidRPr="00D81F8C" w:rsidRDefault="002C161F">
            <w:pPr>
              <w:jc w:val="right"/>
              <w:rPr>
                <w:snapToGrid w:val="0"/>
                <w:color w:val="000000"/>
                <w:lang w:val="en-GB" w:eastAsia="de-DE"/>
              </w:rPr>
            </w:pPr>
          </w:p>
        </w:tc>
      </w:tr>
      <w:tr w:rsidR="002C161F" w:rsidRPr="00D81F8C" w14:paraId="38FBC259"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302B0D34" w14:textId="77777777" w:rsidR="002C161F" w:rsidRPr="00D81F8C" w:rsidRDefault="007A1964">
            <w:pPr>
              <w:rPr>
                <w:color w:val="000000"/>
                <w:sz w:val="16"/>
                <w:lang w:val="en-GB"/>
              </w:rPr>
            </w:pPr>
            <w:r w:rsidRPr="00D81F8C">
              <w:rPr>
                <w:color w:val="000000"/>
                <w:sz w:val="16"/>
                <w:lang w:val="en-GB"/>
              </w:rPr>
              <w:t>Border 3-1</w:t>
            </w:r>
          </w:p>
        </w:tc>
        <w:tc>
          <w:tcPr>
            <w:tcW w:w="567" w:type="dxa"/>
            <w:tcBorders>
              <w:top w:val="single" w:sz="6" w:space="0" w:color="auto"/>
              <w:left w:val="single" w:sz="6" w:space="0" w:color="auto"/>
              <w:bottom w:val="single" w:sz="6" w:space="0" w:color="auto"/>
              <w:right w:val="single" w:sz="6" w:space="0" w:color="auto"/>
            </w:tcBorders>
          </w:tcPr>
          <w:p w14:paraId="7EA64D18"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4CE87D51"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0E1C5FF9"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shd w:val="clear" w:color="auto" w:fill="000000"/>
          </w:tcPr>
          <w:p w14:paraId="719A9B3C"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53424D73"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31A209F9" w14:textId="77777777" w:rsidR="002C161F" w:rsidRPr="00D81F8C" w:rsidRDefault="002C161F">
            <w:pPr>
              <w:jc w:val="right"/>
              <w:rPr>
                <w:snapToGrid w:val="0"/>
                <w:color w:val="000000"/>
                <w:lang w:val="en-GB" w:eastAsia="de-DE"/>
              </w:rPr>
            </w:pPr>
          </w:p>
        </w:tc>
        <w:tc>
          <w:tcPr>
            <w:tcW w:w="283" w:type="dxa"/>
            <w:tcBorders>
              <w:left w:val="single" w:sz="4" w:space="0" w:color="auto"/>
              <w:right w:val="single" w:sz="4" w:space="0" w:color="auto"/>
            </w:tcBorders>
          </w:tcPr>
          <w:p w14:paraId="30655D17" w14:textId="77777777" w:rsidR="002C161F" w:rsidRPr="00D81F8C" w:rsidRDefault="002C161F">
            <w:pPr>
              <w:jc w:val="right"/>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3BB107B5" w14:textId="77777777" w:rsidR="002C161F" w:rsidRPr="00D81F8C" w:rsidRDefault="007A1964">
            <w:pPr>
              <w:rPr>
                <w:color w:val="000000"/>
                <w:sz w:val="16"/>
                <w:lang w:val="en-GB"/>
              </w:rPr>
            </w:pPr>
            <w:r w:rsidRPr="00D81F8C">
              <w:rPr>
                <w:color w:val="000000"/>
                <w:sz w:val="16"/>
                <w:lang w:val="en-GB"/>
              </w:rPr>
              <w:t>Border 4-2</w:t>
            </w:r>
          </w:p>
        </w:tc>
        <w:tc>
          <w:tcPr>
            <w:tcW w:w="619" w:type="dxa"/>
            <w:tcBorders>
              <w:top w:val="single" w:sz="4" w:space="0" w:color="auto"/>
              <w:left w:val="single" w:sz="4" w:space="0" w:color="auto"/>
              <w:bottom w:val="single" w:sz="4" w:space="0" w:color="auto"/>
              <w:right w:val="single" w:sz="4" w:space="0" w:color="auto"/>
            </w:tcBorders>
            <w:shd w:val="clear" w:color="auto" w:fill="000000"/>
          </w:tcPr>
          <w:p w14:paraId="1181881E"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314FA6D0"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57BF5114"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61964C19"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5DF24122"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31B99E54" w14:textId="77777777" w:rsidR="002C161F" w:rsidRPr="00D81F8C" w:rsidRDefault="002C161F">
            <w:pPr>
              <w:jc w:val="right"/>
              <w:rPr>
                <w:snapToGrid w:val="0"/>
                <w:color w:val="000000"/>
                <w:lang w:val="en-GB" w:eastAsia="de-DE"/>
              </w:rPr>
            </w:pPr>
          </w:p>
        </w:tc>
      </w:tr>
      <w:tr w:rsidR="002C161F" w:rsidRPr="00D81F8C" w14:paraId="2F2EE4C0"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2D5BB543" w14:textId="77777777" w:rsidR="002C161F" w:rsidRPr="00D81F8C" w:rsidRDefault="007A1964">
            <w:pPr>
              <w:rPr>
                <w:color w:val="000000"/>
                <w:sz w:val="16"/>
                <w:lang w:val="en-GB"/>
              </w:rPr>
            </w:pPr>
            <w:r w:rsidRPr="00D81F8C">
              <w:rPr>
                <w:color w:val="000000"/>
                <w:sz w:val="16"/>
                <w:lang w:val="en-GB"/>
              </w:rPr>
              <w:t>Zone 3-1-4</w:t>
            </w:r>
          </w:p>
        </w:tc>
        <w:tc>
          <w:tcPr>
            <w:tcW w:w="567" w:type="dxa"/>
            <w:tcBorders>
              <w:top w:val="single" w:sz="6" w:space="0" w:color="auto"/>
              <w:left w:val="single" w:sz="6" w:space="0" w:color="auto"/>
              <w:bottom w:val="single" w:sz="6" w:space="0" w:color="auto"/>
              <w:right w:val="single" w:sz="6" w:space="0" w:color="auto"/>
            </w:tcBorders>
          </w:tcPr>
          <w:p w14:paraId="32459884"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32F8DD3D"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104C4C79"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5A1E733B"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5D377DE4"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34E57D67" w14:textId="77777777" w:rsidR="002C161F" w:rsidRPr="00D81F8C" w:rsidRDefault="002C161F">
            <w:pPr>
              <w:jc w:val="right"/>
              <w:rPr>
                <w:snapToGrid w:val="0"/>
                <w:color w:val="000000"/>
                <w:lang w:val="en-GB" w:eastAsia="de-DE"/>
              </w:rPr>
            </w:pPr>
          </w:p>
        </w:tc>
        <w:tc>
          <w:tcPr>
            <w:tcW w:w="283" w:type="dxa"/>
            <w:tcBorders>
              <w:right w:val="single" w:sz="4" w:space="0" w:color="auto"/>
            </w:tcBorders>
          </w:tcPr>
          <w:p w14:paraId="6308AFA2" w14:textId="77777777" w:rsidR="002C161F" w:rsidRPr="00D81F8C" w:rsidRDefault="002C161F">
            <w:pPr>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5F46C42C" w14:textId="77777777" w:rsidR="002C161F" w:rsidRPr="00D81F8C" w:rsidRDefault="007A1964">
            <w:pPr>
              <w:rPr>
                <w:color w:val="000000"/>
                <w:sz w:val="16"/>
                <w:lang w:val="en-GB"/>
              </w:rPr>
            </w:pPr>
            <w:r w:rsidRPr="00D81F8C">
              <w:rPr>
                <w:color w:val="000000"/>
                <w:sz w:val="16"/>
                <w:lang w:val="en-GB"/>
              </w:rPr>
              <w:t>Zone 4-2-3</w:t>
            </w:r>
          </w:p>
        </w:tc>
        <w:tc>
          <w:tcPr>
            <w:tcW w:w="619" w:type="dxa"/>
            <w:tcBorders>
              <w:top w:val="single" w:sz="4" w:space="0" w:color="auto"/>
              <w:left w:val="single" w:sz="4" w:space="0" w:color="auto"/>
              <w:bottom w:val="single" w:sz="4" w:space="0" w:color="auto"/>
              <w:right w:val="single" w:sz="4" w:space="0" w:color="auto"/>
            </w:tcBorders>
            <w:shd w:val="clear" w:color="auto" w:fill="000000"/>
          </w:tcPr>
          <w:p w14:paraId="38E0C286"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21934FCB"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2B68F2AB"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74324E61"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48F5CB49"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188486AA" w14:textId="77777777" w:rsidR="002C161F" w:rsidRPr="00D81F8C" w:rsidRDefault="002C161F">
            <w:pPr>
              <w:jc w:val="right"/>
              <w:rPr>
                <w:snapToGrid w:val="0"/>
                <w:color w:val="000000"/>
                <w:lang w:val="en-GB" w:eastAsia="de-DE"/>
              </w:rPr>
            </w:pPr>
          </w:p>
        </w:tc>
      </w:tr>
      <w:tr w:rsidR="002C161F" w:rsidRPr="00D81F8C" w14:paraId="7564B2BB"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350A6E0C" w14:textId="77777777" w:rsidR="002C161F" w:rsidRPr="00D81F8C" w:rsidRDefault="007A1964">
            <w:pPr>
              <w:rPr>
                <w:color w:val="000000"/>
                <w:sz w:val="16"/>
                <w:lang w:val="en-GB"/>
              </w:rPr>
            </w:pPr>
            <w:r w:rsidRPr="00D81F8C">
              <w:rPr>
                <w:color w:val="000000"/>
                <w:sz w:val="16"/>
                <w:lang w:val="en-GB"/>
              </w:rPr>
              <w:t>Border 3-4</w:t>
            </w:r>
          </w:p>
        </w:tc>
        <w:tc>
          <w:tcPr>
            <w:tcW w:w="567" w:type="dxa"/>
            <w:tcBorders>
              <w:top w:val="single" w:sz="6" w:space="0" w:color="auto"/>
              <w:left w:val="single" w:sz="6" w:space="0" w:color="auto"/>
              <w:bottom w:val="single" w:sz="6" w:space="0" w:color="auto"/>
              <w:right w:val="single" w:sz="6" w:space="0" w:color="auto"/>
            </w:tcBorders>
          </w:tcPr>
          <w:p w14:paraId="6C2C8318"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02AE2D87"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shd w:val="clear" w:color="auto" w:fill="000000"/>
          </w:tcPr>
          <w:p w14:paraId="6F15469E"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1E430C8B"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0D4505B1"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2BF81EEF" w14:textId="77777777" w:rsidR="002C161F" w:rsidRPr="00D81F8C" w:rsidRDefault="002C161F">
            <w:pPr>
              <w:jc w:val="right"/>
              <w:rPr>
                <w:snapToGrid w:val="0"/>
                <w:color w:val="000000"/>
                <w:lang w:val="en-GB" w:eastAsia="de-DE"/>
              </w:rPr>
            </w:pPr>
          </w:p>
        </w:tc>
        <w:tc>
          <w:tcPr>
            <w:tcW w:w="283" w:type="dxa"/>
            <w:tcBorders>
              <w:right w:val="single" w:sz="4" w:space="0" w:color="auto"/>
            </w:tcBorders>
          </w:tcPr>
          <w:p w14:paraId="68C7832D" w14:textId="77777777" w:rsidR="002C161F" w:rsidRPr="00D81F8C" w:rsidRDefault="002C161F">
            <w:pPr>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490032B5" w14:textId="77777777" w:rsidR="002C161F" w:rsidRPr="00D81F8C" w:rsidRDefault="007A1964">
            <w:pPr>
              <w:rPr>
                <w:color w:val="000000"/>
                <w:sz w:val="16"/>
                <w:lang w:val="en-GB"/>
              </w:rPr>
            </w:pPr>
            <w:r w:rsidRPr="00D81F8C">
              <w:rPr>
                <w:color w:val="000000"/>
                <w:sz w:val="16"/>
                <w:lang w:val="en-GB"/>
              </w:rPr>
              <w:t>Border 4-3</w:t>
            </w:r>
          </w:p>
        </w:tc>
        <w:tc>
          <w:tcPr>
            <w:tcW w:w="619" w:type="dxa"/>
            <w:tcBorders>
              <w:top w:val="single" w:sz="4" w:space="0" w:color="auto"/>
              <w:left w:val="single" w:sz="4" w:space="0" w:color="auto"/>
              <w:bottom w:val="single" w:sz="4" w:space="0" w:color="auto"/>
              <w:right w:val="single" w:sz="4" w:space="0" w:color="auto"/>
            </w:tcBorders>
            <w:shd w:val="clear" w:color="auto" w:fill="000000"/>
          </w:tcPr>
          <w:p w14:paraId="27A63008"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2D8D7A6D"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279E6112"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01FEAF3B"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22952D0C"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4FEDEB32" w14:textId="77777777" w:rsidR="002C161F" w:rsidRPr="00D81F8C" w:rsidRDefault="002C161F">
            <w:pPr>
              <w:jc w:val="right"/>
              <w:rPr>
                <w:snapToGrid w:val="0"/>
                <w:color w:val="000000"/>
                <w:lang w:val="en-GB" w:eastAsia="de-DE"/>
              </w:rPr>
            </w:pPr>
          </w:p>
        </w:tc>
      </w:tr>
      <w:tr w:rsidR="002C161F" w:rsidRPr="00D81F8C" w14:paraId="4E705B36" w14:textId="77777777">
        <w:trPr>
          <w:trHeight w:val="247"/>
        </w:trPr>
        <w:tc>
          <w:tcPr>
            <w:tcW w:w="1023" w:type="dxa"/>
            <w:tcBorders>
              <w:top w:val="single" w:sz="6" w:space="0" w:color="auto"/>
              <w:left w:val="single" w:sz="6" w:space="0" w:color="auto"/>
              <w:bottom w:val="single" w:sz="6" w:space="0" w:color="auto"/>
              <w:right w:val="single" w:sz="6" w:space="0" w:color="auto"/>
            </w:tcBorders>
          </w:tcPr>
          <w:p w14:paraId="33299A68" w14:textId="77777777" w:rsidR="002C161F" w:rsidRPr="00D81F8C" w:rsidRDefault="007A1964">
            <w:pPr>
              <w:rPr>
                <w:color w:val="000000"/>
                <w:sz w:val="16"/>
                <w:lang w:val="en-GB"/>
              </w:rPr>
            </w:pPr>
            <w:r w:rsidRPr="00D81F8C">
              <w:rPr>
                <w:color w:val="000000"/>
                <w:sz w:val="16"/>
                <w:lang w:val="en-GB"/>
              </w:rPr>
              <w:t>Zone 3-2-4</w:t>
            </w:r>
          </w:p>
        </w:tc>
        <w:tc>
          <w:tcPr>
            <w:tcW w:w="567" w:type="dxa"/>
            <w:tcBorders>
              <w:top w:val="single" w:sz="6" w:space="0" w:color="auto"/>
              <w:left w:val="single" w:sz="6" w:space="0" w:color="auto"/>
              <w:bottom w:val="single" w:sz="6" w:space="0" w:color="auto"/>
              <w:right w:val="single" w:sz="6" w:space="0" w:color="auto"/>
            </w:tcBorders>
          </w:tcPr>
          <w:p w14:paraId="5E1565F7"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75F59AEE"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6" w:space="0" w:color="auto"/>
            </w:tcBorders>
          </w:tcPr>
          <w:p w14:paraId="6A45935F" w14:textId="77777777" w:rsidR="002C161F" w:rsidRPr="00D81F8C" w:rsidRDefault="002C161F">
            <w:pPr>
              <w:jc w:val="right"/>
              <w:rPr>
                <w:snapToGrid w:val="0"/>
                <w:color w:val="000000"/>
                <w:lang w:val="en-GB" w:eastAsia="de-DE"/>
              </w:rPr>
            </w:pPr>
          </w:p>
        </w:tc>
        <w:tc>
          <w:tcPr>
            <w:tcW w:w="567" w:type="dxa"/>
            <w:tcBorders>
              <w:top w:val="single" w:sz="6" w:space="0" w:color="auto"/>
              <w:left w:val="single" w:sz="6" w:space="0" w:color="auto"/>
              <w:bottom w:val="single" w:sz="6" w:space="0" w:color="auto"/>
              <w:right w:val="single" w:sz="4" w:space="0" w:color="auto"/>
            </w:tcBorders>
          </w:tcPr>
          <w:p w14:paraId="0A33878B"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75E3A5C7"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395BABAB" w14:textId="77777777" w:rsidR="002C161F" w:rsidRPr="00D81F8C" w:rsidRDefault="002C161F">
            <w:pPr>
              <w:jc w:val="right"/>
              <w:rPr>
                <w:snapToGrid w:val="0"/>
                <w:color w:val="000000"/>
                <w:lang w:val="en-GB" w:eastAsia="de-DE"/>
              </w:rPr>
            </w:pPr>
          </w:p>
        </w:tc>
        <w:tc>
          <w:tcPr>
            <w:tcW w:w="283" w:type="dxa"/>
            <w:tcBorders>
              <w:right w:val="single" w:sz="4" w:space="0" w:color="auto"/>
            </w:tcBorders>
          </w:tcPr>
          <w:p w14:paraId="0CD59A03" w14:textId="77777777" w:rsidR="002C161F" w:rsidRPr="00D81F8C" w:rsidRDefault="002C161F">
            <w:pPr>
              <w:rPr>
                <w:snapToGrid w:val="0"/>
                <w:color w:val="000000"/>
                <w:lang w:val="en-GB" w:eastAsia="de-DE"/>
              </w:rPr>
            </w:pPr>
          </w:p>
        </w:tc>
        <w:tc>
          <w:tcPr>
            <w:tcW w:w="1082" w:type="dxa"/>
            <w:tcBorders>
              <w:top w:val="single" w:sz="4" w:space="0" w:color="auto"/>
              <w:left w:val="single" w:sz="4" w:space="0" w:color="auto"/>
              <w:bottom w:val="single" w:sz="4" w:space="0" w:color="auto"/>
              <w:right w:val="single" w:sz="4" w:space="0" w:color="auto"/>
            </w:tcBorders>
          </w:tcPr>
          <w:p w14:paraId="7982253A" w14:textId="77777777" w:rsidR="002C161F" w:rsidRPr="00D81F8C" w:rsidRDefault="007A1964">
            <w:pPr>
              <w:rPr>
                <w:color w:val="000000"/>
                <w:sz w:val="16"/>
                <w:lang w:val="en-GB"/>
              </w:rPr>
            </w:pPr>
            <w:r w:rsidRPr="00D81F8C">
              <w:rPr>
                <w:color w:val="000000"/>
                <w:sz w:val="16"/>
                <w:lang w:val="en-GB"/>
              </w:rPr>
              <w:t>Zone 4-3-1</w:t>
            </w:r>
          </w:p>
        </w:tc>
        <w:tc>
          <w:tcPr>
            <w:tcW w:w="619" w:type="dxa"/>
            <w:tcBorders>
              <w:top w:val="single" w:sz="4" w:space="0" w:color="auto"/>
              <w:left w:val="single" w:sz="4" w:space="0" w:color="auto"/>
              <w:bottom w:val="single" w:sz="4" w:space="0" w:color="auto"/>
              <w:right w:val="single" w:sz="4" w:space="0" w:color="auto"/>
            </w:tcBorders>
          </w:tcPr>
          <w:p w14:paraId="10DB0E7F"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3EC7CB52"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11CFD093"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shd w:val="clear" w:color="auto" w:fill="000000"/>
          </w:tcPr>
          <w:p w14:paraId="6C814B53"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3733AAA3" w14:textId="77777777" w:rsidR="002C161F" w:rsidRPr="00D81F8C" w:rsidRDefault="002C161F">
            <w:pPr>
              <w:jc w:val="right"/>
              <w:rPr>
                <w:snapToGrid w:val="0"/>
                <w:color w:val="000000"/>
                <w:lang w:val="en-GB" w:eastAsia="de-DE"/>
              </w:rPr>
            </w:pPr>
          </w:p>
        </w:tc>
        <w:tc>
          <w:tcPr>
            <w:tcW w:w="567" w:type="dxa"/>
            <w:tcBorders>
              <w:top w:val="single" w:sz="4" w:space="0" w:color="auto"/>
              <w:left w:val="single" w:sz="4" w:space="0" w:color="auto"/>
              <w:bottom w:val="single" w:sz="4" w:space="0" w:color="auto"/>
              <w:right w:val="single" w:sz="4" w:space="0" w:color="auto"/>
            </w:tcBorders>
          </w:tcPr>
          <w:p w14:paraId="5425EFE1" w14:textId="77777777" w:rsidR="002C161F" w:rsidRPr="00D81F8C" w:rsidRDefault="002C161F">
            <w:pPr>
              <w:jc w:val="right"/>
              <w:rPr>
                <w:snapToGrid w:val="0"/>
                <w:color w:val="000000"/>
                <w:lang w:val="en-GB" w:eastAsia="de-DE"/>
              </w:rPr>
            </w:pPr>
          </w:p>
        </w:tc>
      </w:tr>
      <w:tr w:rsidR="00485933" w:rsidRPr="00D81F8C" w14:paraId="0F9B6814" w14:textId="77777777" w:rsidTr="00EC4233">
        <w:trPr>
          <w:trHeight w:val="247"/>
        </w:trPr>
        <w:tc>
          <w:tcPr>
            <w:tcW w:w="9244" w:type="dxa"/>
            <w:gridSpan w:val="15"/>
            <w:tcBorders>
              <w:top w:val="single" w:sz="6" w:space="0" w:color="auto"/>
              <w:left w:val="single" w:sz="6" w:space="0" w:color="auto"/>
              <w:bottom w:val="single" w:sz="6" w:space="0" w:color="auto"/>
              <w:right w:val="single" w:sz="4" w:space="0" w:color="auto"/>
            </w:tcBorders>
          </w:tcPr>
          <w:p w14:paraId="6B008FD9" w14:textId="0A9116E7" w:rsidR="00485933" w:rsidRPr="00D81F8C" w:rsidRDefault="00485933" w:rsidP="00C302F0">
            <w:pPr>
              <w:pStyle w:val="ECCTablenote"/>
              <w:rPr>
                <w:snapToGrid w:val="0"/>
                <w:lang w:eastAsia="de-DE"/>
              </w:rPr>
            </w:pPr>
            <w:r w:rsidRPr="00D81F8C">
              <w:rPr>
                <w:snapToGrid w:val="0"/>
                <w:lang w:eastAsia="de-DE"/>
              </w:rPr>
              <w:t xml:space="preserve">Note: </w:t>
            </w:r>
            <w:r w:rsidRPr="00D81F8C">
              <w:t xml:space="preserve"> The country type map is given in </w:t>
            </w:r>
            <w:r w:rsidR="00F249B1" w:rsidRPr="00D81F8C">
              <w:rPr>
                <w:rFonts w:cs="Arial"/>
                <w:color w:val="000000"/>
              </w:rPr>
              <w:fldChar w:fldCharType="begin"/>
            </w:r>
            <w:r w:rsidR="00F249B1" w:rsidRPr="00D81F8C">
              <w:rPr>
                <w:rFonts w:cs="Arial"/>
                <w:color w:val="000000"/>
              </w:rPr>
              <w:instrText xml:space="preserve"> REF _Ref193979161 \h  \* MERGEFORMAT </w:instrText>
            </w:r>
            <w:r w:rsidR="00F249B1" w:rsidRPr="00D81F8C">
              <w:rPr>
                <w:rFonts w:cs="Arial"/>
                <w:color w:val="000000"/>
              </w:rPr>
            </w:r>
            <w:r w:rsidR="00F249B1" w:rsidRPr="00D81F8C">
              <w:rPr>
                <w:rFonts w:cs="Arial"/>
                <w:color w:val="000000"/>
              </w:rPr>
              <w:fldChar w:fldCharType="separate"/>
            </w:r>
            <w:r w:rsidR="00F249B1" w:rsidRPr="00D81F8C">
              <w:t xml:space="preserve">Figure </w:t>
            </w:r>
            <w:r w:rsidR="00F249B1" w:rsidRPr="00D81F8C">
              <w:rPr>
                <w:b/>
                <w:bCs/>
              </w:rPr>
              <w:t>3</w:t>
            </w:r>
            <w:r w:rsidR="00F249B1" w:rsidRPr="00D81F8C">
              <w:rPr>
                <w:rFonts w:cs="Arial"/>
                <w:b/>
                <w:bCs/>
                <w:color w:val="000000"/>
              </w:rPr>
              <w:fldChar w:fldCharType="end"/>
            </w:r>
            <w:r w:rsidRPr="00D81F8C">
              <w:t>.</w:t>
            </w:r>
            <w:r w:rsidRPr="00D81F8C">
              <w:rPr>
                <w:snapToGrid w:val="0"/>
                <w:lang w:eastAsia="de-DE"/>
              </w:rPr>
              <w:t xml:space="preserve"> </w:t>
            </w:r>
          </w:p>
        </w:tc>
      </w:tr>
    </w:tbl>
    <w:p w14:paraId="51A7A4C7" w14:textId="77777777" w:rsidR="00B9312B" w:rsidRPr="00D81F8C" w:rsidRDefault="00B9312B">
      <w:pPr>
        <w:jc w:val="both"/>
        <w:rPr>
          <w:lang w:val="en-GB" w:eastAsia="de-DE"/>
        </w:rPr>
      </w:pPr>
    </w:p>
    <w:p w14:paraId="4768039A" w14:textId="3357FD92" w:rsidR="002C161F" w:rsidRPr="00D81F8C" w:rsidRDefault="007A1964" w:rsidP="00C302F0">
      <w:pPr>
        <w:pStyle w:val="ECCParagraph"/>
        <w:rPr>
          <w:lang w:eastAsia="de-DE"/>
        </w:rPr>
      </w:pPr>
      <w:r w:rsidRPr="00D81F8C">
        <w:t xml:space="preserve">Because of </w:t>
      </w:r>
      <w:r w:rsidR="00BB2FDB" w:rsidRPr="00D81F8C">
        <w:rPr>
          <w:lang w:eastAsia="de-DE"/>
        </w:rPr>
        <w:t xml:space="preserve">the </w:t>
      </w:r>
      <w:r w:rsidRPr="00D81F8C">
        <w:rPr>
          <w:lang w:eastAsia="de-DE"/>
        </w:rPr>
        <w:t xml:space="preserve">time shifting mechanism for code generation, the situation </w:t>
      </w:r>
      <w:r w:rsidR="00BB2FDB" w:rsidRPr="00D81F8C">
        <w:rPr>
          <w:lang w:eastAsia="de-DE"/>
        </w:rPr>
        <w:t xml:space="preserve">can appear that </w:t>
      </w:r>
      <w:r w:rsidRPr="00D81F8C">
        <w:rPr>
          <w:lang w:eastAsia="de-DE"/>
        </w:rPr>
        <w:t xml:space="preserve">propagation delay may lead to </w:t>
      </w:r>
      <w:r w:rsidR="00BB2FDB" w:rsidRPr="00D81F8C">
        <w:rPr>
          <w:lang w:eastAsia="de-DE"/>
        </w:rPr>
        <w:t xml:space="preserve">the </w:t>
      </w:r>
      <w:r w:rsidRPr="00D81F8C">
        <w:rPr>
          <w:lang w:eastAsia="de-DE"/>
        </w:rPr>
        <w:t xml:space="preserve">synchronisation of two different base stations signals occurring in some parts of </w:t>
      </w:r>
      <w:r w:rsidR="00BB2FDB" w:rsidRPr="00D81F8C">
        <w:rPr>
          <w:lang w:eastAsia="de-DE"/>
        </w:rPr>
        <w:t xml:space="preserve">the </w:t>
      </w:r>
      <w:r w:rsidRPr="00D81F8C">
        <w:rPr>
          <w:lang w:eastAsia="de-DE"/>
        </w:rPr>
        <w:t xml:space="preserve">service area. The average diameter of such correlation areas could be up to 245 meters (one chip duration multiplied on light speed). To prevent such situations in border areas it is recommended not to use some codes and to introduce 4 exclusion codes between neighbouring index sets what gives 78.125 km propagation path before </w:t>
      </w:r>
      <w:r w:rsidR="00BB2FDB" w:rsidRPr="00D81F8C">
        <w:rPr>
          <w:lang w:eastAsia="de-DE"/>
        </w:rPr>
        <w:t xml:space="preserve">a </w:t>
      </w:r>
      <w:r w:rsidRPr="00D81F8C">
        <w:rPr>
          <w:lang w:eastAsia="de-DE"/>
        </w:rPr>
        <w:t>possible correlation area appears. This precludes any real synchronisation and will not affect network planning</w:t>
      </w:r>
      <w:r w:rsidR="00BB2FDB" w:rsidRPr="00D81F8C">
        <w:rPr>
          <w:lang w:eastAsia="de-DE"/>
        </w:rPr>
        <w:t>, causing a reduction of code space less than on 5% only in border areas</w:t>
      </w:r>
      <w:r w:rsidRPr="00D81F8C">
        <w:rPr>
          <w:lang w:eastAsia="de-DE"/>
        </w:rPr>
        <w:t>.</w:t>
      </w:r>
    </w:p>
    <w:p w14:paraId="7C5F14BE" w14:textId="62BF1CE2" w:rsidR="002C161F" w:rsidRPr="00D81F8C" w:rsidRDefault="007A1964" w:rsidP="00C302F0">
      <w:pPr>
        <w:pStyle w:val="ECCParagraph"/>
      </w:pPr>
      <w:r w:rsidRPr="00D81F8C">
        <w:t xml:space="preserve">Code sharing between two countries should be applied or used by base stations that exceed the relevant trigger level </w:t>
      </w:r>
      <w:r w:rsidRPr="00D81F8C">
        <w:rPr>
          <w:lang w:eastAsia="de-DE"/>
        </w:rPr>
        <w:t>(</w:t>
      </w:r>
      <w:r w:rsidR="005A302B" w:rsidRPr="00D81F8C">
        <w:fldChar w:fldCharType="begin"/>
      </w:r>
      <w:r w:rsidR="005A302B" w:rsidRPr="00D81F8C">
        <w:instrText xml:space="preserve"> REF _Ref192159265 \r \h </w:instrText>
      </w:r>
      <w:r w:rsidR="00C31EDF" w:rsidRPr="00D81F8C">
        <w:instrText xml:space="preserve"> \* MERGEFORMAT </w:instrText>
      </w:r>
      <w:r w:rsidR="005A302B" w:rsidRPr="00D81F8C">
        <w:fldChar w:fldCharType="separate"/>
      </w:r>
      <w:r w:rsidR="005A302B" w:rsidRPr="00D81F8C">
        <w:t>Annex 4</w:t>
      </w:r>
      <w:r w:rsidR="005A302B" w:rsidRPr="00D81F8C">
        <w:fldChar w:fldCharType="end"/>
      </w:r>
      <w:r w:rsidR="005A302B" w:rsidRPr="00D81F8C">
        <w:t>,</w:t>
      </w:r>
      <w:r w:rsidRPr="00D81F8C">
        <w:rPr>
          <w:lang w:eastAsia="de-DE"/>
        </w:rPr>
        <w:t xml:space="preserve"> </w:t>
      </w:r>
      <w:r w:rsidR="005A302B" w:rsidRPr="00D81F8C">
        <w:rPr>
          <w:lang w:eastAsia="de-DE"/>
        </w:rPr>
        <w:fldChar w:fldCharType="begin"/>
      </w:r>
      <w:r w:rsidR="005A302B" w:rsidRPr="00D81F8C">
        <w:rPr>
          <w:lang w:eastAsia="de-DE"/>
        </w:rPr>
        <w:instrText xml:space="preserve"> REF _Ref509237707 \h </w:instrText>
      </w:r>
      <w:r w:rsidR="00C31EDF" w:rsidRPr="00D81F8C">
        <w:rPr>
          <w:lang w:eastAsia="de-DE"/>
        </w:rPr>
        <w:instrText xml:space="preserve"> \* MERGEFORMAT </w:instrText>
      </w:r>
      <w:r w:rsidR="005A302B" w:rsidRPr="00D81F8C">
        <w:rPr>
          <w:lang w:eastAsia="de-DE"/>
        </w:rPr>
      </w:r>
      <w:r w:rsidR="005A302B" w:rsidRPr="00D81F8C">
        <w:rPr>
          <w:lang w:eastAsia="de-DE"/>
        </w:rPr>
        <w:fldChar w:fldCharType="separate"/>
      </w:r>
      <w:r w:rsidR="005A302B" w:rsidRPr="00D81F8C">
        <w:t>Table 2</w:t>
      </w:r>
      <w:r w:rsidR="005A302B" w:rsidRPr="00D81F8C">
        <w:rPr>
          <w:lang w:eastAsia="de-DE"/>
        </w:rPr>
        <w:fldChar w:fldCharType="end"/>
      </w:r>
      <w:r w:rsidRPr="00B74CBC">
        <w:t xml:space="preserve">) of only one neighbouring country. Code sharing between three countries should be applied or used by base stations that exceed the relevant trigger level </w:t>
      </w:r>
      <w:r w:rsidRPr="00D81F8C">
        <w:rPr>
          <w:lang w:eastAsia="de-DE"/>
        </w:rPr>
        <w:t>(</w:t>
      </w:r>
      <w:r w:rsidR="005A302B" w:rsidRPr="00D81F8C">
        <w:fldChar w:fldCharType="begin"/>
      </w:r>
      <w:r w:rsidR="005A302B" w:rsidRPr="00D81F8C">
        <w:instrText xml:space="preserve"> REF _Ref192159265 \r \h </w:instrText>
      </w:r>
      <w:r w:rsidR="00C31EDF" w:rsidRPr="00D81F8C">
        <w:instrText xml:space="preserve"> \* MERGEFORMAT </w:instrText>
      </w:r>
      <w:r w:rsidR="005A302B" w:rsidRPr="00D81F8C">
        <w:fldChar w:fldCharType="separate"/>
      </w:r>
      <w:r w:rsidR="005A302B" w:rsidRPr="00D81F8C">
        <w:t>Annex 4</w:t>
      </w:r>
      <w:r w:rsidR="005A302B" w:rsidRPr="00D81F8C">
        <w:fldChar w:fldCharType="end"/>
      </w:r>
      <w:r w:rsidR="005A302B" w:rsidRPr="00D81F8C">
        <w:t xml:space="preserve">, </w:t>
      </w:r>
      <w:r w:rsidR="005A302B" w:rsidRPr="00D81F8C">
        <w:rPr>
          <w:lang w:eastAsia="de-DE"/>
        </w:rPr>
        <w:fldChar w:fldCharType="begin"/>
      </w:r>
      <w:r w:rsidR="005A302B" w:rsidRPr="00D81F8C">
        <w:rPr>
          <w:lang w:eastAsia="de-DE"/>
        </w:rPr>
        <w:instrText xml:space="preserve"> REF _Ref509237707 \h </w:instrText>
      </w:r>
      <w:r w:rsidR="00A35172" w:rsidRPr="00F4662A">
        <w:rPr>
          <w:lang w:eastAsia="de-DE"/>
        </w:rPr>
        <w:instrText xml:space="preserve"> \* MERGEFORMAT </w:instrText>
      </w:r>
      <w:r w:rsidR="005A302B" w:rsidRPr="00D81F8C">
        <w:rPr>
          <w:lang w:eastAsia="de-DE"/>
        </w:rPr>
      </w:r>
      <w:r w:rsidR="005A302B" w:rsidRPr="00D81F8C">
        <w:rPr>
          <w:lang w:eastAsia="de-DE"/>
        </w:rPr>
        <w:fldChar w:fldCharType="separate"/>
      </w:r>
      <w:r w:rsidR="005A302B" w:rsidRPr="00D81F8C">
        <w:t>Table 2</w:t>
      </w:r>
      <w:r w:rsidR="005A302B" w:rsidRPr="00D81F8C">
        <w:rPr>
          <w:lang w:eastAsia="de-DE"/>
        </w:rPr>
        <w:fldChar w:fldCharType="end"/>
      </w:r>
      <w:r w:rsidRPr="004F6440">
        <w:t>) of two neighbouring countries.</w:t>
      </w:r>
    </w:p>
    <w:p w14:paraId="2EA819FA" w14:textId="70F51691" w:rsidR="009A5791" w:rsidRPr="00D81F8C" w:rsidRDefault="009A5791" w:rsidP="00161742">
      <w:pPr>
        <w:ind w:left="993" w:hanging="567"/>
        <w:jc w:val="both"/>
        <w:rPr>
          <w:rFonts w:cs="Arial"/>
          <w:color w:val="000000"/>
          <w:lang w:val="en-GB"/>
        </w:rPr>
        <w:sectPr w:rsidR="009A5791" w:rsidRPr="00D81F8C" w:rsidSect="001A5D8D">
          <w:headerReference w:type="default" r:id="rId28"/>
          <w:pgSz w:w="11907" w:h="16840"/>
          <w:pgMar w:top="1440" w:right="1134" w:bottom="1440" w:left="1134" w:header="709" w:footer="709" w:gutter="0"/>
          <w:cols w:space="708"/>
          <w:docGrid w:linePitch="360"/>
        </w:sectPr>
      </w:pPr>
    </w:p>
    <w:p w14:paraId="224BC60E" w14:textId="39CF81D3" w:rsidR="000C56B9" w:rsidRPr="000C56B9" w:rsidRDefault="000C56B9" w:rsidP="000C56B9">
      <w:pPr>
        <w:ind w:left="993" w:hanging="567"/>
        <w:jc w:val="both"/>
        <w:rPr>
          <w:rFonts w:cs="Arial"/>
          <w:b/>
          <w:lang w:val="en-GB"/>
        </w:rPr>
      </w:pPr>
      <w:r w:rsidRPr="000C56B9">
        <w:rPr>
          <w:rFonts w:cs="Arial"/>
          <w:b/>
          <w:noProof/>
          <w:lang w:val="en-GB"/>
        </w:rPr>
        <w:lastRenderedPageBreak/>
        <w:drawing>
          <wp:inline distT="0" distB="0" distL="0" distR="0" wp14:anchorId="2B84D77E" wp14:editId="5582F5AE">
            <wp:extent cx="7516327" cy="5232695"/>
            <wp:effectExtent l="0" t="0" r="8890" b="6350"/>
            <wp:docPr id="2067052526"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52526" name="Picture 874"/>
                    <pic:cNvPicPr>
                      <a:picLocks noChangeAspect="1" noChangeArrowheads="1"/>
                    </pic:cNvPicPr>
                  </pic:nvPicPr>
                  <pic:blipFill>
                    <a:blip r:embed="rId29"/>
                    <a:stretch>
                      <a:fillRect/>
                    </a:stretch>
                  </pic:blipFill>
                  <pic:spPr bwMode="auto">
                    <a:xfrm>
                      <a:off x="0" y="0"/>
                      <a:ext cx="7516327" cy="5232695"/>
                    </a:xfrm>
                    <a:prstGeom prst="rect">
                      <a:avLst/>
                    </a:prstGeom>
                    <a:noFill/>
                    <a:ln>
                      <a:noFill/>
                    </a:ln>
                  </pic:spPr>
                </pic:pic>
              </a:graphicData>
            </a:graphic>
          </wp:inline>
        </w:drawing>
      </w:r>
    </w:p>
    <w:p w14:paraId="4D950062" w14:textId="6A881040" w:rsidR="002C161F" w:rsidRPr="00D81F8C" w:rsidRDefault="007A1964">
      <w:pPr>
        <w:pStyle w:val="Caption"/>
        <w:rPr>
          <w:lang w:val="en-GB"/>
        </w:rPr>
      </w:pPr>
      <w:bookmarkStart w:id="13" w:name="_Ref193979161"/>
      <w:bookmarkStart w:id="14" w:name="_Ref193979157"/>
      <w:r w:rsidRPr="00D81F8C">
        <w:rPr>
          <w:lang w:val="en-GB"/>
        </w:rPr>
        <w:t xml:space="preserve">Figure </w:t>
      </w:r>
      <w:r w:rsidRPr="00D81F8C">
        <w:rPr>
          <w:b w:val="0"/>
          <w:bCs w:val="0"/>
          <w:lang w:val="en-GB"/>
        </w:rPr>
        <w:fldChar w:fldCharType="begin"/>
      </w:r>
      <w:r w:rsidRPr="00D81F8C">
        <w:rPr>
          <w:b w:val="0"/>
          <w:bCs w:val="0"/>
          <w:lang w:val="en-GB"/>
        </w:rPr>
        <w:instrText xml:space="preserve"> SEQ Figure \* ARABIC </w:instrText>
      </w:r>
      <w:r w:rsidRPr="00D81F8C">
        <w:rPr>
          <w:b w:val="0"/>
          <w:bCs w:val="0"/>
          <w:lang w:val="en-GB"/>
        </w:rPr>
        <w:fldChar w:fldCharType="separate"/>
      </w:r>
      <w:r w:rsidR="00B94F8C">
        <w:rPr>
          <w:b w:val="0"/>
          <w:bCs w:val="0"/>
          <w:noProof/>
          <w:lang w:val="en-GB"/>
        </w:rPr>
        <w:t>2</w:t>
      </w:r>
      <w:r w:rsidRPr="00D81F8C">
        <w:rPr>
          <w:b w:val="0"/>
          <w:bCs w:val="0"/>
          <w:lang w:val="en-GB"/>
        </w:rPr>
        <w:fldChar w:fldCharType="end"/>
      </w:r>
      <w:bookmarkEnd w:id="13"/>
      <w:r w:rsidRPr="00D81F8C">
        <w:rPr>
          <w:lang w:val="en-GB"/>
        </w:rPr>
        <w:t>: Country type map</w:t>
      </w:r>
      <w:bookmarkEnd w:id="14"/>
    </w:p>
    <w:p w14:paraId="67145BCD" w14:textId="0483B5FB" w:rsidR="007910A6" w:rsidRPr="00D81F8C" w:rsidRDefault="007910A6" w:rsidP="00F37371">
      <w:pPr>
        <w:tabs>
          <w:tab w:val="left" w:pos="8789"/>
        </w:tabs>
        <w:rPr>
          <w:rFonts w:cs="Arial"/>
          <w:bCs/>
          <w:iCs/>
          <w:lang w:val="en-GB"/>
        </w:rPr>
      </w:pPr>
    </w:p>
    <w:p w14:paraId="683C9474" w14:textId="77777777" w:rsidR="009A5791" w:rsidRPr="00D81F8C" w:rsidRDefault="009A5791">
      <w:pPr>
        <w:rPr>
          <w:rFonts w:cs="Arial"/>
          <w:bCs/>
          <w:iCs/>
          <w:lang w:val="en-GB"/>
        </w:rPr>
        <w:sectPr w:rsidR="009A5791" w:rsidRPr="00D81F8C" w:rsidSect="00D01BB1">
          <w:pgSz w:w="16840" w:h="11907" w:orient="landscape"/>
          <w:pgMar w:top="1134" w:right="1440" w:bottom="1134" w:left="1440" w:header="709" w:footer="709" w:gutter="0"/>
          <w:cols w:space="708"/>
          <w:docGrid w:linePitch="360"/>
        </w:sectPr>
      </w:pPr>
    </w:p>
    <w:p w14:paraId="420F11E6" w14:textId="77777777" w:rsidR="002C161F" w:rsidRPr="00D81F8C" w:rsidRDefault="007A1964">
      <w:pPr>
        <w:pStyle w:val="ECCAnnex-heading1"/>
      </w:pPr>
      <w:r w:rsidRPr="00D81F8C">
        <w:lastRenderedPageBreak/>
        <w:t xml:space="preserve">List of References </w:t>
      </w:r>
    </w:p>
    <w:bookmarkStart w:id="15" w:name="_Ref399113620"/>
    <w:bookmarkStart w:id="16" w:name="_Ref383078018"/>
    <w:bookmarkStart w:id="17" w:name="_Ref504571860"/>
    <w:bookmarkStart w:id="18" w:name="_Ref505240920"/>
    <w:p w14:paraId="572E6B96" w14:textId="128986E2" w:rsidR="002C161F" w:rsidRPr="00D81F8C" w:rsidRDefault="00E07C18" w:rsidP="14D9E3FF">
      <w:pPr>
        <w:pStyle w:val="reference"/>
        <w:spacing w:after="40"/>
      </w:pPr>
      <w:r w:rsidRPr="00D81F8C">
        <w:rPr>
          <w:lang w:val="en-GB"/>
        </w:rPr>
        <w:fldChar w:fldCharType="begin"/>
      </w:r>
      <w:r w:rsidRPr="00D81F8C">
        <w:rPr>
          <w:lang w:val="en-GB"/>
        </w:rPr>
        <w:instrText>HYPERLINK "https://docdb.cept.org/document/205"</w:instrText>
      </w:r>
      <w:r w:rsidRPr="00D81F8C">
        <w:rPr>
          <w:lang w:val="en-GB"/>
        </w:rPr>
      </w:r>
      <w:r w:rsidRPr="00D81F8C">
        <w:rPr>
          <w:lang w:val="en-GB"/>
        </w:rPr>
        <w:fldChar w:fldCharType="separate"/>
      </w:r>
      <w:r w:rsidRPr="00D81F8C">
        <w:rPr>
          <w:rStyle w:val="Hyperlink"/>
        </w:rPr>
        <w:t>ECC Report 97</w:t>
      </w:r>
      <w:r w:rsidRPr="00D81F8C">
        <w:rPr>
          <w:lang w:val="en-GB"/>
        </w:rPr>
        <w:fldChar w:fldCharType="end"/>
      </w:r>
      <w:bookmarkEnd w:id="15"/>
      <w:bookmarkEnd w:id="16"/>
      <w:r w:rsidR="008D30BC" w:rsidRPr="00D81F8C">
        <w:t>:</w:t>
      </w:r>
      <w:r w:rsidR="007A1964" w:rsidRPr="00D81F8C">
        <w:t xml:space="preserve"> </w:t>
      </w:r>
      <w:bookmarkEnd w:id="17"/>
      <w:r w:rsidR="00206A4E" w:rsidRPr="00D81F8C">
        <w:t>“</w:t>
      </w:r>
      <w:r w:rsidR="007A1964" w:rsidRPr="00D81F8C">
        <w:rPr>
          <w:rFonts w:eastAsia="Calibri"/>
        </w:rPr>
        <w:t>Cross Border Interference for Land Mobile Technologies</w:t>
      </w:r>
      <w:bookmarkEnd w:id="18"/>
      <w:r w:rsidR="00206A4E" w:rsidRPr="00D81F8C">
        <w:rPr>
          <w:rFonts w:eastAsia="Calibri"/>
        </w:rPr>
        <w:t>”</w:t>
      </w:r>
      <w:r w:rsidR="001407D2" w:rsidRPr="00D81F8C">
        <w:rPr>
          <w:rFonts w:eastAsia="Calibri"/>
        </w:rPr>
        <w:t>, approved February 2007</w:t>
      </w:r>
    </w:p>
    <w:bookmarkStart w:id="19" w:name="_Ref504573904"/>
    <w:bookmarkStart w:id="20" w:name="_Ref504646435"/>
    <w:bookmarkStart w:id="21" w:name="_Ref507577270"/>
    <w:p w14:paraId="2AE23AD3" w14:textId="4108420D" w:rsidR="002C161F" w:rsidRPr="00D81F8C" w:rsidRDefault="0013753C" w:rsidP="14D9E3FF">
      <w:pPr>
        <w:pStyle w:val="reference"/>
        <w:spacing w:after="40"/>
      </w:pPr>
      <w:r w:rsidRPr="00D81F8C">
        <w:rPr>
          <w:lang w:val="en-GB"/>
        </w:rPr>
        <w:fldChar w:fldCharType="begin"/>
      </w:r>
      <w:r w:rsidRPr="00D81F8C">
        <w:rPr>
          <w:lang w:val="en-GB"/>
        </w:rPr>
        <w:instrText>HYPERLINK "https://docdb.cept.org/document/216"</w:instrText>
      </w:r>
      <w:r w:rsidRPr="00D81F8C">
        <w:rPr>
          <w:lang w:val="en-GB"/>
        </w:rPr>
      </w:r>
      <w:r w:rsidRPr="00D81F8C">
        <w:rPr>
          <w:lang w:val="en-GB"/>
        </w:rPr>
        <w:fldChar w:fldCharType="separate"/>
      </w:r>
      <w:r w:rsidRPr="00D81F8C">
        <w:rPr>
          <w:rStyle w:val="Hyperlink"/>
        </w:rPr>
        <w:t>ECC Report 108</w:t>
      </w:r>
      <w:r w:rsidRPr="00D81F8C">
        <w:rPr>
          <w:lang w:val="en-GB"/>
        </w:rPr>
        <w:fldChar w:fldCharType="end"/>
      </w:r>
      <w:bookmarkEnd w:id="19"/>
      <w:bookmarkEnd w:id="20"/>
      <w:r w:rsidR="008D30BC" w:rsidRPr="00D81F8C">
        <w:t>:</w:t>
      </w:r>
      <w:r w:rsidR="007A1964" w:rsidRPr="00D81F8C">
        <w:t xml:space="preserve"> </w:t>
      </w:r>
      <w:r w:rsidR="00206A4E" w:rsidRPr="00D81F8C">
        <w:t>“</w:t>
      </w:r>
      <w:r w:rsidR="007A1964" w:rsidRPr="00D81F8C">
        <w:rPr>
          <w:rFonts w:eastAsia="Calibri"/>
        </w:rPr>
        <w:t>Border Code Coordination between CDMA-PAMR Systems</w:t>
      </w:r>
      <w:bookmarkEnd w:id="21"/>
      <w:r w:rsidR="00206A4E" w:rsidRPr="00D81F8C">
        <w:rPr>
          <w:rFonts w:eastAsia="Calibri"/>
        </w:rPr>
        <w:t>”</w:t>
      </w:r>
      <w:r w:rsidRPr="00D81F8C">
        <w:rPr>
          <w:rFonts w:eastAsia="Calibri"/>
        </w:rPr>
        <w:t>, approved October 2007</w:t>
      </w:r>
    </w:p>
    <w:bookmarkStart w:id="22" w:name="_Ref504573911"/>
    <w:bookmarkStart w:id="23" w:name="_Ref194399537"/>
    <w:bookmarkStart w:id="24" w:name="_Ref190421999"/>
    <w:p w14:paraId="43F7889E" w14:textId="401F0F39" w:rsidR="002C161F" w:rsidRPr="00D81F8C" w:rsidRDefault="007F63CB" w:rsidP="00A81BFB">
      <w:pPr>
        <w:pStyle w:val="reference"/>
        <w:spacing w:after="40"/>
        <w:rPr>
          <w:lang w:val="en-GB"/>
        </w:rPr>
      </w:pPr>
      <w:r w:rsidRPr="00D81F8C">
        <w:rPr>
          <w:lang w:val="en-GB"/>
        </w:rPr>
        <w:fldChar w:fldCharType="begin"/>
      </w:r>
      <w:r w:rsidRPr="00D81F8C">
        <w:rPr>
          <w:lang w:val="en-GB"/>
        </w:rPr>
        <w:instrText>HYPERLINK "https://docdb.cept.org/document/593"</w:instrText>
      </w:r>
      <w:r w:rsidRPr="00D81F8C">
        <w:rPr>
          <w:lang w:val="en-GB"/>
        </w:rPr>
      </w:r>
      <w:r w:rsidRPr="00D81F8C">
        <w:rPr>
          <w:lang w:val="en-GB"/>
        </w:rPr>
        <w:fldChar w:fldCharType="separate"/>
      </w:r>
      <w:r w:rsidRPr="00D81F8C">
        <w:rPr>
          <w:rStyle w:val="Hyperlink"/>
          <w:lang w:val="en-GB"/>
        </w:rPr>
        <w:t>ERC Report 25</w:t>
      </w:r>
      <w:r w:rsidRPr="00D81F8C">
        <w:rPr>
          <w:lang w:val="en-GB"/>
        </w:rPr>
        <w:fldChar w:fldCharType="end"/>
      </w:r>
      <w:bookmarkEnd w:id="22"/>
      <w:r w:rsidR="008D30BC" w:rsidRPr="00D81F8C">
        <w:rPr>
          <w:lang w:val="en-GB"/>
        </w:rPr>
        <w:t>:</w:t>
      </w:r>
      <w:r w:rsidRPr="00D81F8C">
        <w:rPr>
          <w:lang w:val="en-GB"/>
        </w:rPr>
        <w:t>“</w:t>
      </w:r>
      <w:r w:rsidR="007A1964" w:rsidRPr="00D81F8C">
        <w:rPr>
          <w:lang w:val="en-GB"/>
        </w:rPr>
        <w:t>The European table of frequency allocations and applications in the frequency range 8.3 kHz to 3000 GHz</w:t>
      </w:r>
      <w:r w:rsidRPr="00D81F8C">
        <w:rPr>
          <w:lang w:val="en-GB"/>
        </w:rPr>
        <w:t xml:space="preserve">”, approved 1994, latest amended </w:t>
      </w:r>
      <w:bookmarkEnd w:id="23"/>
      <w:bookmarkEnd w:id="24"/>
      <w:r w:rsidR="0015181B" w:rsidRPr="00D81F8C">
        <w:rPr>
          <w:lang w:val="en-GB"/>
        </w:rPr>
        <w:t>January 2025</w:t>
      </w:r>
    </w:p>
    <w:bookmarkStart w:id="25" w:name="_Ref507577308"/>
    <w:bookmarkStart w:id="26" w:name="_Ref504403673"/>
    <w:bookmarkStart w:id="27" w:name="_Ref504577142"/>
    <w:p w14:paraId="0A40F8AF" w14:textId="74DABE2B" w:rsidR="002C161F" w:rsidRPr="00D81F8C" w:rsidRDefault="007D5B1D" w:rsidP="14D9E3FF">
      <w:pPr>
        <w:pStyle w:val="reference"/>
        <w:spacing w:after="40"/>
      </w:pPr>
      <w:r w:rsidRPr="00D81F8C">
        <w:rPr>
          <w:lang w:val="en-GB"/>
        </w:rPr>
        <w:fldChar w:fldCharType="begin"/>
      </w:r>
      <w:r w:rsidRPr="00D81F8C">
        <w:rPr>
          <w:lang w:val="en-GB"/>
        </w:rPr>
        <w:instrText>HYPERLINK "https://docdb.cept.org/document/2014"</w:instrText>
      </w:r>
      <w:r w:rsidRPr="00D81F8C">
        <w:rPr>
          <w:lang w:val="en-GB"/>
        </w:rPr>
      </w:r>
      <w:r w:rsidRPr="00D81F8C">
        <w:rPr>
          <w:lang w:val="en-GB"/>
        </w:rPr>
        <w:fldChar w:fldCharType="separate"/>
      </w:r>
      <w:r w:rsidRPr="00D81F8C">
        <w:rPr>
          <w:rStyle w:val="Hyperlink"/>
        </w:rPr>
        <w:t>ECC Report 276</w:t>
      </w:r>
      <w:r w:rsidRPr="00D81F8C">
        <w:rPr>
          <w:lang w:val="en-GB"/>
        </w:rPr>
        <w:fldChar w:fldCharType="end"/>
      </w:r>
      <w:r w:rsidR="008D30BC" w:rsidRPr="00D81F8C">
        <w:t>:</w:t>
      </w:r>
      <w:r w:rsidR="007A1964" w:rsidRPr="00D81F8C">
        <w:t xml:space="preserve"> </w:t>
      </w:r>
      <w:r w:rsidR="00206A4E" w:rsidRPr="00D81F8C">
        <w:t>“</w:t>
      </w:r>
      <w:r w:rsidR="007A1964" w:rsidRPr="00D81F8C">
        <w:rPr>
          <w:rFonts w:eastAsia="Calibri"/>
        </w:rPr>
        <w:t>Thresholds for the coordination of CDMA and LTE broadband systems in the 400 MHz band</w:t>
      </w:r>
      <w:bookmarkEnd w:id="25"/>
      <w:r w:rsidR="00206A4E" w:rsidRPr="00D81F8C">
        <w:rPr>
          <w:rFonts w:eastAsia="Calibri"/>
        </w:rPr>
        <w:t>”</w:t>
      </w:r>
      <w:r w:rsidRPr="00D81F8C">
        <w:rPr>
          <w:rFonts w:eastAsia="Calibri"/>
        </w:rPr>
        <w:t>, approved April 2018</w:t>
      </w:r>
    </w:p>
    <w:p w14:paraId="7990F889" w14:textId="111D890A" w:rsidR="002C161F" w:rsidRPr="00D81F8C" w:rsidRDefault="007A1964" w:rsidP="00A81BFB">
      <w:pPr>
        <w:pStyle w:val="reference"/>
        <w:spacing w:after="40"/>
        <w:rPr>
          <w:rFonts w:eastAsia="Calibri"/>
          <w:szCs w:val="22"/>
          <w:lang w:val="en-GB"/>
        </w:rPr>
      </w:pPr>
      <w:bookmarkStart w:id="28" w:name="_Ref507577467"/>
      <w:r w:rsidRPr="00D81F8C">
        <w:rPr>
          <w:lang w:val="en-GB"/>
        </w:rPr>
        <w:t>ETSI TS 136 211</w:t>
      </w:r>
      <w:r w:rsidR="0033547D" w:rsidRPr="00D81F8C">
        <w:rPr>
          <w:lang w:val="en-GB"/>
        </w:rPr>
        <w:t>:</w:t>
      </w:r>
      <w:r w:rsidRPr="00D81F8C">
        <w:rPr>
          <w:lang w:val="en-GB"/>
        </w:rPr>
        <w:t xml:space="preserve"> </w:t>
      </w:r>
      <w:bookmarkEnd w:id="26"/>
      <w:bookmarkEnd w:id="27"/>
      <w:r w:rsidRPr="00D81F8C">
        <w:rPr>
          <w:rFonts w:eastAsia="Calibri"/>
          <w:szCs w:val="22"/>
          <w:lang w:val="en-GB"/>
        </w:rPr>
        <w:t>LTE; Evolved Universal Terrestrial Radio Access (E-UTRA); Physical channels and modulation (3GPP TS 36.211 version)</w:t>
      </w:r>
      <w:bookmarkEnd w:id="28"/>
    </w:p>
    <w:bookmarkStart w:id="29" w:name="_Ref508629932"/>
    <w:p w14:paraId="499B8AFE" w14:textId="4D8A0174" w:rsidR="002C161F" w:rsidRPr="00D81F8C" w:rsidRDefault="006D7FF3" w:rsidP="00A81BFB">
      <w:pPr>
        <w:pStyle w:val="reference"/>
        <w:spacing w:after="40"/>
        <w:rPr>
          <w:lang w:val="en-GB"/>
        </w:rPr>
      </w:pPr>
      <w:r w:rsidRPr="00D81F8C">
        <w:rPr>
          <w:lang w:val="en-GB"/>
        </w:rPr>
        <w:fldChar w:fldCharType="begin"/>
      </w:r>
      <w:r w:rsidRPr="00D81F8C">
        <w:rPr>
          <w:lang w:val="en-GB"/>
        </w:rPr>
        <w:instrText>HYPERLINK "https://docdb.cept.org/document/636"</w:instrText>
      </w:r>
      <w:r w:rsidRPr="00D81F8C">
        <w:rPr>
          <w:lang w:val="en-GB"/>
        </w:rPr>
      </w:r>
      <w:r w:rsidRPr="00D81F8C">
        <w:rPr>
          <w:lang w:val="en-GB"/>
        </w:rPr>
        <w:fldChar w:fldCharType="separate"/>
      </w:r>
      <w:r w:rsidRPr="00D81F8C">
        <w:rPr>
          <w:rStyle w:val="Hyperlink"/>
          <w:lang w:val="en-GB"/>
        </w:rPr>
        <w:t>ERC Report 68</w:t>
      </w:r>
      <w:r w:rsidRPr="00D81F8C">
        <w:rPr>
          <w:lang w:val="en-GB"/>
        </w:rPr>
        <w:fldChar w:fldCharType="end"/>
      </w:r>
      <w:r w:rsidRPr="00D81F8C">
        <w:rPr>
          <w:lang w:val="en-GB"/>
        </w:rPr>
        <w:t>:</w:t>
      </w:r>
      <w:r w:rsidR="007A1964" w:rsidRPr="00D81F8C">
        <w:rPr>
          <w:lang w:val="en-GB"/>
        </w:rPr>
        <w:t xml:space="preserve"> </w:t>
      </w:r>
      <w:r w:rsidRPr="00D81F8C">
        <w:rPr>
          <w:lang w:val="en-GB"/>
        </w:rPr>
        <w:t>“</w:t>
      </w:r>
      <w:r w:rsidR="007A1964" w:rsidRPr="00D81F8C">
        <w:rPr>
          <w:lang w:val="en-GB"/>
        </w:rPr>
        <w:t xml:space="preserve">Monte-Carlo Radio Simulation Methodology for the use in sharing and compatibility studies between different radio services or systems, </w:t>
      </w:r>
      <w:r w:rsidR="00EA4923" w:rsidRPr="00D81F8C">
        <w:rPr>
          <w:lang w:val="en-GB"/>
        </w:rPr>
        <w:t xml:space="preserve">approved </w:t>
      </w:r>
      <w:r w:rsidR="007A1964" w:rsidRPr="00D81F8C">
        <w:rPr>
          <w:lang w:val="en-GB"/>
        </w:rPr>
        <w:t xml:space="preserve">February 2000, </w:t>
      </w:r>
      <w:r w:rsidR="00A6271F">
        <w:rPr>
          <w:lang w:val="en-GB"/>
        </w:rPr>
        <w:t xml:space="preserve">latest </w:t>
      </w:r>
      <w:r w:rsidR="007A1964" w:rsidRPr="00D81F8C">
        <w:rPr>
          <w:lang w:val="en-GB"/>
        </w:rPr>
        <w:t>revised June 2002</w:t>
      </w:r>
      <w:bookmarkEnd w:id="29"/>
    </w:p>
    <w:p w14:paraId="6F30096A" w14:textId="6CCCE623" w:rsidR="002C161F" w:rsidRPr="00D81F8C" w:rsidRDefault="00123C27" w:rsidP="00C302F0">
      <w:pPr>
        <w:pStyle w:val="ECCReference"/>
        <w:numPr>
          <w:ilvl w:val="0"/>
          <w:numId w:val="6"/>
        </w:numPr>
        <w:tabs>
          <w:tab w:val="clear" w:pos="397"/>
          <w:tab w:val="left" w:pos="426"/>
        </w:tabs>
        <w:spacing w:before="60" w:after="40"/>
        <w:ind w:left="425" w:hanging="425"/>
        <w:jc w:val="left"/>
      </w:pPr>
      <w:bookmarkStart w:id="30" w:name="_Ref512721999"/>
      <w:bookmarkStart w:id="31" w:name="_Ref508639847"/>
      <w:r w:rsidRPr="00D81F8C">
        <w:t>HCM Agreement:</w:t>
      </w:r>
      <w:bookmarkEnd w:id="30"/>
      <w:r w:rsidR="00A6271F">
        <w:t xml:space="preserve"> </w:t>
      </w:r>
      <w:hyperlink r:id="rId30" w:history="1">
        <w:r w:rsidR="00A6271F" w:rsidRPr="00C01728">
          <w:rPr>
            <w:rStyle w:val="Hyperlink"/>
          </w:rPr>
          <w:t>https://hcm.bundesnetzagentur.de/http/englisch/verwaltung/index_europakarte.htm</w:t>
        </w:r>
      </w:hyperlink>
      <w:bookmarkEnd w:id="31"/>
      <w:r w:rsidR="00A6271F">
        <w:tab/>
      </w:r>
    </w:p>
    <w:p w14:paraId="20E60ADD" w14:textId="5157EAE8" w:rsidR="002C161F" w:rsidRPr="00D81F8C" w:rsidRDefault="007A1964" w:rsidP="00A81BFB">
      <w:pPr>
        <w:pStyle w:val="reference"/>
        <w:spacing w:after="40"/>
        <w:rPr>
          <w:lang w:val="en-GB"/>
        </w:rPr>
      </w:pPr>
      <w:bookmarkStart w:id="32" w:name="_Ref508697235"/>
      <w:r w:rsidRPr="00D81F8C">
        <w:rPr>
          <w:lang w:val="en-GB"/>
        </w:rPr>
        <w:t>ITU-R Recommendation P.1546</w:t>
      </w:r>
      <w:r w:rsidR="00582B15" w:rsidRPr="00D81F8C">
        <w:rPr>
          <w:lang w:val="en-GB"/>
        </w:rPr>
        <w:t>-6 (08/2019)</w:t>
      </w:r>
      <w:r w:rsidRPr="00D81F8C">
        <w:rPr>
          <w:lang w:val="en-GB"/>
        </w:rPr>
        <w:t xml:space="preserve">: </w:t>
      </w:r>
      <w:r w:rsidR="00EA4923" w:rsidRPr="00D81F8C">
        <w:rPr>
          <w:lang w:val="en-GB"/>
        </w:rPr>
        <w:t>“</w:t>
      </w:r>
      <w:bookmarkEnd w:id="32"/>
      <w:r w:rsidR="00F43391" w:rsidRPr="00F43391">
        <w:t>Method for point-to-area predictions for terrestrial services in the frequency range 30 MHz to 4 000 MHz</w:t>
      </w:r>
    </w:p>
    <w:p w14:paraId="343B94BB" w14:textId="103EDC53" w:rsidR="002C161F" w:rsidRPr="00D81F8C" w:rsidRDefault="0033547D" w:rsidP="0033547D">
      <w:pPr>
        <w:pStyle w:val="reference"/>
        <w:spacing w:after="40"/>
        <w:rPr>
          <w:lang w:val="en-GB"/>
        </w:rPr>
      </w:pPr>
      <w:bookmarkStart w:id="33" w:name="_Ref187683601"/>
      <w:r w:rsidRPr="00D81F8C">
        <w:t xml:space="preserve">ETSI TS </w:t>
      </w:r>
      <w:r w:rsidR="008D30BC" w:rsidRPr="00D81F8C">
        <w:t>1</w:t>
      </w:r>
      <w:r w:rsidRPr="00D81F8C">
        <w:t xml:space="preserve">38 211: </w:t>
      </w:r>
      <w:r w:rsidR="00EA4923" w:rsidRPr="00D81F8C">
        <w:t>“</w:t>
      </w:r>
      <w:r w:rsidR="008D30BC" w:rsidRPr="00D81F8C">
        <w:t>NR; Physical channels and modulation (3GPP TS 38.211 version)</w:t>
      </w:r>
      <w:bookmarkEnd w:id="33"/>
      <w:r w:rsidR="00EA4923" w:rsidRPr="00D81F8C">
        <w:t>”</w:t>
      </w:r>
    </w:p>
    <w:p w14:paraId="1F1A275C" w14:textId="5901C554" w:rsidR="004137C3" w:rsidRPr="00D81F8C" w:rsidRDefault="00BF525A">
      <w:pPr>
        <w:pStyle w:val="reference"/>
        <w:spacing w:after="40"/>
      </w:pPr>
      <w:bookmarkStart w:id="34" w:name="_Ref195092335"/>
      <w:r w:rsidRPr="00D81F8C">
        <w:rPr>
          <w:lang w:val="en-GB"/>
        </w:rPr>
        <w:t>Radio Regulations</w:t>
      </w:r>
      <w:bookmarkEnd w:id="34"/>
      <w:r w:rsidR="004033B9" w:rsidRPr="00D81F8C">
        <w:rPr>
          <w:lang w:val="en-GB"/>
        </w:rPr>
        <w:t>, edition 202</w:t>
      </w:r>
      <w:r w:rsidR="00A35172" w:rsidRPr="00D81F8C">
        <w:rPr>
          <w:lang w:val="en-GB"/>
        </w:rPr>
        <w:t>4</w:t>
      </w:r>
    </w:p>
    <w:sectPr w:rsidR="004137C3" w:rsidRPr="00D81F8C" w:rsidSect="009A5791">
      <w:pgSz w:w="11907" w:h="16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48B24" w14:textId="77777777" w:rsidR="00E6527E" w:rsidRDefault="00E6527E">
      <w:pPr>
        <w:spacing w:after="0" w:line="240" w:lineRule="auto"/>
      </w:pPr>
      <w:r>
        <w:separator/>
      </w:r>
    </w:p>
  </w:endnote>
  <w:endnote w:type="continuationSeparator" w:id="0">
    <w:p w14:paraId="28E3DA65" w14:textId="77777777" w:rsidR="00E6527E" w:rsidRDefault="00E6527E">
      <w:pPr>
        <w:spacing w:after="0" w:line="240" w:lineRule="auto"/>
      </w:pPr>
      <w:r>
        <w:continuationSeparator/>
      </w:r>
    </w:p>
  </w:endnote>
  <w:endnote w:type="continuationNotice" w:id="1">
    <w:p w14:paraId="11B789AC" w14:textId="77777777" w:rsidR="00E6527E" w:rsidRDefault="00E652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6B589" w14:textId="71E72E4F" w:rsidR="001E0402" w:rsidRDefault="001E0402">
    <w:pPr>
      <w:pStyle w:val="Footer"/>
    </w:pPr>
    <w:r>
      <w:t xml:space="preserve">Edition </w:t>
    </w:r>
    <w:r w:rsidR="00D0610D" w:rsidRPr="00D0610D">
      <w:t>6 June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28EF" w14:textId="77777777" w:rsidR="001E0402" w:rsidRDefault="001E0402">
    <w:pPr>
      <w:pStyle w:val="Footer"/>
    </w:pPr>
    <w:r>
      <w:rPr>
        <w:sz w:val="18"/>
        <w:szCs w:val="18"/>
        <w:lang w:val="en-GB"/>
      </w:rPr>
      <w:t>Edition of XX month 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BF04" w14:textId="3FD8B5C3" w:rsidR="001E0402" w:rsidRDefault="001E0402">
    <w:pPr>
      <w:pStyle w:val="Footer"/>
    </w:pPr>
    <w:r>
      <w:t xml:space="preserve">Edition </w:t>
    </w:r>
    <w:r w:rsidR="00266A86">
      <w:t>6 June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EB63" w14:textId="3F4D31D0" w:rsidR="001E0402" w:rsidRDefault="001E0402">
    <w:pPr>
      <w:pStyle w:val="Footer"/>
    </w:pPr>
    <w:r>
      <w:t xml:space="preserve">Edition </w:t>
    </w:r>
    <w:r w:rsidR="00F43391">
      <w:t>6 June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7323" w14:textId="45BAC894" w:rsidR="001E0402" w:rsidRDefault="001E0402">
    <w:pPr>
      <w:pStyle w:val="Footer"/>
    </w:pPr>
    <w:r>
      <w:rPr>
        <w:sz w:val="18"/>
        <w:szCs w:val="18"/>
        <w:lang w:val="en-GB"/>
      </w:rPr>
      <w:t xml:space="preserve">Edition </w:t>
    </w:r>
    <w:r w:rsidR="00F43391">
      <w:t>6 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CD13D" w14:textId="77777777" w:rsidR="00E6527E" w:rsidRDefault="00E6527E">
      <w:pPr>
        <w:spacing w:after="0" w:line="240" w:lineRule="auto"/>
      </w:pPr>
      <w:r>
        <w:separator/>
      </w:r>
    </w:p>
  </w:footnote>
  <w:footnote w:type="continuationSeparator" w:id="0">
    <w:p w14:paraId="191DFFFE" w14:textId="77777777" w:rsidR="00E6527E" w:rsidRDefault="00E6527E">
      <w:pPr>
        <w:spacing w:after="0" w:line="240" w:lineRule="auto"/>
      </w:pPr>
      <w:r>
        <w:continuationSeparator/>
      </w:r>
    </w:p>
  </w:footnote>
  <w:footnote w:type="continuationNotice" w:id="1">
    <w:p w14:paraId="25201CA1" w14:textId="77777777" w:rsidR="00E6527E" w:rsidRDefault="00E6527E">
      <w:pPr>
        <w:spacing w:after="0" w:line="240" w:lineRule="auto"/>
      </w:pPr>
    </w:p>
  </w:footnote>
  <w:footnote w:id="2">
    <w:p w14:paraId="1036148B" w14:textId="77777777" w:rsidR="001E0402" w:rsidRPr="003412F4" w:rsidRDefault="001E0402">
      <w:pPr>
        <w:pStyle w:val="FootnoteText"/>
        <w:rPr>
          <w:lang w:val="en-GB"/>
        </w:rPr>
      </w:pPr>
      <w:r w:rsidRPr="003412F4">
        <w:rPr>
          <w:rStyle w:val="FootnoteReference"/>
          <w:lang w:val="en-GB"/>
        </w:rPr>
        <w:footnoteRef/>
      </w:r>
      <w:r w:rsidRPr="003412F4">
        <w:rPr>
          <w:lang w:val="en-GB"/>
        </w:rPr>
        <w:t xml:space="preserve"> </w:t>
      </w:r>
      <w:r w:rsidRPr="003412F4">
        <w:rPr>
          <w:sz w:val="16"/>
          <w:szCs w:val="16"/>
          <w:lang w:val="en-GB"/>
        </w:rPr>
        <w:t>Channel spacing refers to the distance between the nominal centre frequencies of adjacent channels. Channel bandwidth is most commonly understood as the bandwidth which is used by the system as defined in the respective standards.</w:t>
      </w:r>
    </w:p>
  </w:footnote>
  <w:footnote w:id="3">
    <w:p w14:paraId="05BEDCE9" w14:textId="77777777" w:rsidR="001E0402" w:rsidRDefault="001E0402">
      <w:pPr>
        <w:pStyle w:val="ECCFootnote"/>
      </w:pPr>
      <w:r>
        <w:rPr>
          <w:rStyle w:val="FootnoteReference"/>
        </w:rPr>
        <w:footnoteRef/>
      </w:r>
      <w:r>
        <w:t xml:space="preserve"> In certain situations, the 1% time curves should be used for digital systems, e.g. to better protect analogue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73C6" w14:textId="61148A18" w:rsidR="001E0402" w:rsidRDefault="001E0402" w:rsidP="005847C0">
    <w:pPr>
      <w:pStyle w:val="Header"/>
      <w:jc w:val="right"/>
      <w:rPr>
        <w:szCs w:val="16"/>
        <w:lang w:val="en-GB"/>
      </w:rPr>
    </w:pPr>
    <w:r>
      <w:rPr>
        <w:lang w:val="en-GB"/>
      </w:rPr>
      <w:t xml:space="preserve">Draft revision of T/R 25-08 </w:t>
    </w:r>
    <w:r>
      <w:rPr>
        <w:szCs w:val="16"/>
        <w:lang w:val="en-GB"/>
      </w:rPr>
      <w:t xml:space="preserve">Page </w:t>
    </w:r>
    <w:r>
      <w:fldChar w:fldCharType="begin"/>
    </w:r>
    <w:r>
      <w:instrText xml:space="preserve"> PAGE  \* Arabic  \* MERGEFORMAT </w:instrText>
    </w:r>
    <w:r>
      <w:fldChar w:fldCharType="separate"/>
    </w:r>
    <w:r>
      <w:t>3</w:t>
    </w:r>
    <w:r>
      <w:rPr>
        <w:szCs w:val="16"/>
        <w:lang w:val="da-DK"/>
      </w:rPr>
      <w:fldChar w:fldCharType="end"/>
    </w:r>
  </w:p>
  <w:p w14:paraId="230BB632" w14:textId="792FFE51" w:rsidR="001E0402" w:rsidRDefault="001E0402">
    <w:pPr>
      <w:pStyle w:val="Header"/>
      <w:rPr>
        <w:szCs w:val="16"/>
        <w:lang w:val="da-D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1F313" w14:textId="6C02936E" w:rsidR="001E0402" w:rsidRDefault="001E0402" w:rsidP="006E055D">
    <w:pPr>
      <w:pStyle w:val="Header"/>
      <w:rPr>
        <w:szCs w:val="16"/>
        <w:lang w:val="en-GB"/>
      </w:rPr>
    </w:pPr>
    <w:r>
      <w:rPr>
        <w:lang w:val="en-GB"/>
      </w:rPr>
      <w:t xml:space="preserve">Draft revision of T/R 25-08 </w:t>
    </w:r>
    <w:r>
      <w:rPr>
        <w:szCs w:val="16"/>
        <w:lang w:val="en-GB"/>
      </w:rPr>
      <w:t xml:space="preserve">Page </w:t>
    </w:r>
    <w:r>
      <w:fldChar w:fldCharType="begin"/>
    </w:r>
    <w:r>
      <w:instrText xml:space="preserve"> PAGE  \* Arabic  \* MERGEFORMAT </w:instrText>
    </w:r>
    <w:r>
      <w:fldChar w:fldCharType="separate"/>
    </w:r>
    <w:r>
      <w:t>3</w:t>
    </w:r>
    <w:r>
      <w:rPr>
        <w:szCs w:val="16"/>
        <w:lang w:val="da-DK"/>
      </w:rPr>
      <w:fldChar w:fldCharType="end"/>
    </w:r>
  </w:p>
  <w:p w14:paraId="376A3695" w14:textId="2D3FA133" w:rsidR="001E0402" w:rsidRDefault="001E0402" w:rsidP="006E055D">
    <w:pPr>
      <w:pStyle w:val="Header"/>
      <w:rPr>
        <w:szCs w:val="16"/>
        <w:lang w:val="da-DK"/>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1950" w14:textId="606071F9" w:rsidR="001E0402" w:rsidRDefault="00000000">
    <w:pPr>
      <w:pStyle w:val="Header"/>
    </w:pPr>
    <w:sdt>
      <w:sdtPr>
        <w:id w:val="-1278562497"/>
      </w:sdtPr>
      <w:sdtContent/>
    </w:sdt>
    <w:r w:rsidR="001E0402">
      <w:rPr>
        <w:noProof/>
        <w:szCs w:val="20"/>
        <w:lang w:val="sl-SI" w:eastAsia="sl-SI"/>
      </w:rPr>
      <w:drawing>
        <wp:anchor distT="0" distB="0" distL="114300" distR="114300" simplePos="0" relativeHeight="251658241" behindDoc="0" locked="0" layoutInCell="1" allowOverlap="1" wp14:anchorId="7D06CF99" wp14:editId="2EEDB11F">
          <wp:simplePos x="0" y="0"/>
          <wp:positionH relativeFrom="page">
            <wp:posOffset>5717540</wp:posOffset>
          </wp:positionH>
          <wp:positionV relativeFrom="page">
            <wp:posOffset>648335</wp:posOffset>
          </wp:positionV>
          <wp:extent cx="1461770" cy="546100"/>
          <wp:effectExtent l="25400" t="0" r="11430" b="0"/>
          <wp:wrapNone/>
          <wp:docPr id="22" name="Picture 2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cc_logo"/>
                  <pic:cNvPicPr>
                    <a:picLocks noChangeAspect="1" noChangeArrowheads="1"/>
                  </pic:cNvPicPr>
                </pic:nvPicPr>
                <pic:blipFill>
                  <a:blip r:embed="rId1"/>
                  <a:srcRect/>
                  <a:stretch>
                    <a:fillRect/>
                  </a:stretch>
                </pic:blipFill>
                <pic:spPr>
                  <a:xfrm>
                    <a:off x="0" y="0"/>
                    <a:ext cx="1461770" cy="546100"/>
                  </a:xfrm>
                  <a:prstGeom prst="rect">
                    <a:avLst/>
                  </a:prstGeom>
                  <a:noFill/>
                </pic:spPr>
              </pic:pic>
            </a:graphicData>
          </a:graphic>
        </wp:anchor>
      </w:drawing>
    </w:r>
    <w:r w:rsidR="001E0402">
      <w:rPr>
        <w:noProof/>
        <w:szCs w:val="20"/>
        <w:lang w:val="sl-SI" w:eastAsia="sl-SI"/>
      </w:rPr>
      <w:drawing>
        <wp:anchor distT="0" distB="0" distL="114300" distR="114300" simplePos="0" relativeHeight="251658240" behindDoc="0" locked="0" layoutInCell="1" allowOverlap="1" wp14:anchorId="37BAF26D" wp14:editId="6B0904D5">
          <wp:simplePos x="0" y="0"/>
          <wp:positionH relativeFrom="page">
            <wp:posOffset>572770</wp:posOffset>
          </wp:positionH>
          <wp:positionV relativeFrom="page">
            <wp:posOffset>457200</wp:posOffset>
          </wp:positionV>
          <wp:extent cx="889000" cy="889000"/>
          <wp:effectExtent l="25400" t="0" r="0" b="0"/>
          <wp:wrapNone/>
          <wp:docPr id="23" name="Picture 2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ept logo"/>
                  <pic:cNvPicPr>
                    <a:picLocks noChangeAspect="1" noChangeArrowheads="1"/>
                  </pic:cNvPicPr>
                </pic:nvPicPr>
                <pic:blipFill>
                  <a:blip r:embed="rId2"/>
                  <a:srcRect/>
                  <a:stretch>
                    <a:fillRect/>
                  </a:stretch>
                </pic:blipFill>
                <pic:spPr>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B92B" w14:textId="1E2C21C4" w:rsidR="001E0402" w:rsidRDefault="001E0402" w:rsidP="00FC3121">
    <w:pPr>
      <w:pStyle w:val="Header"/>
      <w:jc w:val="right"/>
    </w:pPr>
    <w:r>
      <w:rPr>
        <w:lang w:val="en-GB"/>
      </w:rPr>
      <w:t xml:space="preserve">T/R 25-08 </w:t>
    </w:r>
    <w:r>
      <w:rPr>
        <w:szCs w:val="16"/>
        <w:lang w:val="en-GB"/>
      </w:rPr>
      <w:t xml:space="preserve">Page </w:t>
    </w:r>
    <w:r>
      <w:fldChar w:fldCharType="begin"/>
    </w:r>
    <w:r>
      <w:instrText xml:space="preserve"> PAGE  \* Arabic  \* MERGEFORMAT </w:instrText>
    </w:r>
    <w:r>
      <w:fldChar w:fldCharType="separate"/>
    </w:r>
    <w:r>
      <w:t>3</w:t>
    </w:r>
    <w:r>
      <w:rPr>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1C5A" w14:textId="37198FDE" w:rsidR="001E0402" w:rsidRDefault="001E0402" w:rsidP="00943914">
    <w:pPr>
      <w:pStyle w:val="Header"/>
    </w:pPr>
    <w:r>
      <w:rPr>
        <w:lang w:val="en-GB"/>
      </w:rPr>
      <w:t xml:space="preserve">T/R 25-08 </w:t>
    </w:r>
    <w:r>
      <w:rPr>
        <w:szCs w:val="16"/>
        <w:lang w:val="en-GB"/>
      </w:rPr>
      <w:t xml:space="preserve">Page </w:t>
    </w:r>
    <w:r>
      <w:fldChar w:fldCharType="begin"/>
    </w:r>
    <w:r>
      <w:instrText xml:space="preserve"> PAGE  \* Arabic  \* MERGEFORMAT </w:instrText>
    </w:r>
    <w:r>
      <w:fldChar w:fldCharType="separate"/>
    </w:r>
    <w:r>
      <w:t>3</w:t>
    </w:r>
    <w:r>
      <w:rPr>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9B69" w14:textId="39DEE590" w:rsidR="001E0402" w:rsidRDefault="001E040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74572" w14:textId="77777777" w:rsidR="001E0402" w:rsidRDefault="001E0402" w:rsidP="009D1049">
    <w:pPr>
      <w:pStyle w:val="Header"/>
      <w:jc w:val="right"/>
      <w:rPr>
        <w:szCs w:val="16"/>
        <w:lang w:val="en-GB"/>
      </w:rPr>
    </w:pPr>
    <w:r>
      <w:rPr>
        <w:lang w:val="en-GB"/>
      </w:rPr>
      <w:t xml:space="preserve">Draft revision of T/R 25-08 </w:t>
    </w:r>
    <w:r>
      <w:rPr>
        <w:szCs w:val="16"/>
        <w:lang w:val="en-GB"/>
      </w:rPr>
      <w:t xml:space="preserve">Page </w:t>
    </w:r>
    <w:r>
      <w:fldChar w:fldCharType="begin"/>
    </w:r>
    <w:r>
      <w:instrText xml:space="preserve"> PAGE  \* Arabic  \* MERGEFORMAT </w:instrText>
    </w:r>
    <w:r>
      <w:fldChar w:fldCharType="separate"/>
    </w:r>
    <w:r>
      <w:t>3</w:t>
    </w:r>
    <w:r>
      <w:rPr>
        <w:szCs w:val="16"/>
        <w:lang w:val="da-DK"/>
      </w:rPr>
      <w:fldChar w:fldCharType="end"/>
    </w:r>
  </w:p>
  <w:p w14:paraId="06602A23" w14:textId="246EEBCD" w:rsidR="001E0402" w:rsidRDefault="001E040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6AF5" w14:textId="6AB10738" w:rsidR="001E0402" w:rsidRDefault="001E040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5008" w14:textId="48480574" w:rsidR="001E0402" w:rsidRDefault="001E0402" w:rsidP="008B3702">
    <w:pPr>
      <w:pStyle w:val="Header"/>
      <w:jc w:val="right"/>
    </w:pPr>
    <w:r>
      <w:rPr>
        <w:lang w:val="en-GB"/>
      </w:rPr>
      <w:t xml:space="preserve">T/R 25-08 </w:t>
    </w:r>
    <w:r>
      <w:rPr>
        <w:szCs w:val="16"/>
        <w:lang w:val="en-GB"/>
      </w:rPr>
      <w:t xml:space="preserve">Page </w:t>
    </w:r>
    <w:r>
      <w:fldChar w:fldCharType="begin"/>
    </w:r>
    <w:r>
      <w:instrText xml:space="preserve"> PAGE  \* Arabic  \* MERGEFORMAT </w:instrText>
    </w:r>
    <w:r>
      <w:fldChar w:fldCharType="separate"/>
    </w:r>
    <w:r>
      <w:t>3</w:t>
    </w:r>
    <w:r>
      <w:rPr>
        <w:szCs w:val="16"/>
        <w:lang w:val="da-DK"/>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084E"/>
    <w:multiLevelType w:val="multilevel"/>
    <w:tmpl w:val="0C0A084E"/>
    <w:lvl w:ilvl="0">
      <w:start w:val="7"/>
      <w:numFmt w:val="bullet"/>
      <w:lvlText w:val="-"/>
      <w:lvlJc w:val="left"/>
      <w:pPr>
        <w:ind w:left="1004" w:hanging="360"/>
      </w:pPr>
      <w:rPr>
        <w:rFonts w:ascii="Arial" w:eastAsia="Times New Roman" w:hAnsi="Arial" w:cs="Arial" w:hint="default"/>
        <w:color w:val="D2232A"/>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 w15:restartNumberingAfterBreak="0">
    <w:nsid w:val="1E060383"/>
    <w:multiLevelType w:val="multilevel"/>
    <w:tmpl w:val="1E060383"/>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left" w:pos="1080"/>
        </w:tabs>
        <w:ind w:left="1080" w:hanging="360"/>
      </w:pPr>
      <w:rPr>
        <w:rFonts w:hint="default"/>
      </w:rPr>
    </w:lvl>
    <w:lvl w:ilvl="2">
      <w:start w:val="1"/>
      <w:numFmt w:val="none"/>
      <w:lvlText w:val=""/>
      <w:lvlJc w:val="right"/>
      <w:pPr>
        <w:tabs>
          <w:tab w:val="left" w:pos="1800"/>
        </w:tabs>
        <w:ind w:left="1800" w:hanging="180"/>
      </w:pPr>
      <w:rPr>
        <w:rFonts w:hint="default"/>
      </w:rPr>
    </w:lvl>
    <w:lvl w:ilvl="3">
      <w:start w:val="1"/>
      <w:numFmt w:val="none"/>
      <w:lvlText w:val=""/>
      <w:lvlJc w:val="left"/>
      <w:pPr>
        <w:tabs>
          <w:tab w:val="left" w:pos="2520"/>
        </w:tabs>
        <w:ind w:left="2520" w:hanging="360"/>
      </w:pPr>
      <w:rPr>
        <w:rFonts w:hint="default"/>
      </w:rPr>
    </w:lvl>
    <w:lvl w:ilvl="4">
      <w:start w:val="1"/>
      <w:numFmt w:val="none"/>
      <w:lvlText w:val=""/>
      <w:lvlJc w:val="left"/>
      <w:pPr>
        <w:tabs>
          <w:tab w:val="left" w:pos="3240"/>
        </w:tabs>
        <w:ind w:left="3240" w:hanging="360"/>
      </w:pPr>
      <w:rPr>
        <w:rFonts w:hint="default"/>
      </w:rPr>
    </w:lvl>
    <w:lvl w:ilvl="5">
      <w:start w:val="1"/>
      <w:numFmt w:val="none"/>
      <w:lvlText w:val=""/>
      <w:lvlJc w:val="right"/>
      <w:pPr>
        <w:tabs>
          <w:tab w:val="left" w:pos="3960"/>
        </w:tabs>
        <w:ind w:left="3960" w:hanging="180"/>
      </w:pPr>
      <w:rPr>
        <w:rFonts w:hint="default"/>
      </w:rPr>
    </w:lvl>
    <w:lvl w:ilvl="6">
      <w:start w:val="1"/>
      <w:numFmt w:val="none"/>
      <w:lvlText w:val=""/>
      <w:lvlJc w:val="left"/>
      <w:pPr>
        <w:tabs>
          <w:tab w:val="left" w:pos="4680"/>
        </w:tabs>
        <w:ind w:left="4680" w:hanging="360"/>
      </w:pPr>
      <w:rPr>
        <w:rFonts w:hint="default"/>
      </w:rPr>
    </w:lvl>
    <w:lvl w:ilvl="7">
      <w:start w:val="1"/>
      <w:numFmt w:val="none"/>
      <w:lvlText w:val=""/>
      <w:lvlJc w:val="left"/>
      <w:pPr>
        <w:tabs>
          <w:tab w:val="left" w:pos="5400"/>
        </w:tabs>
        <w:ind w:left="5400" w:hanging="360"/>
      </w:pPr>
      <w:rPr>
        <w:rFonts w:hint="default"/>
      </w:rPr>
    </w:lvl>
    <w:lvl w:ilvl="8">
      <w:start w:val="1"/>
      <w:numFmt w:val="none"/>
      <w:lvlText w:val=""/>
      <w:lvlJc w:val="right"/>
      <w:pPr>
        <w:tabs>
          <w:tab w:val="left" w:pos="6120"/>
        </w:tabs>
        <w:ind w:left="6120" w:hanging="180"/>
      </w:pPr>
      <w:rPr>
        <w:rFonts w:hint="default"/>
      </w:rPr>
    </w:lvl>
  </w:abstractNum>
  <w:abstractNum w:abstractNumId="2" w15:restartNumberingAfterBreak="0">
    <w:nsid w:val="20A87A02"/>
    <w:multiLevelType w:val="multilevel"/>
    <w:tmpl w:val="8D4AB9A8"/>
    <w:lvl w:ilvl="0">
      <w:start w:val="1"/>
      <w:numFmt w:val="bullet"/>
      <w:pStyle w:val="ECCParBulleted"/>
      <w:lvlText w:val=""/>
      <w:lvlJc w:val="left"/>
      <w:pPr>
        <w:tabs>
          <w:tab w:val="left" w:pos="360"/>
        </w:tabs>
        <w:ind w:left="360" w:hanging="360"/>
      </w:pPr>
      <w:rPr>
        <w:rFonts w:ascii="Wingdings" w:hAnsi="Wingdings" w:hint="default"/>
        <w:color w:val="EB2A0A"/>
      </w:rPr>
    </w:lvl>
    <w:lvl w:ilvl="1">
      <w:start w:val="1"/>
      <w:numFmt w:val="bullet"/>
      <w:lvlText w:val="o"/>
      <w:lvlJc w:val="left"/>
      <w:pPr>
        <w:tabs>
          <w:tab w:val="left" w:pos="1440"/>
        </w:tabs>
        <w:ind w:left="1440" w:hanging="360"/>
      </w:pPr>
      <w:rPr>
        <w:rFonts w:ascii="Courier New" w:hAnsi="Courier New" w:cs="Arial Bold"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Arial Bold"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Arial Bold"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212F4188"/>
    <w:multiLevelType w:val="multilevel"/>
    <w:tmpl w:val="F2A8AEA6"/>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hint="default"/>
        <w:b/>
        <w:bCs/>
      </w:rPr>
    </w:lvl>
    <w:lvl w:ilvl="2">
      <w:start w:val="1"/>
      <w:numFmt w:val="decimal"/>
      <w:pStyle w:val="ECCAnnexheading3"/>
      <w:lvlText w:val="A%1.%2.%3"/>
      <w:lvlJc w:val="left"/>
      <w:pPr>
        <w:tabs>
          <w:tab w:val="left" w:pos="720"/>
        </w:tabs>
        <w:ind w:left="720" w:hanging="720"/>
      </w:pPr>
      <w:rPr>
        <w:rFonts w:hint="default"/>
      </w:rPr>
    </w:lvl>
    <w:lvl w:ilvl="3">
      <w:start w:val="1"/>
      <w:numFmt w:val="decimal"/>
      <w:pStyle w:val="ECCAnnexheading4"/>
      <w:lvlText w:val="A%1.%2.%3.%4"/>
      <w:lvlJc w:val="left"/>
      <w:pPr>
        <w:tabs>
          <w:tab w:val="left" w:pos="864"/>
        </w:tabs>
        <w:ind w:left="864" w:hanging="864"/>
      </w:pPr>
      <w:rPr>
        <w:rFonts w:hint="default"/>
        <w:b w:val="0"/>
        <w:bCs/>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4" w15:restartNumberingAfterBreak="0">
    <w:nsid w:val="27800B53"/>
    <w:multiLevelType w:val="multilevel"/>
    <w:tmpl w:val="27800B53"/>
    <w:lvl w:ilvl="0">
      <w:start w:val="1"/>
      <w:numFmt w:val="decimal"/>
      <w:lvlText w:val="%1."/>
      <w:lvlJc w:val="left"/>
      <w:pPr>
        <w:tabs>
          <w:tab w:val="left" w:pos="-492"/>
        </w:tabs>
        <w:ind w:left="-492" w:hanging="360"/>
      </w:pPr>
      <w:rPr>
        <w:rFonts w:cs="Times New Roman"/>
        <w:b/>
      </w:rPr>
    </w:lvl>
    <w:lvl w:ilvl="1">
      <w:start w:val="1"/>
      <w:numFmt w:val="bullet"/>
      <w:lvlText w:val=""/>
      <w:lvlJc w:val="left"/>
      <w:pPr>
        <w:tabs>
          <w:tab w:val="left" w:pos="-132"/>
        </w:tabs>
        <w:ind w:left="-132" w:hanging="360"/>
      </w:pPr>
      <w:rPr>
        <w:rFonts w:ascii="Wingdings" w:hAnsi="Wingdings" w:hint="default"/>
      </w:rPr>
    </w:lvl>
    <w:lvl w:ilvl="2">
      <w:start w:val="1"/>
      <w:numFmt w:val="decimal"/>
      <w:lvlText w:val="%1.%2.%3."/>
      <w:lvlJc w:val="left"/>
      <w:pPr>
        <w:tabs>
          <w:tab w:val="left" w:pos="948"/>
        </w:tabs>
        <w:ind w:left="372" w:hanging="504"/>
      </w:pPr>
      <w:rPr>
        <w:rFonts w:cs="Times New Roman"/>
      </w:rPr>
    </w:lvl>
    <w:lvl w:ilvl="3">
      <w:start w:val="1"/>
      <w:numFmt w:val="decimal"/>
      <w:lvlText w:val="%1.%2.%3.%4."/>
      <w:lvlJc w:val="left"/>
      <w:pPr>
        <w:tabs>
          <w:tab w:val="left" w:pos="1308"/>
        </w:tabs>
        <w:ind w:left="876" w:hanging="648"/>
      </w:pPr>
      <w:rPr>
        <w:rFonts w:cs="Times New Roman"/>
      </w:rPr>
    </w:lvl>
    <w:lvl w:ilvl="4">
      <w:start w:val="1"/>
      <w:numFmt w:val="decimal"/>
      <w:lvlText w:val="%1.%2.%3.%4.%5."/>
      <w:lvlJc w:val="left"/>
      <w:pPr>
        <w:tabs>
          <w:tab w:val="left" w:pos="2028"/>
        </w:tabs>
        <w:ind w:left="1380" w:hanging="792"/>
      </w:pPr>
      <w:rPr>
        <w:rFonts w:cs="Times New Roman"/>
      </w:rPr>
    </w:lvl>
    <w:lvl w:ilvl="5">
      <w:start w:val="1"/>
      <w:numFmt w:val="decimal"/>
      <w:lvlText w:val="%1.%2.%3.%4.%5.%6."/>
      <w:lvlJc w:val="left"/>
      <w:pPr>
        <w:tabs>
          <w:tab w:val="left" w:pos="2748"/>
        </w:tabs>
        <w:ind w:left="1884" w:hanging="936"/>
      </w:pPr>
      <w:rPr>
        <w:rFonts w:cs="Times New Roman"/>
      </w:rPr>
    </w:lvl>
    <w:lvl w:ilvl="6">
      <w:start w:val="1"/>
      <w:numFmt w:val="decimal"/>
      <w:lvlText w:val="%1.%2.%3.%4.%5.%6.%7."/>
      <w:lvlJc w:val="left"/>
      <w:pPr>
        <w:tabs>
          <w:tab w:val="left" w:pos="3468"/>
        </w:tabs>
        <w:ind w:left="2388" w:hanging="1080"/>
      </w:pPr>
      <w:rPr>
        <w:rFonts w:cs="Times New Roman"/>
      </w:rPr>
    </w:lvl>
    <w:lvl w:ilvl="7">
      <w:start w:val="1"/>
      <w:numFmt w:val="decimal"/>
      <w:lvlText w:val="%1.%2.%3.%4.%5.%6.%7.%8."/>
      <w:lvlJc w:val="left"/>
      <w:pPr>
        <w:tabs>
          <w:tab w:val="left" w:pos="3828"/>
        </w:tabs>
        <w:ind w:left="2892" w:hanging="1224"/>
      </w:pPr>
      <w:rPr>
        <w:rFonts w:cs="Times New Roman"/>
      </w:rPr>
    </w:lvl>
    <w:lvl w:ilvl="8">
      <w:start w:val="1"/>
      <w:numFmt w:val="decimal"/>
      <w:lvlText w:val="%1.%2.%3.%4.%5.%6.%7.%8.%9."/>
      <w:lvlJc w:val="left"/>
      <w:pPr>
        <w:tabs>
          <w:tab w:val="left" w:pos="4548"/>
        </w:tabs>
        <w:ind w:left="3468" w:hanging="1440"/>
      </w:pPr>
      <w:rPr>
        <w:rFonts w:cs="Times New Roman"/>
      </w:rPr>
    </w:lvl>
  </w:abstractNum>
  <w:abstractNum w:abstractNumId="5" w15:restartNumberingAfterBreak="0">
    <w:nsid w:val="2CD94C58"/>
    <w:multiLevelType w:val="multilevel"/>
    <w:tmpl w:val="2CD94C58"/>
    <w:lvl w:ilvl="0">
      <w:start w:val="1"/>
      <w:numFmt w:val="decimal"/>
      <w:lvlText w:val="%1."/>
      <w:lvlJc w:val="left"/>
      <w:pPr>
        <w:tabs>
          <w:tab w:val="left" w:pos="-492"/>
        </w:tabs>
        <w:ind w:left="-492" w:hanging="360"/>
      </w:pPr>
      <w:rPr>
        <w:rFonts w:cs="Times New Roman"/>
        <w:b/>
      </w:rPr>
    </w:lvl>
    <w:lvl w:ilvl="1">
      <w:start w:val="1"/>
      <w:numFmt w:val="bullet"/>
      <w:lvlText w:val=""/>
      <w:lvlJc w:val="left"/>
      <w:pPr>
        <w:tabs>
          <w:tab w:val="left" w:pos="-132"/>
        </w:tabs>
        <w:ind w:left="-132" w:hanging="360"/>
      </w:pPr>
      <w:rPr>
        <w:rFonts w:ascii="Wingdings" w:hAnsi="Wingdings" w:hint="default"/>
      </w:rPr>
    </w:lvl>
    <w:lvl w:ilvl="2">
      <w:start w:val="1"/>
      <w:numFmt w:val="decimal"/>
      <w:lvlText w:val="%1.%2.%3."/>
      <w:lvlJc w:val="left"/>
      <w:pPr>
        <w:tabs>
          <w:tab w:val="left" w:pos="948"/>
        </w:tabs>
        <w:ind w:left="372" w:hanging="504"/>
      </w:pPr>
      <w:rPr>
        <w:rFonts w:cs="Times New Roman"/>
      </w:rPr>
    </w:lvl>
    <w:lvl w:ilvl="3">
      <w:start w:val="1"/>
      <w:numFmt w:val="decimal"/>
      <w:lvlText w:val="%1.%2.%3.%4."/>
      <w:lvlJc w:val="left"/>
      <w:pPr>
        <w:tabs>
          <w:tab w:val="left" w:pos="1308"/>
        </w:tabs>
        <w:ind w:left="876" w:hanging="648"/>
      </w:pPr>
      <w:rPr>
        <w:rFonts w:cs="Times New Roman"/>
      </w:rPr>
    </w:lvl>
    <w:lvl w:ilvl="4">
      <w:start w:val="1"/>
      <w:numFmt w:val="decimal"/>
      <w:lvlText w:val="%1.%2.%3.%4.%5."/>
      <w:lvlJc w:val="left"/>
      <w:pPr>
        <w:tabs>
          <w:tab w:val="left" w:pos="2028"/>
        </w:tabs>
        <w:ind w:left="1380" w:hanging="792"/>
      </w:pPr>
      <w:rPr>
        <w:rFonts w:cs="Times New Roman"/>
      </w:rPr>
    </w:lvl>
    <w:lvl w:ilvl="5">
      <w:start w:val="1"/>
      <w:numFmt w:val="decimal"/>
      <w:lvlText w:val="%1.%2.%3.%4.%5.%6."/>
      <w:lvlJc w:val="left"/>
      <w:pPr>
        <w:tabs>
          <w:tab w:val="left" w:pos="2748"/>
        </w:tabs>
        <w:ind w:left="1884" w:hanging="936"/>
      </w:pPr>
      <w:rPr>
        <w:rFonts w:cs="Times New Roman"/>
      </w:rPr>
    </w:lvl>
    <w:lvl w:ilvl="6">
      <w:start w:val="1"/>
      <w:numFmt w:val="decimal"/>
      <w:lvlText w:val="%1.%2.%3.%4.%5.%6.%7."/>
      <w:lvlJc w:val="left"/>
      <w:pPr>
        <w:tabs>
          <w:tab w:val="left" w:pos="3468"/>
        </w:tabs>
        <w:ind w:left="2388" w:hanging="1080"/>
      </w:pPr>
      <w:rPr>
        <w:rFonts w:cs="Times New Roman"/>
      </w:rPr>
    </w:lvl>
    <w:lvl w:ilvl="7">
      <w:start w:val="1"/>
      <w:numFmt w:val="decimal"/>
      <w:lvlText w:val="%1.%2.%3.%4.%5.%6.%7.%8."/>
      <w:lvlJc w:val="left"/>
      <w:pPr>
        <w:tabs>
          <w:tab w:val="left" w:pos="3828"/>
        </w:tabs>
        <w:ind w:left="2892" w:hanging="1224"/>
      </w:pPr>
      <w:rPr>
        <w:rFonts w:cs="Times New Roman"/>
      </w:rPr>
    </w:lvl>
    <w:lvl w:ilvl="8">
      <w:start w:val="1"/>
      <w:numFmt w:val="decimal"/>
      <w:lvlText w:val="%1.%2.%3.%4.%5.%6.%7.%8.%9."/>
      <w:lvlJc w:val="left"/>
      <w:pPr>
        <w:tabs>
          <w:tab w:val="left" w:pos="4548"/>
        </w:tabs>
        <w:ind w:left="3468" w:hanging="1440"/>
      </w:pPr>
      <w:rPr>
        <w:rFonts w:cs="Times New Roman"/>
      </w:rPr>
    </w:lvl>
  </w:abstractNum>
  <w:abstractNum w:abstractNumId="6" w15:restartNumberingAfterBreak="0">
    <w:nsid w:val="39151866"/>
    <w:multiLevelType w:val="multilevel"/>
    <w:tmpl w:val="39151866"/>
    <w:lvl w:ilvl="0">
      <w:start w:val="1"/>
      <w:numFmt w:val="decimal"/>
      <w:pStyle w:val="NumberedList"/>
      <w:lvlText w:val="%1."/>
      <w:lvlJc w:val="left"/>
      <w:pPr>
        <w:tabs>
          <w:tab w:val="left" w:pos="397"/>
        </w:tabs>
        <w:ind w:left="397" w:hanging="397"/>
      </w:pPr>
      <w:rPr>
        <w:rFonts w:ascii="Arial" w:hAnsi="Arial" w:hint="default"/>
        <w:b w:val="0"/>
        <w:i w:val="0"/>
        <w:color w:val="D2232A"/>
        <w:sz w:val="20"/>
      </w:rPr>
    </w:lvl>
    <w:lvl w:ilvl="1">
      <w:start w:val="1"/>
      <w:numFmt w:val="lowerLetter"/>
      <w:lvlText w:val="%2)"/>
      <w:lvlJc w:val="left"/>
      <w:pPr>
        <w:tabs>
          <w:tab w:val="left" w:pos="397"/>
        </w:tabs>
        <w:ind w:left="737" w:hanging="340"/>
      </w:pPr>
      <w:rPr>
        <w:rFonts w:ascii="Arial" w:hAnsi="Arial" w:hint="default"/>
        <w:b w:val="0"/>
        <w:i w:val="0"/>
        <w:color w:val="D2232A"/>
        <w:sz w:val="20"/>
      </w:rPr>
    </w:lvl>
    <w:lvl w:ilvl="2">
      <w:start w:val="1"/>
      <w:numFmt w:val="none"/>
      <w:lvlText w:val=""/>
      <w:lvlJc w:val="left"/>
      <w:pPr>
        <w:tabs>
          <w:tab w:val="left" w:pos="720"/>
        </w:tabs>
        <w:ind w:left="720" w:hanging="720"/>
      </w:pPr>
      <w:rPr>
        <w:rFonts w:ascii="Arial Bold" w:hAnsi="Arial Bold" w:hint="default"/>
        <w:b/>
        <w:i w:val="0"/>
        <w:sz w:val="20"/>
      </w:rPr>
    </w:lvl>
    <w:lvl w:ilvl="3">
      <w:start w:val="1"/>
      <w:numFmt w:val="none"/>
      <w:lvlText w:val=""/>
      <w:lvlJc w:val="left"/>
      <w:pPr>
        <w:tabs>
          <w:tab w:val="left" w:pos="864"/>
        </w:tabs>
        <w:ind w:left="864" w:hanging="864"/>
      </w:pPr>
      <w:rPr>
        <w:rFonts w:ascii="Arial" w:hAnsi="Arial" w:hint="default"/>
        <w:b w:val="0"/>
        <w:i/>
        <w:color w:val="2F2E79"/>
        <w:sz w:val="20"/>
      </w:rPr>
    </w:lvl>
    <w:lvl w:ilvl="4">
      <w:start w:val="1"/>
      <w:numFmt w:val="none"/>
      <w:lvlText w:val=""/>
      <w:lvlJc w:val="left"/>
      <w:pPr>
        <w:tabs>
          <w:tab w:val="left" w:pos="1008"/>
        </w:tabs>
        <w:ind w:left="1008" w:hanging="1008"/>
      </w:pPr>
      <w:rPr>
        <w:rFonts w:hint="default"/>
        <w:sz w:val="24"/>
      </w:rPr>
    </w:lvl>
    <w:lvl w:ilvl="5">
      <w:start w:val="1"/>
      <w:numFmt w:val="none"/>
      <w:lvlText w:val=""/>
      <w:lvlJc w:val="left"/>
      <w:pPr>
        <w:tabs>
          <w:tab w:val="left" w:pos="1152"/>
        </w:tabs>
        <w:ind w:left="1152" w:hanging="1152"/>
      </w:pPr>
      <w:rPr>
        <w:rFonts w:hint="default"/>
      </w:rPr>
    </w:lvl>
    <w:lvl w:ilvl="6">
      <w:start w:val="1"/>
      <w:numFmt w:val="none"/>
      <w:lvlText w:val=""/>
      <w:lvlJc w:val="left"/>
      <w:pPr>
        <w:tabs>
          <w:tab w:val="left" w:pos="1296"/>
        </w:tabs>
        <w:ind w:left="1296" w:hanging="1296"/>
      </w:pPr>
      <w:rPr>
        <w:rFonts w:hint="default"/>
      </w:rPr>
    </w:lvl>
    <w:lvl w:ilvl="7">
      <w:start w:val="1"/>
      <w:numFmt w:val="none"/>
      <w:lvlText w:val=""/>
      <w:lvlJc w:val="left"/>
      <w:pPr>
        <w:tabs>
          <w:tab w:val="left" w:pos="1440"/>
        </w:tabs>
        <w:ind w:left="1440" w:hanging="1440"/>
      </w:pPr>
      <w:rPr>
        <w:rFonts w:hint="default"/>
      </w:rPr>
    </w:lvl>
    <w:lvl w:ilvl="8">
      <w:start w:val="1"/>
      <w:numFmt w:val="none"/>
      <w:lvlText w:val=""/>
      <w:lvlJc w:val="left"/>
      <w:pPr>
        <w:tabs>
          <w:tab w:val="left" w:pos="1584"/>
        </w:tabs>
        <w:ind w:left="1584" w:hanging="1584"/>
      </w:pPr>
      <w:rPr>
        <w:rFonts w:hint="default"/>
      </w:rPr>
    </w:lvl>
  </w:abstractNum>
  <w:abstractNum w:abstractNumId="7" w15:restartNumberingAfterBreak="0">
    <w:nsid w:val="3D163F7A"/>
    <w:multiLevelType w:val="multilevel"/>
    <w:tmpl w:val="3D163F7A"/>
    <w:lvl w:ilvl="0">
      <w:numFmt w:val="decimal"/>
      <w:lvlText w:val="%1"/>
      <w:lvlJc w:val="left"/>
      <w:pPr>
        <w:tabs>
          <w:tab w:val="left" w:pos="432"/>
        </w:tabs>
        <w:ind w:left="432" w:hanging="432"/>
      </w:pPr>
      <w:rPr>
        <w:rFonts w:ascii="Arial" w:hAnsi="Arial" w:hint="default"/>
        <w:b/>
        <w:i w:val="0"/>
        <w:color w:val="D2232A"/>
        <w:sz w:val="20"/>
        <w:szCs w:val="20"/>
      </w:rPr>
    </w:lvl>
    <w:lvl w:ilvl="1">
      <w:start w:val="1"/>
      <w:numFmt w:val="decimal"/>
      <w:pStyle w:val="Heading2"/>
      <w:lvlText w:val="%1.%2"/>
      <w:lvlJc w:val="left"/>
      <w:pPr>
        <w:tabs>
          <w:tab w:val="left" w:pos="576"/>
        </w:tabs>
        <w:ind w:left="576" w:hanging="576"/>
      </w:pPr>
      <w:rPr>
        <w:rFonts w:ascii="Arial" w:hAnsi="Arial" w:hint="default"/>
        <w:b/>
        <w:i w:val="0"/>
        <w:sz w:val="20"/>
      </w:rPr>
    </w:lvl>
    <w:lvl w:ilvl="2">
      <w:start w:val="1"/>
      <w:numFmt w:val="decimal"/>
      <w:pStyle w:val="Heading3"/>
      <w:lvlText w:val="%1.%2.%3"/>
      <w:lvlJc w:val="left"/>
      <w:pPr>
        <w:tabs>
          <w:tab w:val="left" w:pos="720"/>
        </w:tabs>
        <w:ind w:left="720" w:hanging="720"/>
      </w:pPr>
      <w:rPr>
        <w:rFonts w:ascii="Arial" w:hAnsi="Arial" w:hint="default"/>
        <w:b/>
        <w:i w:val="0"/>
        <w:caps w:val="0"/>
        <w:sz w:val="20"/>
        <w:szCs w:val="20"/>
      </w:rPr>
    </w:lvl>
    <w:lvl w:ilvl="3">
      <w:start w:val="1"/>
      <w:numFmt w:val="decimal"/>
      <w:pStyle w:val="Heading4"/>
      <w:lvlText w:val="%1.%2.%3.%4"/>
      <w:lvlJc w:val="left"/>
      <w:pPr>
        <w:tabs>
          <w:tab w:val="left" w:pos="864"/>
        </w:tabs>
        <w:ind w:left="864" w:hanging="864"/>
      </w:pPr>
      <w:rPr>
        <w:rFonts w:ascii="Times New Roman" w:hAnsi="Times New Roman" w:hint="default"/>
        <w:b w:val="0"/>
        <w:i/>
        <w:sz w:val="20"/>
      </w:rPr>
    </w:lvl>
    <w:lvl w:ilvl="4">
      <w:start w:val="1"/>
      <w:numFmt w:val="decimal"/>
      <w:pStyle w:val="Heading5"/>
      <w:lvlText w:val="%1.%2.%3.%4.%5"/>
      <w:lvlJc w:val="left"/>
      <w:pPr>
        <w:tabs>
          <w:tab w:val="left" w:pos="1008"/>
        </w:tabs>
        <w:ind w:left="1008" w:hanging="1008"/>
      </w:pPr>
      <w:rPr>
        <w:rFonts w:hint="default"/>
        <w:sz w:val="24"/>
      </w:rPr>
    </w:lvl>
    <w:lvl w:ilvl="5">
      <w:start w:val="1"/>
      <w:numFmt w:val="decimal"/>
      <w:pStyle w:val="Heading6"/>
      <w:lvlText w:val="%1.%2.%3.%4.%5.%6"/>
      <w:lvlJc w:val="left"/>
      <w:pPr>
        <w:tabs>
          <w:tab w:val="left" w:pos="1152"/>
        </w:tabs>
        <w:ind w:left="1152" w:hanging="1152"/>
      </w:pPr>
      <w:rPr>
        <w:rFonts w:hint="default"/>
      </w:rPr>
    </w:lvl>
    <w:lvl w:ilvl="6">
      <w:start w:val="1"/>
      <w:numFmt w:val="decimal"/>
      <w:pStyle w:val="Heading7"/>
      <w:lvlText w:val="%1.%2.%3.%4.%5.%6.%7"/>
      <w:lvlJc w:val="left"/>
      <w:pPr>
        <w:tabs>
          <w:tab w:val="left" w:pos="1296"/>
        </w:tabs>
        <w:ind w:left="1296" w:hanging="1296"/>
      </w:pPr>
      <w:rPr>
        <w:rFonts w:hint="default"/>
      </w:rPr>
    </w:lvl>
    <w:lvl w:ilvl="7">
      <w:start w:val="1"/>
      <w:numFmt w:val="decimal"/>
      <w:pStyle w:val="Heading8"/>
      <w:lvlText w:val="%1.%2.%3.%4.%5.%6.%7.%8"/>
      <w:lvlJc w:val="left"/>
      <w:pPr>
        <w:tabs>
          <w:tab w:val="left" w:pos="1440"/>
        </w:tabs>
        <w:ind w:left="1440" w:hanging="1440"/>
      </w:pPr>
      <w:rPr>
        <w:rFonts w:hint="default"/>
      </w:rPr>
    </w:lvl>
    <w:lvl w:ilvl="8">
      <w:start w:val="1"/>
      <w:numFmt w:val="decimal"/>
      <w:pStyle w:val="Heading9"/>
      <w:lvlText w:val="%1.%2.%3.%4.%5.%6.%7.%8.%9"/>
      <w:lvlJc w:val="left"/>
      <w:pPr>
        <w:tabs>
          <w:tab w:val="left" w:pos="1584"/>
        </w:tabs>
        <w:ind w:left="1584" w:hanging="1584"/>
      </w:pPr>
      <w:rPr>
        <w:rFonts w:hint="default"/>
      </w:rPr>
    </w:lvl>
  </w:abstractNum>
  <w:abstractNum w:abstractNumId="8" w15:restartNumberingAfterBreak="0">
    <w:nsid w:val="46E6242A"/>
    <w:multiLevelType w:val="multilevel"/>
    <w:tmpl w:val="46E6242A"/>
    <w:lvl w:ilvl="0">
      <w:start w:val="1"/>
      <w:numFmt w:val="decimal"/>
      <w:pStyle w:val="reference"/>
      <w:lvlText w:val="[%1]"/>
      <w:lvlJc w:val="left"/>
      <w:pPr>
        <w:tabs>
          <w:tab w:val="left" w:pos="397"/>
        </w:tabs>
        <w:ind w:left="397" w:hanging="397"/>
      </w:pPr>
      <w:rPr>
        <w:rFonts w:ascii="Arial" w:hAnsi="Arial" w:hint="default"/>
        <w:b w:val="0"/>
        <w:i w:val="0"/>
        <w:color w:val="D2232A"/>
        <w:sz w:val="2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15:restartNumberingAfterBreak="0">
    <w:nsid w:val="499B11C1"/>
    <w:multiLevelType w:val="multilevel"/>
    <w:tmpl w:val="499B11C1"/>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left" w:pos="720"/>
        </w:tabs>
        <w:ind w:left="720" w:hanging="360"/>
      </w:pPr>
      <w:rPr>
        <w:rFonts w:hint="default"/>
      </w:rPr>
    </w:lvl>
    <w:lvl w:ilvl="2">
      <w:start w:val="1"/>
      <w:numFmt w:val="lowerRoman"/>
      <w:lvlText w:val="%3)"/>
      <w:lvlJc w:val="left"/>
      <w:pPr>
        <w:tabs>
          <w:tab w:val="left" w:pos="1080"/>
        </w:tabs>
        <w:ind w:left="1080" w:hanging="36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0" w15:restartNumberingAfterBreak="0">
    <w:nsid w:val="4F2748C3"/>
    <w:multiLevelType w:val="multilevel"/>
    <w:tmpl w:val="4F2748C3"/>
    <w:lvl w:ilvl="0">
      <w:start w:val="2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B157B6C"/>
    <w:multiLevelType w:val="multilevel"/>
    <w:tmpl w:val="0F907384"/>
    <w:lvl w:ilvl="0">
      <w:start w:val="1"/>
      <w:numFmt w:val="bullet"/>
      <w:lvlText w:val=""/>
      <w:lvlJc w:val="left"/>
      <w:pPr>
        <w:ind w:left="720" w:hanging="360"/>
      </w:pPr>
      <w:rPr>
        <w:rFonts w:ascii="Wingdings" w:hAnsi="Wingdings" w:hint="default"/>
        <w:color w:val="D2232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B866EC8"/>
    <w:multiLevelType w:val="multilevel"/>
    <w:tmpl w:val="5B866EC8"/>
    <w:lvl w:ilvl="0">
      <w:start w:val="1"/>
      <w:numFmt w:val="decimal"/>
      <w:lvlText w:val="%1."/>
      <w:lvlJc w:val="left"/>
      <w:pPr>
        <w:ind w:left="360" w:hanging="360"/>
      </w:pPr>
      <w:rPr>
        <w:color w:val="C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7B3212E4"/>
    <w:multiLevelType w:val="multilevel"/>
    <w:tmpl w:val="7B3212E4"/>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left" w:pos="792"/>
        </w:tabs>
        <w:ind w:left="792" w:hanging="432"/>
      </w:pPr>
      <w:rPr>
        <w:rFonts w:hint="default"/>
      </w:rPr>
    </w:lvl>
    <w:lvl w:ilvl="2">
      <w:start w:val="1"/>
      <w:numFmt w:val="decimal"/>
      <w:lvlText w:val="%1.%2.%3."/>
      <w:lvlJc w:val="left"/>
      <w:pPr>
        <w:tabs>
          <w:tab w:val="left" w:pos="1440"/>
        </w:tabs>
        <w:ind w:left="1224" w:hanging="504"/>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num w:numId="1" w16cid:durableId="1508059378">
    <w:abstractNumId w:val="7"/>
  </w:num>
  <w:num w:numId="2" w16cid:durableId="303462360">
    <w:abstractNumId w:val="2"/>
  </w:num>
  <w:num w:numId="3" w16cid:durableId="1276669096">
    <w:abstractNumId w:val="3"/>
  </w:num>
  <w:num w:numId="4" w16cid:durableId="1268544700">
    <w:abstractNumId w:val="9"/>
  </w:num>
  <w:num w:numId="5" w16cid:durableId="2054231720">
    <w:abstractNumId w:val="13"/>
  </w:num>
  <w:num w:numId="6" w16cid:durableId="1332562420">
    <w:abstractNumId w:val="8"/>
  </w:num>
  <w:num w:numId="7" w16cid:durableId="582222155">
    <w:abstractNumId w:val="1"/>
  </w:num>
  <w:num w:numId="8" w16cid:durableId="1186863906">
    <w:abstractNumId w:val="6"/>
  </w:num>
  <w:num w:numId="9" w16cid:durableId="1566256528">
    <w:abstractNumId w:val="12"/>
  </w:num>
  <w:num w:numId="10" w16cid:durableId="1512985921">
    <w:abstractNumId w:val="0"/>
  </w:num>
  <w:num w:numId="11" w16cid:durableId="366487025">
    <w:abstractNumId w:val="5"/>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6388749">
    <w:abstractNumId w:val="5"/>
  </w:num>
  <w:num w:numId="13" w16cid:durableId="170224663">
    <w:abstractNumId w:val="4"/>
  </w:num>
  <w:num w:numId="14" w16cid:durableId="1756051080">
    <w:abstractNumId w:val="10"/>
  </w:num>
  <w:num w:numId="15" w16cid:durableId="1204564372">
    <w:abstractNumId w:val="8"/>
  </w:num>
  <w:num w:numId="16" w16cid:durableId="98531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hyphenationZone w:val="425"/>
  <w:evenAndOddHeaders/>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0BF"/>
    <w:rsid w:val="00001461"/>
    <w:rsid w:val="00001705"/>
    <w:rsid w:val="000044E9"/>
    <w:rsid w:val="00005ED3"/>
    <w:rsid w:val="00007973"/>
    <w:rsid w:val="00012CED"/>
    <w:rsid w:val="000152E2"/>
    <w:rsid w:val="00023C97"/>
    <w:rsid w:val="0002409F"/>
    <w:rsid w:val="00026DF2"/>
    <w:rsid w:val="000323EA"/>
    <w:rsid w:val="000335E9"/>
    <w:rsid w:val="0003377F"/>
    <w:rsid w:val="00037D9B"/>
    <w:rsid w:val="0004122E"/>
    <w:rsid w:val="00043B72"/>
    <w:rsid w:val="00045316"/>
    <w:rsid w:val="0004587D"/>
    <w:rsid w:val="0005223A"/>
    <w:rsid w:val="00057FA3"/>
    <w:rsid w:val="000641B7"/>
    <w:rsid w:val="00066848"/>
    <w:rsid w:val="00067E62"/>
    <w:rsid w:val="000710B8"/>
    <w:rsid w:val="00072E1F"/>
    <w:rsid w:val="00073658"/>
    <w:rsid w:val="00082533"/>
    <w:rsid w:val="00085CA9"/>
    <w:rsid w:val="000914F3"/>
    <w:rsid w:val="00091F28"/>
    <w:rsid w:val="000A6DAA"/>
    <w:rsid w:val="000A78C7"/>
    <w:rsid w:val="000B152E"/>
    <w:rsid w:val="000B5594"/>
    <w:rsid w:val="000B79E4"/>
    <w:rsid w:val="000C1013"/>
    <w:rsid w:val="000C2199"/>
    <w:rsid w:val="000C4CF6"/>
    <w:rsid w:val="000C56B9"/>
    <w:rsid w:val="000D11C0"/>
    <w:rsid w:val="000D369B"/>
    <w:rsid w:val="000D7D58"/>
    <w:rsid w:val="000F1C3A"/>
    <w:rsid w:val="000F2BAD"/>
    <w:rsid w:val="000F47B7"/>
    <w:rsid w:val="000F56B8"/>
    <w:rsid w:val="000F72B4"/>
    <w:rsid w:val="00106CE3"/>
    <w:rsid w:val="00111681"/>
    <w:rsid w:val="00113BE6"/>
    <w:rsid w:val="00113F3B"/>
    <w:rsid w:val="00114B44"/>
    <w:rsid w:val="001200B2"/>
    <w:rsid w:val="00122DD9"/>
    <w:rsid w:val="00123C27"/>
    <w:rsid w:val="00125C6B"/>
    <w:rsid w:val="0013713F"/>
    <w:rsid w:val="0013753C"/>
    <w:rsid w:val="001407D2"/>
    <w:rsid w:val="00140D35"/>
    <w:rsid w:val="00143A2D"/>
    <w:rsid w:val="0015181B"/>
    <w:rsid w:val="00151923"/>
    <w:rsid w:val="0015257C"/>
    <w:rsid w:val="001607DF"/>
    <w:rsid w:val="00161742"/>
    <w:rsid w:val="00162BD5"/>
    <w:rsid w:val="00163EFB"/>
    <w:rsid w:val="00165C4B"/>
    <w:rsid w:val="001718B8"/>
    <w:rsid w:val="001728DA"/>
    <w:rsid w:val="00174E0F"/>
    <w:rsid w:val="001814EF"/>
    <w:rsid w:val="001852DF"/>
    <w:rsid w:val="00185D68"/>
    <w:rsid w:val="001906FE"/>
    <w:rsid w:val="001942E5"/>
    <w:rsid w:val="0019604D"/>
    <w:rsid w:val="001A2E9B"/>
    <w:rsid w:val="001A5D8D"/>
    <w:rsid w:val="001B2979"/>
    <w:rsid w:val="001B4869"/>
    <w:rsid w:val="001B6A1C"/>
    <w:rsid w:val="001B7C12"/>
    <w:rsid w:val="001C09D6"/>
    <w:rsid w:val="001C4ACF"/>
    <w:rsid w:val="001C623E"/>
    <w:rsid w:val="001C6503"/>
    <w:rsid w:val="001C6538"/>
    <w:rsid w:val="001D185A"/>
    <w:rsid w:val="001E0402"/>
    <w:rsid w:val="001E441D"/>
    <w:rsid w:val="001E4A4B"/>
    <w:rsid w:val="001F0117"/>
    <w:rsid w:val="001F01E0"/>
    <w:rsid w:val="001F4C17"/>
    <w:rsid w:val="001F4EC4"/>
    <w:rsid w:val="00203E66"/>
    <w:rsid w:val="00206A4E"/>
    <w:rsid w:val="00212DE7"/>
    <w:rsid w:val="00213A1A"/>
    <w:rsid w:val="00217F6E"/>
    <w:rsid w:val="00226D24"/>
    <w:rsid w:val="00226F38"/>
    <w:rsid w:val="002337C7"/>
    <w:rsid w:val="00235CB6"/>
    <w:rsid w:val="00242CF5"/>
    <w:rsid w:val="0024330A"/>
    <w:rsid w:val="00244A88"/>
    <w:rsid w:val="00251019"/>
    <w:rsid w:val="00264763"/>
    <w:rsid w:val="00266715"/>
    <w:rsid w:val="00266A86"/>
    <w:rsid w:val="00272D6C"/>
    <w:rsid w:val="00276B10"/>
    <w:rsid w:val="0027779E"/>
    <w:rsid w:val="002801A5"/>
    <w:rsid w:val="00281D2A"/>
    <w:rsid w:val="00284B3D"/>
    <w:rsid w:val="002877E3"/>
    <w:rsid w:val="00297B2F"/>
    <w:rsid w:val="002A453B"/>
    <w:rsid w:val="002A73A8"/>
    <w:rsid w:val="002A79BB"/>
    <w:rsid w:val="002B1698"/>
    <w:rsid w:val="002B26E9"/>
    <w:rsid w:val="002B6998"/>
    <w:rsid w:val="002C161F"/>
    <w:rsid w:val="002C256C"/>
    <w:rsid w:val="002D305C"/>
    <w:rsid w:val="002D5A98"/>
    <w:rsid w:val="002E0DE9"/>
    <w:rsid w:val="002E1DE8"/>
    <w:rsid w:val="002E1F49"/>
    <w:rsid w:val="002E27D7"/>
    <w:rsid w:val="002E2CCB"/>
    <w:rsid w:val="002E2EA6"/>
    <w:rsid w:val="002F3281"/>
    <w:rsid w:val="002F4AB1"/>
    <w:rsid w:val="002F5959"/>
    <w:rsid w:val="002F6B99"/>
    <w:rsid w:val="002F763D"/>
    <w:rsid w:val="0030001C"/>
    <w:rsid w:val="00301E1C"/>
    <w:rsid w:val="003034D7"/>
    <w:rsid w:val="0031087B"/>
    <w:rsid w:val="003205F1"/>
    <w:rsid w:val="00320F55"/>
    <w:rsid w:val="00321C56"/>
    <w:rsid w:val="00322880"/>
    <w:rsid w:val="003230B5"/>
    <w:rsid w:val="0032482B"/>
    <w:rsid w:val="003255C5"/>
    <w:rsid w:val="0033547D"/>
    <w:rsid w:val="0033610E"/>
    <w:rsid w:val="003412F4"/>
    <w:rsid w:val="00347A09"/>
    <w:rsid w:val="0035237D"/>
    <w:rsid w:val="003536A5"/>
    <w:rsid w:val="00354111"/>
    <w:rsid w:val="00357F7B"/>
    <w:rsid w:val="00360DB8"/>
    <w:rsid w:val="0036209B"/>
    <w:rsid w:val="003622B5"/>
    <w:rsid w:val="00364D3A"/>
    <w:rsid w:val="00365B18"/>
    <w:rsid w:val="00380FF6"/>
    <w:rsid w:val="003871B1"/>
    <w:rsid w:val="0038785D"/>
    <w:rsid w:val="00387B4C"/>
    <w:rsid w:val="0039086D"/>
    <w:rsid w:val="00391811"/>
    <w:rsid w:val="00395AA4"/>
    <w:rsid w:val="003964D6"/>
    <w:rsid w:val="003B61CA"/>
    <w:rsid w:val="003C0CE1"/>
    <w:rsid w:val="003C2108"/>
    <w:rsid w:val="003C5B8F"/>
    <w:rsid w:val="003C6D55"/>
    <w:rsid w:val="003D3C81"/>
    <w:rsid w:val="003D4992"/>
    <w:rsid w:val="003D7A09"/>
    <w:rsid w:val="003E075B"/>
    <w:rsid w:val="003E1149"/>
    <w:rsid w:val="003E40B3"/>
    <w:rsid w:val="00401113"/>
    <w:rsid w:val="004033B9"/>
    <w:rsid w:val="004112B6"/>
    <w:rsid w:val="00413616"/>
    <w:rsid w:val="004137C3"/>
    <w:rsid w:val="00417438"/>
    <w:rsid w:val="00421160"/>
    <w:rsid w:val="00425599"/>
    <w:rsid w:val="00430450"/>
    <w:rsid w:val="0043175F"/>
    <w:rsid w:val="004339EA"/>
    <w:rsid w:val="0043528A"/>
    <w:rsid w:val="00435517"/>
    <w:rsid w:val="00437901"/>
    <w:rsid w:val="00440333"/>
    <w:rsid w:val="00444DB2"/>
    <w:rsid w:val="0045670B"/>
    <w:rsid w:val="0045703D"/>
    <w:rsid w:val="004600FE"/>
    <w:rsid w:val="0046073B"/>
    <w:rsid w:val="004638BD"/>
    <w:rsid w:val="00464FE8"/>
    <w:rsid w:val="00467946"/>
    <w:rsid w:val="0047519F"/>
    <w:rsid w:val="0048040D"/>
    <w:rsid w:val="00484D28"/>
    <w:rsid w:val="00485933"/>
    <w:rsid w:val="00492758"/>
    <w:rsid w:val="00497666"/>
    <w:rsid w:val="004A0774"/>
    <w:rsid w:val="004A5958"/>
    <w:rsid w:val="004A6C5F"/>
    <w:rsid w:val="004C1998"/>
    <w:rsid w:val="004C3693"/>
    <w:rsid w:val="004C54C0"/>
    <w:rsid w:val="004C60BF"/>
    <w:rsid w:val="004D1B9A"/>
    <w:rsid w:val="004E4FFD"/>
    <w:rsid w:val="004E5525"/>
    <w:rsid w:val="004E6AF2"/>
    <w:rsid w:val="004F4781"/>
    <w:rsid w:val="004F4E71"/>
    <w:rsid w:val="004F6440"/>
    <w:rsid w:val="004F7DA5"/>
    <w:rsid w:val="00501201"/>
    <w:rsid w:val="00501686"/>
    <w:rsid w:val="00504289"/>
    <w:rsid w:val="00515BFD"/>
    <w:rsid w:val="00522C8C"/>
    <w:rsid w:val="0052791B"/>
    <w:rsid w:val="005411D5"/>
    <w:rsid w:val="0054607F"/>
    <w:rsid w:val="00547E5C"/>
    <w:rsid w:val="00554448"/>
    <w:rsid w:val="0055625C"/>
    <w:rsid w:val="00563CDF"/>
    <w:rsid w:val="005722E7"/>
    <w:rsid w:val="00582B15"/>
    <w:rsid w:val="0058415D"/>
    <w:rsid w:val="005847C0"/>
    <w:rsid w:val="00585692"/>
    <w:rsid w:val="00593249"/>
    <w:rsid w:val="00595141"/>
    <w:rsid w:val="00597E2A"/>
    <w:rsid w:val="005A28D9"/>
    <w:rsid w:val="005A302B"/>
    <w:rsid w:val="005A3191"/>
    <w:rsid w:val="005A6EBB"/>
    <w:rsid w:val="005B1C8A"/>
    <w:rsid w:val="005C29C6"/>
    <w:rsid w:val="005C703C"/>
    <w:rsid w:val="005D0B27"/>
    <w:rsid w:val="005E5C45"/>
    <w:rsid w:val="005F29FA"/>
    <w:rsid w:val="005F5111"/>
    <w:rsid w:val="005F588C"/>
    <w:rsid w:val="005F63D7"/>
    <w:rsid w:val="00624272"/>
    <w:rsid w:val="006343B5"/>
    <w:rsid w:val="006361DD"/>
    <w:rsid w:val="00637191"/>
    <w:rsid w:val="00641ED3"/>
    <w:rsid w:val="00642DF9"/>
    <w:rsid w:val="00650C6F"/>
    <w:rsid w:val="006528D9"/>
    <w:rsid w:val="00653AEF"/>
    <w:rsid w:val="00654594"/>
    <w:rsid w:val="00654A59"/>
    <w:rsid w:val="00655869"/>
    <w:rsid w:val="006640FF"/>
    <w:rsid w:val="00664DDF"/>
    <w:rsid w:val="00665864"/>
    <w:rsid w:val="00674ED5"/>
    <w:rsid w:val="00683763"/>
    <w:rsid w:val="006A72EF"/>
    <w:rsid w:val="006B01DB"/>
    <w:rsid w:val="006B0B9B"/>
    <w:rsid w:val="006B35D0"/>
    <w:rsid w:val="006C0B06"/>
    <w:rsid w:val="006C4D95"/>
    <w:rsid w:val="006C6205"/>
    <w:rsid w:val="006D4CA8"/>
    <w:rsid w:val="006D7FF3"/>
    <w:rsid w:val="006E055D"/>
    <w:rsid w:val="006E1955"/>
    <w:rsid w:val="006E2CC3"/>
    <w:rsid w:val="006F1E1A"/>
    <w:rsid w:val="006F21DB"/>
    <w:rsid w:val="006F43EA"/>
    <w:rsid w:val="006F622F"/>
    <w:rsid w:val="00702C69"/>
    <w:rsid w:val="00715F2E"/>
    <w:rsid w:val="00720896"/>
    <w:rsid w:val="00721C29"/>
    <w:rsid w:val="0072484D"/>
    <w:rsid w:val="007272D4"/>
    <w:rsid w:val="00727775"/>
    <w:rsid w:val="007320B2"/>
    <w:rsid w:val="00741F64"/>
    <w:rsid w:val="00742071"/>
    <w:rsid w:val="00743A64"/>
    <w:rsid w:val="00743D04"/>
    <w:rsid w:val="00745E68"/>
    <w:rsid w:val="0075354D"/>
    <w:rsid w:val="00755C15"/>
    <w:rsid w:val="007614B3"/>
    <w:rsid w:val="007617D8"/>
    <w:rsid w:val="00764857"/>
    <w:rsid w:val="00774173"/>
    <w:rsid w:val="00777240"/>
    <w:rsid w:val="00777D31"/>
    <w:rsid w:val="00781FFC"/>
    <w:rsid w:val="00784017"/>
    <w:rsid w:val="007841BB"/>
    <w:rsid w:val="007910A6"/>
    <w:rsid w:val="00791BA2"/>
    <w:rsid w:val="00794319"/>
    <w:rsid w:val="007A0945"/>
    <w:rsid w:val="007A1964"/>
    <w:rsid w:val="007A22FC"/>
    <w:rsid w:val="007A78AA"/>
    <w:rsid w:val="007B19D6"/>
    <w:rsid w:val="007B5BAE"/>
    <w:rsid w:val="007B6E36"/>
    <w:rsid w:val="007C319E"/>
    <w:rsid w:val="007C6170"/>
    <w:rsid w:val="007C6214"/>
    <w:rsid w:val="007D164D"/>
    <w:rsid w:val="007D323F"/>
    <w:rsid w:val="007D5B1D"/>
    <w:rsid w:val="007E10B8"/>
    <w:rsid w:val="007E76B9"/>
    <w:rsid w:val="007F5975"/>
    <w:rsid w:val="007F5D0A"/>
    <w:rsid w:val="007F63CB"/>
    <w:rsid w:val="00800AB9"/>
    <w:rsid w:val="00807256"/>
    <w:rsid w:val="00807AFE"/>
    <w:rsid w:val="0081420E"/>
    <w:rsid w:val="00814AE7"/>
    <w:rsid w:val="00816D38"/>
    <w:rsid w:val="00822AE0"/>
    <w:rsid w:val="008244B2"/>
    <w:rsid w:val="0082554D"/>
    <w:rsid w:val="00825F5F"/>
    <w:rsid w:val="00830BD3"/>
    <w:rsid w:val="00830DBF"/>
    <w:rsid w:val="008355F2"/>
    <w:rsid w:val="00835C5B"/>
    <w:rsid w:val="008364B8"/>
    <w:rsid w:val="0084123C"/>
    <w:rsid w:val="00844DBD"/>
    <w:rsid w:val="00845476"/>
    <w:rsid w:val="00845CEA"/>
    <w:rsid w:val="00847CCF"/>
    <w:rsid w:val="00856088"/>
    <w:rsid w:val="00863752"/>
    <w:rsid w:val="0087108F"/>
    <w:rsid w:val="008879E1"/>
    <w:rsid w:val="00887DDE"/>
    <w:rsid w:val="00890251"/>
    <w:rsid w:val="00890CDC"/>
    <w:rsid w:val="0089105A"/>
    <w:rsid w:val="00893E75"/>
    <w:rsid w:val="008941BF"/>
    <w:rsid w:val="008A37E8"/>
    <w:rsid w:val="008B19FD"/>
    <w:rsid w:val="008B3702"/>
    <w:rsid w:val="008B3C3C"/>
    <w:rsid w:val="008B63B4"/>
    <w:rsid w:val="008B76C7"/>
    <w:rsid w:val="008C318F"/>
    <w:rsid w:val="008C3D08"/>
    <w:rsid w:val="008C43A7"/>
    <w:rsid w:val="008D14EC"/>
    <w:rsid w:val="008D30BC"/>
    <w:rsid w:val="008E081D"/>
    <w:rsid w:val="008E4D66"/>
    <w:rsid w:val="008F3C02"/>
    <w:rsid w:val="008F4C8A"/>
    <w:rsid w:val="00903BC2"/>
    <w:rsid w:val="009040D1"/>
    <w:rsid w:val="00906DC2"/>
    <w:rsid w:val="00922053"/>
    <w:rsid w:val="00924F03"/>
    <w:rsid w:val="00933E33"/>
    <w:rsid w:val="00934FA7"/>
    <w:rsid w:val="00936541"/>
    <w:rsid w:val="00940800"/>
    <w:rsid w:val="0094162B"/>
    <w:rsid w:val="00941AC5"/>
    <w:rsid w:val="00943914"/>
    <w:rsid w:val="009452BD"/>
    <w:rsid w:val="00945B3D"/>
    <w:rsid w:val="0096655C"/>
    <w:rsid w:val="00967FA3"/>
    <w:rsid w:val="0097400D"/>
    <w:rsid w:val="00974AFE"/>
    <w:rsid w:val="009817AF"/>
    <w:rsid w:val="00982EE2"/>
    <w:rsid w:val="0098346D"/>
    <w:rsid w:val="00987B12"/>
    <w:rsid w:val="00996FFA"/>
    <w:rsid w:val="009A1E2D"/>
    <w:rsid w:val="009A2E0F"/>
    <w:rsid w:val="009A3AD2"/>
    <w:rsid w:val="009A5791"/>
    <w:rsid w:val="009B278A"/>
    <w:rsid w:val="009C2FFB"/>
    <w:rsid w:val="009C4AB1"/>
    <w:rsid w:val="009D036C"/>
    <w:rsid w:val="009D1049"/>
    <w:rsid w:val="009D4112"/>
    <w:rsid w:val="009E2D8A"/>
    <w:rsid w:val="009E3969"/>
    <w:rsid w:val="009E3B87"/>
    <w:rsid w:val="009E62B3"/>
    <w:rsid w:val="009F6CF8"/>
    <w:rsid w:val="00A035EF"/>
    <w:rsid w:val="00A03923"/>
    <w:rsid w:val="00A03EF6"/>
    <w:rsid w:val="00A05418"/>
    <w:rsid w:val="00A12CBF"/>
    <w:rsid w:val="00A16023"/>
    <w:rsid w:val="00A1670D"/>
    <w:rsid w:val="00A2168C"/>
    <w:rsid w:val="00A2604A"/>
    <w:rsid w:val="00A30668"/>
    <w:rsid w:val="00A32F6A"/>
    <w:rsid w:val="00A33C64"/>
    <w:rsid w:val="00A35172"/>
    <w:rsid w:val="00A4010E"/>
    <w:rsid w:val="00A43D99"/>
    <w:rsid w:val="00A51ADB"/>
    <w:rsid w:val="00A51B75"/>
    <w:rsid w:val="00A5686F"/>
    <w:rsid w:val="00A610C7"/>
    <w:rsid w:val="00A6147A"/>
    <w:rsid w:val="00A6271F"/>
    <w:rsid w:val="00A64E90"/>
    <w:rsid w:val="00A72F16"/>
    <w:rsid w:val="00A752DB"/>
    <w:rsid w:val="00A81BFB"/>
    <w:rsid w:val="00A837B3"/>
    <w:rsid w:val="00A869EC"/>
    <w:rsid w:val="00A905E1"/>
    <w:rsid w:val="00A92C8E"/>
    <w:rsid w:val="00AA0400"/>
    <w:rsid w:val="00AA3C54"/>
    <w:rsid w:val="00AA6197"/>
    <w:rsid w:val="00AB6D7B"/>
    <w:rsid w:val="00AC31D2"/>
    <w:rsid w:val="00AC5E81"/>
    <w:rsid w:val="00AC7860"/>
    <w:rsid w:val="00AD0EB7"/>
    <w:rsid w:val="00AD1AA5"/>
    <w:rsid w:val="00AD1F16"/>
    <w:rsid w:val="00AD2E2B"/>
    <w:rsid w:val="00AE00FA"/>
    <w:rsid w:val="00AE56AD"/>
    <w:rsid w:val="00AE6560"/>
    <w:rsid w:val="00AE6D77"/>
    <w:rsid w:val="00AF0AD6"/>
    <w:rsid w:val="00AF4538"/>
    <w:rsid w:val="00AF45A9"/>
    <w:rsid w:val="00AF6D9D"/>
    <w:rsid w:val="00B00A06"/>
    <w:rsid w:val="00B01788"/>
    <w:rsid w:val="00B1167C"/>
    <w:rsid w:val="00B11CF0"/>
    <w:rsid w:val="00B15345"/>
    <w:rsid w:val="00B15AD9"/>
    <w:rsid w:val="00B15EDA"/>
    <w:rsid w:val="00B17179"/>
    <w:rsid w:val="00B2088C"/>
    <w:rsid w:val="00B23090"/>
    <w:rsid w:val="00B245E1"/>
    <w:rsid w:val="00B25717"/>
    <w:rsid w:val="00B25CF4"/>
    <w:rsid w:val="00B310A6"/>
    <w:rsid w:val="00B334B4"/>
    <w:rsid w:val="00B358BF"/>
    <w:rsid w:val="00B44CD9"/>
    <w:rsid w:val="00B53967"/>
    <w:rsid w:val="00B54D42"/>
    <w:rsid w:val="00B55B94"/>
    <w:rsid w:val="00B62932"/>
    <w:rsid w:val="00B62A4E"/>
    <w:rsid w:val="00B63A1E"/>
    <w:rsid w:val="00B63BA7"/>
    <w:rsid w:val="00B64CE8"/>
    <w:rsid w:val="00B671E0"/>
    <w:rsid w:val="00B71095"/>
    <w:rsid w:val="00B7123B"/>
    <w:rsid w:val="00B71961"/>
    <w:rsid w:val="00B71ADB"/>
    <w:rsid w:val="00B74CBC"/>
    <w:rsid w:val="00B77FEC"/>
    <w:rsid w:val="00B8009F"/>
    <w:rsid w:val="00B839FF"/>
    <w:rsid w:val="00B83F50"/>
    <w:rsid w:val="00B9312B"/>
    <w:rsid w:val="00B93F58"/>
    <w:rsid w:val="00B94F8C"/>
    <w:rsid w:val="00B9667A"/>
    <w:rsid w:val="00BA412D"/>
    <w:rsid w:val="00BA4817"/>
    <w:rsid w:val="00BA79AC"/>
    <w:rsid w:val="00BB2FDB"/>
    <w:rsid w:val="00BB635F"/>
    <w:rsid w:val="00BB642A"/>
    <w:rsid w:val="00BC3C39"/>
    <w:rsid w:val="00BC7AC8"/>
    <w:rsid w:val="00BD28F9"/>
    <w:rsid w:val="00BD5860"/>
    <w:rsid w:val="00BD7E2C"/>
    <w:rsid w:val="00BE29E0"/>
    <w:rsid w:val="00BE4B5B"/>
    <w:rsid w:val="00BE572B"/>
    <w:rsid w:val="00BF3F40"/>
    <w:rsid w:val="00BF525A"/>
    <w:rsid w:val="00C01441"/>
    <w:rsid w:val="00C06BD8"/>
    <w:rsid w:val="00C07128"/>
    <w:rsid w:val="00C100DF"/>
    <w:rsid w:val="00C12960"/>
    <w:rsid w:val="00C16A86"/>
    <w:rsid w:val="00C20764"/>
    <w:rsid w:val="00C21F95"/>
    <w:rsid w:val="00C26913"/>
    <w:rsid w:val="00C302F0"/>
    <w:rsid w:val="00C31EDF"/>
    <w:rsid w:val="00C33FA0"/>
    <w:rsid w:val="00C37506"/>
    <w:rsid w:val="00C43ED0"/>
    <w:rsid w:val="00C44128"/>
    <w:rsid w:val="00C44B6B"/>
    <w:rsid w:val="00C562FB"/>
    <w:rsid w:val="00C57867"/>
    <w:rsid w:val="00C614E0"/>
    <w:rsid w:val="00C615EC"/>
    <w:rsid w:val="00C61B19"/>
    <w:rsid w:val="00C6591D"/>
    <w:rsid w:val="00C70E6A"/>
    <w:rsid w:val="00C70EF9"/>
    <w:rsid w:val="00C74BE6"/>
    <w:rsid w:val="00C76D4B"/>
    <w:rsid w:val="00C833C1"/>
    <w:rsid w:val="00C845B2"/>
    <w:rsid w:val="00C857BB"/>
    <w:rsid w:val="00C90143"/>
    <w:rsid w:val="00C95FED"/>
    <w:rsid w:val="00CA0189"/>
    <w:rsid w:val="00CA33AA"/>
    <w:rsid w:val="00CB723A"/>
    <w:rsid w:val="00CC013C"/>
    <w:rsid w:val="00CC37DE"/>
    <w:rsid w:val="00CC4393"/>
    <w:rsid w:val="00CC4C5A"/>
    <w:rsid w:val="00CD53C8"/>
    <w:rsid w:val="00CD5BC6"/>
    <w:rsid w:val="00CE1CE3"/>
    <w:rsid w:val="00CE5160"/>
    <w:rsid w:val="00CF524F"/>
    <w:rsid w:val="00CF573C"/>
    <w:rsid w:val="00D01BB1"/>
    <w:rsid w:val="00D0610D"/>
    <w:rsid w:val="00D07F4D"/>
    <w:rsid w:val="00D13314"/>
    <w:rsid w:val="00D14CE8"/>
    <w:rsid w:val="00D1580A"/>
    <w:rsid w:val="00D15E56"/>
    <w:rsid w:val="00D15FBA"/>
    <w:rsid w:val="00D20B20"/>
    <w:rsid w:val="00D22BF8"/>
    <w:rsid w:val="00D2334A"/>
    <w:rsid w:val="00D3169C"/>
    <w:rsid w:val="00D320E0"/>
    <w:rsid w:val="00D35509"/>
    <w:rsid w:val="00D37EE3"/>
    <w:rsid w:val="00D46DA3"/>
    <w:rsid w:val="00D47080"/>
    <w:rsid w:val="00D47AEA"/>
    <w:rsid w:val="00D47E78"/>
    <w:rsid w:val="00D579C7"/>
    <w:rsid w:val="00D619F0"/>
    <w:rsid w:val="00D62A4A"/>
    <w:rsid w:val="00D63DEE"/>
    <w:rsid w:val="00D70F54"/>
    <w:rsid w:val="00D7247F"/>
    <w:rsid w:val="00D734F7"/>
    <w:rsid w:val="00D767F5"/>
    <w:rsid w:val="00D81F8C"/>
    <w:rsid w:val="00D91FCB"/>
    <w:rsid w:val="00D94C35"/>
    <w:rsid w:val="00DB5F50"/>
    <w:rsid w:val="00DD0CC6"/>
    <w:rsid w:val="00DD1533"/>
    <w:rsid w:val="00DD2B2A"/>
    <w:rsid w:val="00DE241F"/>
    <w:rsid w:val="00DE32D2"/>
    <w:rsid w:val="00DE3436"/>
    <w:rsid w:val="00DE5033"/>
    <w:rsid w:val="00DE5A6D"/>
    <w:rsid w:val="00DF04E7"/>
    <w:rsid w:val="00DF1819"/>
    <w:rsid w:val="00DF3130"/>
    <w:rsid w:val="00DF6CF9"/>
    <w:rsid w:val="00E00C8C"/>
    <w:rsid w:val="00E00F21"/>
    <w:rsid w:val="00E01329"/>
    <w:rsid w:val="00E03722"/>
    <w:rsid w:val="00E075D4"/>
    <w:rsid w:val="00E07B0A"/>
    <w:rsid w:val="00E07C18"/>
    <w:rsid w:val="00E07E52"/>
    <w:rsid w:val="00E11ABD"/>
    <w:rsid w:val="00E131CD"/>
    <w:rsid w:val="00E2048C"/>
    <w:rsid w:val="00E25438"/>
    <w:rsid w:val="00E25743"/>
    <w:rsid w:val="00E30D8D"/>
    <w:rsid w:val="00E31CAA"/>
    <w:rsid w:val="00E33328"/>
    <w:rsid w:val="00E37308"/>
    <w:rsid w:val="00E4028F"/>
    <w:rsid w:val="00E422C2"/>
    <w:rsid w:val="00E428F3"/>
    <w:rsid w:val="00E44ACC"/>
    <w:rsid w:val="00E56F6E"/>
    <w:rsid w:val="00E57E96"/>
    <w:rsid w:val="00E6527E"/>
    <w:rsid w:val="00E72226"/>
    <w:rsid w:val="00E7471A"/>
    <w:rsid w:val="00E81157"/>
    <w:rsid w:val="00E82EC6"/>
    <w:rsid w:val="00E86907"/>
    <w:rsid w:val="00E87E0B"/>
    <w:rsid w:val="00E935A6"/>
    <w:rsid w:val="00E94830"/>
    <w:rsid w:val="00E9672E"/>
    <w:rsid w:val="00EA3711"/>
    <w:rsid w:val="00EA4923"/>
    <w:rsid w:val="00EA55F3"/>
    <w:rsid w:val="00EB0C79"/>
    <w:rsid w:val="00EB2F75"/>
    <w:rsid w:val="00EC04A7"/>
    <w:rsid w:val="00EC087B"/>
    <w:rsid w:val="00EC4233"/>
    <w:rsid w:val="00ED1A10"/>
    <w:rsid w:val="00ED6257"/>
    <w:rsid w:val="00EE0592"/>
    <w:rsid w:val="00EE577C"/>
    <w:rsid w:val="00EE5C94"/>
    <w:rsid w:val="00EF0574"/>
    <w:rsid w:val="00EF100B"/>
    <w:rsid w:val="00EF26AD"/>
    <w:rsid w:val="00EF59D7"/>
    <w:rsid w:val="00F00C92"/>
    <w:rsid w:val="00F01610"/>
    <w:rsid w:val="00F03E27"/>
    <w:rsid w:val="00F05868"/>
    <w:rsid w:val="00F06AF8"/>
    <w:rsid w:val="00F126AF"/>
    <w:rsid w:val="00F13316"/>
    <w:rsid w:val="00F1518D"/>
    <w:rsid w:val="00F249B1"/>
    <w:rsid w:val="00F263B1"/>
    <w:rsid w:val="00F30739"/>
    <w:rsid w:val="00F3117B"/>
    <w:rsid w:val="00F35193"/>
    <w:rsid w:val="00F37371"/>
    <w:rsid w:val="00F409F1"/>
    <w:rsid w:val="00F41CB0"/>
    <w:rsid w:val="00F42D69"/>
    <w:rsid w:val="00F43391"/>
    <w:rsid w:val="00F4662A"/>
    <w:rsid w:val="00F469F6"/>
    <w:rsid w:val="00F47415"/>
    <w:rsid w:val="00F53AA4"/>
    <w:rsid w:val="00F56E8C"/>
    <w:rsid w:val="00F578D1"/>
    <w:rsid w:val="00F60345"/>
    <w:rsid w:val="00F61C68"/>
    <w:rsid w:val="00F659C7"/>
    <w:rsid w:val="00F714C8"/>
    <w:rsid w:val="00F80615"/>
    <w:rsid w:val="00F80A31"/>
    <w:rsid w:val="00F80F49"/>
    <w:rsid w:val="00F823EC"/>
    <w:rsid w:val="00F832F8"/>
    <w:rsid w:val="00F837F4"/>
    <w:rsid w:val="00F84910"/>
    <w:rsid w:val="00F9107B"/>
    <w:rsid w:val="00FA2D27"/>
    <w:rsid w:val="00FA3348"/>
    <w:rsid w:val="00FA391A"/>
    <w:rsid w:val="00FA5AC4"/>
    <w:rsid w:val="00FA73A8"/>
    <w:rsid w:val="00FB17AE"/>
    <w:rsid w:val="00FB3499"/>
    <w:rsid w:val="00FC01EA"/>
    <w:rsid w:val="00FC3121"/>
    <w:rsid w:val="00FC31AE"/>
    <w:rsid w:val="00FD0AD6"/>
    <w:rsid w:val="00FD2A36"/>
    <w:rsid w:val="00FD32BF"/>
    <w:rsid w:val="00FD3702"/>
    <w:rsid w:val="00FD3FA4"/>
    <w:rsid w:val="00FD6E73"/>
    <w:rsid w:val="00FE0B28"/>
    <w:rsid w:val="00FE3A90"/>
    <w:rsid w:val="00FE6333"/>
    <w:rsid w:val="00FE7657"/>
    <w:rsid w:val="00FF116D"/>
    <w:rsid w:val="00FF3D4B"/>
    <w:rsid w:val="01B1210B"/>
    <w:rsid w:val="04473FAF"/>
    <w:rsid w:val="14D9E3FF"/>
    <w:rsid w:val="192118E1"/>
    <w:rsid w:val="28DF5B3E"/>
    <w:rsid w:val="733E3E22"/>
  </w:rsids>
  <m:mathPr>
    <m:mathFont m:val="Cambria Math"/>
    <m:brkBin m:val="before"/>
    <m:brkBinSub m:val="--"/>
    <m:smallFrac m:val="0"/>
    <m:dispDef m:val="0"/>
    <m:lMargin m:val="0"/>
    <m:rMargin m:val="0"/>
    <m:defJc m:val="centerGroup"/>
    <m:wrapRight/>
    <m:intLim m:val="subSup"/>
    <m:naryLim m:val="subSup"/>
  </m:mathPr>
  <w:themeFontLang w:val="hu-H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68C36D51"/>
  <w15:docId w15:val="{18E2D3FA-13DE-4EAD-AF39-0B016DF11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lsdException w:name="toc 3" w:semiHidden="1" w:uiPriority="0"/>
    <w:lsdException w:name="toc 4" w:semiHidden="1" w:uiPriority="0"/>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uiPriority="0"/>
    <w:lsdException w:name="footer" w:semiHidden="1" w:uiPriority="0"/>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val="en-US" w:eastAsia="en-US"/>
    </w:rPr>
  </w:style>
  <w:style w:type="paragraph" w:styleId="Heading1">
    <w:name w:val="heading 1"/>
    <w:basedOn w:val="Normal"/>
    <w:next w:val="ECCParagraph"/>
    <w:qFormat/>
    <w:pPr>
      <w:keepNext/>
      <w:pageBreakBefore/>
      <w:spacing w:before="400" w:after="240"/>
      <w:outlineLvl w:val="0"/>
    </w:pPr>
    <w:rPr>
      <w:rFonts w:cs="Arial"/>
      <w:b/>
      <w:bCs/>
      <w:caps/>
      <w:color w:val="D2232A"/>
      <w:kern w:val="32"/>
      <w:szCs w:val="32"/>
      <w:lang w:val="en-GB"/>
    </w:rPr>
  </w:style>
  <w:style w:type="paragraph" w:styleId="Heading2">
    <w:name w:val="heading 2"/>
    <w:basedOn w:val="Normal"/>
    <w:next w:val="ECCParagraph"/>
    <w:qFormat/>
    <w:pPr>
      <w:keepNext/>
      <w:numPr>
        <w:ilvl w:val="1"/>
        <w:numId w:val="1"/>
      </w:numPr>
      <w:spacing w:before="480" w:after="240"/>
      <w:outlineLvl w:val="1"/>
    </w:pPr>
    <w:rPr>
      <w:rFonts w:cs="Arial"/>
      <w:b/>
      <w:bCs/>
      <w:iCs/>
      <w:caps/>
      <w:szCs w:val="28"/>
    </w:rPr>
  </w:style>
  <w:style w:type="paragraph" w:styleId="Heading3">
    <w:name w:val="heading 3"/>
    <w:basedOn w:val="Normal"/>
    <w:next w:val="ECCParagraph"/>
    <w:qFormat/>
    <w:pPr>
      <w:keepNext/>
      <w:numPr>
        <w:ilvl w:val="2"/>
        <w:numId w:val="1"/>
      </w:numPr>
      <w:spacing w:before="360" w:after="120"/>
      <w:outlineLvl w:val="2"/>
    </w:pPr>
    <w:rPr>
      <w:rFonts w:cs="Arial"/>
      <w:b/>
      <w:bCs/>
      <w:szCs w:val="26"/>
    </w:rPr>
  </w:style>
  <w:style w:type="paragraph" w:styleId="Heading4">
    <w:name w:val="heading 4"/>
    <w:basedOn w:val="Normal"/>
    <w:next w:val="ECCParagraph"/>
    <w:qFormat/>
    <w:pPr>
      <w:numPr>
        <w:ilvl w:val="3"/>
        <w:numId w:val="1"/>
      </w:numPr>
      <w:spacing w:before="360" w:after="120"/>
      <w:outlineLvl w:val="3"/>
    </w:pPr>
    <w:rPr>
      <w:rFonts w:cs="Arial"/>
      <w:bCs/>
      <w:i/>
      <w:color w:val="D2232A"/>
      <w:szCs w:val="26"/>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rPr>
  </w:style>
  <w:style w:type="paragraph" w:styleId="Heading8">
    <w:name w:val="heading 8"/>
    <w:basedOn w:val="Normal"/>
    <w:next w:val="Normal"/>
    <w:qFormat/>
    <w:pPr>
      <w:numPr>
        <w:ilvl w:val="7"/>
        <w:numId w:val="1"/>
      </w:numPr>
      <w:spacing w:before="240" w:after="60"/>
      <w:outlineLvl w:val="7"/>
    </w:pPr>
    <w:rPr>
      <w:i/>
      <w:iCs/>
      <w:sz w:val="24"/>
    </w:rPr>
  </w:style>
  <w:style w:type="paragraph" w:styleId="Heading9">
    <w:name w:val="heading 9"/>
    <w:basedOn w:val="Normal"/>
    <w:next w:val="Normal"/>
    <w:qFormat/>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pPr>
      <w:spacing w:after="240"/>
      <w:jc w:val="both"/>
    </w:pPr>
    <w:rPr>
      <w:lang w:val="en-GB"/>
    </w:r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paragraph" w:styleId="BodyText">
    <w:name w:val="Body Text"/>
    <w:basedOn w:val="Normal"/>
    <w:link w:val="BodyTextChar"/>
    <w:semiHidden/>
    <w:unhideWhenUsed/>
    <w:pPr>
      <w:widowControl w:val="0"/>
      <w:suppressAutoHyphens/>
      <w:spacing w:after="120"/>
    </w:pPr>
    <w:rPr>
      <w:rFonts w:ascii="Times New Roman" w:hAnsi="Times New Roman"/>
      <w:szCs w:val="20"/>
      <w:lang w:val="fr-FR" w:eastAsia="fr-FR"/>
    </w:rPr>
  </w:style>
  <w:style w:type="paragraph" w:styleId="BodyText3">
    <w:name w:val="Body Text 3"/>
    <w:basedOn w:val="Normal"/>
    <w:link w:val="BodyText3Char"/>
    <w:semiHidden/>
    <w:unhideWhenUsed/>
    <w:pPr>
      <w:autoSpaceDE w:val="0"/>
      <w:autoSpaceDN w:val="0"/>
      <w:spacing w:after="120"/>
    </w:pPr>
    <w:rPr>
      <w:rFonts w:ascii="Times New Roman" w:hAnsi="Times New Roman"/>
      <w:sz w:val="16"/>
      <w:szCs w:val="20"/>
      <w:lang w:val="en-GB" w:eastAsia="nl-NL"/>
    </w:rPr>
  </w:style>
  <w:style w:type="paragraph" w:styleId="BodyTextIndent">
    <w:name w:val="Body Text Indent"/>
    <w:basedOn w:val="Normal"/>
    <w:link w:val="BodyTextIndentChar"/>
    <w:semiHidden/>
    <w:unhideWhenUsed/>
    <w:pPr>
      <w:tabs>
        <w:tab w:val="left" w:pos="8789"/>
      </w:tabs>
      <w:autoSpaceDE w:val="0"/>
      <w:autoSpaceDN w:val="0"/>
      <w:jc w:val="center"/>
    </w:pPr>
    <w:rPr>
      <w:rFonts w:ascii="Times New Roman" w:hAnsi="Times New Roman"/>
      <w:szCs w:val="20"/>
      <w:lang w:val="fr-FR" w:eastAsia="fr-FR"/>
    </w:rPr>
  </w:style>
  <w:style w:type="paragraph" w:styleId="Caption">
    <w:name w:val="caption"/>
    <w:basedOn w:val="Normal"/>
    <w:next w:val="Normal"/>
    <w:uiPriority w:val="35"/>
    <w:unhideWhenUsed/>
    <w:qFormat/>
    <w:pPr>
      <w:spacing w:before="240" w:after="240"/>
      <w:jc w:val="center"/>
    </w:pPr>
    <w:rPr>
      <w:b/>
      <w:bCs/>
      <w:color w:val="D2232A"/>
      <w:szCs w:val="20"/>
    </w:rPr>
  </w:style>
  <w:style w:type="paragraph" w:styleId="CommentText">
    <w:name w:val="annotation text"/>
    <w:basedOn w:val="Normal"/>
    <w:link w:val="CommentTextChar"/>
    <w:uiPriority w:val="99"/>
    <w:unhideWhenUsed/>
    <w:rPr>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semiHidden/>
    <w:pPr>
      <w:tabs>
        <w:tab w:val="center" w:pos="4320"/>
        <w:tab w:val="right" w:pos="8640"/>
      </w:tabs>
    </w:pPr>
  </w:style>
  <w:style w:type="paragraph" w:styleId="FootnoteText">
    <w:name w:val="footnote text"/>
    <w:basedOn w:val="Normal"/>
    <w:link w:val="FootnoteTextChar"/>
    <w:rPr>
      <w:szCs w:val="20"/>
    </w:rPr>
  </w:style>
  <w:style w:type="paragraph" w:styleId="Header">
    <w:name w:val="header"/>
    <w:basedOn w:val="Normal"/>
    <w:semiHidden/>
    <w:pPr>
      <w:tabs>
        <w:tab w:val="center" w:pos="4320"/>
        <w:tab w:val="right" w:pos="8640"/>
      </w:tabs>
    </w:pPr>
    <w:rPr>
      <w:b/>
      <w:sz w:val="16"/>
    </w:rPr>
  </w:style>
  <w:style w:type="paragraph" w:styleId="TOC1">
    <w:name w:val="toc 1"/>
    <w:basedOn w:val="Normal"/>
    <w:next w:val="Normal"/>
    <w:semiHidden/>
    <w:pPr>
      <w:tabs>
        <w:tab w:val="left" w:pos="360"/>
        <w:tab w:val="right" w:leader="dot" w:pos="9629"/>
      </w:tabs>
      <w:spacing w:before="240"/>
    </w:pPr>
    <w:rPr>
      <w:b/>
      <w:caps/>
    </w:rPr>
  </w:style>
  <w:style w:type="paragraph" w:styleId="TOC2">
    <w:name w:val="toc 2"/>
    <w:basedOn w:val="Normal"/>
    <w:next w:val="Normal"/>
    <w:semiHidden/>
    <w:pPr>
      <w:tabs>
        <w:tab w:val="left" w:pos="900"/>
        <w:tab w:val="right" w:leader="dot" w:pos="9629"/>
      </w:tabs>
      <w:ind w:left="360"/>
    </w:pPr>
  </w:style>
  <w:style w:type="paragraph" w:styleId="TOC3">
    <w:name w:val="toc 3"/>
    <w:basedOn w:val="Normal"/>
    <w:next w:val="Normal"/>
    <w:semiHidden/>
    <w:pPr>
      <w:tabs>
        <w:tab w:val="left" w:pos="1440"/>
        <w:tab w:val="right" w:leader="dot" w:pos="9629"/>
      </w:tabs>
      <w:ind w:left="900"/>
    </w:pPr>
  </w:style>
  <w:style w:type="paragraph" w:styleId="TOC4">
    <w:name w:val="toc 4"/>
    <w:basedOn w:val="Normal"/>
    <w:next w:val="Normal"/>
    <w:semiHidden/>
    <w:pPr>
      <w:tabs>
        <w:tab w:val="left" w:pos="2340"/>
        <w:tab w:val="right" w:leader="dot" w:pos="9629"/>
      </w:tabs>
      <w:ind w:left="1440"/>
    </w:pPr>
    <w:rPr>
      <w:i/>
    </w:rPr>
  </w:style>
  <w:style w:type="character" w:styleId="CommentReference">
    <w:name w:val="annotation reference"/>
    <w:basedOn w:val="DefaultParagraphFont"/>
    <w:semiHidden/>
    <w:unhideWhenUsed/>
    <w:rPr>
      <w:sz w:val="16"/>
      <w:szCs w:val="16"/>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rPr>
      <w:rFonts w:ascii="Arial" w:hAnsi="Arial"/>
      <w:color w:val="D2232A"/>
      <w:vertAlign w:val="superscript"/>
    </w:rPr>
  </w:style>
  <w:style w:type="character" w:styleId="Hyperlink">
    <w:name w:val="Hyperlink"/>
    <w:basedOn w:val="DefaultParagraphFont"/>
    <w:rPr>
      <w:color w:val="0000FF"/>
      <w:u w:val="single"/>
    </w:r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ParBulleted">
    <w:name w:val="ECC Par Bulleted"/>
    <w:basedOn w:val="ECCParagraph"/>
    <w:pPr>
      <w:numPr>
        <w:numId w:val="2"/>
      </w:numPr>
      <w:spacing w:after="0"/>
      <w:ind w:left="357" w:hanging="357"/>
    </w:pPr>
  </w:style>
  <w:style w:type="paragraph" w:customStyle="1" w:styleId="ECCAnnex-heading1">
    <w:name w:val="ECC Annex - heading1"/>
    <w:basedOn w:val="Heading1"/>
    <w:next w:val="ECCParagraph"/>
    <w:pPr>
      <w:numPr>
        <w:numId w:val="3"/>
      </w:numPr>
    </w:pPr>
  </w:style>
  <w:style w:type="paragraph" w:customStyle="1" w:styleId="ECCFiguretitle">
    <w:name w:val="ECC Figure title"/>
    <w:basedOn w:val="ECCParagraph"/>
    <w:next w:val="ECCParagraph"/>
    <w:pPr>
      <w:numPr>
        <w:numId w:val="4"/>
      </w:numPr>
      <w:spacing w:before="240" w:after="480"/>
      <w:jc w:val="center"/>
    </w:pPr>
    <w:rPr>
      <w:b/>
      <w:color w:val="D2232A"/>
    </w:rPr>
  </w:style>
  <w:style w:type="paragraph" w:customStyle="1" w:styleId="ECCTabletitle">
    <w:name w:val="ECC Table title"/>
    <w:basedOn w:val="ECCFiguretitle"/>
    <w:next w:val="ECCParagraph"/>
    <w:pPr>
      <w:numPr>
        <w:numId w:val="5"/>
      </w:numPr>
      <w:spacing w:before="360" w:after="240"/>
    </w:pPr>
  </w:style>
  <w:style w:type="paragraph" w:customStyle="1" w:styleId="ECCFootnote">
    <w:name w:val="ECC Footnote"/>
    <w:basedOn w:val="Normal"/>
    <w:pPr>
      <w:ind w:left="454" w:hanging="454"/>
    </w:pPr>
    <w:rPr>
      <w:sz w:val="16"/>
    </w:rPr>
  </w:style>
  <w:style w:type="paragraph" w:customStyle="1" w:styleId="Text">
    <w:name w:val="Text"/>
    <w:basedOn w:val="Normal"/>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pPr>
      <w:spacing w:after="0"/>
      <w:ind w:left="284" w:hanging="284"/>
    </w:pPr>
    <w:rPr>
      <w:sz w:val="16"/>
      <w:szCs w:val="16"/>
    </w:rPr>
  </w:style>
  <w:style w:type="paragraph" w:customStyle="1" w:styleId="reference">
    <w:name w:val="reference"/>
    <w:basedOn w:val="Normal"/>
    <w:pPr>
      <w:numPr>
        <w:numId w:val="6"/>
      </w:numPr>
    </w:pPr>
    <w:rPr>
      <w:lang w:eastAsia="ja-JP"/>
    </w:rPr>
  </w:style>
  <w:style w:type="paragraph" w:customStyle="1" w:styleId="ECCAnnexheading2">
    <w:name w:val="ECC Annex heading2"/>
    <w:basedOn w:val="Normal"/>
    <w:next w:val="ECCParagraph"/>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pPr>
      <w:spacing w:before="120" w:after="120"/>
      <w:ind w:left="3402"/>
    </w:pPr>
    <w:rPr>
      <w:bCs/>
      <w:sz w:val="18"/>
    </w:rPr>
  </w:style>
  <w:style w:type="paragraph" w:customStyle="1" w:styleId="Reporttitledescription">
    <w:name w:val="Report title/description"/>
    <w:basedOn w:val="Normal"/>
    <w:pPr>
      <w:spacing w:before="600" w:line="288" w:lineRule="auto"/>
      <w:ind w:left="3402"/>
    </w:pPr>
    <w:rPr>
      <w:sz w:val="24"/>
    </w:rPr>
  </w:style>
  <w:style w:type="paragraph" w:customStyle="1" w:styleId="LetteredList">
    <w:name w:val="Lettered List"/>
    <w:basedOn w:val="Normal"/>
    <w:pPr>
      <w:numPr>
        <w:numId w:val="7"/>
      </w:numPr>
      <w:spacing w:after="120"/>
      <w:jc w:val="both"/>
    </w:p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lang w:val="en-US"/>
    </w:rPr>
  </w:style>
  <w:style w:type="paragraph" w:customStyle="1" w:styleId="NumberedList">
    <w:name w:val="Numbered List"/>
    <w:basedOn w:val="ECCParagraph"/>
    <w:pPr>
      <w:numPr>
        <w:numId w:val="8"/>
      </w:numPr>
    </w:pPr>
  </w:style>
  <w:style w:type="character" w:customStyle="1" w:styleId="CommentTextChar">
    <w:name w:val="Comment Text Char"/>
    <w:basedOn w:val="DefaultParagraphFont"/>
    <w:link w:val="CommentText"/>
    <w:uiPriority w:val="99"/>
    <w:rPr>
      <w:rFonts w:ascii="Arial" w:hAnsi="Arial"/>
      <w:lang w:val="en-US"/>
    </w:rPr>
  </w:style>
  <w:style w:type="character" w:customStyle="1" w:styleId="CommentSubjectChar">
    <w:name w:val="Comment Subject Char"/>
    <w:basedOn w:val="CommentTextChar"/>
    <w:link w:val="CommentSubject"/>
    <w:uiPriority w:val="99"/>
    <w:semiHidden/>
    <w:rPr>
      <w:rFonts w:ascii="Arial" w:hAnsi="Arial"/>
      <w:b/>
      <w:bCs/>
      <w:lang w:val="en-US"/>
    </w:rPr>
  </w:style>
  <w:style w:type="character" w:customStyle="1" w:styleId="FootnoteTextChar">
    <w:name w:val="Footnote Text Char"/>
    <w:basedOn w:val="DefaultParagraphFont"/>
    <w:link w:val="FootnoteText"/>
    <w:rPr>
      <w:rFonts w:ascii="Arial" w:hAnsi="Arial"/>
      <w:lang w:val="en-US"/>
    </w:rPr>
  </w:style>
  <w:style w:type="table" w:customStyle="1" w:styleId="ECCTable-redheader1">
    <w:name w:val="ECC Table - red header1"/>
    <w:basedOn w:val="TableNormal"/>
    <w:uiPriority w:val="99"/>
    <w:pPr>
      <w:spacing w:before="60" w:after="60"/>
    </w:pPr>
    <w:rPr>
      <w:rFonts w:ascii="Arial" w:hAnsi="Arial"/>
      <w:lang w:val="da-DK"/>
    </w:rPr>
    <w:tblPr>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vAlign w:val="center"/>
      </w:tcPr>
    </w:tblStylePr>
  </w:style>
  <w:style w:type="character" w:customStyle="1" w:styleId="BodyTextChar">
    <w:name w:val="Body Text Char"/>
    <w:basedOn w:val="DefaultParagraphFont"/>
    <w:link w:val="BodyText"/>
    <w:semiHidden/>
    <w:locked/>
    <w:rPr>
      <w:lang w:val="fr-FR" w:eastAsia="fr-FR"/>
    </w:rPr>
  </w:style>
  <w:style w:type="character" w:customStyle="1" w:styleId="BodyTextChar1">
    <w:name w:val="Body Text Char1"/>
    <w:basedOn w:val="DefaultParagraphFont"/>
    <w:uiPriority w:val="99"/>
    <w:semiHidden/>
    <w:rPr>
      <w:rFonts w:ascii="Arial" w:hAnsi="Arial"/>
      <w:szCs w:val="24"/>
      <w:lang w:val="en-US"/>
    </w:rPr>
  </w:style>
  <w:style w:type="character" w:customStyle="1" w:styleId="BodyTextIndentChar">
    <w:name w:val="Body Text Indent Char"/>
    <w:basedOn w:val="DefaultParagraphFont"/>
    <w:link w:val="BodyTextIndent"/>
    <w:semiHidden/>
    <w:rPr>
      <w:lang w:val="fr-FR" w:eastAsia="fr-FR"/>
    </w:rPr>
  </w:style>
  <w:style w:type="character" w:customStyle="1" w:styleId="BodyText3Char">
    <w:name w:val="Body Text 3 Char"/>
    <w:basedOn w:val="DefaultParagraphFont"/>
    <w:link w:val="BodyText3"/>
    <w:semiHidden/>
    <w:rPr>
      <w:sz w:val="16"/>
      <w:lang w:eastAsia="nl-NL"/>
    </w:rPr>
  </w:style>
  <w:style w:type="paragraph" w:customStyle="1" w:styleId="Brief">
    <w:name w:val="Brief"/>
    <w:pPr>
      <w:widowControl w:val="0"/>
      <w:tabs>
        <w:tab w:val="left" w:pos="720"/>
        <w:tab w:val="left" w:pos="1440"/>
        <w:tab w:val="left" w:pos="2160"/>
        <w:tab w:val="left" w:pos="2880"/>
      </w:tabs>
      <w:spacing w:before="120"/>
      <w:jc w:val="both"/>
    </w:pPr>
    <w:rPr>
      <w:rFonts w:ascii="Times" w:hAnsi="Times"/>
      <w:lang w:val="fr-FR" w:eastAsia="de-DE"/>
    </w:rPr>
  </w:style>
  <w:style w:type="paragraph" w:customStyle="1" w:styleId="PT1Head">
    <w:name w:val="PT1_Head"/>
    <w:basedOn w:val="Heading4"/>
    <w:next w:val="Normal"/>
    <w:pPr>
      <w:keepNext/>
      <w:numPr>
        <w:ilvl w:val="0"/>
        <w:numId w:val="0"/>
      </w:numPr>
      <w:overflowPunct w:val="0"/>
      <w:autoSpaceDE w:val="0"/>
      <w:autoSpaceDN w:val="0"/>
      <w:adjustRightInd w:val="0"/>
      <w:spacing w:before="0" w:after="0"/>
    </w:pPr>
    <w:rPr>
      <w:rFonts w:eastAsia="SimSun" w:cs="Times New Roman"/>
      <w:b/>
      <w:bCs w:val="0"/>
      <w:i w:val="0"/>
      <w:color w:val="auto"/>
      <w:sz w:val="22"/>
      <w:szCs w:val="20"/>
      <w:lang w:val="en-GB" w:eastAsia="en-I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7A1964"/>
    <w:pPr>
      <w:spacing w:before="100" w:beforeAutospacing="1" w:after="100" w:afterAutospacing="1" w:line="240" w:lineRule="auto"/>
    </w:pPr>
    <w:rPr>
      <w:rFonts w:ascii="Times New Roman" w:eastAsiaTheme="minorEastAsia" w:hAnsi="Times New Roman"/>
      <w:sz w:val="24"/>
      <w:lang w:val="en-GB" w:eastAsia="en-GB"/>
    </w:rPr>
  </w:style>
  <w:style w:type="paragraph" w:styleId="Revision">
    <w:name w:val="Revision"/>
    <w:hidden/>
    <w:uiPriority w:val="99"/>
    <w:semiHidden/>
    <w:rsid w:val="00E37308"/>
    <w:pPr>
      <w:spacing w:after="0" w:line="240" w:lineRule="auto"/>
    </w:pPr>
    <w:rPr>
      <w:rFonts w:ascii="Arial" w:hAnsi="Arial"/>
      <w:szCs w:val="24"/>
      <w:lang w:val="en-US" w:eastAsia="en-US"/>
    </w:rPr>
  </w:style>
  <w:style w:type="character" w:styleId="UnresolvedMention">
    <w:name w:val="Unresolved Mention"/>
    <w:basedOn w:val="DefaultParagraphFont"/>
    <w:uiPriority w:val="99"/>
    <w:semiHidden/>
    <w:unhideWhenUsed/>
    <w:rsid w:val="007F63CB"/>
    <w:rPr>
      <w:color w:val="605E5C"/>
      <w:shd w:val="clear" w:color="auto" w:fill="E1DFDD"/>
    </w:rPr>
  </w:style>
  <w:style w:type="character" w:styleId="Mention">
    <w:name w:val="Mention"/>
    <w:basedOn w:val="DefaultParagraphFont"/>
    <w:uiPriority w:val="99"/>
    <w:unhideWhenUsed/>
    <w:rsid w:val="0031087B"/>
    <w:rPr>
      <w:color w:val="2B579A"/>
      <w:shd w:val="clear" w:color="auto" w:fill="E1DFDD"/>
    </w:rPr>
  </w:style>
  <w:style w:type="paragraph" w:customStyle="1" w:styleId="ECCReference">
    <w:name w:val="ECC Reference"/>
    <w:basedOn w:val="Normal"/>
    <w:qFormat/>
    <w:rsid w:val="007F5D0A"/>
    <w:pPr>
      <w:tabs>
        <w:tab w:val="num" w:pos="397"/>
      </w:tabs>
      <w:spacing w:after="120" w:line="240" w:lineRule="auto"/>
      <w:ind w:left="397" w:hanging="397"/>
      <w:jc w:val="both"/>
    </w:pPr>
    <w:rPr>
      <w:rFonts w:eastAsia="Calibri"/>
      <w:szCs w:val="22"/>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364808">
      <w:bodyDiv w:val="1"/>
      <w:marLeft w:val="0"/>
      <w:marRight w:val="0"/>
      <w:marTop w:val="0"/>
      <w:marBottom w:val="0"/>
      <w:divBdr>
        <w:top w:val="none" w:sz="0" w:space="0" w:color="auto"/>
        <w:left w:val="none" w:sz="0" w:space="0" w:color="auto"/>
        <w:bottom w:val="none" w:sz="0" w:space="0" w:color="auto"/>
        <w:right w:val="none" w:sz="0" w:space="0" w:color="auto"/>
      </w:divBdr>
    </w:div>
    <w:div w:id="2142647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docdb.cept.org/search/parameters?type=NONE&amp;status=Active&amp;from=29.7&amp;to=470&amp;unit=MHz&amp;term=PPDR&amp;etsi=NONE&amp;group=NONE" TargetMode="External"/><Relationship Id="rId26" Type="http://schemas.openxmlformats.org/officeDocument/2006/relationships/header" Target="header8.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cdb.cept.org/search/parameters?type=NONE&amp;status=Active&amp;from=29.7&amp;to=470&amp;unit=MHz&amp;term=PMR%2FPAMR&amp;etsi=NONE&amp;group=NONE"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docdb.cept.org/search/parameters?type=NONE&amp;status=Active&amp;from=29.7&amp;to=470&amp;unit=MHz&amp;term=PAMR&amp;etsi=NONE&amp;group=NONE" TargetMode="External"/><Relationship Id="rId20" Type="http://schemas.openxmlformats.org/officeDocument/2006/relationships/header" Target="header5.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db.cept.org/search/parameters?type=NONE&amp;status=Active&amp;from=29.7&amp;to=470&amp;unit=MHz&amp;term=PMR&amp;etsi=NONE&amp;group=NONE" TargetMode="External"/><Relationship Id="rId23" Type="http://schemas.openxmlformats.org/officeDocument/2006/relationships/image" Target="media/image3.png"/><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4.emf"/><Relationship Id="rId30" Type="http://schemas.openxmlformats.org/officeDocument/2006/relationships/hyperlink" Target="https://hcm.bundesnetzagentur.de/http/englisch/verwaltung/index_europakarte.htm"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0"/>
    <customShpInfo spid="_x0000_s1026" textRotate="1"/>
    <customShpInfo spid="_x0000_s1027"/>
    <customShpInfo spid="_x0000_s1028"/>
    <customShpInfo spid="_x0000_s1029"/>
    <customShpInfo spid="_x0000_s1030"/>
    <customShpInfo spid="_x0000_s1031"/>
    <customShpInfo spid="_x0000_s1040"/>
    <customShpInfo spid="_x0000_s1041"/>
    <customShpInfo spid="_x0000_s1042"/>
    <customShpInfo spid="_x0000_s1043"/>
    <customShpInfo spid="_x0000_s1046"/>
    <customShpInfo spid="_x0000_s103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035D69-5ED5-4386-84D3-6A47BED98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5368</Words>
  <Characters>27919</Characters>
  <Application>Microsoft Office Word</Application>
  <DocSecurity>0</DocSecurity>
  <Lines>1163</Lines>
  <Paragraphs>536</Paragraphs>
  <ScaleCrop>false</ScaleCrop>
  <HeadingPairs>
    <vt:vector size="4" baseType="variant">
      <vt:variant>
        <vt:lpstr>Titre</vt:lpstr>
      </vt:variant>
      <vt:variant>
        <vt:i4>1</vt:i4>
      </vt:variant>
      <vt:variant>
        <vt:lpstr>Cím</vt:lpstr>
      </vt:variant>
      <vt:variant>
        <vt:i4>1</vt:i4>
      </vt:variant>
    </vt:vector>
  </HeadingPairs>
  <TitlesOfParts>
    <vt:vector size="2" baseType="lpstr">
      <vt:lpstr>Draft revision of TR 25-08</vt:lpstr>
      <vt:lpstr>Draft revision of TR 25-08</vt:lpstr>
    </vt:vector>
  </TitlesOfParts>
  <Company/>
  <LinksUpToDate>false</LinksUpToDate>
  <CharactersWithSpaces>32751</CharactersWithSpaces>
  <SharedDoc>false</SharedDoc>
  <HLinks>
    <vt:vector size="60" baseType="variant">
      <vt:variant>
        <vt:i4>786486</vt:i4>
      </vt:variant>
      <vt:variant>
        <vt:i4>180</vt:i4>
      </vt:variant>
      <vt:variant>
        <vt:i4>0</vt:i4>
      </vt:variant>
      <vt:variant>
        <vt:i4>5</vt:i4>
      </vt:variant>
      <vt:variant>
        <vt:lpwstr>https://hcm.bundesnetzagentur.de/http/englisch/verwaltung/index_europakarte.htm</vt:lpwstr>
      </vt:variant>
      <vt:variant>
        <vt:lpwstr/>
      </vt:variant>
      <vt:variant>
        <vt:i4>3473528</vt:i4>
      </vt:variant>
      <vt:variant>
        <vt:i4>177</vt:i4>
      </vt:variant>
      <vt:variant>
        <vt:i4>0</vt:i4>
      </vt:variant>
      <vt:variant>
        <vt:i4>5</vt:i4>
      </vt:variant>
      <vt:variant>
        <vt:lpwstr>https://docdb.cept.org/document/636</vt:lpwstr>
      </vt:variant>
      <vt:variant>
        <vt:lpwstr/>
      </vt:variant>
      <vt:variant>
        <vt:i4>131149</vt:i4>
      </vt:variant>
      <vt:variant>
        <vt:i4>174</vt:i4>
      </vt:variant>
      <vt:variant>
        <vt:i4>0</vt:i4>
      </vt:variant>
      <vt:variant>
        <vt:i4>5</vt:i4>
      </vt:variant>
      <vt:variant>
        <vt:lpwstr>https://docdb.cept.org/document/2014</vt:lpwstr>
      </vt:variant>
      <vt:variant>
        <vt:lpwstr/>
      </vt:variant>
      <vt:variant>
        <vt:i4>4128891</vt:i4>
      </vt:variant>
      <vt:variant>
        <vt:i4>171</vt:i4>
      </vt:variant>
      <vt:variant>
        <vt:i4>0</vt:i4>
      </vt:variant>
      <vt:variant>
        <vt:i4>5</vt:i4>
      </vt:variant>
      <vt:variant>
        <vt:lpwstr>https://docdb.cept.org/document/593</vt:lpwstr>
      </vt:variant>
      <vt:variant>
        <vt:lpwstr/>
      </vt:variant>
      <vt:variant>
        <vt:i4>3604604</vt:i4>
      </vt:variant>
      <vt:variant>
        <vt:i4>168</vt:i4>
      </vt:variant>
      <vt:variant>
        <vt:i4>0</vt:i4>
      </vt:variant>
      <vt:variant>
        <vt:i4>5</vt:i4>
      </vt:variant>
      <vt:variant>
        <vt:lpwstr>https://docdb.cept.org/document/216</vt:lpwstr>
      </vt:variant>
      <vt:variant>
        <vt:lpwstr/>
      </vt:variant>
      <vt:variant>
        <vt:i4>3539068</vt:i4>
      </vt:variant>
      <vt:variant>
        <vt:i4>165</vt:i4>
      </vt:variant>
      <vt:variant>
        <vt:i4>0</vt:i4>
      </vt:variant>
      <vt:variant>
        <vt:i4>5</vt:i4>
      </vt:variant>
      <vt:variant>
        <vt:lpwstr>https://docdb.cept.org/document/205</vt:lpwstr>
      </vt:variant>
      <vt:variant>
        <vt:lpwstr/>
      </vt:variant>
      <vt:variant>
        <vt:i4>589845</vt:i4>
      </vt:variant>
      <vt:variant>
        <vt:i4>36</vt:i4>
      </vt:variant>
      <vt:variant>
        <vt:i4>0</vt:i4>
      </vt:variant>
      <vt:variant>
        <vt:i4>5</vt:i4>
      </vt:variant>
      <vt:variant>
        <vt:lpwstr>https://docdb.cept.org/search/parameters?type=NONE&amp;status=Active&amp;from=29.7&amp;to=470&amp;unit=MHz&amp;term=PPDR&amp;etsi=NONE&amp;group=NONE</vt:lpwstr>
      </vt:variant>
      <vt:variant>
        <vt:lpwstr/>
      </vt:variant>
      <vt:variant>
        <vt:i4>3538988</vt:i4>
      </vt:variant>
      <vt:variant>
        <vt:i4>33</vt:i4>
      </vt:variant>
      <vt:variant>
        <vt:i4>0</vt:i4>
      </vt:variant>
      <vt:variant>
        <vt:i4>5</vt:i4>
      </vt:variant>
      <vt:variant>
        <vt:lpwstr>https://docdb.cept.org/search/parameters?type=NONE&amp;status=Active&amp;from=29.7&amp;to=470&amp;unit=MHz&amp;term=PMR%2FPAMR&amp;etsi=NONE&amp;group=NONE</vt:lpwstr>
      </vt:variant>
      <vt:variant>
        <vt:lpwstr/>
      </vt:variant>
      <vt:variant>
        <vt:i4>1572892</vt:i4>
      </vt:variant>
      <vt:variant>
        <vt:i4>30</vt:i4>
      </vt:variant>
      <vt:variant>
        <vt:i4>0</vt:i4>
      </vt:variant>
      <vt:variant>
        <vt:i4>5</vt:i4>
      </vt:variant>
      <vt:variant>
        <vt:lpwstr>https://docdb.cept.org/search/parameters?type=NONE&amp;status=Active&amp;from=29.7&amp;to=470&amp;unit=MHz&amp;term=PAMR&amp;etsi=NONE&amp;group=NONE</vt:lpwstr>
      </vt:variant>
      <vt:variant>
        <vt:lpwstr/>
      </vt:variant>
      <vt:variant>
        <vt:i4>1179666</vt:i4>
      </vt:variant>
      <vt:variant>
        <vt:i4>27</vt:i4>
      </vt:variant>
      <vt:variant>
        <vt:i4>0</vt:i4>
      </vt:variant>
      <vt:variant>
        <vt:i4>5</vt:i4>
      </vt:variant>
      <vt:variant>
        <vt:lpwstr>https://docdb.cept.org/search/parameters?type=NONE&amp;status=Active&amp;from=29.7&amp;to=470&amp;unit=MHz&amp;term=PMR&amp;etsi=NONE&amp;group=NONE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25-08</dc:title>
  <dc:subject/>
  <dc:creator>ECC</dc:creator>
  <cp:keywords>TR 25-08</cp:keywords>
  <dc:description/>
  <cp:lastModifiedBy>AD</cp:lastModifiedBy>
  <cp:revision>5</cp:revision>
  <dcterms:created xsi:type="dcterms:W3CDTF">2025-07-07T08:51:00Z</dcterms:created>
  <dcterms:modified xsi:type="dcterms:W3CDTF">2025-07-07T08:57:00Z</dcterms:modified>
  <cp:contentStatus/>
</cp:coreProperties>
</file>