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604E" w14:textId="77777777" w:rsidR="00C74BE6" w:rsidRPr="000E0F7D" w:rsidRDefault="00C74BE6" w:rsidP="004B68BF">
      <w:pPr>
        <w:jc w:val="center"/>
        <w:rPr>
          <w:lang w:val="en-GB"/>
        </w:rPr>
      </w:pPr>
    </w:p>
    <w:p w14:paraId="16C76F46" w14:textId="77777777" w:rsidR="00C74BE6" w:rsidRPr="000E0F7D" w:rsidRDefault="00C74BE6" w:rsidP="00C74BE6">
      <w:pPr>
        <w:jc w:val="center"/>
        <w:rPr>
          <w:lang w:val="en-GB"/>
        </w:rPr>
      </w:pPr>
    </w:p>
    <w:p w14:paraId="7C048939" w14:textId="77777777" w:rsidR="00C74BE6" w:rsidRPr="000E0F7D" w:rsidRDefault="00C74BE6" w:rsidP="00C74BE6">
      <w:pPr>
        <w:jc w:val="center"/>
        <w:rPr>
          <w:lang w:val="en-GB"/>
        </w:rPr>
      </w:pPr>
    </w:p>
    <w:p w14:paraId="551143C5" w14:textId="77777777" w:rsidR="00C74BE6" w:rsidRPr="000E0F7D" w:rsidRDefault="00C74BE6" w:rsidP="00C74BE6">
      <w:pPr>
        <w:rPr>
          <w:lang w:val="en-GB"/>
        </w:rPr>
      </w:pPr>
    </w:p>
    <w:p w14:paraId="1261C458" w14:textId="77777777" w:rsidR="00C74BE6" w:rsidRPr="000E0F7D" w:rsidRDefault="00C74BE6" w:rsidP="00C74BE6">
      <w:pPr>
        <w:rPr>
          <w:lang w:val="en-GB"/>
        </w:rPr>
      </w:pPr>
    </w:p>
    <w:p w14:paraId="4BB62D66" w14:textId="77777777" w:rsidR="00C74BE6" w:rsidRPr="00987E0E" w:rsidRDefault="00FD3FA4" w:rsidP="00C74BE6">
      <w:pPr>
        <w:jc w:val="center"/>
        <w:rPr>
          <w:b/>
          <w:sz w:val="24"/>
          <w:lang w:val="en-GB"/>
        </w:rPr>
      </w:pPr>
      <w:r w:rsidRPr="00987E0E">
        <w:rPr>
          <w:b/>
          <w:noProof/>
          <w:sz w:val="24"/>
          <w:szCs w:val="20"/>
          <w:lang w:val="en-GB" w:eastAsia="en-GB"/>
        </w:rPr>
        <mc:AlternateContent>
          <mc:Choice Requires="wpg">
            <w:drawing>
              <wp:anchor distT="0" distB="0" distL="114300" distR="114300" simplePos="0" relativeHeight="251658240" behindDoc="0" locked="0" layoutInCell="1" allowOverlap="1" wp14:anchorId="6BBBD1FE" wp14:editId="1F73F370">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9AD0" w14:textId="15FE1145" w:rsidR="002817CB" w:rsidRPr="00C95C7C" w:rsidRDefault="002817CB" w:rsidP="00C74BE6">
                              <w:pPr>
                                <w:rPr>
                                  <w:color w:val="FFFFFF"/>
                                  <w:sz w:val="68"/>
                                </w:rPr>
                              </w:pPr>
                              <w:r w:rsidRPr="00C95C7C">
                                <w:rPr>
                                  <w:color w:val="FFFFFF"/>
                                  <w:sz w:val="68"/>
                                </w:rPr>
                                <w:t xml:space="preserve">ECC Recommendation </w:t>
                              </w:r>
                              <w:r w:rsidR="00D448E4">
                                <w:rPr>
                                  <w:color w:val="887E6E"/>
                                  <w:sz w:val="68"/>
                                </w:rPr>
                                <w:t>(25)01</w:t>
                              </w:r>
                            </w:p>
                            <w:p w14:paraId="68C90171" w14:textId="77777777" w:rsidR="002817CB" w:rsidRPr="00C95C7C" w:rsidRDefault="002817CB"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BD1FE" id="Group 31"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61D9AD0" w14:textId="15FE1145" w:rsidR="002817CB" w:rsidRPr="00C95C7C" w:rsidRDefault="002817CB" w:rsidP="00C74BE6">
                        <w:pPr>
                          <w:rPr>
                            <w:color w:val="FFFFFF"/>
                            <w:sz w:val="68"/>
                          </w:rPr>
                        </w:pPr>
                        <w:r w:rsidRPr="00C95C7C">
                          <w:rPr>
                            <w:color w:val="FFFFFF"/>
                            <w:sz w:val="68"/>
                          </w:rPr>
                          <w:t xml:space="preserve">ECC Recommendation </w:t>
                        </w:r>
                        <w:r w:rsidR="00D448E4">
                          <w:rPr>
                            <w:color w:val="887E6E"/>
                            <w:sz w:val="68"/>
                          </w:rPr>
                          <w:t>(25)01</w:t>
                        </w:r>
                      </w:p>
                      <w:p w14:paraId="68C90171" w14:textId="77777777" w:rsidR="002817CB" w:rsidRPr="00C95C7C" w:rsidRDefault="002817CB"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26F87C32" w14:textId="77777777" w:rsidR="00C74BE6" w:rsidRPr="00987E0E" w:rsidRDefault="00C74BE6" w:rsidP="00C74BE6">
      <w:pPr>
        <w:jc w:val="center"/>
        <w:rPr>
          <w:b/>
          <w:sz w:val="24"/>
          <w:lang w:val="en-GB"/>
        </w:rPr>
      </w:pPr>
    </w:p>
    <w:p w14:paraId="25C15159" w14:textId="77777777" w:rsidR="00C74BE6" w:rsidRPr="00987E0E" w:rsidRDefault="00C74BE6" w:rsidP="00C74BE6">
      <w:pPr>
        <w:jc w:val="center"/>
        <w:rPr>
          <w:b/>
          <w:sz w:val="24"/>
          <w:lang w:val="en-GB"/>
        </w:rPr>
      </w:pPr>
    </w:p>
    <w:p w14:paraId="045A8C3E" w14:textId="77777777" w:rsidR="00C74BE6" w:rsidRPr="00987E0E" w:rsidRDefault="00C74BE6" w:rsidP="00C74BE6">
      <w:pPr>
        <w:jc w:val="center"/>
        <w:rPr>
          <w:b/>
          <w:sz w:val="24"/>
          <w:lang w:val="en-GB"/>
        </w:rPr>
      </w:pPr>
    </w:p>
    <w:p w14:paraId="20C2CFE3" w14:textId="77777777" w:rsidR="00C74BE6" w:rsidRPr="00987E0E" w:rsidRDefault="00C74BE6" w:rsidP="00C74BE6">
      <w:pPr>
        <w:jc w:val="center"/>
        <w:rPr>
          <w:b/>
          <w:sz w:val="24"/>
          <w:lang w:val="en-GB"/>
        </w:rPr>
      </w:pPr>
    </w:p>
    <w:p w14:paraId="6CADF521" w14:textId="77777777" w:rsidR="00C74BE6" w:rsidRPr="00987E0E" w:rsidRDefault="00C74BE6" w:rsidP="00C74BE6">
      <w:pPr>
        <w:jc w:val="center"/>
        <w:rPr>
          <w:b/>
          <w:sz w:val="24"/>
          <w:lang w:val="en-GB"/>
        </w:rPr>
      </w:pPr>
    </w:p>
    <w:p w14:paraId="68A1DFA2" w14:textId="77777777" w:rsidR="00C74BE6" w:rsidRPr="00987E0E" w:rsidRDefault="00C74BE6" w:rsidP="00C74BE6">
      <w:pPr>
        <w:jc w:val="center"/>
        <w:rPr>
          <w:b/>
          <w:sz w:val="24"/>
          <w:lang w:val="en-GB"/>
        </w:rPr>
      </w:pPr>
    </w:p>
    <w:p w14:paraId="250D3261" w14:textId="77777777" w:rsidR="00C74BE6" w:rsidRPr="00987E0E" w:rsidRDefault="00C74BE6" w:rsidP="00C74BE6">
      <w:pPr>
        <w:jc w:val="center"/>
        <w:rPr>
          <w:b/>
          <w:sz w:val="24"/>
          <w:lang w:val="en-GB"/>
        </w:rPr>
      </w:pPr>
    </w:p>
    <w:p w14:paraId="065275A1" w14:textId="77777777" w:rsidR="00C74BE6" w:rsidRPr="00987E0E" w:rsidRDefault="00C74BE6" w:rsidP="00C74BE6">
      <w:pPr>
        <w:jc w:val="center"/>
        <w:rPr>
          <w:b/>
          <w:sz w:val="24"/>
          <w:lang w:val="en-GB"/>
        </w:rPr>
      </w:pPr>
    </w:p>
    <w:p w14:paraId="2477526B" w14:textId="77777777" w:rsidR="00C74BE6" w:rsidRPr="00987E0E" w:rsidRDefault="00C74BE6" w:rsidP="00C74BE6">
      <w:pPr>
        <w:jc w:val="center"/>
        <w:rPr>
          <w:b/>
          <w:sz w:val="24"/>
          <w:lang w:val="en-GB"/>
        </w:rPr>
      </w:pPr>
    </w:p>
    <w:p w14:paraId="10A19DCD" w14:textId="77777777" w:rsidR="00C74BE6" w:rsidRPr="00987E0E" w:rsidRDefault="00C74BE6" w:rsidP="00C74BE6">
      <w:pPr>
        <w:jc w:val="center"/>
        <w:rPr>
          <w:b/>
          <w:sz w:val="24"/>
          <w:lang w:val="en-GB"/>
        </w:rPr>
      </w:pPr>
    </w:p>
    <w:p w14:paraId="232F8D87" w14:textId="77777777" w:rsidR="00C74BE6" w:rsidRPr="00987E0E" w:rsidRDefault="00C74BE6" w:rsidP="00C74BE6">
      <w:pPr>
        <w:rPr>
          <w:b/>
          <w:sz w:val="24"/>
          <w:lang w:val="en-GB"/>
        </w:rPr>
      </w:pPr>
    </w:p>
    <w:p w14:paraId="72553587" w14:textId="77777777" w:rsidR="00C74BE6" w:rsidRPr="00987E0E" w:rsidRDefault="00C74BE6" w:rsidP="00C74BE6">
      <w:pPr>
        <w:jc w:val="center"/>
        <w:rPr>
          <w:b/>
          <w:sz w:val="24"/>
          <w:lang w:val="en-GB"/>
        </w:rPr>
      </w:pPr>
    </w:p>
    <w:p w14:paraId="49F372CE" w14:textId="33EAB275" w:rsidR="00C74BE6" w:rsidRPr="00987E0E" w:rsidRDefault="00567848" w:rsidP="00702A6B">
      <w:pPr>
        <w:pStyle w:val="Reporttitledescription"/>
        <w:rPr>
          <w:lang w:val="en-GB"/>
        </w:rPr>
      </w:pPr>
      <w:r w:rsidRPr="00987E0E">
        <w:rPr>
          <w:lang w:val="en-GB"/>
        </w:rPr>
        <w:fldChar w:fldCharType="begin">
          <w:ffData>
            <w:name w:val="Text7"/>
            <w:enabled/>
            <w:calcOnExit w:val="0"/>
            <w:textInput>
              <w:default w:val="Emission limit requirements for Wireless Power Transmission (WPT)"/>
            </w:textInput>
          </w:ffData>
        </w:fldChar>
      </w:r>
      <w:r w:rsidRPr="00987E0E">
        <w:rPr>
          <w:lang w:val="en-GB"/>
        </w:rPr>
        <w:instrText xml:space="preserve"> </w:instrText>
      </w:r>
      <w:bookmarkStart w:id="0" w:name="Text7"/>
      <w:r w:rsidRPr="00987E0E">
        <w:rPr>
          <w:lang w:val="en-GB"/>
        </w:rPr>
        <w:instrText xml:space="preserve">FORMTEXT </w:instrText>
      </w:r>
      <w:r w:rsidRPr="00987E0E">
        <w:rPr>
          <w:lang w:val="en-GB"/>
        </w:rPr>
      </w:r>
      <w:r w:rsidRPr="00987E0E">
        <w:rPr>
          <w:lang w:val="en-GB"/>
        </w:rPr>
        <w:fldChar w:fldCharType="separate"/>
      </w:r>
      <w:r w:rsidRPr="00987E0E">
        <w:rPr>
          <w:noProof/>
          <w:lang w:val="en-GB"/>
        </w:rPr>
        <w:t>Emission limit requirements for Wireless Power Transmission (WPT)</w:t>
      </w:r>
      <w:r w:rsidRPr="00987E0E">
        <w:rPr>
          <w:lang w:val="en-GB"/>
        </w:rPr>
        <w:fldChar w:fldCharType="end"/>
      </w:r>
      <w:bookmarkEnd w:id="0"/>
    </w:p>
    <w:p w14:paraId="1B881EEE" w14:textId="46567699" w:rsidR="00C74BE6" w:rsidRPr="00987E0E" w:rsidRDefault="00E42816" w:rsidP="00C74BE6">
      <w:pPr>
        <w:pStyle w:val="Reporttitledescription"/>
        <w:rPr>
          <w:b/>
          <w:sz w:val="18"/>
          <w:lang w:val="en-GB"/>
        </w:rPr>
      </w:pPr>
      <w:r>
        <w:rPr>
          <w:b/>
          <w:sz w:val="18"/>
          <w:lang w:val="en-GB"/>
        </w:rPr>
        <w:fldChar w:fldCharType="begin">
          <w:ffData>
            <w:name w:val="Text8"/>
            <w:enabled/>
            <w:calcOnExit w:val="0"/>
            <w:textInput>
              <w:default w:val="approved 14 February 2025"/>
            </w:textInput>
          </w:ffData>
        </w:fldChar>
      </w:r>
      <w:r>
        <w:rPr>
          <w:b/>
          <w:sz w:val="18"/>
          <w:lang w:val="en-GB"/>
        </w:rPr>
        <w:instrText xml:space="preserve"> </w:instrText>
      </w:r>
      <w:bookmarkStart w:id="1" w:name="Text8"/>
      <w:r>
        <w:rPr>
          <w:b/>
          <w:sz w:val="18"/>
          <w:lang w:val="en-GB"/>
        </w:rPr>
        <w:instrText xml:space="preserve">FORMTEXT </w:instrText>
      </w:r>
      <w:r>
        <w:rPr>
          <w:b/>
          <w:sz w:val="18"/>
          <w:lang w:val="en-GB"/>
        </w:rPr>
      </w:r>
      <w:r>
        <w:rPr>
          <w:b/>
          <w:sz w:val="18"/>
          <w:lang w:val="en-GB"/>
        </w:rPr>
        <w:fldChar w:fldCharType="separate"/>
      </w:r>
      <w:r>
        <w:rPr>
          <w:b/>
          <w:noProof/>
          <w:sz w:val="18"/>
          <w:lang w:val="en-GB"/>
        </w:rPr>
        <w:t>approved 14 February 2025</w:t>
      </w:r>
      <w:r>
        <w:rPr>
          <w:b/>
          <w:sz w:val="18"/>
          <w:lang w:val="en-GB"/>
        </w:rPr>
        <w:fldChar w:fldCharType="end"/>
      </w:r>
      <w:bookmarkEnd w:id="1"/>
    </w:p>
    <w:p w14:paraId="50175EFC" w14:textId="07C59760" w:rsidR="00C74BE6" w:rsidRPr="00987E0E" w:rsidRDefault="00C74BE6" w:rsidP="00C74BE6">
      <w:pPr>
        <w:pStyle w:val="Lastupdated"/>
        <w:rPr>
          <w:b/>
          <w:lang w:val="en-GB"/>
        </w:rPr>
      </w:pPr>
    </w:p>
    <w:p w14:paraId="2BA3D12D" w14:textId="77777777" w:rsidR="00C74BE6" w:rsidRPr="00987E0E" w:rsidRDefault="00C74BE6">
      <w:pPr>
        <w:rPr>
          <w:lang w:val="en-GB"/>
        </w:rPr>
      </w:pPr>
    </w:p>
    <w:p w14:paraId="469C66D7" w14:textId="77777777" w:rsidR="00203E66" w:rsidRPr="00987E0E" w:rsidRDefault="00203E66">
      <w:pPr>
        <w:rPr>
          <w:lang w:val="en-GB"/>
        </w:rPr>
        <w:sectPr w:rsidR="00203E66" w:rsidRPr="00987E0E">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7922287C" w14:textId="2EF6D726" w:rsidR="00C74BE6" w:rsidRPr="00987E0E" w:rsidRDefault="00F032FA" w:rsidP="000534DE">
      <w:pPr>
        <w:pStyle w:val="Heading1"/>
      </w:pPr>
      <w:r w:rsidRPr="00987E0E">
        <w:lastRenderedPageBreak/>
        <w:t>I</w:t>
      </w:r>
      <w:r w:rsidR="00835C5B" w:rsidRPr="00987E0E">
        <w:t>ntroduction</w:t>
      </w:r>
    </w:p>
    <w:p w14:paraId="37840348" w14:textId="79714882" w:rsidR="00A92C66" w:rsidRPr="00987E0E" w:rsidRDefault="00A92C66" w:rsidP="00845F33">
      <w:pPr>
        <w:spacing w:before="240" w:after="60"/>
        <w:jc w:val="both"/>
        <w:rPr>
          <w:lang w:val="en-GB"/>
        </w:rPr>
      </w:pPr>
      <w:r w:rsidRPr="00987E0E">
        <w:rPr>
          <w:lang w:val="en-GB"/>
        </w:rPr>
        <w:t xml:space="preserve">This Recommendation specifies the limits of the </w:t>
      </w:r>
      <w:r w:rsidR="009859AF" w:rsidRPr="00987E0E">
        <w:rPr>
          <w:lang w:val="en-GB"/>
        </w:rPr>
        <w:t xml:space="preserve">operating </w:t>
      </w:r>
      <w:r w:rsidR="0075032E" w:rsidRPr="00987E0E">
        <w:rPr>
          <w:lang w:val="en-GB"/>
        </w:rPr>
        <w:t xml:space="preserve">and </w:t>
      </w:r>
      <w:r w:rsidRPr="00987E0E">
        <w:rPr>
          <w:lang w:val="en-GB"/>
        </w:rPr>
        <w:t>unwanted emissions</w:t>
      </w:r>
      <w:r w:rsidR="0075032E" w:rsidRPr="00987E0E">
        <w:rPr>
          <w:lang w:val="en-GB"/>
        </w:rPr>
        <w:t xml:space="preserve"> </w:t>
      </w:r>
      <w:r w:rsidR="003F59B1" w:rsidRPr="00987E0E">
        <w:rPr>
          <w:lang w:val="en-GB"/>
        </w:rPr>
        <w:t xml:space="preserve">of </w:t>
      </w:r>
      <w:r w:rsidR="009859AF" w:rsidRPr="00987E0E">
        <w:rPr>
          <w:lang w:val="en-GB"/>
        </w:rPr>
        <w:t xml:space="preserve">non-beam </w:t>
      </w:r>
      <w:r w:rsidR="00422C18" w:rsidRPr="00987E0E">
        <w:rPr>
          <w:lang w:val="en-GB"/>
        </w:rPr>
        <w:t>Wireless Power Transmission (WPT</w:t>
      </w:r>
      <w:r w:rsidR="00422C18" w:rsidRPr="000E0F7D">
        <w:rPr>
          <w:lang w:val="en-GB"/>
        </w:rPr>
        <w:t>)</w:t>
      </w:r>
      <w:r w:rsidR="00AB36F9" w:rsidRPr="00987E0E">
        <w:rPr>
          <w:lang w:val="en-GB"/>
        </w:rPr>
        <w:t xml:space="preserve"> applications</w:t>
      </w:r>
      <w:r w:rsidR="00422C18" w:rsidRPr="000E0F7D">
        <w:rPr>
          <w:lang w:val="en-GB"/>
        </w:rPr>
        <w:t>.</w:t>
      </w:r>
      <w:r w:rsidR="00991405" w:rsidRPr="00987E0E">
        <w:rPr>
          <w:lang w:val="en-GB"/>
        </w:rPr>
        <w:t xml:space="preserve"> However, the current version only covers the </w:t>
      </w:r>
      <w:r w:rsidR="00925250" w:rsidRPr="00987E0E">
        <w:rPr>
          <w:lang w:val="en-GB"/>
        </w:rPr>
        <w:t xml:space="preserve">use of WPT </w:t>
      </w:r>
      <w:r w:rsidR="00944478">
        <w:rPr>
          <w:lang w:val="en-GB"/>
        </w:rPr>
        <w:t xml:space="preserve">applications </w:t>
      </w:r>
      <w:r w:rsidR="00925250" w:rsidRPr="00987E0E">
        <w:rPr>
          <w:lang w:val="en-GB"/>
        </w:rPr>
        <w:t xml:space="preserve">for </w:t>
      </w:r>
      <w:r w:rsidR="00991405" w:rsidRPr="00987E0E">
        <w:rPr>
          <w:lang w:val="en-GB"/>
        </w:rPr>
        <w:t xml:space="preserve">medical </w:t>
      </w:r>
      <w:r w:rsidR="00CB1E23" w:rsidRPr="00987E0E">
        <w:rPr>
          <w:lang w:val="en-GB"/>
        </w:rPr>
        <w:t xml:space="preserve">implantable </w:t>
      </w:r>
      <w:r w:rsidR="00991405" w:rsidRPr="00987E0E">
        <w:rPr>
          <w:lang w:val="en-GB"/>
        </w:rPr>
        <w:t>devices as well as</w:t>
      </w:r>
      <w:r w:rsidR="00925250" w:rsidRPr="00987E0E">
        <w:rPr>
          <w:lang w:val="en-GB"/>
        </w:rPr>
        <w:t xml:space="preserve"> for</w:t>
      </w:r>
      <w:r w:rsidR="00991405" w:rsidRPr="00987E0E">
        <w:rPr>
          <w:lang w:val="en-GB"/>
        </w:rPr>
        <w:t xml:space="preserve"> </w:t>
      </w:r>
      <w:r w:rsidR="003B2B94" w:rsidRPr="00987E0E">
        <w:rPr>
          <w:lang w:val="en-GB"/>
        </w:rPr>
        <w:t xml:space="preserve">generic </w:t>
      </w:r>
      <w:r w:rsidR="009135B9" w:rsidRPr="00987E0E">
        <w:rPr>
          <w:lang w:val="en-GB"/>
        </w:rPr>
        <w:t>WPT</w:t>
      </w:r>
      <w:r w:rsidR="00944478">
        <w:rPr>
          <w:lang w:val="en-GB"/>
        </w:rPr>
        <w:t xml:space="preserve"> applications</w:t>
      </w:r>
      <w:r w:rsidR="009135B9" w:rsidRPr="00987E0E">
        <w:rPr>
          <w:lang w:val="en-GB"/>
        </w:rPr>
        <w:t xml:space="preserve">, including </w:t>
      </w:r>
      <w:r w:rsidR="00991405" w:rsidRPr="00987E0E">
        <w:rPr>
          <w:lang w:val="en-GB"/>
        </w:rPr>
        <w:t xml:space="preserve">portable and mobile </w:t>
      </w:r>
      <w:r w:rsidR="00944478">
        <w:rPr>
          <w:lang w:val="en-GB"/>
        </w:rPr>
        <w:t>WPT applications</w:t>
      </w:r>
      <w:r w:rsidR="00991405" w:rsidRPr="00987E0E">
        <w:rPr>
          <w:lang w:val="en-GB"/>
        </w:rPr>
        <w:t>.</w:t>
      </w:r>
    </w:p>
    <w:p w14:paraId="35581CB3" w14:textId="3AD4947A" w:rsidR="0076525E" w:rsidRPr="00987E0E" w:rsidRDefault="009B1C95" w:rsidP="00845F33">
      <w:pPr>
        <w:spacing w:before="240" w:after="60"/>
        <w:jc w:val="both"/>
        <w:rPr>
          <w:lang w:val="en-GB"/>
        </w:rPr>
      </w:pPr>
      <w:r w:rsidRPr="00987E0E">
        <w:rPr>
          <w:lang w:val="en-GB"/>
        </w:rPr>
        <w:t xml:space="preserve">WPT </w:t>
      </w:r>
      <w:r w:rsidR="0039794D" w:rsidRPr="00987E0E">
        <w:rPr>
          <w:lang w:val="en-GB"/>
        </w:rPr>
        <w:t xml:space="preserve">applications </w:t>
      </w:r>
      <w:r w:rsidRPr="000E0F7D">
        <w:rPr>
          <w:lang w:val="en-GB"/>
        </w:rPr>
        <w:t>bring</w:t>
      </w:r>
      <w:r w:rsidRPr="00987E0E">
        <w:rPr>
          <w:lang w:val="en-GB"/>
        </w:rPr>
        <w:t xml:space="preserve"> together a number of different technologies to transmit energy through electromagnetic fields with or without the use of beams (beam or non-beam), inductive or capacitive coupling, magnetic resonance</w:t>
      </w:r>
      <w:r w:rsidR="00802680" w:rsidRPr="00987E0E">
        <w:rPr>
          <w:lang w:val="en-GB"/>
        </w:rPr>
        <w:t>, etc.</w:t>
      </w:r>
      <w:r w:rsidRPr="00987E0E">
        <w:rPr>
          <w:lang w:val="en-GB"/>
        </w:rPr>
        <w:t xml:space="preserve"> The </w:t>
      </w:r>
      <w:r w:rsidR="00E55003">
        <w:rPr>
          <w:lang w:val="en-GB"/>
        </w:rPr>
        <w:t>concept</w:t>
      </w:r>
      <w:r w:rsidRPr="00987E0E">
        <w:rPr>
          <w:lang w:val="en-GB"/>
        </w:rPr>
        <w:t xml:space="preserve"> consists of a transmitter device connected to an energy source</w:t>
      </w:r>
      <w:r w:rsidR="00991405" w:rsidRPr="00987E0E">
        <w:rPr>
          <w:lang w:val="en-GB"/>
        </w:rPr>
        <w:t>,</w:t>
      </w:r>
      <w:r w:rsidRPr="00987E0E">
        <w:rPr>
          <w:lang w:val="en-GB"/>
        </w:rPr>
        <w:t xml:space="preserve"> which is converted into a</w:t>
      </w:r>
      <w:r w:rsidR="006A1706" w:rsidRPr="00987E0E">
        <w:rPr>
          <w:lang w:val="en-GB"/>
        </w:rPr>
        <w:t>n</w:t>
      </w:r>
      <w:r w:rsidRPr="00987E0E">
        <w:rPr>
          <w:lang w:val="en-GB"/>
        </w:rPr>
        <w:t xml:space="preserve"> electromagnetic field directed towards a receiving device</w:t>
      </w:r>
      <w:r w:rsidR="00991405" w:rsidRPr="00987E0E">
        <w:rPr>
          <w:lang w:val="en-GB"/>
        </w:rPr>
        <w:t>,</w:t>
      </w:r>
      <w:r w:rsidRPr="00987E0E">
        <w:rPr>
          <w:lang w:val="en-GB"/>
        </w:rPr>
        <w:t xml:space="preserve"> which receives energy and converts it to be stored in its battery</w:t>
      </w:r>
      <w:r w:rsidR="00042613" w:rsidRPr="00987E0E">
        <w:rPr>
          <w:lang w:val="en-GB"/>
        </w:rPr>
        <w:t xml:space="preserve"> or </w:t>
      </w:r>
      <w:r w:rsidR="005323D5" w:rsidRPr="00987E0E">
        <w:rPr>
          <w:lang w:val="en-GB"/>
        </w:rPr>
        <w:t xml:space="preserve">to </w:t>
      </w:r>
      <w:r w:rsidR="00042613" w:rsidRPr="000E0F7D">
        <w:rPr>
          <w:lang w:val="en-GB"/>
        </w:rPr>
        <w:t>power</w:t>
      </w:r>
      <w:r w:rsidR="00042613" w:rsidRPr="00987E0E">
        <w:rPr>
          <w:lang w:val="en-GB"/>
        </w:rPr>
        <w:t xml:space="preserve"> </w:t>
      </w:r>
      <w:r w:rsidR="001F6855" w:rsidRPr="00987E0E">
        <w:rPr>
          <w:lang w:val="en-GB"/>
        </w:rPr>
        <w:t>the device directly</w:t>
      </w:r>
      <w:r w:rsidRPr="00987E0E">
        <w:rPr>
          <w:lang w:val="en-GB"/>
        </w:rPr>
        <w:t xml:space="preserve">. The </w:t>
      </w:r>
      <w:r w:rsidR="00F2204D" w:rsidRPr="00987E0E">
        <w:rPr>
          <w:lang w:val="en-GB"/>
        </w:rPr>
        <w:t xml:space="preserve">WPT </w:t>
      </w:r>
      <w:r w:rsidR="000F4F37" w:rsidRPr="00987E0E">
        <w:rPr>
          <w:lang w:val="en-GB"/>
        </w:rPr>
        <w:t>applications</w:t>
      </w:r>
      <w:r w:rsidRPr="00987E0E">
        <w:rPr>
          <w:lang w:val="en-GB"/>
        </w:rPr>
        <w:t xml:space="preserve"> </w:t>
      </w:r>
      <w:r w:rsidR="00F2204D" w:rsidRPr="00987E0E">
        <w:rPr>
          <w:lang w:val="en-GB"/>
        </w:rPr>
        <w:t>may</w:t>
      </w:r>
      <w:r w:rsidR="009C10E8" w:rsidRPr="00987E0E">
        <w:rPr>
          <w:lang w:val="en-GB"/>
        </w:rPr>
        <w:t xml:space="preserve"> </w:t>
      </w:r>
      <w:r w:rsidRPr="00987E0E">
        <w:rPr>
          <w:lang w:val="en-GB"/>
        </w:rPr>
        <w:t xml:space="preserve">also </w:t>
      </w:r>
      <w:r w:rsidR="00F2204D" w:rsidRPr="00987E0E">
        <w:rPr>
          <w:lang w:val="en-GB"/>
        </w:rPr>
        <w:t>include data communications and/or radiodetermination</w:t>
      </w:r>
      <w:r w:rsidR="00BB544E" w:rsidRPr="00987E0E">
        <w:rPr>
          <w:lang w:val="en-GB"/>
        </w:rPr>
        <w:t xml:space="preserve"> </w:t>
      </w:r>
      <w:r w:rsidR="001E20EB" w:rsidRPr="00987E0E">
        <w:rPr>
          <w:lang w:val="en-GB"/>
        </w:rPr>
        <w:t>simultaneously</w:t>
      </w:r>
      <w:r w:rsidRPr="00987E0E">
        <w:rPr>
          <w:lang w:val="en-GB"/>
        </w:rPr>
        <w:t xml:space="preserve">. </w:t>
      </w:r>
      <w:r w:rsidR="00C5237B" w:rsidRPr="00987E0E">
        <w:rPr>
          <w:lang w:val="en-GB"/>
        </w:rPr>
        <w:t>Data</w:t>
      </w:r>
      <w:r w:rsidRPr="00987E0E">
        <w:rPr>
          <w:lang w:val="en-GB"/>
        </w:rPr>
        <w:t xml:space="preserve"> can be transmitted on the same frequency or on a different frequency </w:t>
      </w:r>
      <w:r w:rsidR="003B14CB" w:rsidRPr="00987E0E">
        <w:rPr>
          <w:lang w:val="en-GB"/>
        </w:rPr>
        <w:t xml:space="preserve">band </w:t>
      </w:r>
      <w:r w:rsidRPr="00987E0E">
        <w:rPr>
          <w:lang w:val="en-GB"/>
        </w:rPr>
        <w:t>or even with any other technology.</w:t>
      </w:r>
    </w:p>
    <w:p w14:paraId="350466C6" w14:textId="27622DB1" w:rsidR="003B14CB" w:rsidRPr="00987E0E" w:rsidRDefault="003B14CB" w:rsidP="00845F33">
      <w:pPr>
        <w:spacing w:before="240" w:after="60"/>
        <w:jc w:val="both"/>
        <w:rPr>
          <w:lang w:val="en-GB"/>
        </w:rPr>
      </w:pPr>
      <w:r w:rsidRPr="00987E0E">
        <w:rPr>
          <w:lang w:val="en-GB"/>
        </w:rPr>
        <w:t xml:space="preserve">Operating emissions refer to radiated emissions resulting from the operation of the WPT transmitter at the frequencies used for the purpose of transmitting energy towards a WPT receiving device. Unwanted emissions </w:t>
      </w:r>
      <w:r w:rsidR="003F59B1" w:rsidRPr="00987E0E">
        <w:rPr>
          <w:lang w:val="en-GB"/>
        </w:rPr>
        <w:t xml:space="preserve">refer to radiated emissions that </w:t>
      </w:r>
      <w:r w:rsidRPr="00987E0E">
        <w:rPr>
          <w:lang w:val="en-GB"/>
        </w:rPr>
        <w:t>are</w:t>
      </w:r>
      <w:r w:rsidR="006915CD" w:rsidRPr="00987E0E">
        <w:rPr>
          <w:lang w:val="en-GB"/>
        </w:rPr>
        <w:t xml:space="preserve"> </w:t>
      </w:r>
      <w:r w:rsidR="00944478" w:rsidRPr="00987E0E">
        <w:rPr>
          <w:lang w:val="en-GB"/>
        </w:rPr>
        <w:t>typically</w:t>
      </w:r>
      <w:r w:rsidRPr="00987E0E">
        <w:rPr>
          <w:lang w:val="en-GB"/>
        </w:rPr>
        <w:t xml:space="preserve"> dominated by harmonics caused by the type of power feed </w:t>
      </w:r>
      <w:r w:rsidR="003F59B1" w:rsidRPr="00987E0E">
        <w:rPr>
          <w:lang w:val="en-GB"/>
        </w:rPr>
        <w:t xml:space="preserve">of the charging coil </w:t>
      </w:r>
      <w:r w:rsidRPr="00987E0E">
        <w:rPr>
          <w:lang w:val="en-GB"/>
        </w:rPr>
        <w:t>(i.e. power transmission).</w:t>
      </w:r>
    </w:p>
    <w:p w14:paraId="284C9AB3" w14:textId="44CAE3FB" w:rsidR="00F9427C" w:rsidRPr="00987E0E" w:rsidRDefault="00191CB7" w:rsidP="00845F33">
      <w:pPr>
        <w:spacing w:before="240" w:after="60"/>
        <w:jc w:val="both"/>
        <w:rPr>
          <w:lang w:val="en-GB"/>
        </w:rPr>
      </w:pPr>
      <w:r w:rsidRPr="00987E0E">
        <w:rPr>
          <w:lang w:val="en-GB"/>
        </w:rPr>
        <w:t xml:space="preserve">Two main types of non-beam WPT </w:t>
      </w:r>
      <w:r w:rsidR="00944478">
        <w:rPr>
          <w:lang w:val="en-GB"/>
        </w:rPr>
        <w:t xml:space="preserve">applications </w:t>
      </w:r>
      <w:r w:rsidR="002560EC" w:rsidRPr="00987E0E">
        <w:rPr>
          <w:lang w:val="en-GB"/>
        </w:rPr>
        <w:t xml:space="preserve">are </w:t>
      </w:r>
      <w:r w:rsidRPr="00987E0E">
        <w:rPr>
          <w:lang w:val="en-GB"/>
        </w:rPr>
        <w:t>considered</w:t>
      </w:r>
      <w:r w:rsidR="00AF40AF">
        <w:rPr>
          <w:lang w:val="en-GB"/>
        </w:rPr>
        <w:t>:</w:t>
      </w:r>
    </w:p>
    <w:p w14:paraId="1230AEE6" w14:textId="5E36564D" w:rsidR="00773A98" w:rsidRPr="00987E0E" w:rsidRDefault="00137269" w:rsidP="00F71FEE">
      <w:pPr>
        <w:pStyle w:val="ECCBulletsLv1"/>
        <w:spacing w:after="60"/>
      </w:pPr>
      <w:r w:rsidRPr="00987E0E">
        <w:rPr>
          <w:b/>
          <w:bCs/>
          <w:u w:val="single"/>
        </w:rPr>
        <w:t>Inductive coupling</w:t>
      </w:r>
      <w:r w:rsidRPr="00987E0E">
        <w:t xml:space="preserve"> is widely used for charging electronic devices where electrical power is transferred over a small air gap between wire coils. The primary coils and secondary coils are designed to, and need to have, strong inductive coupling. It is characteri</w:t>
      </w:r>
      <w:r w:rsidR="00365E20" w:rsidRPr="00987E0E">
        <w:t>s</w:t>
      </w:r>
      <w:r w:rsidRPr="00987E0E">
        <w:t>ed by the fact that the efficiency of the energy transfer reduces rapidly as the air gap between the coils increases and the strength of the inductive coupling weakens</w:t>
      </w:r>
      <w:r w:rsidR="00DC73D3" w:rsidRPr="00987E0E">
        <w:t>;</w:t>
      </w:r>
    </w:p>
    <w:p w14:paraId="37169FF5" w14:textId="2F707B0E" w:rsidR="006E6381" w:rsidRPr="00987E0E" w:rsidRDefault="006E6381" w:rsidP="00F71FEE">
      <w:pPr>
        <w:pStyle w:val="ECCBulletsLv1"/>
        <w:spacing w:after="60"/>
      </w:pPr>
      <w:r w:rsidRPr="00987E0E">
        <w:rPr>
          <w:b/>
          <w:bCs/>
          <w:u w:val="single"/>
        </w:rPr>
        <w:t>Magnetic resonance coupling</w:t>
      </w:r>
      <w:r w:rsidRPr="00987E0E">
        <w:t xml:space="preserve"> technique uses a coil and a capacitor as a resonator. Electrical power is transferred over an air gap between two magnetically resonant wire coils. Electrical power can be transferred over a larger air gap, compared to inductive coupling, by matching the resonant frequency of the two coils. This technique allows flexibility in the physical arrangement of the primary coil relative to the secondary coil.</w:t>
      </w:r>
    </w:p>
    <w:p w14:paraId="0A42AE47" w14:textId="06E89680" w:rsidR="00F048CC" w:rsidRPr="00987E0E" w:rsidRDefault="00A92C66" w:rsidP="000B1551">
      <w:pPr>
        <w:spacing w:before="240" w:after="60"/>
        <w:jc w:val="both"/>
        <w:rPr>
          <w:lang w:val="en-GB"/>
        </w:rPr>
      </w:pPr>
      <w:r w:rsidRPr="00987E0E">
        <w:rPr>
          <w:lang w:val="en-GB"/>
        </w:rPr>
        <w:t>Where a difference between the limits for a particular standard and this Recommendation might exist, in particular if the limits are less stringent, the iterative, consultative procedure given in the ETSI/ECC Memorandum of Understanding</w:t>
      </w:r>
      <w:r w:rsidRPr="00987E0E">
        <w:rPr>
          <w:color w:val="D2232A"/>
          <w:szCs w:val="20"/>
          <w:vertAlign w:val="superscript"/>
          <w:lang w:val="en-GB"/>
        </w:rPr>
        <w:footnoteReference w:id="2"/>
      </w:r>
      <w:r w:rsidRPr="00987E0E">
        <w:rPr>
          <w:lang w:val="en-GB"/>
        </w:rPr>
        <w:t xml:space="preserve"> should be followed. This procedure should consider the interaction between technical parameters, spectrum efficiency, </w:t>
      </w:r>
      <w:r w:rsidR="009D215F" w:rsidRPr="00987E0E">
        <w:rPr>
          <w:lang w:val="en-GB"/>
        </w:rPr>
        <w:t xml:space="preserve">as well as </w:t>
      </w:r>
      <w:r w:rsidRPr="00987E0E">
        <w:rPr>
          <w:lang w:val="en-GB"/>
        </w:rPr>
        <w:t>regulatory and economic aspects.</w:t>
      </w:r>
    </w:p>
    <w:p w14:paraId="62DFBE50" w14:textId="6FDA700A" w:rsidR="002A0B61" w:rsidRPr="00987E0E" w:rsidRDefault="000A21CB" w:rsidP="000B1551">
      <w:pPr>
        <w:spacing w:before="240" w:after="60"/>
        <w:jc w:val="both"/>
        <w:rPr>
          <w:lang w:val="en-GB"/>
        </w:rPr>
      </w:pPr>
      <w:r w:rsidRPr="00987E0E">
        <w:t xml:space="preserve">Considering that </w:t>
      </w:r>
      <w:r w:rsidR="00DC01D2" w:rsidRPr="00987E0E">
        <w:t xml:space="preserve">generic portable and mobile devices </w:t>
      </w:r>
      <w:r w:rsidRPr="00987E0E">
        <w:t xml:space="preserve">using WPT technologies are already </w:t>
      </w:r>
      <w:r w:rsidR="007F1D37" w:rsidRPr="00987E0E">
        <w:t xml:space="preserve">available </w:t>
      </w:r>
      <w:r w:rsidRPr="00987E0E">
        <w:t xml:space="preserve">on the market and may not be able to meet the recommended values of this recommendation, it is suggested that CEPT </w:t>
      </w:r>
      <w:r w:rsidR="00434859">
        <w:t xml:space="preserve">countries </w:t>
      </w:r>
      <w:r w:rsidR="00515A86" w:rsidRPr="00987E0E">
        <w:t xml:space="preserve">may </w:t>
      </w:r>
      <w:r w:rsidRPr="00987E0E">
        <w:t>consider allow</w:t>
      </w:r>
      <w:r w:rsidR="00515A86" w:rsidRPr="00987E0E">
        <w:t>ing</w:t>
      </w:r>
      <w:r w:rsidRPr="00987E0E">
        <w:t xml:space="preserve"> them to </w:t>
      </w:r>
      <w:r w:rsidR="00515A86" w:rsidRPr="00987E0E">
        <w:t xml:space="preserve">remain operational </w:t>
      </w:r>
      <w:r w:rsidRPr="00987E0E">
        <w:t>even after the implementation of this recommendation.</w:t>
      </w:r>
    </w:p>
    <w:p w14:paraId="28DCEE72" w14:textId="2A33CD65" w:rsidR="00A92C66" w:rsidRPr="00987E0E" w:rsidRDefault="00A92C66" w:rsidP="000B1551">
      <w:pPr>
        <w:pStyle w:val="ECCParagraph"/>
        <w:spacing w:before="240" w:after="60"/>
      </w:pPr>
      <w:r w:rsidRPr="00987E0E">
        <w:t xml:space="preserve">It is considered appropriate that this Recommendation should be reviewed at least every three years, in light of changing </w:t>
      </w:r>
      <w:r w:rsidR="005F1D85" w:rsidRPr="00987E0E">
        <w:t xml:space="preserve">WPT </w:t>
      </w:r>
      <w:r w:rsidRPr="00987E0E">
        <w:t xml:space="preserve">technologies and regulatory requirements. This review should involve consultation with the relevant technical </w:t>
      </w:r>
      <w:r w:rsidR="00D647D2" w:rsidRPr="00987E0E">
        <w:t xml:space="preserve">bodies </w:t>
      </w:r>
      <w:r w:rsidRPr="00987E0E">
        <w:t xml:space="preserve">and </w:t>
      </w:r>
      <w:r w:rsidR="001641BF" w:rsidRPr="00987E0E">
        <w:t>w</w:t>
      </w:r>
      <w:r w:rsidRPr="00987E0E">
        <w:t xml:space="preserve">orking </w:t>
      </w:r>
      <w:r w:rsidR="001641BF" w:rsidRPr="00987E0E">
        <w:t>g</w:t>
      </w:r>
      <w:r w:rsidRPr="00987E0E">
        <w:t>roups within CEPT/ECC</w:t>
      </w:r>
      <w:r w:rsidR="00BF3705" w:rsidRPr="00987E0E">
        <w:t>,</w:t>
      </w:r>
      <w:r w:rsidRPr="00987E0E">
        <w:t xml:space="preserve"> ETSI</w:t>
      </w:r>
      <w:r w:rsidR="00100CFC" w:rsidRPr="00987E0E">
        <w:t xml:space="preserve"> and CENELEC</w:t>
      </w:r>
      <w:r w:rsidRPr="00987E0E">
        <w:t>.</w:t>
      </w:r>
    </w:p>
    <w:p w14:paraId="4E1E736B" w14:textId="6BCDD852" w:rsidR="00C74BE6" w:rsidRPr="00987E0E" w:rsidRDefault="00835C5B" w:rsidP="000534DE">
      <w:pPr>
        <w:pStyle w:val="Heading1"/>
      </w:pPr>
      <w:r w:rsidRPr="00987E0E">
        <w:lastRenderedPageBreak/>
        <w:t xml:space="preserve">ECC </w:t>
      </w:r>
      <w:r w:rsidR="00F032FA" w:rsidRPr="00987E0E">
        <w:t>R</w:t>
      </w:r>
      <w:r w:rsidRPr="00987E0E">
        <w:t xml:space="preserve">ecommendation </w:t>
      </w:r>
      <w:r w:rsidR="00FA53E0" w:rsidRPr="00987E0E">
        <w:fldChar w:fldCharType="begin">
          <w:ffData>
            <w:name w:val="Text4"/>
            <w:enabled/>
            <w:calcOnExit w:val="0"/>
            <w:textInput>
              <w:default w:val="(25)01"/>
            </w:textInput>
          </w:ffData>
        </w:fldChar>
      </w:r>
      <w:r w:rsidR="00FA53E0" w:rsidRPr="00987E0E">
        <w:instrText xml:space="preserve"> </w:instrText>
      </w:r>
      <w:bookmarkStart w:id="2" w:name="Text4"/>
      <w:r w:rsidR="00FA53E0" w:rsidRPr="00987E0E">
        <w:instrText xml:space="preserve">FORMTEXT </w:instrText>
      </w:r>
      <w:r w:rsidR="00FA53E0" w:rsidRPr="00987E0E">
        <w:fldChar w:fldCharType="separate"/>
      </w:r>
      <w:r w:rsidR="00FA53E0" w:rsidRPr="00987E0E">
        <w:rPr>
          <w:noProof/>
        </w:rPr>
        <w:t>(25)01</w:t>
      </w:r>
      <w:r w:rsidR="00FA53E0" w:rsidRPr="00987E0E">
        <w:fldChar w:fldCharType="end"/>
      </w:r>
      <w:bookmarkEnd w:id="2"/>
      <w:r w:rsidRPr="00987E0E">
        <w:t xml:space="preserve"> </w:t>
      </w:r>
      <w:r w:rsidR="007005BD" w:rsidRPr="00987E0E">
        <w:t xml:space="preserve">of </w:t>
      </w:r>
      <w:r w:rsidR="00D457BE" w:rsidRPr="00030505">
        <w:rPr>
          <w:szCs w:val="20"/>
        </w:rPr>
        <w:t>14 February 2025</w:t>
      </w:r>
      <w:r w:rsidR="007005BD" w:rsidRPr="00987E0E">
        <w:t xml:space="preserve"> </w:t>
      </w:r>
      <w:r w:rsidRPr="00987E0E">
        <w:t xml:space="preserve">on </w:t>
      </w:r>
      <w:r w:rsidR="005914A2" w:rsidRPr="005914A2">
        <w:t>Emission limit requirements for Wireless Power Transmission (WPT)</w:t>
      </w:r>
    </w:p>
    <w:p w14:paraId="013EA272" w14:textId="673AD668" w:rsidR="00C74BE6" w:rsidRPr="00987E0E" w:rsidRDefault="00835C5B" w:rsidP="00614A50">
      <w:pPr>
        <w:pStyle w:val="ECCParagraph"/>
        <w:spacing w:before="240" w:after="60"/>
      </w:pPr>
      <w:r w:rsidRPr="00987E0E">
        <w:t>“The European Conference of Postal and Telecommunications Administrations,</w:t>
      </w:r>
    </w:p>
    <w:p w14:paraId="4073CCAC" w14:textId="5152A04D" w:rsidR="00211159" w:rsidRPr="00987E0E" w:rsidRDefault="00211159" w:rsidP="003D2534">
      <w:pPr>
        <w:pStyle w:val="ECCParagraph"/>
        <w:spacing w:before="160" w:after="160"/>
        <w:rPr>
          <w:i/>
          <w:color w:val="D2232A"/>
        </w:rPr>
      </w:pPr>
      <w:r w:rsidRPr="00987E0E">
        <w:rPr>
          <w:i/>
          <w:color w:val="D2232A"/>
        </w:rPr>
        <w:t>considering</w:t>
      </w:r>
    </w:p>
    <w:p w14:paraId="312692E9" w14:textId="64EF75E9" w:rsidR="00D91378" w:rsidRPr="00987E0E" w:rsidRDefault="00D91378" w:rsidP="003D2534">
      <w:pPr>
        <w:pStyle w:val="LetteredList"/>
        <w:spacing w:before="200"/>
        <w:rPr>
          <w:lang w:val="en-GB"/>
        </w:rPr>
      </w:pPr>
      <w:r w:rsidRPr="00987E0E">
        <w:rPr>
          <w:lang w:val="en-GB"/>
        </w:rPr>
        <w:t xml:space="preserve">that the radio frequency spectrum is a common resource, and it is necessary to </w:t>
      </w:r>
      <w:r w:rsidR="001A41B9" w:rsidRPr="00987E0E">
        <w:rPr>
          <w:lang w:val="en-GB"/>
        </w:rPr>
        <w:t>avoid</w:t>
      </w:r>
      <w:r w:rsidRPr="00987E0E">
        <w:rPr>
          <w:lang w:val="en-GB"/>
        </w:rPr>
        <w:t xml:space="preserve"> </w:t>
      </w:r>
      <w:r w:rsidR="00E7778A" w:rsidRPr="00987E0E">
        <w:rPr>
          <w:lang w:val="en-GB"/>
        </w:rPr>
        <w:t>harmful interference</w:t>
      </w:r>
      <w:r w:rsidRPr="00987E0E">
        <w:rPr>
          <w:lang w:val="en-GB"/>
        </w:rPr>
        <w:t>;</w:t>
      </w:r>
    </w:p>
    <w:p w14:paraId="2FDEB89B" w14:textId="0309BCC9" w:rsidR="00D91378" w:rsidRPr="00987E0E" w:rsidRDefault="00D91378" w:rsidP="003D2534">
      <w:pPr>
        <w:pStyle w:val="LetteredList"/>
        <w:spacing w:before="200"/>
        <w:rPr>
          <w:lang w:val="en-GB"/>
        </w:rPr>
      </w:pPr>
      <w:r w:rsidRPr="00987E0E">
        <w:rPr>
          <w:lang w:val="en-GB"/>
        </w:rPr>
        <w:t xml:space="preserve">that CEPT countries </w:t>
      </w:r>
      <w:r w:rsidR="007231BA" w:rsidRPr="00987E0E">
        <w:rPr>
          <w:lang w:val="en-GB"/>
        </w:rPr>
        <w:t xml:space="preserve">need </w:t>
      </w:r>
      <w:r w:rsidRPr="00987E0E">
        <w:rPr>
          <w:lang w:val="en-GB"/>
        </w:rPr>
        <w:t>to define common limits of</w:t>
      </w:r>
      <w:r w:rsidR="0076525E" w:rsidRPr="00987E0E">
        <w:rPr>
          <w:lang w:val="en-GB"/>
        </w:rPr>
        <w:t xml:space="preserve"> </w:t>
      </w:r>
      <w:r w:rsidR="00643F77" w:rsidRPr="00987E0E">
        <w:rPr>
          <w:lang w:val="en-GB"/>
        </w:rPr>
        <w:t xml:space="preserve">operating </w:t>
      </w:r>
      <w:r w:rsidR="0076525E" w:rsidRPr="00987E0E">
        <w:rPr>
          <w:lang w:val="en-GB"/>
        </w:rPr>
        <w:t xml:space="preserve">and </w:t>
      </w:r>
      <w:r w:rsidRPr="00987E0E">
        <w:rPr>
          <w:lang w:val="en-GB"/>
        </w:rPr>
        <w:t xml:space="preserve">unwanted emissions for all </w:t>
      </w:r>
      <w:r w:rsidR="0076525E" w:rsidRPr="00987E0E">
        <w:rPr>
          <w:lang w:val="en-GB"/>
        </w:rPr>
        <w:t xml:space="preserve">WPT applications </w:t>
      </w:r>
      <w:r w:rsidRPr="00987E0E">
        <w:rPr>
          <w:lang w:val="en-GB"/>
        </w:rPr>
        <w:t>that may be p</w:t>
      </w:r>
      <w:r w:rsidR="00511353" w:rsidRPr="00987E0E">
        <w:rPr>
          <w:lang w:val="en-GB"/>
        </w:rPr>
        <w:t>ut</w:t>
      </w:r>
      <w:r w:rsidRPr="00987E0E">
        <w:rPr>
          <w:lang w:val="en-GB"/>
        </w:rPr>
        <w:t xml:space="preserve"> in</w:t>
      </w:r>
      <w:r w:rsidR="00511353" w:rsidRPr="00987E0E">
        <w:rPr>
          <w:lang w:val="en-GB"/>
        </w:rPr>
        <w:t>to</w:t>
      </w:r>
      <w:r w:rsidRPr="00987E0E">
        <w:rPr>
          <w:lang w:val="en-GB"/>
        </w:rPr>
        <w:t xml:space="preserve"> operation</w:t>
      </w:r>
      <w:r w:rsidR="007231BA" w:rsidRPr="00987E0E">
        <w:rPr>
          <w:lang w:val="en-GB"/>
        </w:rPr>
        <w:t xml:space="preserve"> with a view to prevent interference </w:t>
      </w:r>
      <w:r w:rsidR="00515A86" w:rsidRPr="00987E0E">
        <w:rPr>
          <w:lang w:val="en-GB"/>
        </w:rPr>
        <w:t>to</w:t>
      </w:r>
      <w:r w:rsidR="007231BA" w:rsidRPr="00987E0E">
        <w:rPr>
          <w:lang w:val="en-GB"/>
        </w:rPr>
        <w:t xml:space="preserve"> radiocommunication s</w:t>
      </w:r>
      <w:r w:rsidR="00A6497F" w:rsidRPr="00987E0E">
        <w:rPr>
          <w:lang w:val="en-GB"/>
        </w:rPr>
        <w:t>ervice</w:t>
      </w:r>
      <w:r w:rsidR="007231BA" w:rsidRPr="00987E0E">
        <w:rPr>
          <w:lang w:val="en-GB"/>
        </w:rPr>
        <w:t>s</w:t>
      </w:r>
      <w:r w:rsidRPr="00987E0E">
        <w:rPr>
          <w:lang w:val="en-GB"/>
        </w:rPr>
        <w:t>;</w:t>
      </w:r>
    </w:p>
    <w:p w14:paraId="1155D8A5" w14:textId="5B83C4EA" w:rsidR="00D91378" w:rsidRPr="00987E0E" w:rsidRDefault="00D91378" w:rsidP="003D2534">
      <w:pPr>
        <w:pStyle w:val="LetteredList"/>
        <w:spacing w:before="200"/>
        <w:rPr>
          <w:lang w:val="en-GB"/>
        </w:rPr>
      </w:pPr>
      <w:r w:rsidRPr="00987E0E">
        <w:rPr>
          <w:lang w:val="en-GB"/>
        </w:rPr>
        <w:t>that CEPT</w:t>
      </w:r>
      <w:r w:rsidR="005747C2">
        <w:rPr>
          <w:lang w:val="en-GB"/>
        </w:rPr>
        <w:t>,</w:t>
      </w:r>
      <w:r w:rsidRPr="00987E0E">
        <w:rPr>
          <w:lang w:val="en-GB"/>
        </w:rPr>
        <w:t xml:space="preserve"> ETSI </w:t>
      </w:r>
      <w:r w:rsidR="00806E2B" w:rsidRPr="00987E0E">
        <w:rPr>
          <w:lang w:val="en-GB"/>
        </w:rPr>
        <w:t xml:space="preserve">and CENELEC </w:t>
      </w:r>
      <w:r w:rsidRPr="00987E0E">
        <w:rPr>
          <w:lang w:val="en-GB"/>
        </w:rPr>
        <w:t xml:space="preserve">have </w:t>
      </w:r>
      <w:r w:rsidR="00565792" w:rsidRPr="00987E0E">
        <w:rPr>
          <w:lang w:val="en-GB"/>
        </w:rPr>
        <w:t>signed</w:t>
      </w:r>
      <w:r w:rsidRPr="00987E0E">
        <w:rPr>
          <w:lang w:val="en-GB"/>
        </w:rPr>
        <w:t xml:space="preserve"> Memorand</w:t>
      </w:r>
      <w:r w:rsidR="00806E2B" w:rsidRPr="00987E0E">
        <w:rPr>
          <w:lang w:val="en-GB"/>
        </w:rPr>
        <w:t>a</w:t>
      </w:r>
      <w:r w:rsidRPr="00987E0E">
        <w:rPr>
          <w:lang w:val="en-GB"/>
        </w:rPr>
        <w:t xml:space="preserve"> of Understanding describing the relative responsibilities of the t</w:t>
      </w:r>
      <w:r w:rsidR="000E7274" w:rsidRPr="00987E0E">
        <w:rPr>
          <w:lang w:val="en-GB"/>
        </w:rPr>
        <w:t>hree</w:t>
      </w:r>
      <w:r w:rsidRPr="00987E0E">
        <w:rPr>
          <w:lang w:val="en-GB"/>
        </w:rPr>
        <w:t xml:space="preserve"> bodies</w:t>
      </w:r>
      <w:r w:rsidR="005C5C3D" w:rsidRPr="00987E0E">
        <w:rPr>
          <w:vertAlign w:val="superscript"/>
          <w:lang w:val="en-GB"/>
        </w:rPr>
        <w:t>1</w:t>
      </w:r>
      <w:r w:rsidR="005C5C3D" w:rsidRPr="00987E0E">
        <w:rPr>
          <w:lang w:val="en-GB"/>
        </w:rPr>
        <w:t>;</w:t>
      </w:r>
    </w:p>
    <w:p w14:paraId="2564E472" w14:textId="1FFD3C2C" w:rsidR="00D91378" w:rsidRPr="00987E0E" w:rsidRDefault="00D91378" w:rsidP="003D2534">
      <w:pPr>
        <w:pStyle w:val="LetteredList"/>
        <w:spacing w:before="200"/>
        <w:rPr>
          <w:lang w:val="en-GB"/>
        </w:rPr>
      </w:pPr>
      <w:r w:rsidRPr="00987E0E">
        <w:rPr>
          <w:lang w:val="en-GB"/>
        </w:rPr>
        <w:t>that</w:t>
      </w:r>
      <w:r w:rsidR="007021AF" w:rsidRPr="00987E0E">
        <w:rPr>
          <w:lang w:val="en-GB"/>
        </w:rPr>
        <w:t xml:space="preserve"> emission</w:t>
      </w:r>
      <w:r w:rsidRPr="00987E0E">
        <w:rPr>
          <w:lang w:val="en-GB"/>
        </w:rPr>
        <w:t xml:space="preserve"> limits are usually reflected in the ETSI Harmonised Standards;</w:t>
      </w:r>
    </w:p>
    <w:p w14:paraId="7F04459C" w14:textId="247B66B8" w:rsidR="00E5008E" w:rsidRDefault="00E5008E" w:rsidP="003D2534">
      <w:pPr>
        <w:pStyle w:val="LetteredList"/>
        <w:spacing w:before="200"/>
        <w:rPr>
          <w:lang w:val="en-GB"/>
        </w:rPr>
      </w:pPr>
      <w:r>
        <w:rPr>
          <w:lang w:val="en-GB"/>
        </w:rPr>
        <w:t xml:space="preserve">that this Recommendation assumes that </w:t>
      </w:r>
      <w:r>
        <w:t xml:space="preserve">WPT </w:t>
      </w:r>
      <w:r w:rsidRPr="00692B73">
        <w:t xml:space="preserve">emissions </w:t>
      </w:r>
      <w:r>
        <w:t>are</w:t>
      </w:r>
      <w:r w:rsidRPr="00692B73">
        <w:t xml:space="preserve"> measured with a peak detector</w:t>
      </w:r>
      <w:r>
        <w:t>;</w:t>
      </w:r>
    </w:p>
    <w:p w14:paraId="3ADB01B9" w14:textId="3FC4ACF8" w:rsidR="00C66468" w:rsidRPr="00987E0E" w:rsidRDefault="008A16F2" w:rsidP="003D2534">
      <w:pPr>
        <w:pStyle w:val="LetteredList"/>
        <w:spacing w:before="200"/>
        <w:rPr>
          <w:lang w:val="en-GB"/>
        </w:rPr>
      </w:pPr>
      <w:r w:rsidRPr="00987E0E">
        <w:rPr>
          <w:lang w:val="en-GB"/>
        </w:rPr>
        <w:t>that ETSI</w:t>
      </w:r>
      <w:r w:rsidR="00537CFA" w:rsidRPr="00987E0E">
        <w:rPr>
          <w:lang w:val="en-GB"/>
        </w:rPr>
        <w:t xml:space="preserve">, </w:t>
      </w:r>
      <w:r w:rsidR="00E715DB" w:rsidRPr="00987E0E">
        <w:rPr>
          <w:lang w:val="en-GB"/>
        </w:rPr>
        <w:t xml:space="preserve">CENELEC </w:t>
      </w:r>
      <w:r w:rsidRPr="00987E0E">
        <w:rPr>
          <w:lang w:val="en-GB"/>
        </w:rPr>
        <w:t xml:space="preserve">and TCAM </w:t>
      </w:r>
      <w:r w:rsidR="00C66468" w:rsidRPr="00987E0E">
        <w:rPr>
          <w:lang w:val="en-GB"/>
        </w:rPr>
        <w:t>consider</w:t>
      </w:r>
      <w:r w:rsidRPr="00987E0E">
        <w:rPr>
          <w:lang w:val="en-GB"/>
        </w:rPr>
        <w:t xml:space="preserve"> that </w:t>
      </w:r>
      <w:r w:rsidR="00E845A4" w:rsidRPr="00987E0E">
        <w:rPr>
          <w:lang w:val="en-GB"/>
        </w:rPr>
        <w:t>WPT</w:t>
      </w:r>
      <w:r w:rsidR="005747C2">
        <w:rPr>
          <w:lang w:val="en-GB"/>
        </w:rPr>
        <w:t xml:space="preserve"> applications</w:t>
      </w:r>
      <w:r w:rsidR="00E845A4" w:rsidRPr="00987E0E">
        <w:rPr>
          <w:lang w:val="en-GB"/>
        </w:rPr>
        <w:t xml:space="preserve"> </w:t>
      </w:r>
      <w:r w:rsidR="005747C2">
        <w:rPr>
          <w:lang w:val="en-GB"/>
        </w:rPr>
        <w:t>are</w:t>
      </w:r>
      <w:r w:rsidR="00DE09DF" w:rsidRPr="00987E0E">
        <w:rPr>
          <w:lang w:val="en-GB"/>
        </w:rPr>
        <w:t xml:space="preserve"> </w:t>
      </w:r>
      <w:r w:rsidR="00E845A4" w:rsidRPr="00987E0E">
        <w:rPr>
          <w:lang w:val="en-GB"/>
        </w:rPr>
        <w:t xml:space="preserve">part of the </w:t>
      </w:r>
      <w:r w:rsidR="00E845A4" w:rsidRPr="000E0F7D">
        <w:rPr>
          <w:lang w:val="en-GB"/>
        </w:rPr>
        <w:t>radiocommunication</w:t>
      </w:r>
      <w:r w:rsidR="00E845A4" w:rsidRPr="00987E0E">
        <w:rPr>
          <w:lang w:val="en-GB"/>
        </w:rPr>
        <w:t xml:space="preserve"> framework, considering that every WPT </w:t>
      </w:r>
      <w:r w:rsidR="005747C2">
        <w:rPr>
          <w:lang w:val="en-GB"/>
        </w:rPr>
        <w:t xml:space="preserve">application </w:t>
      </w:r>
      <w:r w:rsidR="00E845A4" w:rsidRPr="00987E0E">
        <w:rPr>
          <w:lang w:val="en-GB"/>
        </w:rPr>
        <w:t xml:space="preserve">holds </w:t>
      </w:r>
      <w:r w:rsidR="00C66468" w:rsidRPr="00987E0E">
        <w:rPr>
          <w:lang w:val="en-GB"/>
        </w:rPr>
        <w:t xml:space="preserve">the functionality of detecting foreign </w:t>
      </w:r>
      <w:r w:rsidR="00C66468" w:rsidRPr="000E0F7D">
        <w:rPr>
          <w:lang w:val="en-GB"/>
        </w:rPr>
        <w:t>object</w:t>
      </w:r>
      <w:r w:rsidR="00B06CAA" w:rsidRPr="00987E0E">
        <w:rPr>
          <w:lang w:val="en-GB"/>
        </w:rPr>
        <w:t>s</w:t>
      </w:r>
      <w:r w:rsidR="00C66468" w:rsidRPr="00987E0E">
        <w:rPr>
          <w:lang w:val="en-GB"/>
        </w:rPr>
        <w:t xml:space="preserve"> and manages the transfer of energy simultaneously</w:t>
      </w:r>
      <w:r w:rsidR="008A1AC2" w:rsidRPr="00987E0E">
        <w:rPr>
          <w:lang w:val="en-GB"/>
        </w:rPr>
        <w:t>;</w:t>
      </w:r>
    </w:p>
    <w:p w14:paraId="1B689843" w14:textId="00C1CAAC" w:rsidR="006641B1" w:rsidRPr="00987E0E" w:rsidRDefault="006641B1" w:rsidP="003D2534">
      <w:pPr>
        <w:pStyle w:val="LetteredList"/>
        <w:spacing w:before="200"/>
        <w:rPr>
          <w:lang w:val="en-GB"/>
        </w:rPr>
      </w:pPr>
      <w:r w:rsidRPr="00987E0E">
        <w:rPr>
          <w:lang w:val="en-GB"/>
        </w:rPr>
        <w:t>that ECC Report 333</w:t>
      </w:r>
      <w:r w:rsidR="008B3755" w:rsidRPr="00987E0E">
        <w:rPr>
          <w:lang w:val="en-GB"/>
        </w:rPr>
        <w:t xml:space="preserve"> </w:t>
      </w:r>
      <w:r w:rsidR="008B3755" w:rsidRPr="00987E0E">
        <w:rPr>
          <w:lang w:val="en-GB"/>
        </w:rPr>
        <w:fldChar w:fldCharType="begin"/>
      </w:r>
      <w:r w:rsidR="008B3755" w:rsidRPr="00987E0E">
        <w:rPr>
          <w:lang w:val="en-GB"/>
        </w:rPr>
        <w:instrText xml:space="preserve"> REF _Ref177729062 \r \h </w:instrText>
      </w:r>
      <w:r w:rsidR="00917247" w:rsidRPr="00987E0E">
        <w:rPr>
          <w:lang w:val="en-GB"/>
        </w:rPr>
        <w:instrText xml:space="preserve"> \* MERGEFORMAT </w:instrText>
      </w:r>
      <w:r w:rsidR="008B3755" w:rsidRPr="00987E0E">
        <w:rPr>
          <w:lang w:val="en-GB"/>
        </w:rPr>
      </w:r>
      <w:r w:rsidR="008B3755" w:rsidRPr="00987E0E">
        <w:rPr>
          <w:lang w:val="en-GB"/>
        </w:rPr>
        <w:fldChar w:fldCharType="separate"/>
      </w:r>
      <w:r w:rsidR="006448E4" w:rsidRPr="00987E0E">
        <w:rPr>
          <w:lang w:val="en-GB"/>
        </w:rPr>
        <w:t>[4]</w:t>
      </w:r>
      <w:r w:rsidR="008B3755" w:rsidRPr="00987E0E">
        <w:rPr>
          <w:lang w:val="en-GB"/>
        </w:rPr>
        <w:fldChar w:fldCharType="end"/>
      </w:r>
      <w:r w:rsidRPr="00987E0E">
        <w:rPr>
          <w:lang w:val="en-GB"/>
        </w:rPr>
        <w:t xml:space="preserve"> consider</w:t>
      </w:r>
      <w:r w:rsidR="00917247" w:rsidRPr="00987E0E">
        <w:rPr>
          <w:lang w:val="en-GB"/>
        </w:rPr>
        <w:t>s</w:t>
      </w:r>
      <w:r w:rsidRPr="00987E0E">
        <w:rPr>
          <w:lang w:val="en-GB"/>
        </w:rPr>
        <w:t xml:space="preserve"> </w:t>
      </w:r>
      <w:r w:rsidR="00E5337E" w:rsidRPr="00987E0E">
        <w:rPr>
          <w:lang w:val="en-GB"/>
        </w:rPr>
        <w:t xml:space="preserve">low power </w:t>
      </w:r>
      <w:r w:rsidR="003F5DA0" w:rsidRPr="00987E0E">
        <w:rPr>
          <w:lang w:val="en-GB"/>
        </w:rPr>
        <w:t>n</w:t>
      </w:r>
      <w:r w:rsidRPr="00987E0E">
        <w:rPr>
          <w:lang w:val="en-GB"/>
        </w:rPr>
        <w:t xml:space="preserve">on-beam </w:t>
      </w:r>
      <w:r w:rsidR="00E5337E" w:rsidRPr="00987E0E">
        <w:rPr>
          <w:lang w:val="en-GB"/>
        </w:rPr>
        <w:t xml:space="preserve">generic </w:t>
      </w:r>
      <w:r w:rsidRPr="00987E0E">
        <w:rPr>
          <w:lang w:val="en-GB"/>
        </w:rPr>
        <w:t>WPT</w:t>
      </w:r>
      <w:r w:rsidR="00E36F96" w:rsidRPr="00987E0E">
        <w:rPr>
          <w:lang w:val="en-GB"/>
        </w:rPr>
        <w:t xml:space="preserve"> </w:t>
      </w:r>
      <w:r w:rsidR="005747C2">
        <w:rPr>
          <w:lang w:val="en-GB"/>
        </w:rPr>
        <w:t xml:space="preserve">applications </w:t>
      </w:r>
      <w:r w:rsidR="00F11D0C" w:rsidRPr="00987E0E">
        <w:rPr>
          <w:lang w:val="en-GB"/>
        </w:rPr>
        <w:t>ope</w:t>
      </w:r>
      <w:r w:rsidRPr="00987E0E">
        <w:rPr>
          <w:lang w:val="en-GB"/>
        </w:rPr>
        <w:t>rating in various frequency bands below 30 MHz;</w:t>
      </w:r>
    </w:p>
    <w:p w14:paraId="6B442059" w14:textId="28025034" w:rsidR="005747C2" w:rsidRDefault="0002045E" w:rsidP="003D2534">
      <w:pPr>
        <w:pStyle w:val="LetteredList"/>
        <w:spacing w:before="200"/>
        <w:rPr>
          <w:lang w:val="en-GB"/>
        </w:rPr>
      </w:pPr>
      <w:r w:rsidRPr="00987E0E">
        <w:rPr>
          <w:lang w:val="en-GB"/>
        </w:rPr>
        <w:t xml:space="preserve">that existing </w:t>
      </w:r>
      <w:r w:rsidR="000A2CAA" w:rsidRPr="00987E0E">
        <w:rPr>
          <w:lang w:val="en-GB"/>
        </w:rPr>
        <w:t xml:space="preserve">non-beam </w:t>
      </w:r>
      <w:r w:rsidRPr="00987E0E">
        <w:rPr>
          <w:lang w:val="en-GB"/>
        </w:rPr>
        <w:t xml:space="preserve">generic WPT </w:t>
      </w:r>
      <w:r w:rsidR="00ED7CFA" w:rsidRPr="00987E0E">
        <w:rPr>
          <w:lang w:val="en-GB"/>
        </w:rPr>
        <w:t>applications</w:t>
      </w:r>
      <w:r w:rsidR="0047213B" w:rsidRPr="00987E0E">
        <w:rPr>
          <w:lang w:val="en-GB"/>
        </w:rPr>
        <w:t xml:space="preserve">, </w:t>
      </w:r>
      <w:r w:rsidR="003A349E" w:rsidRPr="00987E0E">
        <w:rPr>
          <w:lang w:val="en-GB"/>
        </w:rPr>
        <w:t>complying with</w:t>
      </w:r>
      <w:r w:rsidRPr="00987E0E">
        <w:rPr>
          <w:lang w:val="en-GB"/>
        </w:rPr>
        <w:t xml:space="preserve"> the limits in ERC Recommendation 70-03</w:t>
      </w:r>
      <w:r w:rsidR="007C7DF9">
        <w:rPr>
          <w:lang w:val="en-GB"/>
        </w:rPr>
        <w:t>, a</w:t>
      </w:r>
      <w:r w:rsidR="008B3755" w:rsidRPr="000E0F7D">
        <w:rPr>
          <w:lang w:val="en-GB"/>
        </w:rPr>
        <w:t>nnex</w:t>
      </w:r>
      <w:r w:rsidR="008B3755" w:rsidRPr="00987E0E">
        <w:rPr>
          <w:lang w:val="en-GB"/>
        </w:rPr>
        <w:t xml:space="preserve"> 9</w:t>
      </w:r>
      <w:r w:rsidRPr="00987E0E">
        <w:rPr>
          <w:lang w:val="en-GB"/>
        </w:rPr>
        <w:t xml:space="preserve"> </w:t>
      </w:r>
      <w:r w:rsidR="004954EC" w:rsidRPr="00987E0E">
        <w:rPr>
          <w:lang w:val="en-GB"/>
        </w:rPr>
        <w:fldChar w:fldCharType="begin"/>
      </w:r>
      <w:r w:rsidR="004954EC" w:rsidRPr="00987E0E">
        <w:rPr>
          <w:lang w:val="en-GB"/>
        </w:rPr>
        <w:instrText xml:space="preserve"> REF _Ref177728504 \r \h </w:instrText>
      </w:r>
      <w:r w:rsidR="003A349E" w:rsidRPr="00987E0E">
        <w:rPr>
          <w:lang w:val="en-GB"/>
        </w:rPr>
        <w:instrText xml:space="preserve"> \* MERGEFORMAT </w:instrText>
      </w:r>
      <w:r w:rsidR="004954EC" w:rsidRPr="00987E0E">
        <w:rPr>
          <w:lang w:val="en-GB"/>
        </w:rPr>
      </w:r>
      <w:r w:rsidR="004954EC" w:rsidRPr="00987E0E">
        <w:rPr>
          <w:lang w:val="en-GB"/>
        </w:rPr>
        <w:fldChar w:fldCharType="separate"/>
      </w:r>
      <w:r w:rsidR="006448E4" w:rsidRPr="00987E0E">
        <w:rPr>
          <w:lang w:val="en-GB"/>
        </w:rPr>
        <w:t>[1]</w:t>
      </w:r>
      <w:r w:rsidR="004954EC" w:rsidRPr="00987E0E">
        <w:rPr>
          <w:lang w:val="en-GB"/>
        </w:rPr>
        <w:fldChar w:fldCharType="end"/>
      </w:r>
      <w:r w:rsidR="002E3D3E" w:rsidRPr="00987E0E">
        <w:rPr>
          <w:lang w:val="en-GB"/>
        </w:rPr>
        <w:t xml:space="preserve"> </w:t>
      </w:r>
      <w:r w:rsidRPr="00987E0E">
        <w:rPr>
          <w:lang w:val="en-GB"/>
        </w:rPr>
        <w:t>and ERC Recommendation 74-01</w:t>
      </w:r>
      <w:r w:rsidR="004954EC" w:rsidRPr="00987E0E">
        <w:rPr>
          <w:lang w:val="en-GB"/>
        </w:rPr>
        <w:t xml:space="preserve"> </w:t>
      </w:r>
      <w:r w:rsidR="004954EC" w:rsidRPr="00987E0E">
        <w:rPr>
          <w:lang w:val="en-GB"/>
        </w:rPr>
        <w:fldChar w:fldCharType="begin"/>
      </w:r>
      <w:r w:rsidR="004954EC" w:rsidRPr="00987E0E">
        <w:rPr>
          <w:lang w:val="en-GB"/>
        </w:rPr>
        <w:instrText xml:space="preserve"> REF _Ref177728498 \r \h </w:instrText>
      </w:r>
      <w:r w:rsidR="003A349E" w:rsidRPr="00987E0E">
        <w:rPr>
          <w:lang w:val="en-GB"/>
        </w:rPr>
        <w:instrText xml:space="preserve"> \* MERGEFORMAT </w:instrText>
      </w:r>
      <w:r w:rsidR="004954EC" w:rsidRPr="00987E0E">
        <w:rPr>
          <w:lang w:val="en-GB"/>
        </w:rPr>
      </w:r>
      <w:r w:rsidR="004954EC" w:rsidRPr="00987E0E">
        <w:rPr>
          <w:lang w:val="en-GB"/>
        </w:rPr>
        <w:fldChar w:fldCharType="separate"/>
      </w:r>
      <w:r w:rsidR="006448E4" w:rsidRPr="00987E0E">
        <w:rPr>
          <w:lang w:val="en-GB"/>
        </w:rPr>
        <w:t>[2]</w:t>
      </w:r>
      <w:r w:rsidR="004954EC" w:rsidRPr="00987E0E">
        <w:rPr>
          <w:lang w:val="en-GB"/>
        </w:rPr>
        <w:fldChar w:fldCharType="end"/>
      </w:r>
      <w:r w:rsidR="0047213B" w:rsidRPr="00987E0E">
        <w:rPr>
          <w:lang w:val="en-GB"/>
        </w:rPr>
        <w:t>,</w:t>
      </w:r>
      <w:r w:rsidR="002E3D3E" w:rsidRPr="00987E0E">
        <w:rPr>
          <w:lang w:val="en-GB"/>
        </w:rPr>
        <w:t xml:space="preserve"> </w:t>
      </w:r>
      <w:r w:rsidRPr="00987E0E">
        <w:rPr>
          <w:lang w:val="en-GB"/>
        </w:rPr>
        <w:t>show</w:t>
      </w:r>
      <w:r w:rsidR="00530C49" w:rsidRPr="00987E0E">
        <w:rPr>
          <w:lang w:val="en-GB"/>
        </w:rPr>
        <w:t>ed</w:t>
      </w:r>
      <w:r w:rsidRPr="00987E0E">
        <w:rPr>
          <w:lang w:val="en-GB"/>
        </w:rPr>
        <w:t xml:space="preserve"> no problem to any other existing system or existing radiocommunication service</w:t>
      </w:r>
      <w:r w:rsidR="00320047" w:rsidRPr="00987E0E">
        <w:rPr>
          <w:lang w:val="en-GB"/>
        </w:rPr>
        <w:t>;</w:t>
      </w:r>
    </w:p>
    <w:p w14:paraId="15528F74" w14:textId="75CD85F3" w:rsidR="00436A32" w:rsidRDefault="00436A32" w:rsidP="003D2534">
      <w:pPr>
        <w:pStyle w:val="LetteredList"/>
        <w:spacing w:before="200"/>
        <w:rPr>
          <w:lang w:val="en-GB"/>
        </w:rPr>
      </w:pPr>
      <w:r w:rsidRPr="00436A32">
        <w:rPr>
          <w:lang w:val="en-GB"/>
        </w:rPr>
        <w:t xml:space="preserve">that Eurobalise tele-powering and applications based on RFID or NFC (communication and </w:t>
      </w:r>
      <w:r w:rsidR="008E6E39">
        <w:rPr>
          <w:lang w:val="en-GB"/>
        </w:rPr>
        <w:t>tele-powering</w:t>
      </w:r>
      <w:r w:rsidR="00BA39F4">
        <w:rPr>
          <w:lang w:val="en-GB"/>
        </w:rPr>
        <w:t xml:space="preserve"> </w:t>
      </w:r>
      <w:r w:rsidR="00BA39F4" w:rsidRPr="00436A32">
        <w:rPr>
          <w:lang w:val="en-GB"/>
        </w:rPr>
        <w:t>combined</w:t>
      </w:r>
      <w:r w:rsidRPr="00436A32">
        <w:rPr>
          <w:lang w:val="en-GB"/>
        </w:rPr>
        <w:t>) are inductive short-range devices subject to ERC Recommendation 70-03</w:t>
      </w:r>
      <w:r>
        <w:rPr>
          <w:lang w:val="en-GB"/>
        </w:rPr>
        <w:t>;</w:t>
      </w:r>
    </w:p>
    <w:p w14:paraId="45C781D8" w14:textId="17222E2F" w:rsidR="00F27C04" w:rsidRPr="00987E0E" w:rsidRDefault="00F27C04" w:rsidP="003D2534">
      <w:pPr>
        <w:pStyle w:val="LetteredList"/>
        <w:spacing w:before="200"/>
        <w:rPr>
          <w:lang w:val="en-GB"/>
        </w:rPr>
      </w:pPr>
      <w:r w:rsidRPr="00987E0E">
        <w:rPr>
          <w:lang w:val="en-GB"/>
        </w:rPr>
        <w:t>that</w:t>
      </w:r>
      <w:r w:rsidR="0002393B" w:rsidRPr="00987E0E">
        <w:rPr>
          <w:lang w:val="en-GB"/>
        </w:rPr>
        <w:t xml:space="preserve"> </w:t>
      </w:r>
      <w:r w:rsidR="003C296C" w:rsidRPr="00987E0E">
        <w:rPr>
          <w:lang w:val="en-GB"/>
        </w:rPr>
        <w:t>Recommendation ITU-R SM.2129</w:t>
      </w:r>
      <w:r w:rsidR="003371A7" w:rsidRPr="00987E0E">
        <w:rPr>
          <w:lang w:val="en-GB"/>
        </w:rPr>
        <w:t xml:space="preserve"> </w:t>
      </w:r>
      <w:r w:rsidR="0002393B" w:rsidRPr="00987E0E">
        <w:rPr>
          <w:lang w:val="en-GB"/>
        </w:rPr>
        <w:fldChar w:fldCharType="begin"/>
      </w:r>
      <w:r w:rsidR="0002393B" w:rsidRPr="00987E0E">
        <w:rPr>
          <w:lang w:val="en-GB"/>
        </w:rPr>
        <w:instrText xml:space="preserve"> REF _Ref177729108 \r \h </w:instrText>
      </w:r>
      <w:r w:rsidR="00367F51" w:rsidRPr="00987E0E">
        <w:rPr>
          <w:lang w:val="en-GB"/>
        </w:rPr>
        <w:instrText xml:space="preserve"> \* MERGEFORMAT </w:instrText>
      </w:r>
      <w:r w:rsidR="0002393B" w:rsidRPr="00987E0E">
        <w:rPr>
          <w:lang w:val="en-GB"/>
        </w:rPr>
      </w:r>
      <w:r w:rsidR="0002393B" w:rsidRPr="00987E0E">
        <w:rPr>
          <w:lang w:val="en-GB"/>
        </w:rPr>
        <w:fldChar w:fldCharType="separate"/>
      </w:r>
      <w:r w:rsidR="006448E4" w:rsidRPr="00987E0E">
        <w:rPr>
          <w:lang w:val="en-GB"/>
        </w:rPr>
        <w:t>[3]</w:t>
      </w:r>
      <w:r w:rsidR="0002393B" w:rsidRPr="00987E0E">
        <w:rPr>
          <w:lang w:val="en-GB"/>
        </w:rPr>
        <w:fldChar w:fldCharType="end"/>
      </w:r>
      <w:r w:rsidR="0002393B" w:rsidRPr="00987E0E">
        <w:rPr>
          <w:lang w:val="en-GB"/>
        </w:rPr>
        <w:t xml:space="preserve"> </w:t>
      </w:r>
      <w:r w:rsidR="00D92809" w:rsidRPr="00987E0E">
        <w:rPr>
          <w:lang w:val="en-GB"/>
        </w:rPr>
        <w:t>provides g</w:t>
      </w:r>
      <w:r w:rsidR="003C296C" w:rsidRPr="00987E0E">
        <w:rPr>
          <w:lang w:val="en-GB"/>
        </w:rPr>
        <w:t xml:space="preserve">uidance on frequency ranges for the operation of non-beam </w:t>
      </w:r>
      <w:r w:rsidR="002D3B41" w:rsidRPr="00987E0E">
        <w:rPr>
          <w:lang w:val="en-GB"/>
        </w:rPr>
        <w:t>WPT</w:t>
      </w:r>
      <w:r w:rsidR="003C296C" w:rsidRPr="00987E0E">
        <w:rPr>
          <w:lang w:val="en-GB"/>
        </w:rPr>
        <w:t xml:space="preserve"> </w:t>
      </w:r>
      <w:r w:rsidR="005747C2">
        <w:rPr>
          <w:lang w:val="en-GB"/>
        </w:rPr>
        <w:t xml:space="preserve">applications </w:t>
      </w:r>
      <w:r w:rsidR="003C296C" w:rsidRPr="00987E0E">
        <w:rPr>
          <w:lang w:val="en-GB"/>
        </w:rPr>
        <w:t>for mobile and portable devices</w:t>
      </w:r>
      <w:r w:rsidR="00E277D3" w:rsidRPr="00987E0E">
        <w:rPr>
          <w:lang w:val="en-GB"/>
        </w:rPr>
        <w:t>;</w:t>
      </w:r>
    </w:p>
    <w:p w14:paraId="100F0BAE" w14:textId="0CE7E988" w:rsidR="00B0681F" w:rsidRPr="003D2534" w:rsidRDefault="00B0681F" w:rsidP="003D2534">
      <w:pPr>
        <w:pStyle w:val="LetteredList"/>
        <w:spacing w:before="200"/>
      </w:pPr>
      <w:r w:rsidRPr="003D2534">
        <w:t xml:space="preserve">that, </w:t>
      </w:r>
      <w:r w:rsidR="00BA185F" w:rsidRPr="003D2534">
        <w:t>under specific</w:t>
      </w:r>
      <w:r w:rsidRPr="003D2534">
        <w:t xml:space="preserve"> protection cri</w:t>
      </w:r>
      <w:r w:rsidR="00BA185F" w:rsidRPr="003D2534">
        <w:t>te</w:t>
      </w:r>
      <w:r w:rsidRPr="003D2534">
        <w:t>r</w:t>
      </w:r>
      <w:r w:rsidR="00BA185F" w:rsidRPr="003D2534">
        <w:t>ia and assumptions,</w:t>
      </w:r>
      <w:r w:rsidRPr="003D2534">
        <w:t xml:space="preserve"> some study results in ECC Report 333</w:t>
      </w:r>
      <w:r w:rsidR="004D7225">
        <w:t xml:space="preserve"> </w:t>
      </w:r>
      <w:r w:rsidR="004D7225">
        <w:fldChar w:fldCharType="begin"/>
      </w:r>
      <w:r w:rsidR="004D7225">
        <w:instrText xml:space="preserve"> REF _Ref184307963 \r \h </w:instrText>
      </w:r>
      <w:r w:rsidR="004D7225">
        <w:fldChar w:fldCharType="separate"/>
      </w:r>
      <w:r w:rsidR="004D7225">
        <w:t>[4]</w:t>
      </w:r>
      <w:r w:rsidR="004D7225">
        <w:fldChar w:fldCharType="end"/>
      </w:r>
      <w:r w:rsidRPr="003D2534">
        <w:t xml:space="preserve"> found limits </w:t>
      </w:r>
      <w:r w:rsidRPr="005914A2">
        <w:rPr>
          <w:lang w:val="en-GB"/>
        </w:rPr>
        <w:t xml:space="preserve">to protect certain radio communication services that are lower than those in this </w:t>
      </w:r>
      <w:proofErr w:type="gramStart"/>
      <w:r w:rsidRPr="005914A2">
        <w:rPr>
          <w:lang w:val="en-GB"/>
        </w:rPr>
        <w:t>Recommendation;</w:t>
      </w:r>
      <w:proofErr w:type="gramEnd"/>
    </w:p>
    <w:p w14:paraId="120AA9EC" w14:textId="07E24F76" w:rsidR="00D37EE3" w:rsidRPr="00987E0E" w:rsidRDefault="00835C5B" w:rsidP="003D2534">
      <w:pPr>
        <w:pStyle w:val="ECCParagraph"/>
        <w:spacing w:before="200" w:after="120"/>
        <w:rPr>
          <w:i/>
          <w:color w:val="D2232A"/>
        </w:rPr>
      </w:pPr>
      <w:r w:rsidRPr="00987E0E">
        <w:rPr>
          <w:i/>
          <w:color w:val="D2232A"/>
        </w:rPr>
        <w:t>recommends</w:t>
      </w:r>
    </w:p>
    <w:p w14:paraId="4A61FBA0" w14:textId="3497FF89" w:rsidR="00D91378" w:rsidRPr="00987E0E" w:rsidRDefault="00D91378" w:rsidP="003D2534">
      <w:pPr>
        <w:pStyle w:val="ECCParagraph"/>
        <w:numPr>
          <w:ilvl w:val="0"/>
          <w:numId w:val="8"/>
        </w:numPr>
        <w:spacing w:before="200" w:after="120"/>
        <w:ind w:left="357" w:hanging="357"/>
        <w:rPr>
          <w:szCs w:val="20"/>
        </w:rPr>
      </w:pPr>
      <w:r w:rsidRPr="00987E0E">
        <w:t xml:space="preserve">that </w:t>
      </w:r>
      <w:r w:rsidR="00906C3E" w:rsidRPr="00987E0E">
        <w:t xml:space="preserve">the </w:t>
      </w:r>
      <w:r w:rsidR="008D5FBA" w:rsidRPr="00987E0E">
        <w:t xml:space="preserve">operating </w:t>
      </w:r>
      <w:r w:rsidR="00906C3E" w:rsidRPr="00987E0E">
        <w:t xml:space="preserve">and unwanted emission </w:t>
      </w:r>
      <w:r w:rsidRPr="00987E0E">
        <w:t xml:space="preserve">limits </w:t>
      </w:r>
      <w:r w:rsidR="00906C3E" w:rsidRPr="00987E0E">
        <w:t xml:space="preserve">for </w:t>
      </w:r>
      <w:r w:rsidR="00E80108" w:rsidRPr="00987E0E">
        <w:t xml:space="preserve">non-beam </w:t>
      </w:r>
      <w:r w:rsidR="00906C3E" w:rsidRPr="00987E0E">
        <w:t xml:space="preserve">WPT </w:t>
      </w:r>
      <w:r w:rsidR="00D07D23" w:rsidRPr="00987E0E">
        <w:t>applications</w:t>
      </w:r>
      <w:r w:rsidR="00843A9E" w:rsidRPr="00987E0E">
        <w:t xml:space="preserve"> apply</w:t>
      </w:r>
      <w:r w:rsidR="00906C3E" w:rsidRPr="00987E0E">
        <w:t xml:space="preserve"> for the range </w:t>
      </w:r>
      <w:r w:rsidR="008B6644" w:rsidRPr="00987E0E">
        <w:t xml:space="preserve">of </w:t>
      </w:r>
      <w:r w:rsidR="00843A9E" w:rsidRPr="00987E0E">
        <w:t>100 Hz</w:t>
      </w:r>
      <w:r w:rsidR="007A38C9" w:rsidRPr="00987E0E">
        <w:t xml:space="preserve"> to 30 MHz</w:t>
      </w:r>
      <w:r w:rsidR="00906C3E" w:rsidRPr="00987E0E">
        <w:t>;</w:t>
      </w:r>
    </w:p>
    <w:p w14:paraId="64CF56B8" w14:textId="52F0BB9F" w:rsidR="0040371C" w:rsidRPr="00987E0E" w:rsidRDefault="005B7953" w:rsidP="003D2534">
      <w:pPr>
        <w:pStyle w:val="ECCParagraph"/>
        <w:numPr>
          <w:ilvl w:val="0"/>
          <w:numId w:val="8"/>
        </w:numPr>
        <w:spacing w:before="200" w:after="120"/>
        <w:ind w:left="357" w:hanging="357"/>
      </w:pPr>
      <w:r w:rsidRPr="00987E0E">
        <w:t xml:space="preserve">that the </w:t>
      </w:r>
      <w:r w:rsidR="00DB4F99" w:rsidRPr="00987E0E">
        <w:t xml:space="preserve">operating </w:t>
      </w:r>
      <w:r w:rsidRPr="00987E0E">
        <w:t xml:space="preserve">emission limits for </w:t>
      </w:r>
      <w:r w:rsidR="00AA461A" w:rsidRPr="00987E0E">
        <w:t xml:space="preserve">non-beam </w:t>
      </w:r>
      <w:r w:rsidRPr="00987E0E">
        <w:t>generic WPT</w:t>
      </w:r>
      <w:r w:rsidR="00843A9E" w:rsidRPr="00987E0E">
        <w:t xml:space="preserve"> </w:t>
      </w:r>
      <w:r w:rsidR="00D07D23" w:rsidRPr="00987E0E">
        <w:t>applications</w:t>
      </w:r>
      <w:r w:rsidRPr="00987E0E">
        <w:t xml:space="preserve"> </w:t>
      </w:r>
      <w:r w:rsidR="00E80058">
        <w:t xml:space="preserve">and for </w:t>
      </w:r>
      <w:r w:rsidR="00E80058" w:rsidRPr="00987E0E">
        <w:t xml:space="preserve">medical implantable devices </w:t>
      </w:r>
      <w:r w:rsidRPr="00987E0E">
        <w:t xml:space="preserve">defined in </w:t>
      </w:r>
      <w:r w:rsidR="0018656B">
        <w:fldChar w:fldCharType="begin"/>
      </w:r>
      <w:r w:rsidR="0018656B">
        <w:instrText xml:space="preserve"> REF _Ref186808762 \r \h </w:instrText>
      </w:r>
      <w:r w:rsidR="0018656B">
        <w:fldChar w:fldCharType="separate"/>
      </w:r>
      <w:r w:rsidR="0018656B">
        <w:t>Annex 1</w:t>
      </w:r>
      <w:r w:rsidR="0018656B">
        <w:fldChar w:fldCharType="end"/>
      </w:r>
      <w:r w:rsidRPr="00987E0E">
        <w:t xml:space="preserve"> should apply;</w:t>
      </w:r>
    </w:p>
    <w:p w14:paraId="0A37CDBE" w14:textId="493BFA57" w:rsidR="008F60C9" w:rsidRPr="00987E0E" w:rsidRDefault="008F60C9" w:rsidP="003D2534">
      <w:pPr>
        <w:pStyle w:val="ECCParagraph"/>
        <w:numPr>
          <w:ilvl w:val="0"/>
          <w:numId w:val="8"/>
        </w:numPr>
        <w:spacing w:before="200" w:after="120"/>
        <w:ind w:left="357" w:hanging="357"/>
      </w:pPr>
      <w:r w:rsidRPr="00987E0E">
        <w:t xml:space="preserve">that the unwanted emission limits for </w:t>
      </w:r>
      <w:r w:rsidR="00D07D23" w:rsidRPr="00987E0E">
        <w:t xml:space="preserve">non-beam generic </w:t>
      </w:r>
      <w:r w:rsidRPr="00987E0E">
        <w:t xml:space="preserve">WPT </w:t>
      </w:r>
      <w:r w:rsidR="00D07D23" w:rsidRPr="00987E0E">
        <w:t>applications</w:t>
      </w:r>
      <w:r w:rsidR="00843A9E" w:rsidRPr="00987E0E">
        <w:t xml:space="preserve"> </w:t>
      </w:r>
      <w:r w:rsidR="00E80058">
        <w:t xml:space="preserve">and for </w:t>
      </w:r>
      <w:r w:rsidR="00E80058" w:rsidRPr="00987E0E">
        <w:t xml:space="preserve">medical implantable devices </w:t>
      </w:r>
      <w:r w:rsidRPr="00987E0E">
        <w:t xml:space="preserve">defined in </w:t>
      </w:r>
      <w:r w:rsidR="0078603F">
        <w:fldChar w:fldCharType="begin"/>
      </w:r>
      <w:r w:rsidR="0078603F">
        <w:instrText xml:space="preserve"> REF _Ref186808785 \r \h </w:instrText>
      </w:r>
      <w:r w:rsidR="0078603F">
        <w:fldChar w:fldCharType="separate"/>
      </w:r>
      <w:r w:rsidR="0078603F">
        <w:t>Annex 2</w:t>
      </w:r>
      <w:r w:rsidR="0078603F">
        <w:fldChar w:fldCharType="end"/>
      </w:r>
      <w:r w:rsidR="00A74EB7" w:rsidRPr="00987E0E">
        <w:t xml:space="preserve"> </w:t>
      </w:r>
      <w:r w:rsidRPr="00987E0E">
        <w:t>should apply</w:t>
      </w:r>
      <w:r w:rsidR="00A6497F" w:rsidRPr="00987E0E">
        <w:t>;</w:t>
      </w:r>
    </w:p>
    <w:p w14:paraId="044987CC" w14:textId="16B9067C" w:rsidR="00A6497F" w:rsidRPr="00987E0E" w:rsidRDefault="00273293" w:rsidP="003D2534">
      <w:pPr>
        <w:pStyle w:val="ECCParagraph"/>
        <w:numPr>
          <w:ilvl w:val="0"/>
          <w:numId w:val="8"/>
        </w:numPr>
        <w:spacing w:before="200" w:after="120"/>
      </w:pPr>
      <w:r w:rsidRPr="00987E0E">
        <w:t xml:space="preserve">that the recommended emission limits should be considered for relevant standards developed or revised after the date at which this </w:t>
      </w:r>
      <w:r w:rsidR="003307E0">
        <w:t xml:space="preserve">ECC </w:t>
      </w:r>
      <w:r w:rsidRPr="00987E0E">
        <w:t>Recommendation has been approved</w:t>
      </w:r>
      <w:r w:rsidR="00E80058">
        <w:t>;</w:t>
      </w:r>
    </w:p>
    <w:p w14:paraId="64BCD92F" w14:textId="3DB765FA" w:rsidR="007D3BC4" w:rsidRPr="00987E0E" w:rsidRDefault="00A12A96" w:rsidP="003D2534">
      <w:pPr>
        <w:pStyle w:val="ECCParagraph"/>
        <w:numPr>
          <w:ilvl w:val="0"/>
          <w:numId w:val="8"/>
        </w:numPr>
        <w:spacing w:before="200" w:after="120"/>
      </w:pPr>
      <w:r w:rsidRPr="00987E0E">
        <w:t xml:space="preserve">that </w:t>
      </w:r>
      <w:r w:rsidR="00072906" w:rsidRPr="00987E0E">
        <w:t xml:space="preserve">WPT </w:t>
      </w:r>
      <w:r w:rsidRPr="00987E0E">
        <w:t xml:space="preserve">devices </w:t>
      </w:r>
      <w:r w:rsidR="002A6843" w:rsidRPr="00987E0E">
        <w:t xml:space="preserve">which have been </w:t>
      </w:r>
      <w:r w:rsidRPr="00987E0E">
        <w:t>placed on the market before</w:t>
      </w:r>
      <w:r w:rsidR="002A6843" w:rsidRPr="00987E0E">
        <w:t xml:space="preserve"> the implementation of</w:t>
      </w:r>
      <w:r w:rsidRPr="00987E0E">
        <w:t xml:space="preserve"> this </w:t>
      </w:r>
      <w:r w:rsidR="002A6843" w:rsidRPr="00987E0E">
        <w:t xml:space="preserve">ECC </w:t>
      </w:r>
      <w:r w:rsidR="006B1114">
        <w:t>R</w:t>
      </w:r>
      <w:r w:rsidRPr="00987E0E">
        <w:t xml:space="preserve">ecommendation </w:t>
      </w:r>
      <w:r w:rsidR="002A6843" w:rsidRPr="00987E0E">
        <w:t>at the national level should be allowed</w:t>
      </w:r>
      <w:r w:rsidR="00072906" w:rsidRPr="00987E0E">
        <w:t xml:space="preserve"> to continue to operate</w:t>
      </w:r>
      <w:r w:rsidR="00E80058">
        <w:t>;</w:t>
      </w:r>
    </w:p>
    <w:p w14:paraId="1CA03F5F" w14:textId="72C018C2" w:rsidR="001541A1" w:rsidRPr="00987E0E" w:rsidRDefault="00F46558" w:rsidP="003D2534">
      <w:pPr>
        <w:pStyle w:val="ECCParagraph"/>
        <w:numPr>
          <w:ilvl w:val="0"/>
          <w:numId w:val="8"/>
        </w:numPr>
        <w:spacing w:before="200" w:after="120"/>
      </w:pPr>
      <w:r w:rsidRPr="00987E0E">
        <w:t xml:space="preserve">that </w:t>
      </w:r>
      <w:r w:rsidR="00C20347" w:rsidRPr="00987E0E">
        <w:t>WPT</w:t>
      </w:r>
      <w:r w:rsidR="007476F1" w:rsidRPr="00987E0E">
        <w:t xml:space="preserve"> applications</w:t>
      </w:r>
      <w:r w:rsidRPr="00987E0E">
        <w:t xml:space="preserve"> permitted under this ECC Recommendation operate on a non-interference, non-protected basis.</w:t>
      </w:r>
    </w:p>
    <w:p w14:paraId="18773065" w14:textId="3423FEB3" w:rsidR="00D91378" w:rsidRPr="00987E0E" w:rsidRDefault="00D91378" w:rsidP="008A16F2">
      <w:pPr>
        <w:spacing w:after="240"/>
        <w:jc w:val="both"/>
        <w:rPr>
          <w:i/>
          <w:szCs w:val="20"/>
          <w:lang w:val="en-GB"/>
        </w:rPr>
      </w:pPr>
      <w:r w:rsidRPr="00987E0E">
        <w:rPr>
          <w:i/>
          <w:color w:val="D2232A"/>
          <w:lang w:val="en-GB"/>
        </w:rPr>
        <w:t xml:space="preserve">Note: </w:t>
      </w:r>
      <w:r w:rsidRPr="00987E0E">
        <w:rPr>
          <w:i/>
          <w:szCs w:val="20"/>
          <w:lang w:val="en-GB"/>
        </w:rPr>
        <w:t xml:space="preserve">Please check the Office documentation database </w:t>
      </w:r>
      <w:hyperlink r:id="rId14" w:history="1">
        <w:r w:rsidRPr="00987E0E">
          <w:rPr>
            <w:i/>
            <w:color w:val="0000FF"/>
            <w:szCs w:val="20"/>
            <w:u w:val="single"/>
            <w:lang w:val="en-GB"/>
          </w:rPr>
          <w:t>https://docdb.cept.org/</w:t>
        </w:r>
      </w:hyperlink>
      <w:r w:rsidRPr="00987E0E">
        <w:rPr>
          <w:i/>
          <w:szCs w:val="20"/>
          <w:lang w:val="en-GB"/>
        </w:rPr>
        <w:t xml:space="preserve"> for the </w:t>
      </w:r>
      <w:proofErr w:type="gramStart"/>
      <w:r w:rsidRPr="00987E0E">
        <w:rPr>
          <w:i/>
          <w:szCs w:val="20"/>
          <w:lang w:val="en-GB"/>
        </w:rPr>
        <w:t>up to date</w:t>
      </w:r>
      <w:proofErr w:type="gramEnd"/>
      <w:r w:rsidRPr="00987E0E">
        <w:rPr>
          <w:i/>
          <w:szCs w:val="20"/>
          <w:lang w:val="en-GB"/>
        </w:rPr>
        <w:t xml:space="preserve"> position on the implementation of this and other ECC Recommendations.</w:t>
      </w:r>
    </w:p>
    <w:p w14:paraId="5638B740" w14:textId="283AD21B" w:rsidR="00A820D8" w:rsidRPr="00987E0E" w:rsidRDefault="00D81AA3" w:rsidP="006546DF">
      <w:pPr>
        <w:pStyle w:val="ECCAnnexheading1"/>
        <w:rPr>
          <w:lang w:val="en-GB"/>
        </w:rPr>
      </w:pPr>
      <w:bookmarkStart w:id="3" w:name="_Ref186808762"/>
      <w:bookmarkStart w:id="4" w:name="_Toc79649516"/>
      <w:r w:rsidRPr="00987E0E">
        <w:rPr>
          <w:lang w:val="en-GB"/>
        </w:rPr>
        <w:lastRenderedPageBreak/>
        <w:t xml:space="preserve">non-beam </w:t>
      </w:r>
      <w:r w:rsidR="00C0300D" w:rsidRPr="00987E0E">
        <w:rPr>
          <w:lang w:val="en-GB"/>
        </w:rPr>
        <w:t>generic</w:t>
      </w:r>
      <w:r w:rsidR="001D133A" w:rsidRPr="00987E0E">
        <w:rPr>
          <w:lang w:val="en-GB"/>
        </w:rPr>
        <w:t xml:space="preserve"> </w:t>
      </w:r>
      <w:r w:rsidR="00A54C34" w:rsidRPr="00987E0E">
        <w:rPr>
          <w:lang w:val="en-GB"/>
        </w:rPr>
        <w:t xml:space="preserve">WPT </w:t>
      </w:r>
      <w:r w:rsidR="00942858" w:rsidRPr="00987E0E">
        <w:rPr>
          <w:lang w:val="en-GB"/>
        </w:rPr>
        <w:t xml:space="preserve">operating </w:t>
      </w:r>
      <w:r w:rsidR="00C0300D" w:rsidRPr="00987E0E">
        <w:rPr>
          <w:lang w:val="en-GB"/>
        </w:rPr>
        <w:t>emission limit requirements</w:t>
      </w:r>
      <w:bookmarkEnd w:id="3"/>
    </w:p>
    <w:p w14:paraId="37CC92E8" w14:textId="7442788F" w:rsidR="001D133A" w:rsidRPr="00987E0E" w:rsidRDefault="00B46EDE" w:rsidP="00845F33">
      <w:pPr>
        <w:pStyle w:val="ECCReference"/>
        <w:tabs>
          <w:tab w:val="clear" w:pos="397"/>
        </w:tabs>
        <w:spacing w:before="240" w:after="60"/>
        <w:ind w:left="0" w:firstLine="0"/>
      </w:pPr>
      <w:bookmarkStart w:id="5" w:name="_Hlk184125469"/>
      <w:r w:rsidRPr="00987E0E">
        <w:t xml:space="preserve">Non-beam generic WPT </w:t>
      </w:r>
      <w:bookmarkEnd w:id="5"/>
      <w:r w:rsidR="001F6268" w:rsidRPr="00987E0E">
        <w:t xml:space="preserve">applications </w:t>
      </w:r>
      <w:r w:rsidRPr="00987E0E">
        <w:t>cover typically</w:t>
      </w:r>
      <w:r w:rsidR="00AA152F" w:rsidRPr="00987E0E">
        <w:t>: smartphones, small devices (tablets, cameras, loudspeakers), wearables, portables</w:t>
      </w:r>
      <w:r w:rsidR="003E287C" w:rsidRPr="00987E0E">
        <w:t>,</w:t>
      </w:r>
      <w:r w:rsidR="00AA152F" w:rsidRPr="00987E0E">
        <w:t xml:space="preserve"> small IoT devices</w:t>
      </w:r>
      <w:r w:rsidR="003E287C" w:rsidRPr="00987E0E">
        <w:t xml:space="preserve"> and medical implantable devices</w:t>
      </w:r>
      <w:r w:rsidR="00AA152F" w:rsidRPr="00987E0E">
        <w:t>.</w:t>
      </w:r>
    </w:p>
    <w:p w14:paraId="5C954E92" w14:textId="42D9B466" w:rsidR="00E423A0" w:rsidRPr="00987E0E" w:rsidRDefault="00E423A0" w:rsidP="00E423A0">
      <w:pPr>
        <w:pStyle w:val="ECCAnnexheading2"/>
        <w:keepNext/>
        <w:ind w:left="0" w:firstLine="0"/>
        <w:outlineLvl w:val="1"/>
        <w:rPr>
          <w:lang w:val="en-GB"/>
        </w:rPr>
      </w:pPr>
      <w:r w:rsidRPr="00987E0E">
        <w:rPr>
          <w:lang w:val="en-GB"/>
        </w:rPr>
        <w:t xml:space="preserve">Generic </w:t>
      </w:r>
      <w:r w:rsidR="00CB0A4F" w:rsidRPr="00987E0E">
        <w:rPr>
          <w:lang w:val="en-GB"/>
        </w:rPr>
        <w:t>requirements</w:t>
      </w:r>
    </w:p>
    <w:p w14:paraId="0A78E31E" w14:textId="7F50253E" w:rsidR="00C351A5" w:rsidRPr="0081001A" w:rsidRDefault="00C351A5" w:rsidP="00C351A5">
      <w:pPr>
        <w:pStyle w:val="ECCReference"/>
        <w:tabs>
          <w:tab w:val="clear" w:pos="397"/>
        </w:tabs>
        <w:spacing w:before="240" w:after="60"/>
        <w:ind w:left="0" w:firstLine="0"/>
      </w:pPr>
      <w:r w:rsidRPr="0081001A">
        <w:t xml:space="preserve">This section covers frequency bands and regulatory </w:t>
      </w:r>
      <w:r w:rsidR="00C60670" w:rsidRPr="0081001A">
        <w:t xml:space="preserve">limits </w:t>
      </w:r>
      <w:r w:rsidRPr="0081001A">
        <w:t>as well as informative parameters valid for</w:t>
      </w:r>
      <w:r w:rsidRPr="00987E0E">
        <w:t xml:space="preserve"> </w:t>
      </w:r>
      <w:r w:rsidR="00813BBB" w:rsidRPr="00987E0E">
        <w:t xml:space="preserve">all types of </w:t>
      </w:r>
      <w:r w:rsidRPr="00987E0E">
        <w:t>n</w:t>
      </w:r>
      <w:r w:rsidRPr="0081001A">
        <w:t xml:space="preserve">on-beam WPT </w:t>
      </w:r>
      <w:r w:rsidR="00ED7CFA" w:rsidRPr="0081001A">
        <w:t>applications</w:t>
      </w:r>
      <w:r w:rsidRPr="0081001A">
        <w:t xml:space="preserve">. Alternative limits for the operating emissions may be defined for specific categories of device such as medical implants (see section </w:t>
      </w:r>
      <w:r w:rsidR="001F2AD8">
        <w:fldChar w:fldCharType="begin"/>
      </w:r>
      <w:r w:rsidR="001F2AD8">
        <w:instrText xml:space="preserve"> REF _Ref186809219 \r \h </w:instrText>
      </w:r>
      <w:r w:rsidR="001F2AD8">
        <w:fldChar w:fldCharType="separate"/>
      </w:r>
      <w:r w:rsidR="001F2AD8">
        <w:t>A1.2</w:t>
      </w:r>
      <w:r w:rsidR="001F2AD8">
        <w:fldChar w:fldCharType="end"/>
      </w:r>
      <w:r w:rsidRPr="0081001A">
        <w:t>).</w:t>
      </w:r>
    </w:p>
    <w:p w14:paraId="582F59CF" w14:textId="25E3DA31" w:rsidR="002B6959" w:rsidRPr="00987E0E" w:rsidRDefault="001D133A" w:rsidP="002B6959">
      <w:pPr>
        <w:pStyle w:val="Caption"/>
        <w:keepNext/>
        <w:spacing w:before="200" w:after="200"/>
        <w:rPr>
          <w:lang w:val="en-GB"/>
        </w:rPr>
      </w:pPr>
      <w:bookmarkStart w:id="6" w:name="_Ref186808885"/>
      <w:r w:rsidRPr="00987E0E">
        <w:rPr>
          <w:lang w:val="en-GB"/>
        </w:rPr>
        <w:t xml:space="preserve">Table </w:t>
      </w:r>
      <w:r w:rsidRPr="00987E0E">
        <w:rPr>
          <w:lang w:val="en-GB"/>
        </w:rPr>
        <w:fldChar w:fldCharType="begin"/>
      </w:r>
      <w:r w:rsidRPr="00987E0E">
        <w:rPr>
          <w:lang w:val="en-GB"/>
        </w:rPr>
        <w:instrText xml:space="preserve"> SEQ Table \* ARABIC </w:instrText>
      </w:r>
      <w:r w:rsidRPr="00987E0E">
        <w:rPr>
          <w:lang w:val="en-GB"/>
        </w:rPr>
        <w:fldChar w:fldCharType="separate"/>
      </w:r>
      <w:r w:rsidR="006448E4" w:rsidRPr="00987E0E">
        <w:rPr>
          <w:noProof/>
          <w:lang w:val="en-GB"/>
        </w:rPr>
        <w:t>1</w:t>
      </w:r>
      <w:r w:rsidRPr="00987E0E">
        <w:rPr>
          <w:lang w:val="en-GB"/>
        </w:rPr>
        <w:fldChar w:fldCharType="end"/>
      </w:r>
      <w:bookmarkEnd w:id="6"/>
      <w:r w:rsidRPr="00987E0E">
        <w:rPr>
          <w:lang w:val="en-GB"/>
        </w:rPr>
        <w:t xml:space="preserve">: </w:t>
      </w:r>
      <w:r w:rsidR="00540CDD" w:rsidRPr="00987E0E">
        <w:rPr>
          <w:lang w:val="en-GB"/>
        </w:rPr>
        <w:t>Operating e</w:t>
      </w:r>
      <w:r w:rsidR="0050088C" w:rsidRPr="00987E0E">
        <w:rPr>
          <w:lang w:val="en-GB"/>
        </w:rPr>
        <w:t xml:space="preserve">mission limits </w:t>
      </w:r>
      <w:r w:rsidR="00154D03" w:rsidRPr="00987E0E">
        <w:rPr>
          <w:lang w:val="en-GB"/>
        </w:rPr>
        <w:t>for non-beam g</w:t>
      </w:r>
      <w:r w:rsidR="00556D95" w:rsidRPr="00987E0E">
        <w:rPr>
          <w:lang w:val="en-GB"/>
        </w:rPr>
        <w:t>eneric WPT</w:t>
      </w:r>
    </w:p>
    <w:tbl>
      <w:tblPr>
        <w:tblStyle w:val="TableGrid"/>
        <w:tblW w:w="5000" w:type="pct"/>
        <w:jc w:val="center"/>
        <w:tblLook w:val="04A0" w:firstRow="1" w:lastRow="0" w:firstColumn="1" w:lastColumn="0" w:noHBand="0" w:noVBand="1"/>
      </w:tblPr>
      <w:tblGrid>
        <w:gridCol w:w="1144"/>
        <w:gridCol w:w="1970"/>
        <w:gridCol w:w="4678"/>
        <w:gridCol w:w="1837"/>
      </w:tblGrid>
      <w:tr w:rsidR="002B6959" w:rsidRPr="00987E0E" w14:paraId="439A28FF" w14:textId="77777777" w:rsidTr="00482CD2">
        <w:trPr>
          <w:jc w:val="center"/>
        </w:trPr>
        <w:tc>
          <w:tcPr>
            <w:tcW w:w="161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B954F17" w14:textId="77777777" w:rsidR="002B6959" w:rsidRPr="00987E0E" w:rsidRDefault="002B6959">
            <w:pPr>
              <w:pStyle w:val="ECCParagraph"/>
              <w:spacing w:before="120" w:after="120"/>
              <w:jc w:val="center"/>
              <w:rPr>
                <w:b/>
                <w:color w:val="FFFFFF" w:themeColor="background1"/>
              </w:rPr>
            </w:pPr>
            <w:r w:rsidRPr="00987E0E">
              <w:rPr>
                <w:b/>
                <w:color w:val="FFFFFF" w:themeColor="background1"/>
              </w:rPr>
              <w:t>Frequency Band</w:t>
            </w:r>
          </w:p>
        </w:tc>
        <w:tc>
          <w:tcPr>
            <w:tcW w:w="24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A07E69F" w14:textId="54D6F73A" w:rsidR="002B6959" w:rsidRPr="00987E0E" w:rsidRDefault="00B35480">
            <w:pPr>
              <w:pStyle w:val="ECCParagraph"/>
              <w:spacing w:before="120" w:after="120"/>
              <w:jc w:val="center"/>
              <w:rPr>
                <w:b/>
                <w:color w:val="FFFFFF" w:themeColor="background1"/>
              </w:rPr>
            </w:pPr>
            <w:r w:rsidRPr="00987E0E">
              <w:rPr>
                <w:b/>
                <w:color w:val="FFFFFF" w:themeColor="background1"/>
              </w:rPr>
              <w:t xml:space="preserve">Power / </w:t>
            </w:r>
            <w:r w:rsidR="002B6959" w:rsidRPr="00987E0E">
              <w:rPr>
                <w:b/>
                <w:color w:val="FFFFFF" w:themeColor="background1"/>
              </w:rPr>
              <w:t>Magnetic Field</w:t>
            </w:r>
          </w:p>
        </w:tc>
        <w:tc>
          <w:tcPr>
            <w:tcW w:w="9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C271D41" w14:textId="77777777" w:rsidR="002B6959" w:rsidRPr="00987E0E" w:rsidRDefault="002B6959">
            <w:pPr>
              <w:pStyle w:val="ECCParagraph"/>
              <w:spacing w:before="120" w:after="120"/>
              <w:jc w:val="center"/>
              <w:rPr>
                <w:b/>
                <w:color w:val="FFFFFF" w:themeColor="background1"/>
              </w:rPr>
            </w:pPr>
            <w:r w:rsidRPr="00987E0E">
              <w:rPr>
                <w:b/>
                <w:color w:val="FFFFFF" w:themeColor="background1"/>
              </w:rPr>
              <w:t>Notes</w:t>
            </w:r>
          </w:p>
        </w:tc>
      </w:tr>
      <w:tr w:rsidR="002B6959" w:rsidRPr="00987E0E" w14:paraId="3093A428" w14:textId="77777777" w:rsidTr="00482CD2">
        <w:trPr>
          <w:cantSplit/>
          <w:jc w:val="center"/>
        </w:trPr>
        <w:tc>
          <w:tcPr>
            <w:tcW w:w="594" w:type="pct"/>
            <w:tcBorders>
              <w:top w:val="single" w:sz="4" w:space="0" w:color="FFFFFF" w:themeColor="background1"/>
              <w:left w:val="single" w:sz="4" w:space="0" w:color="D2232A"/>
              <w:bottom w:val="single" w:sz="4" w:space="0" w:color="D2232A"/>
              <w:right w:val="single" w:sz="4" w:space="0" w:color="D2232A"/>
            </w:tcBorders>
          </w:tcPr>
          <w:p w14:paraId="0C238513" w14:textId="313654E1" w:rsidR="002B6959" w:rsidRPr="00987E0E" w:rsidRDefault="002B6959">
            <w:pPr>
              <w:pStyle w:val="ECCTabletext"/>
              <w:keepNext w:val="0"/>
            </w:pPr>
            <w:r w:rsidRPr="00987E0E">
              <w:t>a1</w:t>
            </w:r>
          </w:p>
        </w:tc>
        <w:tc>
          <w:tcPr>
            <w:tcW w:w="1023" w:type="pct"/>
            <w:tcBorders>
              <w:top w:val="single" w:sz="4" w:space="0" w:color="FFFFFF" w:themeColor="background1"/>
              <w:left w:val="single" w:sz="4" w:space="0" w:color="D2232A"/>
              <w:bottom w:val="single" w:sz="4" w:space="0" w:color="D2232A"/>
              <w:right w:val="single" w:sz="4" w:space="0" w:color="D2232A"/>
            </w:tcBorders>
          </w:tcPr>
          <w:p w14:paraId="392234FB" w14:textId="0C6315BB" w:rsidR="002B6959" w:rsidRPr="00987E0E" w:rsidRDefault="002B6959" w:rsidP="00B37F9A">
            <w:pPr>
              <w:pStyle w:val="ECCTabletext"/>
              <w:keepNext w:val="0"/>
            </w:pPr>
            <w:r w:rsidRPr="00987E0E">
              <w:t>100-140 kHz</w:t>
            </w:r>
          </w:p>
        </w:tc>
        <w:tc>
          <w:tcPr>
            <w:tcW w:w="2429" w:type="pct"/>
            <w:tcBorders>
              <w:top w:val="single" w:sz="4" w:space="0" w:color="FFFFFF" w:themeColor="background1"/>
              <w:left w:val="single" w:sz="4" w:space="0" w:color="D2232A"/>
              <w:bottom w:val="single" w:sz="4" w:space="0" w:color="D2232A"/>
              <w:right w:val="single" w:sz="4" w:space="0" w:color="D2232A"/>
            </w:tcBorders>
          </w:tcPr>
          <w:p w14:paraId="6342FBBA" w14:textId="5045602E" w:rsidR="002B6959" w:rsidRPr="00987E0E" w:rsidRDefault="002B6959">
            <w:pPr>
              <w:pStyle w:val="ECCTabletext"/>
              <w:keepNext w:val="0"/>
            </w:pPr>
            <w:r w:rsidRPr="00987E0E">
              <w:t>42 dBµA/m at 10 m</w:t>
            </w:r>
          </w:p>
        </w:tc>
        <w:tc>
          <w:tcPr>
            <w:tcW w:w="954" w:type="pct"/>
            <w:tcBorders>
              <w:top w:val="single" w:sz="4" w:space="0" w:color="FFFFFF" w:themeColor="background1"/>
              <w:left w:val="single" w:sz="4" w:space="0" w:color="D2232A"/>
              <w:bottom w:val="single" w:sz="4" w:space="0" w:color="D2232A"/>
              <w:right w:val="single" w:sz="4" w:space="0" w:color="D2232A"/>
            </w:tcBorders>
          </w:tcPr>
          <w:p w14:paraId="1BC0052F" w14:textId="77777777" w:rsidR="002B6959" w:rsidRPr="00987E0E" w:rsidRDefault="002B6959">
            <w:pPr>
              <w:pStyle w:val="ECCTabletext"/>
              <w:keepNext w:val="0"/>
            </w:pPr>
          </w:p>
        </w:tc>
      </w:tr>
      <w:tr w:rsidR="002B6959" w:rsidRPr="00987E0E" w14:paraId="581345CF" w14:textId="77777777" w:rsidTr="00482CD2">
        <w:trPr>
          <w:cantSplit/>
          <w:jc w:val="center"/>
        </w:trPr>
        <w:tc>
          <w:tcPr>
            <w:tcW w:w="594" w:type="pct"/>
            <w:tcBorders>
              <w:top w:val="single" w:sz="4" w:space="0" w:color="FFFFFF" w:themeColor="background1"/>
              <w:left w:val="single" w:sz="4" w:space="0" w:color="D2232A"/>
              <w:bottom w:val="single" w:sz="4" w:space="0" w:color="D2232A"/>
              <w:right w:val="single" w:sz="4" w:space="0" w:color="D2232A"/>
            </w:tcBorders>
          </w:tcPr>
          <w:p w14:paraId="2B0D6255" w14:textId="108795DD" w:rsidR="002B6959" w:rsidRPr="00987E0E" w:rsidRDefault="002B6959">
            <w:pPr>
              <w:pStyle w:val="ECCTabletext"/>
              <w:keepNext w:val="0"/>
            </w:pPr>
            <w:r w:rsidRPr="00987E0E">
              <w:t>a2</w:t>
            </w:r>
          </w:p>
        </w:tc>
        <w:tc>
          <w:tcPr>
            <w:tcW w:w="1023" w:type="pct"/>
            <w:tcBorders>
              <w:top w:val="single" w:sz="4" w:space="0" w:color="FFFFFF" w:themeColor="background1"/>
              <w:left w:val="single" w:sz="4" w:space="0" w:color="D2232A"/>
              <w:bottom w:val="single" w:sz="4" w:space="0" w:color="D2232A"/>
              <w:right w:val="single" w:sz="4" w:space="0" w:color="D2232A"/>
            </w:tcBorders>
          </w:tcPr>
          <w:p w14:paraId="3B821B84" w14:textId="3C8CE7E6" w:rsidR="002B6959" w:rsidRPr="00987E0E" w:rsidRDefault="002B6959">
            <w:pPr>
              <w:pStyle w:val="ECCTabletext"/>
              <w:keepNext w:val="0"/>
            </w:pPr>
            <w:r w:rsidRPr="00987E0E">
              <w:t>140</w:t>
            </w:r>
            <w:r w:rsidR="005950B8">
              <w:t>-</w:t>
            </w:r>
            <w:r w:rsidRPr="00987E0E">
              <w:t>148.5 kHz</w:t>
            </w:r>
          </w:p>
        </w:tc>
        <w:tc>
          <w:tcPr>
            <w:tcW w:w="2429" w:type="pct"/>
            <w:tcBorders>
              <w:top w:val="single" w:sz="4" w:space="0" w:color="FFFFFF" w:themeColor="background1"/>
              <w:left w:val="single" w:sz="4" w:space="0" w:color="D2232A"/>
              <w:bottom w:val="single" w:sz="4" w:space="0" w:color="D2232A"/>
              <w:right w:val="single" w:sz="4" w:space="0" w:color="D2232A"/>
            </w:tcBorders>
          </w:tcPr>
          <w:p w14:paraId="0966591E" w14:textId="68F9B225" w:rsidR="002B6959" w:rsidRPr="00987E0E" w:rsidRDefault="002B6959">
            <w:pPr>
              <w:pStyle w:val="ECCTabletext"/>
              <w:keepNext w:val="0"/>
            </w:pPr>
            <w:r w:rsidRPr="00987E0E">
              <w:t>37.7 dBµA/m at 10 m</w:t>
            </w:r>
          </w:p>
        </w:tc>
        <w:tc>
          <w:tcPr>
            <w:tcW w:w="954" w:type="pct"/>
            <w:tcBorders>
              <w:top w:val="single" w:sz="4" w:space="0" w:color="FFFFFF" w:themeColor="background1"/>
              <w:left w:val="single" w:sz="4" w:space="0" w:color="D2232A"/>
              <w:bottom w:val="single" w:sz="4" w:space="0" w:color="D2232A"/>
              <w:right w:val="single" w:sz="4" w:space="0" w:color="D2232A"/>
            </w:tcBorders>
          </w:tcPr>
          <w:p w14:paraId="36759649" w14:textId="77777777" w:rsidR="002B6959" w:rsidRPr="00987E0E" w:rsidRDefault="002B6959">
            <w:pPr>
              <w:pStyle w:val="ECCTabletext"/>
              <w:keepNext w:val="0"/>
            </w:pPr>
          </w:p>
        </w:tc>
      </w:tr>
      <w:tr w:rsidR="002B6959" w:rsidRPr="00987E0E" w14:paraId="02D6A42F" w14:textId="77777777" w:rsidTr="00482CD2">
        <w:trPr>
          <w:cantSplit/>
          <w:jc w:val="center"/>
        </w:trPr>
        <w:tc>
          <w:tcPr>
            <w:tcW w:w="594" w:type="pct"/>
            <w:tcBorders>
              <w:top w:val="single" w:sz="4" w:space="0" w:color="D2232A"/>
              <w:left w:val="single" w:sz="4" w:space="0" w:color="D2232A"/>
              <w:bottom w:val="single" w:sz="4" w:space="0" w:color="D2232A"/>
              <w:right w:val="single" w:sz="4" w:space="0" w:color="D2232A"/>
            </w:tcBorders>
          </w:tcPr>
          <w:p w14:paraId="766A077D" w14:textId="4E341294" w:rsidR="002B6959" w:rsidRPr="00987E0E" w:rsidRDefault="002B6959">
            <w:pPr>
              <w:pStyle w:val="ECCTabletext"/>
              <w:keepNext w:val="0"/>
            </w:pPr>
            <w:r w:rsidRPr="00987E0E">
              <w:t>b1</w:t>
            </w:r>
          </w:p>
        </w:tc>
        <w:tc>
          <w:tcPr>
            <w:tcW w:w="1023" w:type="pct"/>
            <w:tcBorders>
              <w:top w:val="single" w:sz="4" w:space="0" w:color="D2232A"/>
              <w:left w:val="single" w:sz="4" w:space="0" w:color="D2232A"/>
              <w:bottom w:val="single" w:sz="4" w:space="0" w:color="D2232A"/>
              <w:right w:val="single" w:sz="4" w:space="0" w:color="D2232A"/>
            </w:tcBorders>
          </w:tcPr>
          <w:p w14:paraId="5CAE38D3" w14:textId="6ECEE797" w:rsidR="002B6959" w:rsidRPr="00987E0E" w:rsidRDefault="002B6959">
            <w:pPr>
              <w:pStyle w:val="ECCTabletext"/>
              <w:keepNext w:val="0"/>
            </w:pPr>
            <w:r w:rsidRPr="00987E0E">
              <w:t>315-405 kHz</w:t>
            </w:r>
          </w:p>
        </w:tc>
        <w:tc>
          <w:tcPr>
            <w:tcW w:w="2429" w:type="pct"/>
            <w:vMerge w:val="restart"/>
            <w:tcBorders>
              <w:top w:val="single" w:sz="4" w:space="0" w:color="D2232A"/>
              <w:left w:val="single" w:sz="4" w:space="0" w:color="D2232A"/>
              <w:right w:val="single" w:sz="4" w:space="0" w:color="D2232A"/>
            </w:tcBorders>
          </w:tcPr>
          <w:p w14:paraId="22C6DE94" w14:textId="129790EE" w:rsidR="002B6959" w:rsidRPr="00987E0E" w:rsidRDefault="002B6959">
            <w:pPr>
              <w:pStyle w:val="ECCTabletext"/>
              <w:keepNext w:val="0"/>
            </w:pPr>
            <w:r w:rsidRPr="00987E0E">
              <w:t xml:space="preserve">-15 dBμA/m at 10 m per 10 kHz </w:t>
            </w:r>
            <w:r w:rsidRPr="00987E0E">
              <w:br/>
              <w:t>not exceeding -5 dBμA/m at 10 m in total</w:t>
            </w:r>
          </w:p>
          <w:p w14:paraId="4255AB22" w14:textId="5C73B007" w:rsidR="002B6959" w:rsidRPr="00987E0E" w:rsidRDefault="002B6959">
            <w:pPr>
              <w:pStyle w:val="ECCTabletext"/>
              <w:keepNext w:val="0"/>
            </w:pPr>
            <w:r w:rsidRPr="00987E0E">
              <w:t xml:space="preserve">(see also </w:t>
            </w:r>
            <w:r w:rsidR="003929F5">
              <w:fldChar w:fldCharType="begin"/>
            </w:r>
            <w:r w:rsidR="003929F5">
              <w:instrText xml:space="preserve"> REF _Ref186809241 \h </w:instrText>
            </w:r>
            <w:r w:rsidR="003929F5">
              <w:fldChar w:fldCharType="separate"/>
            </w:r>
            <w:r w:rsidR="003929F5" w:rsidRPr="00987E0E">
              <w:t xml:space="preserve">Table </w:t>
            </w:r>
            <w:r w:rsidR="003929F5" w:rsidRPr="00987E0E">
              <w:rPr>
                <w:noProof/>
              </w:rPr>
              <w:t>2</w:t>
            </w:r>
            <w:r w:rsidR="003929F5">
              <w:fldChar w:fldCharType="end"/>
            </w:r>
            <w:r w:rsidRPr="00987E0E">
              <w:t>)</w:t>
            </w:r>
          </w:p>
        </w:tc>
        <w:tc>
          <w:tcPr>
            <w:tcW w:w="954" w:type="pct"/>
            <w:tcBorders>
              <w:top w:val="single" w:sz="4" w:space="0" w:color="D2232A"/>
              <w:left w:val="single" w:sz="4" w:space="0" w:color="D2232A"/>
              <w:bottom w:val="single" w:sz="4" w:space="0" w:color="D2232A"/>
              <w:right w:val="single" w:sz="4" w:space="0" w:color="D2232A"/>
            </w:tcBorders>
          </w:tcPr>
          <w:p w14:paraId="6B93093F" w14:textId="77777777" w:rsidR="002B6959" w:rsidRPr="00987E0E" w:rsidRDefault="002B6959">
            <w:pPr>
              <w:pStyle w:val="ECCTabletext"/>
              <w:keepNext w:val="0"/>
            </w:pPr>
          </w:p>
        </w:tc>
      </w:tr>
      <w:tr w:rsidR="002B6959" w:rsidRPr="00987E0E" w14:paraId="5BBF3BDA" w14:textId="77777777" w:rsidTr="00482CD2">
        <w:trPr>
          <w:cantSplit/>
          <w:jc w:val="center"/>
        </w:trPr>
        <w:tc>
          <w:tcPr>
            <w:tcW w:w="594" w:type="pct"/>
            <w:tcBorders>
              <w:top w:val="single" w:sz="4" w:space="0" w:color="D2232A"/>
              <w:left w:val="single" w:sz="4" w:space="0" w:color="D2232A"/>
              <w:bottom w:val="single" w:sz="4" w:space="0" w:color="D2232A"/>
              <w:right w:val="single" w:sz="4" w:space="0" w:color="D2232A"/>
            </w:tcBorders>
          </w:tcPr>
          <w:p w14:paraId="7F6560EF" w14:textId="77777777" w:rsidR="002B6959" w:rsidRPr="00987E0E" w:rsidRDefault="002B6959">
            <w:pPr>
              <w:pStyle w:val="ECCTabletext"/>
              <w:keepNext w:val="0"/>
            </w:pPr>
            <w:r w:rsidRPr="00987E0E">
              <w:t>b2</w:t>
            </w:r>
          </w:p>
        </w:tc>
        <w:tc>
          <w:tcPr>
            <w:tcW w:w="1023" w:type="pct"/>
            <w:tcBorders>
              <w:top w:val="single" w:sz="4" w:space="0" w:color="D2232A"/>
              <w:left w:val="single" w:sz="4" w:space="0" w:color="D2232A"/>
              <w:bottom w:val="single" w:sz="4" w:space="0" w:color="D2232A"/>
              <w:right w:val="single" w:sz="4" w:space="0" w:color="D2232A"/>
            </w:tcBorders>
          </w:tcPr>
          <w:p w14:paraId="6F44A410" w14:textId="5D34DEB3" w:rsidR="002B6959" w:rsidRPr="00987E0E" w:rsidRDefault="002B6959">
            <w:pPr>
              <w:pStyle w:val="ECCTabletext"/>
              <w:keepNext w:val="0"/>
            </w:pPr>
            <w:r w:rsidRPr="00987E0E">
              <w:t>1700</w:t>
            </w:r>
            <w:r w:rsidR="005950B8">
              <w:t>-</w:t>
            </w:r>
            <w:r w:rsidRPr="00987E0E">
              <w:t>1800 kHz</w:t>
            </w:r>
          </w:p>
        </w:tc>
        <w:tc>
          <w:tcPr>
            <w:tcW w:w="2429" w:type="pct"/>
            <w:vMerge/>
            <w:tcBorders>
              <w:left w:val="single" w:sz="4" w:space="0" w:color="D2232A"/>
              <w:right w:val="single" w:sz="4" w:space="0" w:color="D2232A"/>
            </w:tcBorders>
          </w:tcPr>
          <w:p w14:paraId="3756F8AB" w14:textId="77777777" w:rsidR="002B6959" w:rsidRPr="00987E0E" w:rsidRDefault="002B6959">
            <w:pPr>
              <w:pStyle w:val="ECCTabletext"/>
              <w:keepNext w:val="0"/>
            </w:pPr>
          </w:p>
        </w:tc>
        <w:tc>
          <w:tcPr>
            <w:tcW w:w="954" w:type="pct"/>
            <w:tcBorders>
              <w:top w:val="single" w:sz="4" w:space="0" w:color="D2232A"/>
              <w:left w:val="single" w:sz="4" w:space="0" w:color="D2232A"/>
              <w:bottom w:val="single" w:sz="4" w:space="0" w:color="D2232A"/>
              <w:right w:val="single" w:sz="4" w:space="0" w:color="D2232A"/>
            </w:tcBorders>
          </w:tcPr>
          <w:p w14:paraId="1E8E7F88" w14:textId="77777777" w:rsidR="002B6959" w:rsidRPr="00987E0E" w:rsidRDefault="002B6959">
            <w:pPr>
              <w:pStyle w:val="ECCTabletext"/>
              <w:keepNext w:val="0"/>
            </w:pPr>
          </w:p>
        </w:tc>
      </w:tr>
      <w:tr w:rsidR="002B6959" w:rsidRPr="00987E0E" w14:paraId="15376325" w14:textId="77777777" w:rsidTr="00482CD2">
        <w:trPr>
          <w:cantSplit/>
          <w:jc w:val="center"/>
        </w:trPr>
        <w:tc>
          <w:tcPr>
            <w:tcW w:w="594" w:type="pct"/>
            <w:tcBorders>
              <w:top w:val="single" w:sz="4" w:space="0" w:color="D2232A"/>
              <w:left w:val="single" w:sz="4" w:space="0" w:color="D2232A"/>
              <w:bottom w:val="single" w:sz="4" w:space="0" w:color="D2232A"/>
              <w:right w:val="single" w:sz="4" w:space="0" w:color="D2232A"/>
            </w:tcBorders>
          </w:tcPr>
          <w:p w14:paraId="526803EB" w14:textId="77777777" w:rsidR="002B6959" w:rsidRPr="00987E0E" w:rsidRDefault="002B6959">
            <w:pPr>
              <w:pStyle w:val="ECCTabletext"/>
              <w:keepNext w:val="0"/>
            </w:pPr>
            <w:r w:rsidRPr="00987E0E">
              <w:t>b3</w:t>
            </w:r>
          </w:p>
        </w:tc>
        <w:tc>
          <w:tcPr>
            <w:tcW w:w="1023" w:type="pct"/>
            <w:tcBorders>
              <w:top w:val="single" w:sz="4" w:space="0" w:color="D2232A"/>
              <w:left w:val="single" w:sz="4" w:space="0" w:color="D2232A"/>
              <w:bottom w:val="single" w:sz="4" w:space="0" w:color="D2232A"/>
              <w:right w:val="single" w:sz="4" w:space="0" w:color="D2232A"/>
            </w:tcBorders>
          </w:tcPr>
          <w:p w14:paraId="7B6B3385" w14:textId="505050EB" w:rsidR="002B6959" w:rsidRPr="00987E0E" w:rsidRDefault="002B6959">
            <w:pPr>
              <w:pStyle w:val="ECCTabletext"/>
              <w:keepNext w:val="0"/>
            </w:pPr>
            <w:r w:rsidRPr="00987E0E">
              <w:t>2005</w:t>
            </w:r>
            <w:r w:rsidR="005950B8">
              <w:t>-</w:t>
            </w:r>
            <w:r w:rsidRPr="00987E0E">
              <w:t>2170 kHz</w:t>
            </w:r>
          </w:p>
        </w:tc>
        <w:tc>
          <w:tcPr>
            <w:tcW w:w="2429" w:type="pct"/>
            <w:vMerge/>
            <w:tcBorders>
              <w:left w:val="single" w:sz="4" w:space="0" w:color="D2232A"/>
              <w:bottom w:val="single" w:sz="4" w:space="0" w:color="D2232A"/>
              <w:right w:val="single" w:sz="4" w:space="0" w:color="D2232A"/>
            </w:tcBorders>
          </w:tcPr>
          <w:p w14:paraId="5AA47DC2" w14:textId="77777777" w:rsidR="002B6959" w:rsidRPr="00987E0E" w:rsidRDefault="002B6959">
            <w:pPr>
              <w:pStyle w:val="ECCTabletext"/>
              <w:keepNext w:val="0"/>
            </w:pPr>
          </w:p>
        </w:tc>
        <w:tc>
          <w:tcPr>
            <w:tcW w:w="954" w:type="pct"/>
            <w:tcBorders>
              <w:top w:val="single" w:sz="4" w:space="0" w:color="D2232A"/>
              <w:left w:val="single" w:sz="4" w:space="0" w:color="D2232A"/>
              <w:bottom w:val="single" w:sz="4" w:space="0" w:color="D2232A"/>
              <w:right w:val="single" w:sz="4" w:space="0" w:color="D2232A"/>
            </w:tcBorders>
          </w:tcPr>
          <w:p w14:paraId="737972D6" w14:textId="77777777" w:rsidR="002B6959" w:rsidRPr="00987E0E" w:rsidRDefault="002B6959">
            <w:pPr>
              <w:pStyle w:val="ECCTabletext"/>
              <w:keepNext w:val="0"/>
            </w:pPr>
          </w:p>
        </w:tc>
      </w:tr>
      <w:tr w:rsidR="002B6959" w:rsidRPr="00987E0E" w14:paraId="0F9E2BF5" w14:textId="77777777" w:rsidTr="00482CD2">
        <w:trPr>
          <w:cantSplit/>
          <w:jc w:val="center"/>
        </w:trPr>
        <w:tc>
          <w:tcPr>
            <w:tcW w:w="594" w:type="pct"/>
            <w:tcBorders>
              <w:top w:val="single" w:sz="4" w:space="0" w:color="D2232A"/>
              <w:left w:val="single" w:sz="4" w:space="0" w:color="D2232A"/>
              <w:bottom w:val="single" w:sz="4" w:space="0" w:color="D2232A"/>
              <w:right w:val="single" w:sz="4" w:space="0" w:color="D2232A"/>
            </w:tcBorders>
          </w:tcPr>
          <w:p w14:paraId="6BD84FC0" w14:textId="77777777" w:rsidR="002B6959" w:rsidRPr="00987E0E" w:rsidRDefault="002B6959">
            <w:pPr>
              <w:pStyle w:val="ECCTabletext"/>
              <w:keepNext w:val="0"/>
            </w:pPr>
            <w:r w:rsidRPr="00987E0E">
              <w:t>c</w:t>
            </w:r>
          </w:p>
        </w:tc>
        <w:tc>
          <w:tcPr>
            <w:tcW w:w="1023" w:type="pct"/>
            <w:tcBorders>
              <w:top w:val="single" w:sz="4" w:space="0" w:color="D2232A"/>
              <w:left w:val="single" w:sz="4" w:space="0" w:color="D2232A"/>
              <w:bottom w:val="single" w:sz="4" w:space="0" w:color="D2232A"/>
              <w:right w:val="single" w:sz="4" w:space="0" w:color="D2232A"/>
            </w:tcBorders>
          </w:tcPr>
          <w:p w14:paraId="647870B5" w14:textId="77777777" w:rsidR="002B6959" w:rsidRPr="00987E0E" w:rsidRDefault="002B6959">
            <w:pPr>
              <w:pStyle w:val="ECCTabletext"/>
              <w:keepNext w:val="0"/>
            </w:pPr>
            <w:r w:rsidRPr="00987E0E">
              <w:t>6765-6795 kHz</w:t>
            </w:r>
          </w:p>
        </w:tc>
        <w:tc>
          <w:tcPr>
            <w:tcW w:w="2429" w:type="pct"/>
            <w:tcBorders>
              <w:top w:val="single" w:sz="4" w:space="0" w:color="D2232A"/>
              <w:left w:val="single" w:sz="4" w:space="0" w:color="D2232A"/>
              <w:bottom w:val="single" w:sz="4" w:space="0" w:color="D2232A"/>
              <w:right w:val="single" w:sz="4" w:space="0" w:color="D2232A"/>
            </w:tcBorders>
          </w:tcPr>
          <w:p w14:paraId="7B88C89C" w14:textId="77777777" w:rsidR="002B6959" w:rsidRPr="00987E0E" w:rsidRDefault="002B6959">
            <w:pPr>
              <w:pStyle w:val="ECCTabletext"/>
              <w:keepNext w:val="0"/>
            </w:pPr>
            <w:r w:rsidRPr="00987E0E">
              <w:t>42 dBµA/m at 10 m</w:t>
            </w:r>
          </w:p>
        </w:tc>
        <w:tc>
          <w:tcPr>
            <w:tcW w:w="954" w:type="pct"/>
            <w:tcBorders>
              <w:top w:val="single" w:sz="4" w:space="0" w:color="D2232A"/>
              <w:left w:val="single" w:sz="4" w:space="0" w:color="D2232A"/>
              <w:bottom w:val="single" w:sz="4" w:space="0" w:color="D2232A"/>
              <w:right w:val="single" w:sz="4" w:space="0" w:color="D2232A"/>
            </w:tcBorders>
          </w:tcPr>
          <w:p w14:paraId="49850859" w14:textId="77777777" w:rsidR="002B6959" w:rsidRPr="00987E0E" w:rsidRDefault="002B6959">
            <w:pPr>
              <w:pStyle w:val="ECCTabletext"/>
              <w:keepNext w:val="0"/>
            </w:pPr>
          </w:p>
        </w:tc>
      </w:tr>
      <w:tr w:rsidR="002B6959" w:rsidRPr="00987E0E" w14:paraId="2FD5A50A" w14:textId="77777777" w:rsidTr="00482CD2">
        <w:trPr>
          <w:cantSplit/>
          <w:jc w:val="center"/>
        </w:trPr>
        <w:tc>
          <w:tcPr>
            <w:tcW w:w="594" w:type="pct"/>
            <w:tcBorders>
              <w:top w:val="single" w:sz="4" w:space="0" w:color="D2232A"/>
              <w:left w:val="single" w:sz="4" w:space="0" w:color="D2232A"/>
              <w:bottom w:val="single" w:sz="4" w:space="0" w:color="D2232A"/>
              <w:right w:val="single" w:sz="4" w:space="0" w:color="D2232A"/>
            </w:tcBorders>
          </w:tcPr>
          <w:p w14:paraId="4208FF84" w14:textId="77777777" w:rsidR="002B6959" w:rsidRPr="00987E0E" w:rsidRDefault="002B6959">
            <w:pPr>
              <w:pStyle w:val="ECCTabletext"/>
              <w:keepNext w:val="0"/>
            </w:pPr>
            <w:r w:rsidRPr="00987E0E">
              <w:t>d</w:t>
            </w:r>
          </w:p>
        </w:tc>
        <w:tc>
          <w:tcPr>
            <w:tcW w:w="1023" w:type="pct"/>
            <w:tcBorders>
              <w:top w:val="single" w:sz="4" w:space="0" w:color="D2232A"/>
              <w:left w:val="single" w:sz="4" w:space="0" w:color="D2232A"/>
              <w:bottom w:val="single" w:sz="4" w:space="0" w:color="D2232A"/>
              <w:right w:val="single" w:sz="4" w:space="0" w:color="D2232A"/>
            </w:tcBorders>
          </w:tcPr>
          <w:p w14:paraId="6E3F368E" w14:textId="77777777" w:rsidR="002B6959" w:rsidRPr="00987E0E" w:rsidRDefault="002B6959">
            <w:pPr>
              <w:pStyle w:val="ECCTabletext"/>
              <w:keepNext w:val="0"/>
            </w:pPr>
            <w:r w:rsidRPr="00987E0E">
              <w:t>13553-13567 kHz</w:t>
            </w:r>
          </w:p>
        </w:tc>
        <w:tc>
          <w:tcPr>
            <w:tcW w:w="2429" w:type="pct"/>
            <w:tcBorders>
              <w:top w:val="single" w:sz="4" w:space="0" w:color="D2232A"/>
              <w:left w:val="single" w:sz="4" w:space="0" w:color="D2232A"/>
              <w:bottom w:val="single" w:sz="4" w:space="0" w:color="D2232A"/>
              <w:right w:val="single" w:sz="4" w:space="0" w:color="D2232A"/>
            </w:tcBorders>
          </w:tcPr>
          <w:p w14:paraId="0A1CC9FE" w14:textId="77777777" w:rsidR="002B6959" w:rsidRPr="00987E0E" w:rsidRDefault="002B6959">
            <w:pPr>
              <w:pStyle w:val="ECCTabletext"/>
              <w:keepNext w:val="0"/>
            </w:pPr>
            <w:r w:rsidRPr="00987E0E">
              <w:t>42 dBµA/m at 10 m</w:t>
            </w:r>
          </w:p>
        </w:tc>
        <w:tc>
          <w:tcPr>
            <w:tcW w:w="954" w:type="pct"/>
            <w:tcBorders>
              <w:top w:val="single" w:sz="4" w:space="0" w:color="D2232A"/>
              <w:left w:val="single" w:sz="4" w:space="0" w:color="D2232A"/>
              <w:bottom w:val="single" w:sz="4" w:space="0" w:color="D2232A"/>
              <w:right w:val="single" w:sz="4" w:space="0" w:color="D2232A"/>
            </w:tcBorders>
          </w:tcPr>
          <w:p w14:paraId="0D7DD80A" w14:textId="77777777" w:rsidR="002B6959" w:rsidRPr="00987E0E" w:rsidRDefault="002B6959">
            <w:pPr>
              <w:pStyle w:val="ECCTabletext"/>
              <w:keepNext w:val="0"/>
            </w:pPr>
          </w:p>
        </w:tc>
      </w:tr>
    </w:tbl>
    <w:p w14:paraId="1F15F805" w14:textId="504D609F" w:rsidR="00076179" w:rsidRPr="00987E0E" w:rsidRDefault="00076179" w:rsidP="00076179">
      <w:pPr>
        <w:pStyle w:val="Caption"/>
        <w:keepNext/>
        <w:spacing w:before="200" w:after="200"/>
        <w:rPr>
          <w:lang w:val="en-GB"/>
        </w:rPr>
      </w:pPr>
      <w:bookmarkStart w:id="7" w:name="_Ref186809241"/>
      <w:r w:rsidRPr="00987E0E">
        <w:rPr>
          <w:lang w:val="en-GB"/>
        </w:rPr>
        <w:t xml:space="preserve">Table </w:t>
      </w:r>
      <w:r w:rsidRPr="00987E0E">
        <w:rPr>
          <w:lang w:val="en-GB"/>
        </w:rPr>
        <w:fldChar w:fldCharType="begin"/>
      </w:r>
      <w:r w:rsidRPr="00987E0E">
        <w:rPr>
          <w:lang w:val="en-GB"/>
        </w:rPr>
        <w:instrText xml:space="preserve"> SEQ Table \* ARABIC </w:instrText>
      </w:r>
      <w:r w:rsidRPr="00987E0E">
        <w:rPr>
          <w:lang w:val="en-GB"/>
        </w:rPr>
        <w:fldChar w:fldCharType="separate"/>
      </w:r>
      <w:r w:rsidR="006448E4" w:rsidRPr="00987E0E">
        <w:rPr>
          <w:noProof/>
          <w:lang w:val="en-GB"/>
        </w:rPr>
        <w:t>2</w:t>
      </w:r>
      <w:r w:rsidRPr="00987E0E">
        <w:rPr>
          <w:lang w:val="en-GB"/>
        </w:rPr>
        <w:fldChar w:fldCharType="end"/>
      </w:r>
      <w:bookmarkEnd w:id="7"/>
      <w:r w:rsidRPr="00987E0E">
        <w:rPr>
          <w:lang w:val="en-GB"/>
        </w:rPr>
        <w:t>: Standard frequency and time signals to be protected within 9-200 kHz</w:t>
      </w:r>
    </w:p>
    <w:tbl>
      <w:tblPr>
        <w:tblStyle w:val="TableGrid"/>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ook w:val="04A0" w:firstRow="1" w:lastRow="0" w:firstColumn="1" w:lastColumn="0" w:noHBand="0" w:noVBand="1"/>
      </w:tblPr>
      <w:tblGrid>
        <w:gridCol w:w="1117"/>
        <w:gridCol w:w="1339"/>
        <w:gridCol w:w="2372"/>
        <w:gridCol w:w="2572"/>
        <w:gridCol w:w="1751"/>
      </w:tblGrid>
      <w:tr w:rsidR="008A3B59" w:rsidRPr="00987E0E" w14:paraId="27A60ED3" w14:textId="77777777" w:rsidTr="009230A2">
        <w:trPr>
          <w:jc w:val="center"/>
        </w:trPr>
        <w:tc>
          <w:tcPr>
            <w:tcW w:w="1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E6FE016" w14:textId="45807F74" w:rsidR="008A3B59" w:rsidRPr="00987E0E" w:rsidRDefault="008A3B59" w:rsidP="00614A50">
            <w:pPr>
              <w:pStyle w:val="ECCParagraph"/>
              <w:spacing w:before="120" w:after="120"/>
              <w:jc w:val="center"/>
              <w:rPr>
                <w:b/>
                <w:color w:val="FFFFFF" w:themeColor="background1"/>
              </w:rPr>
            </w:pPr>
            <w:r w:rsidRPr="00987E0E">
              <w:rPr>
                <w:b/>
                <w:color w:val="FFFFFF" w:themeColor="background1"/>
              </w:rPr>
              <w:t>Stations</w:t>
            </w:r>
          </w:p>
        </w:tc>
        <w:tc>
          <w:tcPr>
            <w:tcW w:w="1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4F4653D" w14:textId="466E0A47" w:rsidR="008A3B59" w:rsidRPr="00987E0E" w:rsidRDefault="008A3B59" w:rsidP="00614A50">
            <w:pPr>
              <w:pStyle w:val="ECCParagraph"/>
              <w:spacing w:before="120" w:after="120"/>
              <w:jc w:val="center"/>
              <w:rPr>
                <w:b/>
                <w:color w:val="FFFFFF" w:themeColor="background1"/>
              </w:rPr>
            </w:pPr>
            <w:r w:rsidRPr="00987E0E">
              <w:rPr>
                <w:b/>
                <w:color w:val="FFFFFF" w:themeColor="background1"/>
              </w:rPr>
              <w:t>Frequency</w:t>
            </w:r>
          </w:p>
        </w:tc>
        <w:tc>
          <w:tcPr>
            <w:tcW w:w="2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EDCA64E" w14:textId="402C7966" w:rsidR="008A3B59" w:rsidRPr="00987E0E" w:rsidRDefault="008A3B59" w:rsidP="00614A50">
            <w:pPr>
              <w:pStyle w:val="ECCParagraph"/>
              <w:spacing w:before="120" w:after="120"/>
              <w:jc w:val="center"/>
              <w:rPr>
                <w:b/>
                <w:color w:val="FFFFFF" w:themeColor="background1"/>
              </w:rPr>
            </w:pPr>
            <w:r w:rsidRPr="00987E0E">
              <w:rPr>
                <w:b/>
                <w:color w:val="FFFFFF" w:themeColor="background1"/>
              </w:rPr>
              <w:t>Protection bandwidth</w:t>
            </w:r>
          </w:p>
        </w:tc>
        <w:tc>
          <w:tcPr>
            <w:tcW w:w="2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1E4F3AD" w14:textId="28CADDE7" w:rsidR="008A3B59" w:rsidRPr="00987E0E" w:rsidRDefault="008A3B59" w:rsidP="00614A50">
            <w:pPr>
              <w:pStyle w:val="ECCParagraph"/>
              <w:spacing w:before="120" w:after="120"/>
              <w:jc w:val="center"/>
              <w:rPr>
                <w:b/>
                <w:color w:val="FFFFFF" w:themeColor="background1"/>
              </w:rPr>
            </w:pPr>
            <w:r w:rsidRPr="00987E0E">
              <w:rPr>
                <w:b/>
                <w:color w:val="FFFFFF" w:themeColor="background1"/>
              </w:rPr>
              <w:t>Maximum field strength</w:t>
            </w:r>
          </w:p>
        </w:tc>
        <w:tc>
          <w:tcPr>
            <w:tcW w:w="1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764F8B4" w14:textId="1A8E688E" w:rsidR="008A3B59" w:rsidRPr="00987E0E" w:rsidRDefault="008A3B59" w:rsidP="00614A50">
            <w:pPr>
              <w:pStyle w:val="ECCParagraph"/>
              <w:spacing w:before="120" w:after="120"/>
              <w:jc w:val="center"/>
              <w:rPr>
                <w:b/>
                <w:color w:val="FFFFFF" w:themeColor="background1"/>
              </w:rPr>
            </w:pPr>
            <w:r w:rsidRPr="00987E0E">
              <w:rPr>
                <w:b/>
                <w:color w:val="FFFFFF" w:themeColor="background1"/>
              </w:rPr>
              <w:t>Location</w:t>
            </w:r>
          </w:p>
        </w:tc>
      </w:tr>
      <w:tr w:rsidR="008A3B59" w:rsidRPr="00987E0E" w14:paraId="734E85E0" w14:textId="77777777" w:rsidTr="00D41E15">
        <w:trPr>
          <w:cantSplit/>
          <w:jc w:val="center"/>
        </w:trPr>
        <w:tc>
          <w:tcPr>
            <w:tcW w:w="1117" w:type="dxa"/>
            <w:tcBorders>
              <w:top w:val="single" w:sz="4" w:space="0" w:color="FFFFFF" w:themeColor="background1"/>
            </w:tcBorders>
          </w:tcPr>
          <w:p w14:paraId="28936AAD" w14:textId="7E36E9C0" w:rsidR="008A3B59" w:rsidRPr="00987E0E" w:rsidRDefault="008A3B59" w:rsidP="000E0F7D">
            <w:pPr>
              <w:pStyle w:val="ECCTabletext"/>
              <w:keepNext w:val="0"/>
            </w:pPr>
            <w:r w:rsidRPr="00987E0E">
              <w:t>MSF</w:t>
            </w:r>
          </w:p>
        </w:tc>
        <w:tc>
          <w:tcPr>
            <w:tcW w:w="1339" w:type="dxa"/>
            <w:tcBorders>
              <w:top w:val="single" w:sz="4" w:space="0" w:color="FFFFFF" w:themeColor="background1"/>
            </w:tcBorders>
          </w:tcPr>
          <w:p w14:paraId="3A704744" w14:textId="3A3B7E65" w:rsidR="008A3B59" w:rsidRPr="00987E0E" w:rsidRDefault="008A3B59" w:rsidP="000E0F7D">
            <w:pPr>
              <w:pStyle w:val="ECCTabletext"/>
              <w:keepNext w:val="0"/>
            </w:pPr>
            <w:r w:rsidRPr="00987E0E">
              <w:t>60 kHz</w:t>
            </w:r>
          </w:p>
        </w:tc>
        <w:tc>
          <w:tcPr>
            <w:tcW w:w="2372" w:type="dxa"/>
            <w:tcBorders>
              <w:top w:val="single" w:sz="4" w:space="0" w:color="FFFFFF" w:themeColor="background1"/>
            </w:tcBorders>
          </w:tcPr>
          <w:p w14:paraId="006ABC12" w14:textId="54BE45C1" w:rsidR="008A3B59" w:rsidRPr="00987E0E" w:rsidRDefault="008A3B59" w:rsidP="000E0F7D">
            <w:pPr>
              <w:pStyle w:val="ECCTabletext"/>
              <w:keepNext w:val="0"/>
            </w:pPr>
            <w:r w:rsidRPr="00987E0E">
              <w:t xml:space="preserve">+/-250 </w:t>
            </w:r>
            <w:r w:rsidR="00AF4C5A" w:rsidRPr="00987E0E">
              <w:t>H</w:t>
            </w:r>
            <w:r w:rsidRPr="00987E0E">
              <w:t>z</w:t>
            </w:r>
          </w:p>
        </w:tc>
        <w:tc>
          <w:tcPr>
            <w:tcW w:w="2572" w:type="dxa"/>
            <w:tcBorders>
              <w:top w:val="single" w:sz="4" w:space="0" w:color="FFFFFF" w:themeColor="background1"/>
            </w:tcBorders>
          </w:tcPr>
          <w:p w14:paraId="19BDB324" w14:textId="17912D59" w:rsidR="008A3B59" w:rsidRPr="00987E0E" w:rsidRDefault="00AF4C5A" w:rsidP="000E0F7D">
            <w:pPr>
              <w:pStyle w:val="ECCTabletext"/>
              <w:keepNext w:val="0"/>
            </w:pPr>
            <w:r w:rsidRPr="00987E0E">
              <w:t>42 dBµA/m</w:t>
            </w:r>
            <w:r w:rsidR="00EE2B8B" w:rsidRPr="00987E0E">
              <w:t xml:space="preserve"> at 10 m</w:t>
            </w:r>
          </w:p>
        </w:tc>
        <w:tc>
          <w:tcPr>
            <w:tcW w:w="1751" w:type="dxa"/>
            <w:tcBorders>
              <w:top w:val="single" w:sz="4" w:space="0" w:color="FFFFFF" w:themeColor="background1"/>
            </w:tcBorders>
          </w:tcPr>
          <w:p w14:paraId="1D8E3330" w14:textId="5C9DDF2D" w:rsidR="008A3B59" w:rsidRPr="00987E0E" w:rsidRDefault="00AF4C5A" w:rsidP="000E0F7D">
            <w:pPr>
              <w:pStyle w:val="ECCTabletext"/>
              <w:keepNext w:val="0"/>
            </w:pPr>
            <w:r w:rsidRPr="00987E0E">
              <w:t>United Kingdom</w:t>
            </w:r>
          </w:p>
        </w:tc>
      </w:tr>
      <w:tr w:rsidR="00AF4C5A" w:rsidRPr="00987E0E" w14:paraId="5045EA8A" w14:textId="77777777" w:rsidTr="00D41E15">
        <w:trPr>
          <w:cantSplit/>
          <w:jc w:val="center"/>
        </w:trPr>
        <w:tc>
          <w:tcPr>
            <w:tcW w:w="1117" w:type="dxa"/>
          </w:tcPr>
          <w:p w14:paraId="2672C4DF" w14:textId="0A8B4498" w:rsidR="00AF4C5A" w:rsidRPr="00987E0E" w:rsidRDefault="00AF4C5A" w:rsidP="000E0F7D">
            <w:pPr>
              <w:pStyle w:val="ECCTabletext"/>
              <w:keepNext w:val="0"/>
            </w:pPr>
            <w:r w:rsidRPr="00987E0E">
              <w:t>HBG</w:t>
            </w:r>
          </w:p>
        </w:tc>
        <w:tc>
          <w:tcPr>
            <w:tcW w:w="1339" w:type="dxa"/>
          </w:tcPr>
          <w:p w14:paraId="1BF75CD5" w14:textId="1ACFF1E7" w:rsidR="00AF4C5A" w:rsidRPr="00987E0E" w:rsidRDefault="00AF4C5A" w:rsidP="000E0F7D">
            <w:pPr>
              <w:pStyle w:val="ECCTabletext"/>
              <w:keepNext w:val="0"/>
            </w:pPr>
            <w:r w:rsidRPr="00987E0E">
              <w:t>75 kHz</w:t>
            </w:r>
          </w:p>
        </w:tc>
        <w:tc>
          <w:tcPr>
            <w:tcW w:w="2372" w:type="dxa"/>
          </w:tcPr>
          <w:p w14:paraId="7BB1053B" w14:textId="306978E5" w:rsidR="00AF4C5A" w:rsidRPr="00987E0E" w:rsidRDefault="00AF4C5A" w:rsidP="000E0F7D">
            <w:pPr>
              <w:pStyle w:val="ECCTabletext"/>
              <w:keepNext w:val="0"/>
            </w:pPr>
            <w:r w:rsidRPr="00987E0E">
              <w:t>+/-250 Hz</w:t>
            </w:r>
          </w:p>
        </w:tc>
        <w:tc>
          <w:tcPr>
            <w:tcW w:w="2572" w:type="dxa"/>
          </w:tcPr>
          <w:p w14:paraId="5122AEEE" w14:textId="61FE2940" w:rsidR="00AF4C5A" w:rsidRPr="00987E0E" w:rsidRDefault="00AF4C5A" w:rsidP="000E0F7D">
            <w:pPr>
              <w:pStyle w:val="ECCTabletext"/>
              <w:keepNext w:val="0"/>
            </w:pPr>
            <w:r w:rsidRPr="00987E0E">
              <w:t>42 dBµA/m</w:t>
            </w:r>
            <w:r w:rsidR="00EE2B8B" w:rsidRPr="00987E0E">
              <w:t xml:space="preserve"> at 10 m</w:t>
            </w:r>
          </w:p>
        </w:tc>
        <w:tc>
          <w:tcPr>
            <w:tcW w:w="1751" w:type="dxa"/>
          </w:tcPr>
          <w:p w14:paraId="3A9DBC19" w14:textId="193D97DD" w:rsidR="00AF4C5A" w:rsidRPr="00987E0E" w:rsidRDefault="00EE2B8B" w:rsidP="000E0F7D">
            <w:pPr>
              <w:pStyle w:val="ECCTabletext"/>
              <w:keepNext w:val="0"/>
            </w:pPr>
            <w:r w:rsidRPr="00987E0E">
              <w:t>Switzerland</w:t>
            </w:r>
          </w:p>
        </w:tc>
      </w:tr>
      <w:tr w:rsidR="00AF4C5A" w:rsidRPr="00987E0E" w14:paraId="5A566EF3" w14:textId="77777777" w:rsidTr="00D41E15">
        <w:trPr>
          <w:cantSplit/>
          <w:jc w:val="center"/>
        </w:trPr>
        <w:tc>
          <w:tcPr>
            <w:tcW w:w="1117" w:type="dxa"/>
          </w:tcPr>
          <w:p w14:paraId="254399B5" w14:textId="468B7204" w:rsidR="00AF4C5A" w:rsidRPr="00987E0E" w:rsidRDefault="00AF4C5A" w:rsidP="000E0F7D">
            <w:pPr>
              <w:pStyle w:val="ECCTabletext"/>
              <w:keepNext w:val="0"/>
            </w:pPr>
            <w:r w:rsidRPr="00987E0E">
              <w:t>DCF77</w:t>
            </w:r>
          </w:p>
        </w:tc>
        <w:tc>
          <w:tcPr>
            <w:tcW w:w="1339" w:type="dxa"/>
          </w:tcPr>
          <w:p w14:paraId="2D6C8BF9" w14:textId="1F6385CA" w:rsidR="00AF4C5A" w:rsidRPr="00987E0E" w:rsidRDefault="00AF4C5A" w:rsidP="000E0F7D">
            <w:pPr>
              <w:pStyle w:val="ECCTabletext"/>
              <w:keepNext w:val="0"/>
            </w:pPr>
            <w:r w:rsidRPr="00987E0E">
              <w:t>77.5 kHz</w:t>
            </w:r>
          </w:p>
        </w:tc>
        <w:tc>
          <w:tcPr>
            <w:tcW w:w="2372" w:type="dxa"/>
          </w:tcPr>
          <w:p w14:paraId="3842936B" w14:textId="594FBF22" w:rsidR="00AF4C5A" w:rsidRPr="00987E0E" w:rsidRDefault="00AF4C5A" w:rsidP="000E0F7D">
            <w:pPr>
              <w:pStyle w:val="ECCTabletext"/>
              <w:keepNext w:val="0"/>
            </w:pPr>
            <w:r w:rsidRPr="00987E0E">
              <w:t>+/-250 Hz</w:t>
            </w:r>
          </w:p>
        </w:tc>
        <w:tc>
          <w:tcPr>
            <w:tcW w:w="2572" w:type="dxa"/>
          </w:tcPr>
          <w:p w14:paraId="6D1E400B" w14:textId="73A14D9A" w:rsidR="00AF4C5A" w:rsidRPr="00987E0E" w:rsidRDefault="00AF4C5A" w:rsidP="000E0F7D">
            <w:pPr>
              <w:pStyle w:val="ECCTabletext"/>
              <w:keepNext w:val="0"/>
            </w:pPr>
            <w:r w:rsidRPr="00987E0E">
              <w:t>42 dBµA/m</w:t>
            </w:r>
            <w:r w:rsidR="00EE2B8B" w:rsidRPr="00987E0E">
              <w:t xml:space="preserve"> at 10 m</w:t>
            </w:r>
          </w:p>
        </w:tc>
        <w:tc>
          <w:tcPr>
            <w:tcW w:w="1751" w:type="dxa"/>
          </w:tcPr>
          <w:p w14:paraId="3C8BCD79" w14:textId="0118222C" w:rsidR="00AF4C5A" w:rsidRPr="00987E0E" w:rsidRDefault="00EE2B8B" w:rsidP="000E0F7D">
            <w:pPr>
              <w:pStyle w:val="ECCTabletext"/>
              <w:keepNext w:val="0"/>
            </w:pPr>
            <w:r w:rsidRPr="00987E0E">
              <w:t>Germany</w:t>
            </w:r>
          </w:p>
        </w:tc>
      </w:tr>
      <w:tr w:rsidR="00AF4C5A" w:rsidRPr="00987E0E" w14:paraId="7AD683FD" w14:textId="77777777" w:rsidTr="00D41E15">
        <w:trPr>
          <w:cantSplit/>
          <w:jc w:val="center"/>
        </w:trPr>
        <w:tc>
          <w:tcPr>
            <w:tcW w:w="1117" w:type="dxa"/>
          </w:tcPr>
          <w:p w14:paraId="40EB51DE" w14:textId="29802089" w:rsidR="00AF4C5A" w:rsidRPr="00987E0E" w:rsidRDefault="00AF4C5A" w:rsidP="000E0F7D">
            <w:pPr>
              <w:pStyle w:val="ECCTabletext"/>
              <w:keepNext w:val="0"/>
            </w:pPr>
            <w:r w:rsidRPr="00987E0E">
              <w:t>DCF4</w:t>
            </w:r>
            <w:r w:rsidR="00511FDA" w:rsidRPr="00987E0E">
              <w:t>9</w:t>
            </w:r>
          </w:p>
        </w:tc>
        <w:tc>
          <w:tcPr>
            <w:tcW w:w="1339" w:type="dxa"/>
          </w:tcPr>
          <w:p w14:paraId="1EB09994" w14:textId="2E054751" w:rsidR="00AF4C5A" w:rsidRPr="00987E0E" w:rsidRDefault="00AF4C5A" w:rsidP="000E0F7D">
            <w:pPr>
              <w:pStyle w:val="ECCTabletext"/>
              <w:keepNext w:val="0"/>
            </w:pPr>
            <w:r w:rsidRPr="00987E0E">
              <w:t>129.1 kHz</w:t>
            </w:r>
          </w:p>
        </w:tc>
        <w:tc>
          <w:tcPr>
            <w:tcW w:w="2372" w:type="dxa"/>
          </w:tcPr>
          <w:p w14:paraId="780073C4" w14:textId="2BD41EFB" w:rsidR="00AF4C5A" w:rsidRPr="00987E0E" w:rsidRDefault="00AF4C5A" w:rsidP="000E0F7D">
            <w:pPr>
              <w:pStyle w:val="ECCTabletext"/>
              <w:keepNext w:val="0"/>
            </w:pPr>
            <w:r w:rsidRPr="00987E0E">
              <w:t>+/-5</w:t>
            </w:r>
            <w:r w:rsidR="004F5CB3" w:rsidRPr="00987E0E">
              <w:t>0</w:t>
            </w:r>
            <w:r w:rsidRPr="00987E0E">
              <w:t>0 Hz</w:t>
            </w:r>
          </w:p>
        </w:tc>
        <w:tc>
          <w:tcPr>
            <w:tcW w:w="2572" w:type="dxa"/>
          </w:tcPr>
          <w:p w14:paraId="44661E77" w14:textId="623A166E" w:rsidR="00AF4C5A" w:rsidRPr="00987E0E" w:rsidRDefault="00AF4C5A" w:rsidP="000E0F7D">
            <w:pPr>
              <w:pStyle w:val="ECCTabletext"/>
              <w:keepNext w:val="0"/>
            </w:pPr>
            <w:r w:rsidRPr="00987E0E">
              <w:t>42 dBµA/m</w:t>
            </w:r>
            <w:r w:rsidR="00EE2B8B" w:rsidRPr="00987E0E">
              <w:t xml:space="preserve"> at 10 m</w:t>
            </w:r>
          </w:p>
        </w:tc>
        <w:tc>
          <w:tcPr>
            <w:tcW w:w="1751" w:type="dxa"/>
          </w:tcPr>
          <w:p w14:paraId="1CAB833D" w14:textId="35D9951D" w:rsidR="00AF4C5A" w:rsidRPr="00987E0E" w:rsidRDefault="00EE2B8B" w:rsidP="000E0F7D">
            <w:pPr>
              <w:pStyle w:val="ECCTabletext"/>
              <w:keepNext w:val="0"/>
            </w:pPr>
            <w:r w:rsidRPr="00987E0E">
              <w:t>Germany</w:t>
            </w:r>
          </w:p>
        </w:tc>
      </w:tr>
      <w:tr w:rsidR="00AF4C5A" w:rsidRPr="00987E0E" w14:paraId="5012098D" w14:textId="77777777" w:rsidTr="00D41E15">
        <w:trPr>
          <w:cantSplit/>
          <w:jc w:val="center"/>
        </w:trPr>
        <w:tc>
          <w:tcPr>
            <w:tcW w:w="1117" w:type="dxa"/>
          </w:tcPr>
          <w:p w14:paraId="12927008" w14:textId="62F9D969" w:rsidR="00AF4C5A" w:rsidRPr="00987E0E" w:rsidRDefault="00AF4C5A" w:rsidP="000E0F7D">
            <w:pPr>
              <w:pStyle w:val="ECCTabletext"/>
              <w:keepNext w:val="0"/>
            </w:pPr>
            <w:r w:rsidRPr="00987E0E">
              <w:t>ALS162</w:t>
            </w:r>
          </w:p>
        </w:tc>
        <w:tc>
          <w:tcPr>
            <w:tcW w:w="1339" w:type="dxa"/>
          </w:tcPr>
          <w:p w14:paraId="16E0A4C5" w14:textId="49FF510A" w:rsidR="00AF4C5A" w:rsidRPr="00987E0E" w:rsidRDefault="00AF4C5A" w:rsidP="000E0F7D">
            <w:pPr>
              <w:pStyle w:val="ECCTabletext"/>
              <w:keepNext w:val="0"/>
            </w:pPr>
            <w:r w:rsidRPr="00987E0E">
              <w:t>162 kHz</w:t>
            </w:r>
          </w:p>
        </w:tc>
        <w:tc>
          <w:tcPr>
            <w:tcW w:w="2372" w:type="dxa"/>
          </w:tcPr>
          <w:p w14:paraId="431DE671" w14:textId="1D1C13D8" w:rsidR="00AF4C5A" w:rsidRPr="00987E0E" w:rsidRDefault="00AF4C5A" w:rsidP="000E0F7D">
            <w:pPr>
              <w:pStyle w:val="ECCTabletext"/>
              <w:keepNext w:val="0"/>
            </w:pPr>
            <w:r w:rsidRPr="00987E0E">
              <w:t>+/-250 Hz</w:t>
            </w:r>
          </w:p>
        </w:tc>
        <w:tc>
          <w:tcPr>
            <w:tcW w:w="2572" w:type="dxa"/>
          </w:tcPr>
          <w:p w14:paraId="6D1E64D3" w14:textId="698A9FFE" w:rsidR="00AF4C5A" w:rsidRPr="00987E0E" w:rsidRDefault="00AF4C5A" w:rsidP="000E0F7D">
            <w:pPr>
              <w:pStyle w:val="ECCTabletext"/>
              <w:keepNext w:val="0"/>
            </w:pPr>
            <w:r w:rsidRPr="00987E0E">
              <w:t>-15 dBµA/m</w:t>
            </w:r>
            <w:r w:rsidR="00EE2B8B" w:rsidRPr="00987E0E">
              <w:t xml:space="preserve"> at 10 m</w:t>
            </w:r>
          </w:p>
        </w:tc>
        <w:tc>
          <w:tcPr>
            <w:tcW w:w="1751" w:type="dxa"/>
          </w:tcPr>
          <w:p w14:paraId="420EE272" w14:textId="222B9B70" w:rsidR="00AF4C5A" w:rsidRPr="00987E0E" w:rsidRDefault="00EE2B8B" w:rsidP="000E0F7D">
            <w:pPr>
              <w:pStyle w:val="ECCTabletext"/>
              <w:keepNext w:val="0"/>
            </w:pPr>
            <w:r w:rsidRPr="00987E0E">
              <w:t>France</w:t>
            </w:r>
          </w:p>
        </w:tc>
      </w:tr>
    </w:tbl>
    <w:p w14:paraId="2E0832FC" w14:textId="3EFA8AE7" w:rsidR="006A4A2D" w:rsidRPr="00987E0E" w:rsidRDefault="00E423A0" w:rsidP="00F46EE4">
      <w:pPr>
        <w:pStyle w:val="ECCAnnexheading2"/>
        <w:keepNext/>
        <w:ind w:left="0" w:firstLine="0"/>
        <w:outlineLvl w:val="1"/>
        <w:rPr>
          <w:lang w:val="en-GB"/>
        </w:rPr>
      </w:pPr>
      <w:bookmarkStart w:id="8" w:name="_Ref186809219"/>
      <w:r w:rsidRPr="00987E0E">
        <w:rPr>
          <w:lang w:val="en-GB"/>
        </w:rPr>
        <w:t xml:space="preserve">Specific </w:t>
      </w:r>
      <w:r w:rsidR="00CB0A4F" w:rsidRPr="00987E0E">
        <w:rPr>
          <w:lang w:val="en-GB"/>
        </w:rPr>
        <w:t>requirements for</w:t>
      </w:r>
      <w:r w:rsidRPr="00987E0E">
        <w:rPr>
          <w:lang w:val="en-GB"/>
        </w:rPr>
        <w:t xml:space="preserve"> m</w:t>
      </w:r>
      <w:r w:rsidR="00C0300D" w:rsidRPr="00987E0E">
        <w:rPr>
          <w:lang w:val="en-GB"/>
        </w:rPr>
        <w:t>edical implantable</w:t>
      </w:r>
      <w:r w:rsidR="006A4A2D" w:rsidRPr="00987E0E">
        <w:rPr>
          <w:lang w:val="en-GB"/>
        </w:rPr>
        <w:t xml:space="preserve"> WPT</w:t>
      </w:r>
      <w:r w:rsidR="009A66F4" w:rsidRPr="00987E0E">
        <w:rPr>
          <w:lang w:val="en-GB"/>
        </w:rPr>
        <w:t xml:space="preserve"> applications</w:t>
      </w:r>
      <w:bookmarkEnd w:id="8"/>
    </w:p>
    <w:p w14:paraId="1FAC2BF2" w14:textId="6AC26E6D" w:rsidR="00987E0E" w:rsidRDefault="00D10BEB" w:rsidP="006C0F5E">
      <w:pPr>
        <w:pStyle w:val="ECCReference"/>
        <w:tabs>
          <w:tab w:val="clear" w:pos="397"/>
        </w:tabs>
        <w:ind w:left="0" w:firstLine="0"/>
        <w:rPr>
          <w:rFonts w:cs="Arial"/>
        </w:rPr>
      </w:pPr>
      <w:r w:rsidRPr="00987E0E">
        <w:rPr>
          <w:rFonts w:cs="Arial"/>
          <w:bCs/>
        </w:rPr>
        <w:t>T</w:t>
      </w:r>
      <w:r w:rsidR="00C32774" w:rsidRPr="00987E0E">
        <w:rPr>
          <w:rFonts w:cs="Arial"/>
          <w:bCs/>
        </w:rPr>
        <w:t xml:space="preserve">his section </w:t>
      </w:r>
      <w:r w:rsidR="00C32774" w:rsidRPr="00987E0E">
        <w:t xml:space="preserve">covers frequency bands and regulatory </w:t>
      </w:r>
      <w:r w:rsidR="009A66F4" w:rsidRPr="00987E0E">
        <w:t xml:space="preserve">limits </w:t>
      </w:r>
      <w:r w:rsidR="00C32774" w:rsidRPr="00987E0E">
        <w:t xml:space="preserve">as well as informative parameters valid for </w:t>
      </w:r>
      <w:r w:rsidR="00E423A0" w:rsidRPr="00987E0E">
        <w:t xml:space="preserve">medical </w:t>
      </w:r>
      <w:r w:rsidR="00C32774" w:rsidRPr="00987E0E">
        <w:t>i</w:t>
      </w:r>
      <w:r w:rsidR="006A4A2D" w:rsidRPr="00987E0E">
        <w:rPr>
          <w:rFonts w:cs="Arial"/>
          <w:bCs/>
        </w:rPr>
        <w:t>mplants</w:t>
      </w:r>
      <w:r w:rsidR="00A35CEF" w:rsidRPr="00987E0E">
        <w:rPr>
          <w:rFonts w:cs="Arial"/>
          <w:bCs/>
        </w:rPr>
        <w:t>,</w:t>
      </w:r>
      <w:r w:rsidR="006A4A2D" w:rsidRPr="00987E0E">
        <w:rPr>
          <w:rFonts w:cs="Arial"/>
          <w:bCs/>
        </w:rPr>
        <w:t xml:space="preserve"> </w:t>
      </w:r>
      <w:r w:rsidR="006A4A2D" w:rsidRPr="00987E0E">
        <w:rPr>
          <w:rFonts w:cs="Arial"/>
        </w:rPr>
        <w:t>where powering the implant or charging the implant battery u</w:t>
      </w:r>
      <w:r w:rsidR="00CC2512" w:rsidRPr="00987E0E">
        <w:rPr>
          <w:rFonts w:cs="Arial"/>
        </w:rPr>
        <w:t>s</w:t>
      </w:r>
      <w:r w:rsidR="006A4A2D" w:rsidRPr="00987E0E">
        <w:rPr>
          <w:rFonts w:cs="Arial"/>
        </w:rPr>
        <w:t>es WPT</w:t>
      </w:r>
      <w:r w:rsidR="009A66F4" w:rsidRPr="00987E0E">
        <w:rPr>
          <w:rFonts w:cs="Arial"/>
        </w:rPr>
        <w:t xml:space="preserve"> applications</w:t>
      </w:r>
      <w:r w:rsidR="006A4A2D" w:rsidRPr="00987E0E">
        <w:rPr>
          <w:rFonts w:cs="Arial"/>
        </w:rPr>
        <w:t>.</w:t>
      </w:r>
      <w:r w:rsidR="009A66F4" w:rsidRPr="00987E0E">
        <w:rPr>
          <w:rFonts w:cs="Arial"/>
        </w:rPr>
        <w:t xml:space="preserve"> Medical implants may use also the parameters from </w:t>
      </w:r>
      <w:r w:rsidR="003307E0">
        <w:rPr>
          <w:rFonts w:cs="Arial"/>
        </w:rPr>
        <w:fldChar w:fldCharType="begin"/>
      </w:r>
      <w:r w:rsidR="003307E0">
        <w:rPr>
          <w:rFonts w:cs="Arial"/>
        </w:rPr>
        <w:instrText xml:space="preserve"> REF _Ref186808885 \h </w:instrText>
      </w:r>
      <w:r w:rsidR="003307E0">
        <w:rPr>
          <w:rFonts w:cs="Arial"/>
        </w:rPr>
      </w:r>
      <w:r w:rsidR="003307E0">
        <w:rPr>
          <w:rFonts w:cs="Arial"/>
        </w:rPr>
        <w:fldChar w:fldCharType="separate"/>
      </w:r>
      <w:r w:rsidR="003307E0" w:rsidRPr="00987E0E">
        <w:t xml:space="preserve">Table </w:t>
      </w:r>
      <w:r w:rsidR="003307E0" w:rsidRPr="00987E0E">
        <w:rPr>
          <w:noProof/>
        </w:rPr>
        <w:t>1</w:t>
      </w:r>
      <w:r w:rsidR="003307E0">
        <w:rPr>
          <w:rFonts w:cs="Arial"/>
        </w:rPr>
        <w:fldChar w:fldCharType="end"/>
      </w:r>
      <w:r w:rsidR="009A66F4" w:rsidRPr="00987E0E">
        <w:rPr>
          <w:rFonts w:cs="Arial"/>
        </w:rPr>
        <w:t>.</w:t>
      </w:r>
    </w:p>
    <w:p w14:paraId="7952B14D" w14:textId="77777777" w:rsidR="00987E0E" w:rsidRDefault="00987E0E">
      <w:pPr>
        <w:rPr>
          <w:rFonts w:eastAsia="Calibri" w:cs="Arial"/>
          <w:szCs w:val="22"/>
          <w:lang w:val="en-GB" w:eastAsia="ja-JP"/>
        </w:rPr>
      </w:pPr>
      <w:r>
        <w:rPr>
          <w:rFonts w:cs="Arial"/>
        </w:rPr>
        <w:br w:type="page"/>
      </w:r>
    </w:p>
    <w:p w14:paraId="55922734" w14:textId="5D73307D" w:rsidR="006C0F5E" w:rsidRPr="00987E0E" w:rsidRDefault="006C0F5E" w:rsidP="00D41B7D">
      <w:pPr>
        <w:pStyle w:val="Caption"/>
        <w:widowControl w:val="0"/>
        <w:spacing w:before="200" w:after="200"/>
        <w:rPr>
          <w:lang w:val="en-GB"/>
        </w:rPr>
      </w:pPr>
      <w:r w:rsidRPr="00987E0E">
        <w:rPr>
          <w:lang w:val="en-GB"/>
        </w:rPr>
        <w:lastRenderedPageBreak/>
        <w:t xml:space="preserve">Table </w:t>
      </w:r>
      <w:r w:rsidRPr="00987E0E">
        <w:rPr>
          <w:lang w:val="en-GB"/>
        </w:rPr>
        <w:fldChar w:fldCharType="begin"/>
      </w:r>
      <w:r w:rsidRPr="00987E0E">
        <w:rPr>
          <w:lang w:val="en-GB"/>
        </w:rPr>
        <w:instrText xml:space="preserve"> SEQ Table \* ARABIC </w:instrText>
      </w:r>
      <w:r w:rsidRPr="00987E0E">
        <w:rPr>
          <w:lang w:val="en-GB"/>
        </w:rPr>
        <w:fldChar w:fldCharType="separate"/>
      </w:r>
      <w:r w:rsidR="003929F5">
        <w:rPr>
          <w:noProof/>
          <w:lang w:val="en-GB"/>
        </w:rPr>
        <w:t>3</w:t>
      </w:r>
      <w:r w:rsidRPr="00987E0E">
        <w:rPr>
          <w:lang w:val="en-GB"/>
        </w:rPr>
        <w:fldChar w:fldCharType="end"/>
      </w:r>
      <w:r w:rsidRPr="00987E0E">
        <w:rPr>
          <w:lang w:val="en-GB"/>
        </w:rPr>
        <w:t xml:space="preserve">: </w:t>
      </w:r>
      <w:r w:rsidR="00F414FF" w:rsidRPr="00987E0E">
        <w:rPr>
          <w:lang w:val="en-GB"/>
        </w:rPr>
        <w:t>Operating emission limits for m</w:t>
      </w:r>
      <w:r w:rsidRPr="00987E0E">
        <w:rPr>
          <w:lang w:val="en-GB"/>
        </w:rPr>
        <w:t>edical implantable WPT</w:t>
      </w:r>
    </w:p>
    <w:tbl>
      <w:tblPr>
        <w:tblStyle w:val="TableGrid"/>
        <w:tblW w:w="8359" w:type="dxa"/>
        <w:jc w:val="center"/>
        <w:tblLook w:val="04A0" w:firstRow="1" w:lastRow="0" w:firstColumn="1" w:lastColumn="0" w:noHBand="0" w:noVBand="1"/>
      </w:tblPr>
      <w:tblGrid>
        <w:gridCol w:w="561"/>
        <w:gridCol w:w="1907"/>
        <w:gridCol w:w="4331"/>
        <w:gridCol w:w="1560"/>
      </w:tblGrid>
      <w:tr w:rsidR="006C0F5E" w:rsidRPr="00987E0E" w14:paraId="6E9ADCB8" w14:textId="77777777" w:rsidTr="00482CD2">
        <w:trPr>
          <w:jc w:val="center"/>
        </w:trPr>
        <w:tc>
          <w:tcPr>
            <w:tcW w:w="24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C15ACFE" w14:textId="77777777" w:rsidR="006C0F5E" w:rsidRPr="00987E0E" w:rsidRDefault="006C0F5E" w:rsidP="00D41B7D">
            <w:pPr>
              <w:pStyle w:val="ECCTableHeaderwhitefont"/>
              <w:keepNext w:val="0"/>
              <w:widowControl w:val="0"/>
              <w:rPr>
                <w:bCs w:val="0"/>
              </w:rPr>
            </w:pPr>
            <w:r w:rsidRPr="00987E0E">
              <w:rPr>
                <w:bCs w:val="0"/>
              </w:rPr>
              <w:t>Frequency Band</w:t>
            </w:r>
          </w:p>
        </w:tc>
        <w:tc>
          <w:tcPr>
            <w:tcW w:w="4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69A8595" w14:textId="0DB1E230" w:rsidR="00C36296" w:rsidRPr="00987E0E" w:rsidRDefault="006C0F5E" w:rsidP="00D41B7D">
            <w:pPr>
              <w:pStyle w:val="ECCTableHeaderwhitefont"/>
              <w:keepNext w:val="0"/>
              <w:widowControl w:val="0"/>
              <w:rPr>
                <w:bCs w:val="0"/>
              </w:rPr>
            </w:pPr>
            <w:r w:rsidRPr="00987E0E">
              <w:rPr>
                <w:bCs w:val="0"/>
              </w:rPr>
              <w:t>Power / Magnetic Field</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10381E4" w14:textId="67928163" w:rsidR="00C36296" w:rsidRPr="00987E0E" w:rsidRDefault="006C0F5E" w:rsidP="00D41B7D">
            <w:pPr>
              <w:pStyle w:val="ECCTableHeaderwhitefont"/>
              <w:keepNext w:val="0"/>
              <w:widowControl w:val="0"/>
              <w:rPr>
                <w:bCs w:val="0"/>
              </w:rPr>
            </w:pPr>
            <w:r w:rsidRPr="00987E0E">
              <w:rPr>
                <w:bCs w:val="0"/>
              </w:rPr>
              <w:t>Notes</w:t>
            </w:r>
          </w:p>
        </w:tc>
      </w:tr>
      <w:tr w:rsidR="006C0F5E" w:rsidRPr="00987E0E" w14:paraId="2355347D" w14:textId="77777777" w:rsidTr="00482CD2">
        <w:trPr>
          <w:cantSplit/>
          <w:jc w:val="center"/>
        </w:trPr>
        <w:tc>
          <w:tcPr>
            <w:tcW w:w="561" w:type="dxa"/>
            <w:tcBorders>
              <w:top w:val="single" w:sz="4" w:space="0" w:color="FFFFFF" w:themeColor="background1"/>
              <w:left w:val="single" w:sz="4" w:space="0" w:color="D2232A"/>
              <w:bottom w:val="single" w:sz="4" w:space="0" w:color="D2232A"/>
              <w:right w:val="single" w:sz="4" w:space="0" w:color="D2232A"/>
            </w:tcBorders>
          </w:tcPr>
          <w:p w14:paraId="46127754" w14:textId="77777777" w:rsidR="006C0F5E" w:rsidRPr="00987E0E" w:rsidRDefault="006C0F5E" w:rsidP="00D41B7D">
            <w:pPr>
              <w:pStyle w:val="ECCTabletext"/>
              <w:keepNext w:val="0"/>
              <w:widowControl w:val="0"/>
            </w:pPr>
            <w:r w:rsidRPr="00987E0E">
              <w:t>a</w:t>
            </w:r>
          </w:p>
        </w:tc>
        <w:tc>
          <w:tcPr>
            <w:tcW w:w="1907" w:type="dxa"/>
            <w:tcBorders>
              <w:top w:val="single" w:sz="4" w:space="0" w:color="FFFFFF" w:themeColor="background1"/>
              <w:left w:val="single" w:sz="4" w:space="0" w:color="D2232A"/>
              <w:bottom w:val="single" w:sz="4" w:space="0" w:color="D2232A"/>
              <w:right w:val="single" w:sz="4" w:space="0" w:color="D2232A"/>
            </w:tcBorders>
          </w:tcPr>
          <w:p w14:paraId="4D78AE5A" w14:textId="2B8DCE04" w:rsidR="006C0F5E" w:rsidRPr="00987E0E" w:rsidRDefault="00877F63" w:rsidP="00D41B7D">
            <w:pPr>
              <w:pStyle w:val="ECCTabletext"/>
              <w:keepNext w:val="0"/>
              <w:widowControl w:val="0"/>
            </w:pPr>
            <w:r w:rsidRPr="00987E0E">
              <w:t>8.4-9.4 kHz</w:t>
            </w:r>
          </w:p>
        </w:tc>
        <w:tc>
          <w:tcPr>
            <w:tcW w:w="4331" w:type="dxa"/>
            <w:tcBorders>
              <w:top w:val="single" w:sz="4" w:space="0" w:color="FFFFFF" w:themeColor="background1"/>
              <w:left w:val="single" w:sz="4" w:space="0" w:color="D2232A"/>
              <w:bottom w:val="single" w:sz="4" w:space="0" w:color="D2232A"/>
              <w:right w:val="single" w:sz="4" w:space="0" w:color="D2232A"/>
            </w:tcBorders>
          </w:tcPr>
          <w:p w14:paraId="29C58E8F" w14:textId="4C599138" w:rsidR="006C0F5E" w:rsidRPr="00987E0E" w:rsidRDefault="00C36296" w:rsidP="00D41B7D">
            <w:pPr>
              <w:pStyle w:val="ECCTabletext"/>
              <w:keepNext w:val="0"/>
              <w:widowControl w:val="0"/>
            </w:pPr>
            <w:r w:rsidRPr="00987E0E">
              <w:t>30 dBµA/m at 10 m</w:t>
            </w:r>
          </w:p>
        </w:tc>
        <w:tc>
          <w:tcPr>
            <w:tcW w:w="1560" w:type="dxa"/>
            <w:tcBorders>
              <w:top w:val="single" w:sz="4" w:space="0" w:color="FFFFFF" w:themeColor="background1"/>
              <w:left w:val="single" w:sz="4" w:space="0" w:color="D2232A"/>
              <w:bottom w:val="single" w:sz="4" w:space="0" w:color="D2232A"/>
              <w:right w:val="single" w:sz="4" w:space="0" w:color="D2232A"/>
            </w:tcBorders>
          </w:tcPr>
          <w:p w14:paraId="1AFAD1F4" w14:textId="0AE392C6" w:rsidR="006C0F5E" w:rsidRPr="00987E0E" w:rsidRDefault="006C0F5E" w:rsidP="00D41B7D">
            <w:pPr>
              <w:pStyle w:val="ECCTabletext"/>
              <w:keepNext w:val="0"/>
              <w:widowControl w:val="0"/>
            </w:pPr>
          </w:p>
        </w:tc>
      </w:tr>
      <w:tr w:rsidR="006C0F5E" w:rsidRPr="00987E0E" w14:paraId="18D9BC48" w14:textId="77777777" w:rsidTr="00482CD2">
        <w:trPr>
          <w:cantSplit/>
          <w:jc w:val="center"/>
        </w:trPr>
        <w:tc>
          <w:tcPr>
            <w:tcW w:w="561" w:type="dxa"/>
            <w:tcBorders>
              <w:top w:val="single" w:sz="4" w:space="0" w:color="D2232A"/>
              <w:left w:val="single" w:sz="4" w:space="0" w:color="D2232A"/>
              <w:bottom w:val="single" w:sz="4" w:space="0" w:color="D2232A"/>
              <w:right w:val="single" w:sz="4" w:space="0" w:color="D2232A"/>
            </w:tcBorders>
          </w:tcPr>
          <w:p w14:paraId="16CB77C1" w14:textId="774CFDAE" w:rsidR="006C0F5E" w:rsidRPr="00987E0E" w:rsidRDefault="00C36296" w:rsidP="00D41B7D">
            <w:pPr>
              <w:pStyle w:val="ECCTabletext"/>
              <w:keepNext w:val="0"/>
              <w:widowControl w:val="0"/>
            </w:pPr>
            <w:r w:rsidRPr="00987E0E">
              <w:t>b</w:t>
            </w:r>
          </w:p>
        </w:tc>
        <w:tc>
          <w:tcPr>
            <w:tcW w:w="1907" w:type="dxa"/>
            <w:tcBorders>
              <w:top w:val="single" w:sz="4" w:space="0" w:color="D2232A"/>
              <w:left w:val="single" w:sz="4" w:space="0" w:color="D2232A"/>
              <w:bottom w:val="single" w:sz="4" w:space="0" w:color="D2232A"/>
              <w:right w:val="single" w:sz="4" w:space="0" w:color="D2232A"/>
            </w:tcBorders>
          </w:tcPr>
          <w:p w14:paraId="16BDE083" w14:textId="4792FF76" w:rsidR="006C0F5E" w:rsidRPr="00987E0E" w:rsidRDefault="00C36296" w:rsidP="00D41B7D">
            <w:pPr>
              <w:pStyle w:val="ECCTabletext"/>
              <w:keepNext w:val="0"/>
              <w:widowControl w:val="0"/>
            </w:pPr>
            <w:r w:rsidRPr="00987E0E">
              <w:t>36-46 kHz</w:t>
            </w:r>
          </w:p>
        </w:tc>
        <w:tc>
          <w:tcPr>
            <w:tcW w:w="4331" w:type="dxa"/>
            <w:tcBorders>
              <w:top w:val="single" w:sz="4" w:space="0" w:color="D2232A"/>
              <w:left w:val="single" w:sz="4" w:space="0" w:color="D2232A"/>
              <w:bottom w:val="single" w:sz="4" w:space="0" w:color="D2232A"/>
              <w:right w:val="single" w:sz="4" w:space="0" w:color="D2232A"/>
            </w:tcBorders>
          </w:tcPr>
          <w:p w14:paraId="5DAA3891" w14:textId="58C233EE" w:rsidR="006C0F5E" w:rsidRPr="00987E0E" w:rsidRDefault="002C1201" w:rsidP="00D41B7D">
            <w:pPr>
              <w:pStyle w:val="ECCTabletext"/>
              <w:keepNext w:val="0"/>
              <w:widowControl w:val="0"/>
            </w:pPr>
            <w:r w:rsidRPr="00987E0E">
              <w:t>30 dBµA/m at 10 m</w:t>
            </w:r>
          </w:p>
        </w:tc>
        <w:tc>
          <w:tcPr>
            <w:tcW w:w="1560" w:type="dxa"/>
            <w:tcBorders>
              <w:top w:val="single" w:sz="4" w:space="0" w:color="D2232A"/>
              <w:left w:val="single" w:sz="4" w:space="0" w:color="D2232A"/>
              <w:bottom w:val="single" w:sz="4" w:space="0" w:color="D2232A"/>
              <w:right w:val="single" w:sz="4" w:space="0" w:color="D2232A"/>
            </w:tcBorders>
          </w:tcPr>
          <w:p w14:paraId="6648FB33" w14:textId="57C691A6" w:rsidR="006C0F5E" w:rsidRPr="00987E0E" w:rsidRDefault="006C0F5E" w:rsidP="00D41B7D">
            <w:pPr>
              <w:pStyle w:val="ECCTabletext"/>
              <w:keepNext w:val="0"/>
              <w:widowControl w:val="0"/>
            </w:pPr>
          </w:p>
        </w:tc>
      </w:tr>
      <w:tr w:rsidR="006C0F5E" w:rsidRPr="00987E0E" w14:paraId="0B2F1F0E" w14:textId="77777777" w:rsidTr="00482CD2">
        <w:trPr>
          <w:cantSplit/>
          <w:jc w:val="center"/>
        </w:trPr>
        <w:tc>
          <w:tcPr>
            <w:tcW w:w="561" w:type="dxa"/>
            <w:tcBorders>
              <w:top w:val="single" w:sz="4" w:space="0" w:color="D2232A"/>
              <w:left w:val="single" w:sz="4" w:space="0" w:color="D2232A"/>
              <w:bottom w:val="single" w:sz="4" w:space="0" w:color="D2232A"/>
              <w:right w:val="single" w:sz="4" w:space="0" w:color="D2232A"/>
            </w:tcBorders>
          </w:tcPr>
          <w:p w14:paraId="7418C715" w14:textId="4CBC71DB" w:rsidR="006C0F5E" w:rsidRPr="00987E0E" w:rsidRDefault="00C36296" w:rsidP="00D41B7D">
            <w:pPr>
              <w:pStyle w:val="ECCTabletext"/>
              <w:keepNext w:val="0"/>
              <w:widowControl w:val="0"/>
            </w:pPr>
            <w:r w:rsidRPr="00987E0E">
              <w:t>c</w:t>
            </w:r>
          </w:p>
        </w:tc>
        <w:tc>
          <w:tcPr>
            <w:tcW w:w="1907" w:type="dxa"/>
            <w:tcBorders>
              <w:top w:val="single" w:sz="4" w:space="0" w:color="D2232A"/>
              <w:left w:val="single" w:sz="4" w:space="0" w:color="D2232A"/>
              <w:bottom w:val="single" w:sz="4" w:space="0" w:color="D2232A"/>
              <w:right w:val="single" w:sz="4" w:space="0" w:color="D2232A"/>
            </w:tcBorders>
          </w:tcPr>
          <w:p w14:paraId="759A61EB" w14:textId="73412F34" w:rsidR="006C0F5E" w:rsidRPr="00987E0E" w:rsidRDefault="00C36296" w:rsidP="00D41B7D">
            <w:pPr>
              <w:pStyle w:val="ECCTabletext"/>
              <w:keepNext w:val="0"/>
              <w:widowControl w:val="0"/>
            </w:pPr>
            <w:r w:rsidRPr="00987E0E">
              <w:t>47.5-52.5 kHz</w:t>
            </w:r>
          </w:p>
        </w:tc>
        <w:tc>
          <w:tcPr>
            <w:tcW w:w="4331" w:type="dxa"/>
            <w:tcBorders>
              <w:top w:val="single" w:sz="4" w:space="0" w:color="D2232A"/>
              <w:left w:val="single" w:sz="4" w:space="0" w:color="D2232A"/>
              <w:bottom w:val="single" w:sz="4" w:space="0" w:color="D2232A"/>
              <w:right w:val="single" w:sz="4" w:space="0" w:color="D2232A"/>
            </w:tcBorders>
          </w:tcPr>
          <w:p w14:paraId="509314F2" w14:textId="4B1360BC" w:rsidR="006C0F5E" w:rsidRPr="00987E0E" w:rsidRDefault="002C1201" w:rsidP="00D41B7D">
            <w:pPr>
              <w:pStyle w:val="ECCTabletext"/>
              <w:keepNext w:val="0"/>
              <w:widowControl w:val="0"/>
            </w:pPr>
            <w:r w:rsidRPr="00987E0E">
              <w:t>30 dBµA/m at 10 m</w:t>
            </w:r>
          </w:p>
        </w:tc>
        <w:tc>
          <w:tcPr>
            <w:tcW w:w="1560" w:type="dxa"/>
            <w:tcBorders>
              <w:top w:val="single" w:sz="4" w:space="0" w:color="D2232A"/>
              <w:left w:val="single" w:sz="4" w:space="0" w:color="D2232A"/>
              <w:bottom w:val="single" w:sz="4" w:space="0" w:color="D2232A"/>
              <w:right w:val="single" w:sz="4" w:space="0" w:color="D2232A"/>
            </w:tcBorders>
          </w:tcPr>
          <w:p w14:paraId="35975F48" w14:textId="510C8F94" w:rsidR="006C0F5E" w:rsidRPr="00987E0E" w:rsidRDefault="006C0F5E" w:rsidP="00D41B7D">
            <w:pPr>
              <w:pStyle w:val="ECCTabletext"/>
              <w:keepNext w:val="0"/>
              <w:widowControl w:val="0"/>
            </w:pPr>
          </w:p>
        </w:tc>
      </w:tr>
      <w:tr w:rsidR="006C0F5E" w:rsidRPr="00987E0E" w14:paraId="1EA09F00" w14:textId="77777777" w:rsidTr="00482CD2">
        <w:trPr>
          <w:cantSplit/>
          <w:jc w:val="center"/>
        </w:trPr>
        <w:tc>
          <w:tcPr>
            <w:tcW w:w="561" w:type="dxa"/>
            <w:tcBorders>
              <w:top w:val="single" w:sz="4" w:space="0" w:color="D2232A"/>
              <w:left w:val="single" w:sz="4" w:space="0" w:color="D2232A"/>
              <w:bottom w:val="single" w:sz="4" w:space="0" w:color="D2232A"/>
              <w:right w:val="single" w:sz="4" w:space="0" w:color="D2232A"/>
            </w:tcBorders>
          </w:tcPr>
          <w:p w14:paraId="29C72405" w14:textId="39B28761" w:rsidR="006C0F5E" w:rsidRPr="00987E0E" w:rsidRDefault="00C66A6A" w:rsidP="00D41B7D">
            <w:pPr>
              <w:pStyle w:val="ECCTabletext"/>
              <w:keepNext w:val="0"/>
              <w:widowControl w:val="0"/>
            </w:pPr>
            <w:r w:rsidRPr="00987E0E">
              <w:t>d</w:t>
            </w:r>
          </w:p>
        </w:tc>
        <w:tc>
          <w:tcPr>
            <w:tcW w:w="1907" w:type="dxa"/>
            <w:tcBorders>
              <w:top w:val="single" w:sz="4" w:space="0" w:color="D2232A"/>
              <w:left w:val="single" w:sz="4" w:space="0" w:color="D2232A"/>
              <w:bottom w:val="single" w:sz="4" w:space="0" w:color="D2232A"/>
              <w:right w:val="single" w:sz="4" w:space="0" w:color="D2232A"/>
            </w:tcBorders>
          </w:tcPr>
          <w:p w14:paraId="57BD95AD" w14:textId="42EBE9D5" w:rsidR="006C0F5E" w:rsidRPr="00987E0E" w:rsidRDefault="00C66A6A" w:rsidP="00D41B7D">
            <w:pPr>
              <w:pStyle w:val="ECCTabletext"/>
              <w:keepNext w:val="0"/>
              <w:widowControl w:val="0"/>
            </w:pPr>
            <w:r w:rsidRPr="00987E0E">
              <w:t>76-87 kHz</w:t>
            </w:r>
          </w:p>
        </w:tc>
        <w:tc>
          <w:tcPr>
            <w:tcW w:w="4331" w:type="dxa"/>
            <w:tcBorders>
              <w:top w:val="single" w:sz="4" w:space="0" w:color="D2232A"/>
              <w:left w:val="single" w:sz="4" w:space="0" w:color="D2232A"/>
              <w:bottom w:val="single" w:sz="4" w:space="0" w:color="D2232A"/>
              <w:right w:val="single" w:sz="4" w:space="0" w:color="D2232A"/>
            </w:tcBorders>
          </w:tcPr>
          <w:p w14:paraId="7C10EF38" w14:textId="77777777" w:rsidR="00995CB9" w:rsidRPr="00987E0E" w:rsidRDefault="002C1201" w:rsidP="00D41B7D">
            <w:pPr>
              <w:pStyle w:val="ECCTabletext"/>
              <w:keepNext w:val="0"/>
              <w:widowControl w:val="0"/>
            </w:pPr>
            <w:r w:rsidRPr="00987E0E">
              <w:t>50 dBµA/m at 10 m</w:t>
            </w:r>
          </w:p>
          <w:p w14:paraId="1F240117" w14:textId="564F0E3F" w:rsidR="006C0F5E" w:rsidRPr="00987E0E" w:rsidRDefault="00995CB9" w:rsidP="00D41B7D">
            <w:pPr>
              <w:pStyle w:val="ECCTabletext"/>
              <w:keepNext w:val="0"/>
              <w:widowControl w:val="0"/>
            </w:pPr>
            <w:r w:rsidRPr="00987E0E">
              <w:t>(see also Table 2)</w:t>
            </w:r>
          </w:p>
        </w:tc>
        <w:tc>
          <w:tcPr>
            <w:tcW w:w="1560" w:type="dxa"/>
            <w:tcBorders>
              <w:top w:val="single" w:sz="4" w:space="0" w:color="D2232A"/>
              <w:left w:val="single" w:sz="4" w:space="0" w:color="D2232A"/>
              <w:bottom w:val="single" w:sz="4" w:space="0" w:color="D2232A"/>
              <w:right w:val="single" w:sz="4" w:space="0" w:color="D2232A"/>
            </w:tcBorders>
          </w:tcPr>
          <w:p w14:paraId="434A90C5" w14:textId="084855B0" w:rsidR="006C0F5E" w:rsidRPr="00987E0E" w:rsidRDefault="006C0F5E" w:rsidP="00D41B7D">
            <w:pPr>
              <w:pStyle w:val="ECCTabletext"/>
              <w:keepNext w:val="0"/>
              <w:widowControl w:val="0"/>
            </w:pPr>
          </w:p>
        </w:tc>
      </w:tr>
      <w:tr w:rsidR="003A5C02" w:rsidRPr="00987E0E" w14:paraId="24ECB7F0" w14:textId="77777777" w:rsidTr="00482CD2">
        <w:trPr>
          <w:cantSplit/>
          <w:jc w:val="center"/>
        </w:trPr>
        <w:tc>
          <w:tcPr>
            <w:tcW w:w="561" w:type="dxa"/>
            <w:tcBorders>
              <w:top w:val="single" w:sz="4" w:space="0" w:color="D2232A"/>
              <w:left w:val="single" w:sz="4" w:space="0" w:color="D2232A"/>
              <w:bottom w:val="single" w:sz="4" w:space="0" w:color="D2232A"/>
              <w:right w:val="single" w:sz="4" w:space="0" w:color="D2232A"/>
            </w:tcBorders>
          </w:tcPr>
          <w:p w14:paraId="50DC0513" w14:textId="272D8950" w:rsidR="00C66A6A" w:rsidRPr="00987E0E" w:rsidRDefault="0038640C" w:rsidP="00D41B7D">
            <w:pPr>
              <w:pStyle w:val="ECCTabletext"/>
              <w:keepNext w:val="0"/>
              <w:widowControl w:val="0"/>
            </w:pPr>
            <w:r w:rsidRPr="00987E0E">
              <w:t>e</w:t>
            </w:r>
          </w:p>
        </w:tc>
        <w:tc>
          <w:tcPr>
            <w:tcW w:w="1907" w:type="dxa"/>
            <w:tcBorders>
              <w:top w:val="single" w:sz="4" w:space="0" w:color="D2232A"/>
              <w:left w:val="single" w:sz="4" w:space="0" w:color="D2232A"/>
              <w:bottom w:val="single" w:sz="4" w:space="0" w:color="D2232A"/>
              <w:right w:val="single" w:sz="4" w:space="0" w:color="D2232A"/>
            </w:tcBorders>
          </w:tcPr>
          <w:p w14:paraId="23BB8D2F" w14:textId="41C172ED" w:rsidR="00C66A6A" w:rsidRPr="00987E0E" w:rsidRDefault="00C66A6A" w:rsidP="00D41B7D">
            <w:pPr>
              <w:pStyle w:val="ECCTabletext"/>
              <w:keepNext w:val="0"/>
              <w:widowControl w:val="0"/>
            </w:pPr>
            <w:r w:rsidRPr="00987E0E">
              <w:t>1</w:t>
            </w:r>
            <w:r w:rsidR="002C1201" w:rsidRPr="00987E0E">
              <w:t>19</w:t>
            </w:r>
            <w:r w:rsidRPr="00987E0E">
              <w:t>-130 kHz</w:t>
            </w:r>
          </w:p>
        </w:tc>
        <w:tc>
          <w:tcPr>
            <w:tcW w:w="4331" w:type="dxa"/>
            <w:tcBorders>
              <w:top w:val="single" w:sz="4" w:space="0" w:color="D2232A"/>
              <w:left w:val="single" w:sz="4" w:space="0" w:color="D2232A"/>
              <w:bottom w:val="single" w:sz="4" w:space="0" w:color="D2232A"/>
              <w:right w:val="single" w:sz="4" w:space="0" w:color="D2232A"/>
            </w:tcBorders>
          </w:tcPr>
          <w:p w14:paraId="08B3D03B" w14:textId="77777777" w:rsidR="00C66A6A" w:rsidRPr="00987E0E" w:rsidRDefault="002C1201" w:rsidP="00D41B7D">
            <w:pPr>
              <w:pStyle w:val="ECCTabletext"/>
              <w:keepNext w:val="0"/>
              <w:widowControl w:val="0"/>
            </w:pPr>
            <w:r w:rsidRPr="00987E0E">
              <w:t>66 dBµA/m at 10 m</w:t>
            </w:r>
          </w:p>
          <w:p w14:paraId="6D241166" w14:textId="18F99CA7" w:rsidR="002C1201" w:rsidRPr="00987E0E" w:rsidRDefault="002C1201" w:rsidP="00D41B7D">
            <w:pPr>
              <w:pStyle w:val="ECCTabletext"/>
              <w:keepNext w:val="0"/>
              <w:widowControl w:val="0"/>
            </w:pPr>
            <w:r w:rsidRPr="00987E0E">
              <w:t xml:space="preserve">descending </w:t>
            </w:r>
            <w:r w:rsidR="00E54E0E" w:rsidRPr="00987E0E">
              <w:t xml:space="preserve">by </w:t>
            </w:r>
            <w:r w:rsidRPr="00987E0E">
              <w:t>10 dB/decade</w:t>
            </w:r>
          </w:p>
        </w:tc>
        <w:tc>
          <w:tcPr>
            <w:tcW w:w="1560" w:type="dxa"/>
            <w:tcBorders>
              <w:top w:val="single" w:sz="4" w:space="0" w:color="D2232A"/>
              <w:left w:val="single" w:sz="4" w:space="0" w:color="D2232A"/>
              <w:bottom w:val="single" w:sz="4" w:space="0" w:color="D2232A"/>
              <w:right w:val="single" w:sz="4" w:space="0" w:color="D2232A"/>
            </w:tcBorders>
          </w:tcPr>
          <w:p w14:paraId="1BBC6148" w14:textId="77777777" w:rsidR="00C66A6A" w:rsidRPr="00987E0E" w:rsidRDefault="00C66A6A" w:rsidP="00D41B7D">
            <w:pPr>
              <w:pStyle w:val="ECCTabletext"/>
              <w:keepNext w:val="0"/>
              <w:widowControl w:val="0"/>
            </w:pPr>
          </w:p>
        </w:tc>
      </w:tr>
      <w:tr w:rsidR="003A5C02" w:rsidRPr="00987E0E" w14:paraId="19F08137" w14:textId="77777777" w:rsidTr="00482CD2">
        <w:trPr>
          <w:cantSplit/>
          <w:jc w:val="center"/>
        </w:trPr>
        <w:tc>
          <w:tcPr>
            <w:tcW w:w="561" w:type="dxa"/>
            <w:tcBorders>
              <w:top w:val="single" w:sz="4" w:space="0" w:color="D2232A"/>
              <w:left w:val="single" w:sz="4" w:space="0" w:color="D2232A"/>
              <w:bottom w:val="single" w:sz="4" w:space="0" w:color="D2232A"/>
              <w:right w:val="single" w:sz="4" w:space="0" w:color="D2232A"/>
            </w:tcBorders>
          </w:tcPr>
          <w:p w14:paraId="3442E3F2" w14:textId="19A7BDEA" w:rsidR="00C66A6A" w:rsidRPr="00987E0E" w:rsidRDefault="00E54E0E" w:rsidP="00D41B7D">
            <w:pPr>
              <w:pStyle w:val="ECCTabletext"/>
              <w:keepNext w:val="0"/>
              <w:widowControl w:val="0"/>
            </w:pPr>
            <w:r w:rsidRPr="00987E0E">
              <w:t>f</w:t>
            </w:r>
          </w:p>
        </w:tc>
        <w:tc>
          <w:tcPr>
            <w:tcW w:w="1907" w:type="dxa"/>
            <w:tcBorders>
              <w:top w:val="single" w:sz="4" w:space="0" w:color="D2232A"/>
              <w:left w:val="single" w:sz="4" w:space="0" w:color="D2232A"/>
              <w:bottom w:val="single" w:sz="4" w:space="0" w:color="D2232A"/>
              <w:right w:val="single" w:sz="4" w:space="0" w:color="D2232A"/>
            </w:tcBorders>
          </w:tcPr>
          <w:p w14:paraId="052F8B17" w14:textId="70CF450C" w:rsidR="00C66A6A" w:rsidRPr="00987E0E" w:rsidRDefault="00554D4C" w:rsidP="00D41B7D">
            <w:pPr>
              <w:pStyle w:val="ECCTabletext"/>
              <w:keepNext w:val="0"/>
              <w:widowControl w:val="0"/>
            </w:pPr>
            <w:r w:rsidRPr="00987E0E">
              <w:t>121-129 kHz</w:t>
            </w:r>
          </w:p>
        </w:tc>
        <w:tc>
          <w:tcPr>
            <w:tcW w:w="4331" w:type="dxa"/>
            <w:tcBorders>
              <w:top w:val="single" w:sz="4" w:space="0" w:color="D2232A"/>
              <w:left w:val="single" w:sz="4" w:space="0" w:color="D2232A"/>
              <w:bottom w:val="single" w:sz="4" w:space="0" w:color="D2232A"/>
              <w:right w:val="single" w:sz="4" w:space="0" w:color="D2232A"/>
            </w:tcBorders>
          </w:tcPr>
          <w:p w14:paraId="0BF7B279" w14:textId="2439A1E8" w:rsidR="00C66A6A" w:rsidRPr="00987E0E" w:rsidRDefault="00BC5533" w:rsidP="00D41B7D">
            <w:pPr>
              <w:pStyle w:val="ECCTabletext"/>
              <w:keepNext w:val="0"/>
              <w:widowControl w:val="0"/>
            </w:pPr>
            <w:r w:rsidRPr="00987E0E">
              <w:t>50</w:t>
            </w:r>
            <w:r w:rsidR="007F3F02" w:rsidRPr="00987E0E">
              <w:t xml:space="preserve"> dBµA/m at 10 m</w:t>
            </w:r>
          </w:p>
        </w:tc>
        <w:tc>
          <w:tcPr>
            <w:tcW w:w="1560" w:type="dxa"/>
            <w:tcBorders>
              <w:top w:val="single" w:sz="4" w:space="0" w:color="D2232A"/>
              <w:left w:val="single" w:sz="4" w:space="0" w:color="D2232A"/>
              <w:bottom w:val="single" w:sz="4" w:space="0" w:color="D2232A"/>
              <w:right w:val="single" w:sz="4" w:space="0" w:color="D2232A"/>
            </w:tcBorders>
          </w:tcPr>
          <w:p w14:paraId="38867984" w14:textId="77777777" w:rsidR="00C66A6A" w:rsidRPr="00987E0E" w:rsidRDefault="00C66A6A" w:rsidP="00D41B7D">
            <w:pPr>
              <w:pStyle w:val="ECCTabletext"/>
              <w:keepNext w:val="0"/>
              <w:widowControl w:val="0"/>
            </w:pPr>
          </w:p>
        </w:tc>
      </w:tr>
      <w:tr w:rsidR="00554D4C" w:rsidRPr="00987E0E" w14:paraId="299F31E6" w14:textId="77777777" w:rsidTr="00482CD2">
        <w:trPr>
          <w:cantSplit/>
          <w:jc w:val="center"/>
        </w:trPr>
        <w:tc>
          <w:tcPr>
            <w:tcW w:w="561" w:type="dxa"/>
            <w:tcBorders>
              <w:top w:val="single" w:sz="4" w:space="0" w:color="D2232A"/>
              <w:left w:val="single" w:sz="4" w:space="0" w:color="D2232A"/>
              <w:bottom w:val="single" w:sz="4" w:space="0" w:color="D2232A"/>
              <w:right w:val="single" w:sz="4" w:space="0" w:color="D2232A"/>
            </w:tcBorders>
          </w:tcPr>
          <w:p w14:paraId="2E1D74EE" w14:textId="532D6CBC" w:rsidR="00554D4C" w:rsidRPr="00987E0E" w:rsidRDefault="00E54E0E" w:rsidP="00D41B7D">
            <w:pPr>
              <w:pStyle w:val="ECCTabletext"/>
              <w:keepNext w:val="0"/>
              <w:widowControl w:val="0"/>
            </w:pPr>
            <w:r w:rsidRPr="00987E0E">
              <w:t>g</w:t>
            </w:r>
          </w:p>
        </w:tc>
        <w:tc>
          <w:tcPr>
            <w:tcW w:w="1907" w:type="dxa"/>
            <w:tcBorders>
              <w:top w:val="single" w:sz="4" w:space="0" w:color="D2232A"/>
              <w:left w:val="single" w:sz="4" w:space="0" w:color="D2232A"/>
              <w:bottom w:val="single" w:sz="4" w:space="0" w:color="D2232A"/>
              <w:right w:val="single" w:sz="4" w:space="0" w:color="D2232A"/>
            </w:tcBorders>
          </w:tcPr>
          <w:p w14:paraId="3B1B926C" w14:textId="2CCE3098" w:rsidR="00554D4C" w:rsidRPr="00987E0E" w:rsidRDefault="00831249" w:rsidP="00D41B7D">
            <w:pPr>
              <w:pStyle w:val="ECCTabletext"/>
              <w:keepNext w:val="0"/>
              <w:widowControl w:val="0"/>
            </w:pPr>
            <w:r w:rsidRPr="00987E0E">
              <w:t>200-220 kHz</w:t>
            </w:r>
          </w:p>
        </w:tc>
        <w:tc>
          <w:tcPr>
            <w:tcW w:w="4331" w:type="dxa"/>
            <w:tcBorders>
              <w:top w:val="single" w:sz="4" w:space="0" w:color="D2232A"/>
              <w:left w:val="single" w:sz="4" w:space="0" w:color="D2232A"/>
              <w:bottom w:val="single" w:sz="4" w:space="0" w:color="D2232A"/>
              <w:right w:val="single" w:sz="4" w:space="0" w:color="D2232A"/>
            </w:tcBorders>
          </w:tcPr>
          <w:p w14:paraId="2BCD0969" w14:textId="086E00E6" w:rsidR="00554D4C" w:rsidRPr="00987E0E" w:rsidRDefault="00BC5533" w:rsidP="00D41B7D">
            <w:pPr>
              <w:pStyle w:val="ECCTabletext"/>
              <w:keepNext w:val="0"/>
              <w:widowControl w:val="0"/>
            </w:pPr>
            <w:r w:rsidRPr="00987E0E">
              <w:t>40</w:t>
            </w:r>
            <w:r w:rsidR="007F3F02" w:rsidRPr="00987E0E">
              <w:t xml:space="preserve"> dBµA/m at 10 m</w:t>
            </w:r>
          </w:p>
        </w:tc>
        <w:tc>
          <w:tcPr>
            <w:tcW w:w="1560" w:type="dxa"/>
            <w:tcBorders>
              <w:top w:val="single" w:sz="4" w:space="0" w:color="D2232A"/>
              <w:left w:val="single" w:sz="4" w:space="0" w:color="D2232A"/>
              <w:bottom w:val="single" w:sz="4" w:space="0" w:color="D2232A"/>
              <w:right w:val="single" w:sz="4" w:space="0" w:color="D2232A"/>
            </w:tcBorders>
          </w:tcPr>
          <w:p w14:paraId="73EEC241" w14:textId="77777777" w:rsidR="00554D4C" w:rsidRPr="00987E0E" w:rsidRDefault="00554D4C" w:rsidP="00D41B7D">
            <w:pPr>
              <w:pStyle w:val="ECCTabletext"/>
              <w:keepNext w:val="0"/>
              <w:widowControl w:val="0"/>
            </w:pPr>
          </w:p>
        </w:tc>
      </w:tr>
      <w:tr w:rsidR="00355CDF" w:rsidRPr="00987E0E" w14:paraId="22F5925B" w14:textId="77777777" w:rsidTr="00482CD2">
        <w:trPr>
          <w:cantSplit/>
          <w:jc w:val="center"/>
        </w:trPr>
        <w:tc>
          <w:tcPr>
            <w:tcW w:w="561" w:type="dxa"/>
            <w:tcBorders>
              <w:top w:val="single" w:sz="4" w:space="0" w:color="D2232A"/>
              <w:left w:val="single" w:sz="4" w:space="0" w:color="D2232A"/>
              <w:bottom w:val="single" w:sz="4" w:space="0" w:color="D2232A"/>
              <w:right w:val="single" w:sz="4" w:space="0" w:color="D2232A"/>
            </w:tcBorders>
          </w:tcPr>
          <w:p w14:paraId="2D5C5B0D" w14:textId="10B14104" w:rsidR="00355CDF" w:rsidRPr="00987E0E" w:rsidRDefault="00E54E0E" w:rsidP="00D41B7D">
            <w:pPr>
              <w:pStyle w:val="ECCTabletext"/>
              <w:keepNext w:val="0"/>
              <w:widowControl w:val="0"/>
            </w:pPr>
            <w:r w:rsidRPr="00987E0E">
              <w:t>h</w:t>
            </w:r>
          </w:p>
        </w:tc>
        <w:tc>
          <w:tcPr>
            <w:tcW w:w="1907" w:type="dxa"/>
            <w:tcBorders>
              <w:top w:val="single" w:sz="4" w:space="0" w:color="D2232A"/>
              <w:left w:val="single" w:sz="4" w:space="0" w:color="D2232A"/>
              <w:bottom w:val="single" w:sz="4" w:space="0" w:color="D2232A"/>
              <w:right w:val="single" w:sz="4" w:space="0" w:color="D2232A"/>
            </w:tcBorders>
          </w:tcPr>
          <w:p w14:paraId="4B1DD485" w14:textId="4BABDB80" w:rsidR="00355CDF" w:rsidRPr="00987E0E" w:rsidRDefault="00355CDF" w:rsidP="00D41B7D">
            <w:pPr>
              <w:pStyle w:val="ECCTabletext"/>
              <w:keepNext w:val="0"/>
              <w:widowControl w:val="0"/>
            </w:pPr>
            <w:r w:rsidRPr="00987E0E">
              <w:t>260-320 kHz</w:t>
            </w:r>
          </w:p>
        </w:tc>
        <w:tc>
          <w:tcPr>
            <w:tcW w:w="4331" w:type="dxa"/>
            <w:tcBorders>
              <w:top w:val="single" w:sz="4" w:space="0" w:color="D2232A"/>
              <w:left w:val="single" w:sz="4" w:space="0" w:color="D2232A"/>
              <w:bottom w:val="single" w:sz="4" w:space="0" w:color="D2232A"/>
              <w:right w:val="single" w:sz="4" w:space="0" w:color="D2232A"/>
            </w:tcBorders>
          </w:tcPr>
          <w:p w14:paraId="526EC124" w14:textId="6CA2ECA4" w:rsidR="00355CDF" w:rsidRPr="00987E0E" w:rsidRDefault="002C1201" w:rsidP="00D41B7D">
            <w:pPr>
              <w:pStyle w:val="ECCTabletext"/>
              <w:keepNext w:val="0"/>
              <w:widowControl w:val="0"/>
            </w:pPr>
            <w:r w:rsidRPr="00987E0E">
              <w:t>30 dBµA/m at 10 m</w:t>
            </w:r>
          </w:p>
        </w:tc>
        <w:tc>
          <w:tcPr>
            <w:tcW w:w="1560" w:type="dxa"/>
            <w:tcBorders>
              <w:top w:val="single" w:sz="4" w:space="0" w:color="D2232A"/>
              <w:left w:val="single" w:sz="4" w:space="0" w:color="D2232A"/>
              <w:bottom w:val="single" w:sz="4" w:space="0" w:color="D2232A"/>
              <w:right w:val="single" w:sz="4" w:space="0" w:color="D2232A"/>
            </w:tcBorders>
          </w:tcPr>
          <w:p w14:paraId="7DF45F36" w14:textId="77777777" w:rsidR="00355CDF" w:rsidRPr="00987E0E" w:rsidRDefault="00355CDF" w:rsidP="00D41B7D">
            <w:pPr>
              <w:pStyle w:val="ECCTabletext"/>
              <w:keepNext w:val="0"/>
              <w:widowControl w:val="0"/>
            </w:pPr>
          </w:p>
        </w:tc>
      </w:tr>
      <w:tr w:rsidR="00355CDF" w:rsidRPr="00987E0E" w14:paraId="78DDA2A7" w14:textId="77777777" w:rsidTr="00482CD2">
        <w:trPr>
          <w:cantSplit/>
          <w:jc w:val="center"/>
        </w:trPr>
        <w:tc>
          <w:tcPr>
            <w:tcW w:w="561" w:type="dxa"/>
            <w:tcBorders>
              <w:top w:val="single" w:sz="4" w:space="0" w:color="D2232A"/>
              <w:left w:val="single" w:sz="4" w:space="0" w:color="D2232A"/>
              <w:bottom w:val="single" w:sz="4" w:space="0" w:color="D2232A"/>
              <w:right w:val="single" w:sz="4" w:space="0" w:color="D2232A"/>
            </w:tcBorders>
          </w:tcPr>
          <w:p w14:paraId="1D0293BA" w14:textId="7B17EC53" w:rsidR="00355CDF" w:rsidRPr="00987E0E" w:rsidRDefault="00E54E0E" w:rsidP="00D41B7D">
            <w:pPr>
              <w:pStyle w:val="ECCTabletext"/>
              <w:keepNext w:val="0"/>
              <w:widowControl w:val="0"/>
            </w:pPr>
            <w:r w:rsidRPr="00987E0E">
              <w:t>i</w:t>
            </w:r>
          </w:p>
        </w:tc>
        <w:tc>
          <w:tcPr>
            <w:tcW w:w="1907" w:type="dxa"/>
            <w:tcBorders>
              <w:top w:val="single" w:sz="4" w:space="0" w:color="D2232A"/>
              <w:left w:val="single" w:sz="4" w:space="0" w:color="D2232A"/>
              <w:bottom w:val="single" w:sz="4" w:space="0" w:color="D2232A"/>
              <w:right w:val="single" w:sz="4" w:space="0" w:color="D2232A"/>
            </w:tcBorders>
          </w:tcPr>
          <w:p w14:paraId="06E9F8E3" w14:textId="19631D1F" w:rsidR="00355CDF" w:rsidRPr="00987E0E" w:rsidRDefault="00355CDF" w:rsidP="00D41B7D">
            <w:pPr>
              <w:pStyle w:val="ECCTabletext"/>
              <w:keepNext w:val="0"/>
              <w:widowControl w:val="0"/>
            </w:pPr>
            <w:r w:rsidRPr="00987E0E">
              <w:t>40</w:t>
            </w:r>
            <w:r w:rsidR="00C36D8E" w:rsidRPr="00987E0E">
              <w:t>00</w:t>
            </w:r>
            <w:r w:rsidRPr="00987E0E">
              <w:t>-59</w:t>
            </w:r>
            <w:r w:rsidR="00C36D8E" w:rsidRPr="00987E0E">
              <w:t>00</w:t>
            </w:r>
            <w:r w:rsidRPr="00987E0E">
              <w:t xml:space="preserve"> </w:t>
            </w:r>
            <w:r w:rsidR="00C36D8E" w:rsidRPr="00987E0E">
              <w:t>k</w:t>
            </w:r>
            <w:r w:rsidRPr="00987E0E">
              <w:t>Hz</w:t>
            </w:r>
          </w:p>
        </w:tc>
        <w:tc>
          <w:tcPr>
            <w:tcW w:w="4331" w:type="dxa"/>
            <w:tcBorders>
              <w:top w:val="single" w:sz="4" w:space="0" w:color="D2232A"/>
              <w:left w:val="single" w:sz="4" w:space="0" w:color="D2232A"/>
              <w:bottom w:val="single" w:sz="4" w:space="0" w:color="D2232A"/>
              <w:right w:val="single" w:sz="4" w:space="0" w:color="D2232A"/>
            </w:tcBorders>
          </w:tcPr>
          <w:p w14:paraId="58FDE209" w14:textId="412B680F" w:rsidR="00355CDF" w:rsidRPr="00987E0E" w:rsidRDefault="00432F32" w:rsidP="00D41B7D">
            <w:pPr>
              <w:pStyle w:val="ECCTabletext"/>
              <w:keepNext w:val="0"/>
              <w:widowControl w:val="0"/>
            </w:pPr>
            <w:r w:rsidRPr="00987E0E">
              <w:t>9</w:t>
            </w:r>
            <w:r w:rsidR="007F3F02" w:rsidRPr="00987E0E">
              <w:t xml:space="preserve"> dBµA/m at </w:t>
            </w:r>
            <w:r w:rsidRPr="00987E0E">
              <w:t xml:space="preserve">10 </w:t>
            </w:r>
            <w:r w:rsidR="007F3F02" w:rsidRPr="00987E0E">
              <w:t>m</w:t>
            </w:r>
          </w:p>
        </w:tc>
        <w:tc>
          <w:tcPr>
            <w:tcW w:w="1560" w:type="dxa"/>
            <w:tcBorders>
              <w:top w:val="single" w:sz="4" w:space="0" w:color="D2232A"/>
              <w:left w:val="single" w:sz="4" w:space="0" w:color="D2232A"/>
              <w:bottom w:val="single" w:sz="4" w:space="0" w:color="D2232A"/>
              <w:right w:val="single" w:sz="4" w:space="0" w:color="D2232A"/>
            </w:tcBorders>
          </w:tcPr>
          <w:p w14:paraId="1ED552FE" w14:textId="77777777" w:rsidR="00355CDF" w:rsidRPr="00987E0E" w:rsidRDefault="00355CDF" w:rsidP="00D41B7D">
            <w:pPr>
              <w:pStyle w:val="ECCTabletext"/>
              <w:keepNext w:val="0"/>
              <w:widowControl w:val="0"/>
            </w:pPr>
          </w:p>
        </w:tc>
      </w:tr>
      <w:tr w:rsidR="00355CDF" w:rsidRPr="00987E0E" w14:paraId="25566143" w14:textId="77777777" w:rsidTr="00482CD2">
        <w:trPr>
          <w:cantSplit/>
          <w:jc w:val="center"/>
        </w:trPr>
        <w:tc>
          <w:tcPr>
            <w:tcW w:w="561" w:type="dxa"/>
            <w:tcBorders>
              <w:top w:val="single" w:sz="4" w:space="0" w:color="D2232A"/>
              <w:left w:val="single" w:sz="4" w:space="0" w:color="D2232A"/>
              <w:bottom w:val="single" w:sz="4" w:space="0" w:color="D2232A"/>
              <w:right w:val="single" w:sz="4" w:space="0" w:color="D2232A"/>
            </w:tcBorders>
          </w:tcPr>
          <w:p w14:paraId="3C583F06" w14:textId="5FD21CFE" w:rsidR="00355CDF" w:rsidRPr="00987E0E" w:rsidRDefault="00E54E0E" w:rsidP="00D41B7D">
            <w:pPr>
              <w:pStyle w:val="ECCTabletext"/>
              <w:keepNext w:val="0"/>
              <w:widowControl w:val="0"/>
            </w:pPr>
            <w:r w:rsidRPr="00987E0E">
              <w:t>j</w:t>
            </w:r>
          </w:p>
        </w:tc>
        <w:tc>
          <w:tcPr>
            <w:tcW w:w="1907" w:type="dxa"/>
            <w:tcBorders>
              <w:top w:val="single" w:sz="4" w:space="0" w:color="D2232A"/>
              <w:left w:val="single" w:sz="4" w:space="0" w:color="D2232A"/>
              <w:bottom w:val="single" w:sz="4" w:space="0" w:color="D2232A"/>
              <w:right w:val="single" w:sz="4" w:space="0" w:color="D2232A"/>
            </w:tcBorders>
          </w:tcPr>
          <w:p w14:paraId="20769C94" w14:textId="1AAF2B65" w:rsidR="00355CDF" w:rsidRPr="00987E0E" w:rsidRDefault="00355CDF" w:rsidP="00D41B7D">
            <w:pPr>
              <w:pStyle w:val="ECCTabletext"/>
              <w:keepNext w:val="0"/>
              <w:widowControl w:val="0"/>
            </w:pPr>
            <w:r w:rsidRPr="00987E0E">
              <w:t>588</w:t>
            </w:r>
            <w:r w:rsidR="005E365A" w:rsidRPr="00987E0E">
              <w:t>0</w:t>
            </w:r>
            <w:r w:rsidRPr="00987E0E">
              <w:t>-768</w:t>
            </w:r>
            <w:r w:rsidR="005E365A" w:rsidRPr="00987E0E">
              <w:t>0</w:t>
            </w:r>
            <w:r w:rsidRPr="00987E0E">
              <w:t xml:space="preserve"> </w:t>
            </w:r>
            <w:r w:rsidR="00657FB1" w:rsidRPr="00987E0E">
              <w:t>k</w:t>
            </w:r>
            <w:r w:rsidRPr="00987E0E">
              <w:t>Hz</w:t>
            </w:r>
          </w:p>
        </w:tc>
        <w:tc>
          <w:tcPr>
            <w:tcW w:w="4331" w:type="dxa"/>
            <w:tcBorders>
              <w:top w:val="single" w:sz="4" w:space="0" w:color="D2232A"/>
              <w:left w:val="single" w:sz="4" w:space="0" w:color="D2232A"/>
              <w:bottom w:val="single" w:sz="4" w:space="0" w:color="D2232A"/>
              <w:right w:val="single" w:sz="4" w:space="0" w:color="D2232A"/>
            </w:tcBorders>
          </w:tcPr>
          <w:p w14:paraId="0161939D" w14:textId="618510CF" w:rsidR="00355CDF" w:rsidRPr="00987E0E" w:rsidRDefault="00BC5533" w:rsidP="00D41B7D">
            <w:pPr>
              <w:pStyle w:val="ECCTabletext"/>
              <w:keepNext w:val="0"/>
              <w:widowControl w:val="0"/>
            </w:pPr>
            <w:r w:rsidRPr="00987E0E">
              <w:t>9</w:t>
            </w:r>
            <w:r w:rsidR="007F3F02" w:rsidRPr="00987E0E">
              <w:t xml:space="preserve"> dBµA/m at 10 m</w:t>
            </w:r>
          </w:p>
        </w:tc>
        <w:tc>
          <w:tcPr>
            <w:tcW w:w="1560" w:type="dxa"/>
            <w:tcBorders>
              <w:top w:val="single" w:sz="4" w:space="0" w:color="D2232A"/>
              <w:left w:val="single" w:sz="4" w:space="0" w:color="D2232A"/>
              <w:bottom w:val="single" w:sz="4" w:space="0" w:color="D2232A"/>
              <w:right w:val="single" w:sz="4" w:space="0" w:color="D2232A"/>
            </w:tcBorders>
          </w:tcPr>
          <w:p w14:paraId="1768AA35" w14:textId="77777777" w:rsidR="00355CDF" w:rsidRPr="00987E0E" w:rsidRDefault="00355CDF" w:rsidP="00D41B7D">
            <w:pPr>
              <w:pStyle w:val="ECCTabletext"/>
              <w:keepNext w:val="0"/>
              <w:widowControl w:val="0"/>
            </w:pPr>
          </w:p>
        </w:tc>
      </w:tr>
    </w:tbl>
    <w:p w14:paraId="121153B3" w14:textId="24920F79" w:rsidR="00723647" w:rsidRPr="00987E0E" w:rsidRDefault="00723647" w:rsidP="00212375">
      <w:pPr>
        <w:pStyle w:val="ECCReference"/>
        <w:tabs>
          <w:tab w:val="clear" w:pos="397"/>
        </w:tabs>
        <w:ind w:left="0" w:firstLine="0"/>
        <w:rPr>
          <w:rFonts w:cs="Arial"/>
        </w:rPr>
      </w:pPr>
    </w:p>
    <w:p w14:paraId="7B8634C3" w14:textId="2C0FB4C1" w:rsidR="00CC5E91" w:rsidRPr="00987E0E" w:rsidRDefault="00436B89" w:rsidP="006546DF">
      <w:pPr>
        <w:pStyle w:val="ECCAnnexheading1"/>
        <w:rPr>
          <w:lang w:val="en-GB"/>
        </w:rPr>
      </w:pPr>
      <w:bookmarkStart w:id="9" w:name="_Ref186808785"/>
      <w:r>
        <w:rPr>
          <w:lang w:val="en-GB"/>
        </w:rPr>
        <w:lastRenderedPageBreak/>
        <w:t>U</w:t>
      </w:r>
      <w:r w:rsidR="00C0300D" w:rsidRPr="00987E0E">
        <w:rPr>
          <w:lang w:val="en-GB"/>
        </w:rPr>
        <w:t>nwanted emission limit requirements</w:t>
      </w:r>
      <w:bookmarkEnd w:id="4"/>
      <w:r w:rsidR="002A0A05" w:rsidRPr="00987E0E">
        <w:rPr>
          <w:lang w:val="en-GB"/>
        </w:rPr>
        <w:t xml:space="preserve"> for wpt applications</w:t>
      </w:r>
      <w:bookmarkEnd w:id="9"/>
    </w:p>
    <w:p w14:paraId="30AF9AD4" w14:textId="1D6B2C8A" w:rsidR="00CC5E91" w:rsidRPr="00987E0E" w:rsidRDefault="00C74D4A" w:rsidP="00DF5344">
      <w:pPr>
        <w:pStyle w:val="ECCReference"/>
        <w:tabs>
          <w:tab w:val="clear" w:pos="397"/>
        </w:tabs>
        <w:ind w:left="0" w:firstLine="0"/>
      </w:pPr>
      <w:r w:rsidRPr="00987E0E">
        <w:t>In order t</w:t>
      </w:r>
      <w:r w:rsidR="00E04845" w:rsidRPr="00987E0E">
        <w:t>o protect the existing radiocommunication services</w:t>
      </w:r>
      <w:r w:rsidR="00640CE0">
        <w:t>,</w:t>
      </w:r>
      <w:r w:rsidR="00BE3250" w:rsidRPr="00987E0E">
        <w:t xml:space="preserve"> </w:t>
      </w:r>
      <w:r w:rsidR="0029280E" w:rsidRPr="00987E0E">
        <w:t>the following</w:t>
      </w:r>
      <w:r w:rsidR="00E04845" w:rsidRPr="00987E0E">
        <w:t xml:space="preserve"> emission </w:t>
      </w:r>
      <w:r w:rsidR="0029280E" w:rsidRPr="00987E0E">
        <w:t xml:space="preserve">limits </w:t>
      </w:r>
      <w:r w:rsidR="00BE3250" w:rsidRPr="00987E0E">
        <w:t>should apply</w:t>
      </w:r>
      <w:r w:rsidR="00E04845" w:rsidRPr="00987E0E">
        <w:t>.</w:t>
      </w:r>
    </w:p>
    <w:p w14:paraId="5DA98DAD" w14:textId="777FB903" w:rsidR="009D0DCE" w:rsidRPr="000E0F7D" w:rsidRDefault="009D0DCE" w:rsidP="009D0DCE">
      <w:pPr>
        <w:pStyle w:val="Caption"/>
        <w:keepNext/>
        <w:spacing w:before="200" w:after="200"/>
        <w:rPr>
          <w:lang w:val="en-GB"/>
        </w:rPr>
      </w:pPr>
      <w:r w:rsidRPr="000E0F7D">
        <w:rPr>
          <w:lang w:val="en-GB"/>
        </w:rPr>
        <w:t xml:space="preserve">Table </w:t>
      </w:r>
      <w:r w:rsidRPr="000E0F7D">
        <w:rPr>
          <w:rFonts w:eastAsia="Calibri"/>
          <w:szCs w:val="22"/>
          <w:lang w:val="en-GB" w:eastAsia="ja-JP"/>
        </w:rPr>
        <w:fldChar w:fldCharType="begin"/>
      </w:r>
      <w:r w:rsidRPr="000E0F7D">
        <w:rPr>
          <w:lang w:val="en-GB"/>
        </w:rPr>
        <w:instrText xml:space="preserve"> SEQ Table \* ARABIC </w:instrText>
      </w:r>
      <w:r w:rsidRPr="000E0F7D">
        <w:rPr>
          <w:rFonts w:eastAsia="Calibri"/>
          <w:szCs w:val="22"/>
          <w:lang w:val="en-GB" w:eastAsia="ja-JP"/>
        </w:rPr>
        <w:fldChar w:fldCharType="separate"/>
      </w:r>
      <w:r w:rsidR="0040199F">
        <w:rPr>
          <w:noProof/>
          <w:lang w:val="en-GB"/>
        </w:rPr>
        <w:t>4</w:t>
      </w:r>
      <w:r w:rsidRPr="000E0F7D">
        <w:rPr>
          <w:rFonts w:eastAsia="Calibri"/>
          <w:szCs w:val="22"/>
          <w:lang w:val="en-GB" w:eastAsia="ja-JP"/>
        </w:rPr>
        <w:fldChar w:fldCharType="end"/>
      </w:r>
      <w:r w:rsidRPr="000E0F7D">
        <w:rPr>
          <w:lang w:val="en-GB"/>
        </w:rPr>
        <w:t xml:space="preserve">: Unwanted emission limits </w:t>
      </w:r>
      <w:r w:rsidR="007D30B2">
        <w:rPr>
          <w:lang w:val="en-GB"/>
        </w:rPr>
        <w:t xml:space="preserve">in the spurious domain </w:t>
      </w:r>
      <w:r w:rsidRPr="000E0F7D">
        <w:rPr>
          <w:lang w:val="en-GB"/>
        </w:rPr>
        <w:t>for non-beam generic WPT</w:t>
      </w:r>
    </w:p>
    <w:tbl>
      <w:tblPr>
        <w:tblStyle w:val="ECCTable-redheader"/>
        <w:tblW w:w="0" w:type="auto"/>
        <w:tblInd w:w="0" w:type="dxa"/>
        <w:tblLook w:val="04A0" w:firstRow="1" w:lastRow="0" w:firstColumn="1" w:lastColumn="0" w:noHBand="0" w:noVBand="1"/>
      </w:tblPr>
      <w:tblGrid>
        <w:gridCol w:w="2122"/>
        <w:gridCol w:w="3543"/>
      </w:tblGrid>
      <w:tr w:rsidR="009D0DCE" w:rsidRPr="000E0F7D" w14:paraId="1070BBC0" w14:textId="77777777" w:rsidTr="00D77927">
        <w:trPr>
          <w:cnfStyle w:val="100000000000" w:firstRow="1" w:lastRow="0" w:firstColumn="0" w:lastColumn="0" w:oddVBand="0" w:evenVBand="0" w:oddHBand="0" w:evenHBand="0" w:firstRowFirstColumn="0" w:firstRowLastColumn="0" w:lastRowFirstColumn="0" w:lastRowLastColumn="0"/>
        </w:trPr>
        <w:tc>
          <w:tcPr>
            <w:tcW w:w="2122" w:type="dxa"/>
          </w:tcPr>
          <w:p w14:paraId="4CACFBCA" w14:textId="77777777" w:rsidR="009D0DCE" w:rsidRPr="000E0F7D" w:rsidRDefault="009D0DCE" w:rsidP="00D77927">
            <w:pPr>
              <w:pStyle w:val="ECCTableHeaderwhitefont"/>
              <w:keepNext w:val="0"/>
              <w:rPr>
                <w:b/>
                <w:bCs w:val="0"/>
                <w:lang w:val="en-GB"/>
              </w:rPr>
            </w:pPr>
            <w:r w:rsidRPr="000E0F7D">
              <w:rPr>
                <w:b/>
                <w:bCs w:val="0"/>
                <w:lang w:val="en-GB"/>
              </w:rPr>
              <w:t>Frequency range</w:t>
            </w:r>
          </w:p>
        </w:tc>
        <w:tc>
          <w:tcPr>
            <w:tcW w:w="3543" w:type="dxa"/>
          </w:tcPr>
          <w:p w14:paraId="23445B56" w14:textId="77777777" w:rsidR="009D0DCE" w:rsidRPr="000E0F7D" w:rsidRDefault="009D0DCE" w:rsidP="00D77927">
            <w:pPr>
              <w:pStyle w:val="ECCTableHeaderwhitefont"/>
              <w:keepNext w:val="0"/>
              <w:rPr>
                <w:b/>
                <w:bCs w:val="0"/>
                <w:lang w:val="en-GB"/>
              </w:rPr>
            </w:pPr>
            <w:r w:rsidRPr="000E0F7D">
              <w:rPr>
                <w:b/>
                <w:bCs w:val="0"/>
                <w:lang w:val="en-GB"/>
              </w:rPr>
              <w:t>Power / Magnetic Field limit</w:t>
            </w:r>
          </w:p>
        </w:tc>
      </w:tr>
      <w:tr w:rsidR="00B569D3" w:rsidRPr="000E0F7D" w14:paraId="3BC222AA" w14:textId="77777777" w:rsidTr="00D77927">
        <w:tc>
          <w:tcPr>
            <w:tcW w:w="2122" w:type="dxa"/>
          </w:tcPr>
          <w:p w14:paraId="15E57B9D" w14:textId="280EA084" w:rsidR="00B569D3" w:rsidRPr="00F507BD" w:rsidRDefault="00B569D3" w:rsidP="00D77927">
            <w:pPr>
              <w:pStyle w:val="ECCTabletext"/>
              <w:keepNext w:val="0"/>
            </w:pPr>
            <w:r>
              <w:t>100 Hz – 148.5 kHz</w:t>
            </w:r>
          </w:p>
        </w:tc>
        <w:tc>
          <w:tcPr>
            <w:tcW w:w="3543" w:type="dxa"/>
          </w:tcPr>
          <w:p w14:paraId="4D89D572" w14:textId="19CF8B01" w:rsidR="00B569D3" w:rsidRPr="000E0F7D" w:rsidRDefault="00B569D3" w:rsidP="00B569D3">
            <w:pPr>
              <w:pStyle w:val="ECCTabletext"/>
              <w:keepNext w:val="0"/>
            </w:pPr>
            <w:r>
              <w:t>46.5 dBµA/m per B</w:t>
            </w:r>
            <w:r w:rsidRPr="005420BE">
              <w:rPr>
                <w:vertAlign w:val="subscript"/>
              </w:rPr>
              <w:t>R</w:t>
            </w:r>
            <w:r>
              <w:t xml:space="preserve"> at 10 m</w:t>
            </w:r>
          </w:p>
          <w:p w14:paraId="1FC3F607" w14:textId="3BCE4B9C" w:rsidR="00B569D3" w:rsidRPr="00F507BD" w:rsidRDefault="00B569D3" w:rsidP="00B569D3">
            <w:pPr>
              <w:pStyle w:val="ECCTabletext"/>
              <w:keepNext w:val="0"/>
            </w:pPr>
            <w:r w:rsidRPr="000E0F7D">
              <w:t>decreasing by 10 dB/decade</w:t>
            </w:r>
          </w:p>
        </w:tc>
      </w:tr>
      <w:tr w:rsidR="009D0DCE" w:rsidRPr="000E0F7D" w14:paraId="2A2453CF" w14:textId="77777777" w:rsidTr="00D77927">
        <w:tc>
          <w:tcPr>
            <w:tcW w:w="2122" w:type="dxa"/>
          </w:tcPr>
          <w:p w14:paraId="4FDF6F7E" w14:textId="1BBCB1C2" w:rsidR="009D0DCE" w:rsidRPr="00F507BD" w:rsidRDefault="00B569D3" w:rsidP="00D77927">
            <w:pPr>
              <w:pStyle w:val="ECCTabletext"/>
              <w:keepNext w:val="0"/>
            </w:pPr>
            <w:r>
              <w:t>14</w:t>
            </w:r>
            <w:r w:rsidR="009D0DCE" w:rsidRPr="00F507BD">
              <w:t>8</w:t>
            </w:r>
            <w:r>
              <w:t>.5</w:t>
            </w:r>
            <w:r w:rsidR="009D0DCE" w:rsidRPr="00F507BD">
              <w:t>-5000 kHz</w:t>
            </w:r>
          </w:p>
        </w:tc>
        <w:tc>
          <w:tcPr>
            <w:tcW w:w="3543" w:type="dxa"/>
          </w:tcPr>
          <w:p w14:paraId="49C51E33" w14:textId="30FC32DF" w:rsidR="009D0DCE" w:rsidRPr="00F507BD" w:rsidRDefault="009D0DCE" w:rsidP="00D77927">
            <w:pPr>
              <w:pStyle w:val="ECCTabletext"/>
              <w:keepNext w:val="0"/>
            </w:pPr>
            <w:r w:rsidRPr="00F507BD">
              <w:t>-15 dBµA/m per 10 kHz at 10 m</w:t>
            </w:r>
          </w:p>
        </w:tc>
      </w:tr>
      <w:tr w:rsidR="009D0DCE" w:rsidRPr="000E0F7D" w14:paraId="5FE564A0" w14:textId="77777777" w:rsidTr="00D77927">
        <w:tc>
          <w:tcPr>
            <w:tcW w:w="2122" w:type="dxa"/>
          </w:tcPr>
          <w:p w14:paraId="4EAFF867" w14:textId="77777777" w:rsidR="009D0DCE" w:rsidRPr="00F507BD" w:rsidRDefault="009D0DCE" w:rsidP="00D77927">
            <w:pPr>
              <w:pStyle w:val="ECCTabletext"/>
              <w:keepNext w:val="0"/>
            </w:pPr>
            <w:r w:rsidRPr="00F507BD">
              <w:t>5-30 MHz</w:t>
            </w:r>
          </w:p>
        </w:tc>
        <w:tc>
          <w:tcPr>
            <w:tcW w:w="3543" w:type="dxa"/>
          </w:tcPr>
          <w:p w14:paraId="4FD956D7" w14:textId="56387538" w:rsidR="009D0DCE" w:rsidRPr="00F507BD" w:rsidRDefault="009D0DCE" w:rsidP="00D77927">
            <w:pPr>
              <w:pStyle w:val="ECCTabletext"/>
              <w:keepNext w:val="0"/>
            </w:pPr>
            <w:r w:rsidRPr="00F507BD">
              <w:t>-20 dBµA/m per 10 kHz at 10 m</w:t>
            </w:r>
          </w:p>
        </w:tc>
      </w:tr>
      <w:tr w:rsidR="008D0B94" w:rsidRPr="000E0F7D" w14:paraId="0A785427" w14:textId="77777777" w:rsidTr="00244C9D">
        <w:tc>
          <w:tcPr>
            <w:tcW w:w="5665" w:type="dxa"/>
            <w:gridSpan w:val="2"/>
          </w:tcPr>
          <w:p w14:paraId="3A872C0A" w14:textId="77777777" w:rsidR="008D0B94" w:rsidRDefault="008D0B94" w:rsidP="008D0B94">
            <w:pPr>
              <w:pStyle w:val="ECCTablenote"/>
            </w:pPr>
            <w:r>
              <w:t>Note</w:t>
            </w:r>
            <w:r w:rsidR="00932C7E">
              <w:t xml:space="preserve"> 1</w:t>
            </w:r>
            <w:r>
              <w:t xml:space="preserve">: These limits apply to any centre frequency offset </w:t>
            </w:r>
            <w:r>
              <w:rPr>
                <w:rFonts w:cs="Arial"/>
              </w:rPr>
              <w:t>≥</w:t>
            </w:r>
            <w:r>
              <w:t xml:space="preserve"> 2.5</w:t>
            </w:r>
            <w:r>
              <w:rPr>
                <w:rFonts w:cs="Arial"/>
              </w:rPr>
              <w:t>×</w:t>
            </w:r>
            <w:r>
              <w:t>B</w:t>
            </w:r>
            <w:r w:rsidRPr="00932C7E">
              <w:rPr>
                <w:vertAlign w:val="subscript"/>
              </w:rPr>
              <w:t>O</w:t>
            </w:r>
            <w:r>
              <w:t xml:space="preserve"> where </w:t>
            </w:r>
            <w:r w:rsidR="00932C7E" w:rsidRPr="00640CE0">
              <w:t>B</w:t>
            </w:r>
            <w:r w:rsidR="00932C7E" w:rsidRPr="00640CE0">
              <w:rPr>
                <w:vertAlign w:val="subscript"/>
              </w:rPr>
              <w:t>O</w:t>
            </w:r>
            <w:r w:rsidR="00932C7E" w:rsidRPr="00640CE0">
              <w:t xml:space="preserve"> is the occupied bandwidth of the operational emission</w:t>
            </w:r>
            <w:r w:rsidR="00932C7E">
              <w:t>.</w:t>
            </w:r>
          </w:p>
          <w:p w14:paraId="4A506D27" w14:textId="40A392B7" w:rsidR="00932C7E" w:rsidRPr="00932C7E" w:rsidRDefault="00932C7E" w:rsidP="00932C7E">
            <w:pPr>
              <w:pStyle w:val="ECCTablenote"/>
            </w:pPr>
            <w:r>
              <w:t xml:space="preserve">Note 2: </w:t>
            </w:r>
            <w:r w:rsidRPr="00482CD2">
              <w:t>B</w:t>
            </w:r>
            <w:r w:rsidRPr="00482CD2">
              <w:rPr>
                <w:vertAlign w:val="subscript"/>
              </w:rPr>
              <w:t>R</w:t>
            </w:r>
            <w:r w:rsidRPr="00482CD2">
              <w:t xml:space="preserve"> values are </w:t>
            </w:r>
            <w:r w:rsidR="00315677">
              <w:t>defin</w:t>
            </w:r>
            <w:r w:rsidRPr="00482CD2">
              <w:t>ed in Table 6</w:t>
            </w:r>
            <w:r>
              <w:t>.</w:t>
            </w:r>
          </w:p>
        </w:tc>
      </w:tr>
    </w:tbl>
    <w:p w14:paraId="710F7112" w14:textId="79E9AA63" w:rsidR="009D0DCE" w:rsidRPr="000E0F7D" w:rsidRDefault="009D0DCE" w:rsidP="009D0DCE">
      <w:pPr>
        <w:pStyle w:val="Caption"/>
        <w:keepNext/>
        <w:spacing w:before="200" w:after="200"/>
        <w:rPr>
          <w:lang w:val="en-GB"/>
        </w:rPr>
      </w:pPr>
      <w:r w:rsidRPr="000E0F7D">
        <w:rPr>
          <w:lang w:val="en-GB"/>
        </w:rPr>
        <w:t xml:space="preserve">Table </w:t>
      </w:r>
      <w:r w:rsidRPr="000E0F7D">
        <w:rPr>
          <w:rFonts w:eastAsia="Calibri"/>
          <w:szCs w:val="22"/>
          <w:lang w:val="en-GB" w:eastAsia="ja-JP"/>
        </w:rPr>
        <w:fldChar w:fldCharType="begin"/>
      </w:r>
      <w:r w:rsidRPr="000E0F7D">
        <w:rPr>
          <w:lang w:val="en-GB"/>
        </w:rPr>
        <w:instrText xml:space="preserve"> SEQ Table \* ARABIC </w:instrText>
      </w:r>
      <w:r w:rsidRPr="000E0F7D">
        <w:rPr>
          <w:rFonts w:eastAsia="Calibri"/>
          <w:szCs w:val="22"/>
          <w:lang w:val="en-GB" w:eastAsia="ja-JP"/>
        </w:rPr>
        <w:fldChar w:fldCharType="separate"/>
      </w:r>
      <w:r w:rsidR="0040199F">
        <w:rPr>
          <w:noProof/>
          <w:lang w:val="en-GB"/>
        </w:rPr>
        <w:t>5</w:t>
      </w:r>
      <w:r w:rsidRPr="000E0F7D">
        <w:rPr>
          <w:rFonts w:eastAsia="Calibri"/>
          <w:szCs w:val="22"/>
          <w:lang w:val="en-GB" w:eastAsia="ja-JP"/>
        </w:rPr>
        <w:fldChar w:fldCharType="end"/>
      </w:r>
      <w:r w:rsidRPr="000E0F7D">
        <w:rPr>
          <w:lang w:val="en-GB"/>
        </w:rPr>
        <w:t xml:space="preserve">: Unwanted emission limits </w:t>
      </w:r>
      <w:r w:rsidR="0040199F">
        <w:rPr>
          <w:lang w:val="en-GB"/>
        </w:rPr>
        <w:t xml:space="preserve">in the spurious domain </w:t>
      </w:r>
      <w:r w:rsidRPr="000E0F7D">
        <w:rPr>
          <w:lang w:val="en-GB"/>
        </w:rPr>
        <w:t>for medical implantable WPT</w:t>
      </w:r>
    </w:p>
    <w:tbl>
      <w:tblPr>
        <w:tblStyle w:val="TableGrid"/>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ook w:val="04A0" w:firstRow="1" w:lastRow="0" w:firstColumn="1" w:lastColumn="0" w:noHBand="0" w:noVBand="1"/>
      </w:tblPr>
      <w:tblGrid>
        <w:gridCol w:w="2122"/>
        <w:gridCol w:w="3402"/>
      </w:tblGrid>
      <w:tr w:rsidR="009D0DCE" w:rsidRPr="000E0F7D" w14:paraId="73154B1D" w14:textId="77777777" w:rsidTr="00D77927">
        <w:trPr>
          <w:jc w:val="center"/>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871B387" w14:textId="77777777" w:rsidR="009D0DCE" w:rsidRPr="000E0F7D" w:rsidRDefault="009D0DCE" w:rsidP="00D77927">
            <w:pPr>
              <w:pStyle w:val="ECCTableHeaderwhitefont"/>
              <w:keepNext w:val="0"/>
              <w:rPr>
                <w:bCs w:val="0"/>
              </w:rPr>
            </w:pPr>
            <w:r w:rsidRPr="000E0F7D">
              <w:rPr>
                <w:bCs w:val="0"/>
              </w:rPr>
              <w:t>Frequency range</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D0139DB" w14:textId="77777777" w:rsidR="009D0DCE" w:rsidRPr="000E0F7D" w:rsidRDefault="009D0DCE" w:rsidP="00D77927">
            <w:pPr>
              <w:pStyle w:val="ECCTableHeaderwhitefont"/>
              <w:keepNext w:val="0"/>
              <w:rPr>
                <w:bCs w:val="0"/>
              </w:rPr>
            </w:pPr>
            <w:r w:rsidRPr="000E0F7D">
              <w:rPr>
                <w:bCs w:val="0"/>
              </w:rPr>
              <w:t>Power / Magnetic Field limit</w:t>
            </w:r>
          </w:p>
        </w:tc>
      </w:tr>
      <w:tr w:rsidR="009D0DCE" w:rsidRPr="000E0F7D" w14:paraId="006EF2F6" w14:textId="77777777" w:rsidTr="00D77927">
        <w:trPr>
          <w:jc w:val="center"/>
        </w:trPr>
        <w:tc>
          <w:tcPr>
            <w:tcW w:w="2122" w:type="dxa"/>
            <w:tcBorders>
              <w:top w:val="single" w:sz="4" w:space="0" w:color="FFFFFF" w:themeColor="background1"/>
            </w:tcBorders>
          </w:tcPr>
          <w:p w14:paraId="12EF9F75" w14:textId="143A9360" w:rsidR="009D0DCE" w:rsidRPr="000E0F7D" w:rsidRDefault="0040199F" w:rsidP="00D77927">
            <w:pPr>
              <w:pStyle w:val="ECCTabletext"/>
              <w:keepNext w:val="0"/>
            </w:pPr>
            <w:r>
              <w:t xml:space="preserve">100 </w:t>
            </w:r>
            <w:r w:rsidR="009D0DCE" w:rsidRPr="000E0F7D">
              <w:t>Hz – 10 MHz</w:t>
            </w:r>
          </w:p>
        </w:tc>
        <w:tc>
          <w:tcPr>
            <w:tcW w:w="3402" w:type="dxa"/>
            <w:tcBorders>
              <w:top w:val="single" w:sz="4" w:space="0" w:color="FFFFFF" w:themeColor="background1"/>
            </w:tcBorders>
          </w:tcPr>
          <w:p w14:paraId="0DC5122A" w14:textId="47AB2C81" w:rsidR="009D0DCE" w:rsidRPr="000E0F7D" w:rsidRDefault="00FE3BDA" w:rsidP="00D77927">
            <w:pPr>
              <w:pStyle w:val="ECCTabletext"/>
              <w:keepNext w:val="0"/>
            </w:pPr>
            <w:r>
              <w:t>46.5</w:t>
            </w:r>
            <w:r w:rsidR="009D0DCE" w:rsidRPr="000E0F7D">
              <w:t xml:space="preserve"> dBµA/m </w:t>
            </w:r>
            <w:r w:rsidR="009D0DCE">
              <w:t xml:space="preserve">per </w:t>
            </w:r>
            <w:r>
              <w:t>B</w:t>
            </w:r>
            <w:r w:rsidRPr="005420BE">
              <w:rPr>
                <w:vertAlign w:val="subscript"/>
              </w:rPr>
              <w:t>R</w:t>
            </w:r>
            <w:r w:rsidR="009D0DCE">
              <w:t xml:space="preserve"> </w:t>
            </w:r>
            <w:r w:rsidR="009D0DCE" w:rsidRPr="000E0F7D">
              <w:t>at 10</w:t>
            </w:r>
            <w:r>
              <w:t xml:space="preserve"> </w:t>
            </w:r>
            <w:r w:rsidR="009D0DCE" w:rsidRPr="000E0F7D">
              <w:t>m</w:t>
            </w:r>
          </w:p>
          <w:p w14:paraId="5C5693BF" w14:textId="77777777" w:rsidR="009D0DCE" w:rsidRPr="000E0F7D" w:rsidRDefault="009D0DCE" w:rsidP="00D77927">
            <w:pPr>
              <w:pStyle w:val="ECCTabletext"/>
              <w:keepNext w:val="0"/>
            </w:pPr>
            <w:r w:rsidRPr="000E0F7D">
              <w:t>decreasing by 10 dB/decade</w:t>
            </w:r>
          </w:p>
        </w:tc>
      </w:tr>
      <w:tr w:rsidR="009D0DCE" w:rsidRPr="000E0F7D" w14:paraId="37D94AE4" w14:textId="77777777" w:rsidTr="00D77927">
        <w:trPr>
          <w:jc w:val="center"/>
        </w:trPr>
        <w:tc>
          <w:tcPr>
            <w:tcW w:w="2122" w:type="dxa"/>
          </w:tcPr>
          <w:p w14:paraId="3B6B8269" w14:textId="77777777" w:rsidR="009D0DCE" w:rsidRPr="000E0F7D" w:rsidRDefault="009D0DCE" w:rsidP="00D77927">
            <w:pPr>
              <w:pStyle w:val="ECCTabletext"/>
              <w:keepNext w:val="0"/>
            </w:pPr>
            <w:r w:rsidRPr="000E0F7D">
              <w:t>10-30 MHz</w:t>
            </w:r>
          </w:p>
        </w:tc>
        <w:tc>
          <w:tcPr>
            <w:tcW w:w="3402" w:type="dxa"/>
          </w:tcPr>
          <w:p w14:paraId="2676D515" w14:textId="77777777" w:rsidR="009D0DCE" w:rsidRPr="000E0F7D" w:rsidRDefault="009D0DCE" w:rsidP="00D77927">
            <w:pPr>
              <w:pStyle w:val="ECCTabletext"/>
              <w:keepNext w:val="0"/>
            </w:pPr>
            <w:r w:rsidRPr="000E0F7D">
              <w:t xml:space="preserve">-3.5 dBµA/m </w:t>
            </w:r>
            <w:r>
              <w:t xml:space="preserve">per 10 kHz </w:t>
            </w:r>
            <w:r w:rsidRPr="000E0F7D">
              <w:t>at 10 m</w:t>
            </w:r>
          </w:p>
        </w:tc>
      </w:tr>
      <w:tr w:rsidR="009D0DCE" w:rsidRPr="000E0F7D" w14:paraId="6E0AC294" w14:textId="77777777" w:rsidTr="00D77927">
        <w:trPr>
          <w:jc w:val="center"/>
        </w:trPr>
        <w:tc>
          <w:tcPr>
            <w:tcW w:w="5524" w:type="dxa"/>
            <w:gridSpan w:val="2"/>
          </w:tcPr>
          <w:p w14:paraId="07078D0A" w14:textId="355A4F64" w:rsidR="009D0DCE" w:rsidRDefault="009D0DCE" w:rsidP="00D77927">
            <w:pPr>
              <w:pStyle w:val="ECCTablenote"/>
            </w:pPr>
            <w:r w:rsidRPr="002946A6">
              <w:t>Note</w:t>
            </w:r>
            <w:r w:rsidR="00FE3BDA">
              <w:t xml:space="preserve"> 1</w:t>
            </w:r>
            <w:r>
              <w:t xml:space="preserve">: </w:t>
            </w:r>
            <w:r w:rsidR="00FE3BDA">
              <w:t>These limits apply</w:t>
            </w:r>
            <w:r>
              <w:t xml:space="preserve"> to any </w:t>
            </w:r>
            <w:r w:rsidR="00FE3BDA">
              <w:t xml:space="preserve">centre </w:t>
            </w:r>
            <w:r>
              <w:t xml:space="preserve">frequency offset </w:t>
            </w:r>
            <w:r>
              <w:rPr>
                <w:rFonts w:cs="Arial"/>
              </w:rPr>
              <w:t>≥</w:t>
            </w:r>
            <w:r>
              <w:t xml:space="preserve"> </w:t>
            </w:r>
            <w:r w:rsidR="00FE3BDA">
              <w:t>2.5</w:t>
            </w:r>
            <w:r w:rsidR="00FE3BDA">
              <w:rPr>
                <w:rFonts w:cs="Arial"/>
              </w:rPr>
              <w:t>×</w:t>
            </w:r>
            <w:r w:rsidR="00FE3BDA">
              <w:t>B</w:t>
            </w:r>
            <w:r w:rsidR="00FE3BDA" w:rsidRPr="00932C7E">
              <w:rPr>
                <w:vertAlign w:val="subscript"/>
              </w:rPr>
              <w:t>O</w:t>
            </w:r>
            <w:r w:rsidR="00FE3BDA">
              <w:t xml:space="preserve"> where </w:t>
            </w:r>
            <w:r w:rsidR="00FE3BDA" w:rsidRPr="00640CE0">
              <w:t>B</w:t>
            </w:r>
            <w:r w:rsidR="00FE3BDA" w:rsidRPr="00640CE0">
              <w:rPr>
                <w:vertAlign w:val="subscript"/>
              </w:rPr>
              <w:t>O</w:t>
            </w:r>
            <w:r w:rsidR="00FE3BDA" w:rsidRPr="00640CE0">
              <w:t xml:space="preserve"> is the occupied bandwidth of the operational emission</w:t>
            </w:r>
            <w:r w:rsidR="00FE3BDA">
              <w:t>.</w:t>
            </w:r>
          </w:p>
          <w:p w14:paraId="261AD283" w14:textId="20D4794D" w:rsidR="00FE3BDA" w:rsidRPr="00FE3BDA" w:rsidRDefault="00FE3BDA" w:rsidP="00FE3BDA">
            <w:pPr>
              <w:pStyle w:val="ECCTablenote"/>
            </w:pPr>
            <w:r>
              <w:t xml:space="preserve">Note 2: </w:t>
            </w:r>
            <w:r w:rsidRPr="00482CD2">
              <w:t>B</w:t>
            </w:r>
            <w:r w:rsidRPr="00482CD2">
              <w:rPr>
                <w:vertAlign w:val="subscript"/>
              </w:rPr>
              <w:t>R</w:t>
            </w:r>
            <w:r w:rsidRPr="00482CD2">
              <w:t xml:space="preserve"> values are </w:t>
            </w:r>
            <w:r>
              <w:t>defin</w:t>
            </w:r>
            <w:r w:rsidRPr="00482CD2">
              <w:t>ed in Table 6</w:t>
            </w:r>
            <w:r>
              <w:t>.</w:t>
            </w:r>
          </w:p>
        </w:tc>
      </w:tr>
    </w:tbl>
    <w:p w14:paraId="5CA6AC3E" w14:textId="1FF81ED2" w:rsidR="005420BE" w:rsidRPr="00987E0E" w:rsidRDefault="005420BE" w:rsidP="005420BE">
      <w:pPr>
        <w:pStyle w:val="Caption"/>
        <w:keepNext/>
        <w:spacing w:before="200" w:after="200"/>
        <w:rPr>
          <w:lang w:val="en-GB"/>
        </w:rPr>
      </w:pPr>
      <w:r w:rsidRPr="00987E0E">
        <w:rPr>
          <w:lang w:val="en-GB"/>
        </w:rPr>
        <w:t xml:space="preserve">Table </w:t>
      </w:r>
      <w:r w:rsidRPr="00987E0E">
        <w:rPr>
          <w:rFonts w:eastAsia="Calibri"/>
          <w:szCs w:val="22"/>
          <w:lang w:val="en-GB" w:eastAsia="ja-JP"/>
        </w:rPr>
        <w:fldChar w:fldCharType="begin"/>
      </w:r>
      <w:r w:rsidRPr="00987E0E">
        <w:rPr>
          <w:lang w:val="en-GB"/>
        </w:rPr>
        <w:instrText xml:space="preserve"> SEQ Table \* ARABIC </w:instrText>
      </w:r>
      <w:r w:rsidRPr="00987E0E">
        <w:rPr>
          <w:rFonts w:eastAsia="Calibri"/>
          <w:szCs w:val="22"/>
          <w:lang w:val="en-GB" w:eastAsia="ja-JP"/>
        </w:rPr>
        <w:fldChar w:fldCharType="separate"/>
      </w:r>
      <w:r w:rsidR="006448E4" w:rsidRPr="00987E0E">
        <w:rPr>
          <w:noProof/>
          <w:lang w:val="en-GB"/>
        </w:rPr>
        <w:t>6</w:t>
      </w:r>
      <w:r w:rsidRPr="00987E0E">
        <w:rPr>
          <w:rFonts w:eastAsia="Calibri"/>
          <w:szCs w:val="22"/>
          <w:lang w:val="en-GB" w:eastAsia="ja-JP"/>
        </w:rPr>
        <w:fldChar w:fldCharType="end"/>
      </w:r>
      <w:r w:rsidRPr="00987E0E">
        <w:rPr>
          <w:lang w:val="en-GB"/>
        </w:rPr>
        <w:t>: Reference bandwidth B</w:t>
      </w:r>
      <w:r w:rsidRPr="00987E0E">
        <w:rPr>
          <w:vertAlign w:val="subscript"/>
          <w:lang w:val="en-GB"/>
        </w:rPr>
        <w:t>R</w:t>
      </w:r>
    </w:p>
    <w:tbl>
      <w:tblPr>
        <w:tblStyle w:val="TableGrid"/>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ook w:val="04A0" w:firstRow="1" w:lastRow="0" w:firstColumn="1" w:lastColumn="0" w:noHBand="0" w:noVBand="1"/>
      </w:tblPr>
      <w:tblGrid>
        <w:gridCol w:w="2122"/>
        <w:gridCol w:w="961"/>
      </w:tblGrid>
      <w:tr w:rsidR="005420BE" w:rsidRPr="00987E0E" w14:paraId="1AB8F615" w14:textId="77777777" w:rsidTr="00802A99">
        <w:trPr>
          <w:jc w:val="center"/>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12ABAF7" w14:textId="77777777" w:rsidR="005420BE" w:rsidRPr="00987E0E" w:rsidRDefault="005420BE">
            <w:pPr>
              <w:pStyle w:val="ECCTableHeaderwhitefont"/>
              <w:keepNext w:val="0"/>
              <w:rPr>
                <w:bCs w:val="0"/>
              </w:rPr>
            </w:pPr>
            <w:r w:rsidRPr="00987E0E">
              <w:rPr>
                <w:bCs w:val="0"/>
              </w:rPr>
              <w:t>Frequency range</w:t>
            </w:r>
          </w:p>
        </w:tc>
        <w:tc>
          <w:tcPr>
            <w:tcW w:w="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F53538B" w14:textId="0E06DEA8" w:rsidR="005420BE" w:rsidRPr="00987E0E" w:rsidRDefault="00FB3B3B">
            <w:pPr>
              <w:pStyle w:val="ECCTableHeaderwhitefont"/>
              <w:keepNext w:val="0"/>
              <w:rPr>
                <w:bCs w:val="0"/>
              </w:rPr>
            </w:pPr>
            <w:r w:rsidRPr="00987E0E">
              <w:rPr>
                <w:bCs w:val="0"/>
              </w:rPr>
              <w:t>B</w:t>
            </w:r>
            <w:r w:rsidRPr="00987E0E">
              <w:rPr>
                <w:bCs w:val="0"/>
                <w:vertAlign w:val="subscript"/>
              </w:rPr>
              <w:t>R</w:t>
            </w:r>
          </w:p>
        </w:tc>
      </w:tr>
      <w:tr w:rsidR="005420BE" w:rsidRPr="00987E0E" w14:paraId="7DFBA72E" w14:textId="77777777" w:rsidTr="00802A99">
        <w:trPr>
          <w:jc w:val="center"/>
        </w:trPr>
        <w:tc>
          <w:tcPr>
            <w:tcW w:w="2122" w:type="dxa"/>
            <w:tcBorders>
              <w:top w:val="single" w:sz="4" w:space="0" w:color="FFFFFF" w:themeColor="background1"/>
            </w:tcBorders>
          </w:tcPr>
          <w:p w14:paraId="44C548DD" w14:textId="0BF51D23" w:rsidR="005420BE" w:rsidRPr="00987E0E" w:rsidRDefault="005420BE">
            <w:pPr>
              <w:pStyle w:val="ECCTabletext"/>
              <w:keepNext w:val="0"/>
            </w:pPr>
            <w:r w:rsidRPr="00987E0E">
              <w:t>100</w:t>
            </w:r>
            <w:r w:rsidR="00FB3B3B" w:rsidRPr="00987E0E">
              <w:t>-500</w:t>
            </w:r>
            <w:r w:rsidRPr="00987E0E">
              <w:t xml:space="preserve"> Hz</w:t>
            </w:r>
          </w:p>
        </w:tc>
        <w:tc>
          <w:tcPr>
            <w:tcW w:w="961" w:type="dxa"/>
            <w:tcBorders>
              <w:top w:val="single" w:sz="4" w:space="0" w:color="FFFFFF" w:themeColor="background1"/>
            </w:tcBorders>
          </w:tcPr>
          <w:p w14:paraId="29B0C829" w14:textId="6053B3E8" w:rsidR="005420BE" w:rsidRPr="00987E0E" w:rsidRDefault="00FB3B3B">
            <w:pPr>
              <w:pStyle w:val="ECCTabletext"/>
              <w:keepNext w:val="0"/>
            </w:pPr>
            <w:r w:rsidRPr="00987E0E">
              <w:t>10 Hz</w:t>
            </w:r>
          </w:p>
        </w:tc>
      </w:tr>
      <w:tr w:rsidR="005420BE" w:rsidRPr="00987E0E" w14:paraId="37183E7D" w14:textId="77777777" w:rsidTr="00802A99">
        <w:trPr>
          <w:jc w:val="center"/>
        </w:trPr>
        <w:tc>
          <w:tcPr>
            <w:tcW w:w="2122" w:type="dxa"/>
          </w:tcPr>
          <w:p w14:paraId="3A498B32" w14:textId="150311C2" w:rsidR="005420BE" w:rsidRPr="00987E0E" w:rsidRDefault="00FB3B3B">
            <w:pPr>
              <w:pStyle w:val="ECCTabletext"/>
              <w:keepNext w:val="0"/>
            </w:pPr>
            <w:r w:rsidRPr="00987E0E">
              <w:t>500 Hz – 9 kHz</w:t>
            </w:r>
          </w:p>
        </w:tc>
        <w:tc>
          <w:tcPr>
            <w:tcW w:w="961" w:type="dxa"/>
          </w:tcPr>
          <w:p w14:paraId="326DBDD4" w14:textId="7667280A" w:rsidR="005420BE" w:rsidRPr="00987E0E" w:rsidRDefault="00FB3B3B">
            <w:pPr>
              <w:pStyle w:val="ECCTabletext"/>
              <w:keepNext w:val="0"/>
            </w:pPr>
            <w:r w:rsidRPr="00987E0E">
              <w:t>100 Hz</w:t>
            </w:r>
          </w:p>
        </w:tc>
      </w:tr>
      <w:tr w:rsidR="00FB3B3B" w:rsidRPr="00987E0E" w14:paraId="0D2A7B7B" w14:textId="77777777" w:rsidTr="00802A99">
        <w:trPr>
          <w:jc w:val="center"/>
        </w:trPr>
        <w:tc>
          <w:tcPr>
            <w:tcW w:w="2122" w:type="dxa"/>
          </w:tcPr>
          <w:p w14:paraId="20C5D944" w14:textId="4D80417C" w:rsidR="00FB3B3B" w:rsidRPr="00987E0E" w:rsidRDefault="00FB3B3B">
            <w:pPr>
              <w:pStyle w:val="ECCTabletext"/>
              <w:keepNext w:val="0"/>
            </w:pPr>
            <w:r w:rsidRPr="00987E0E">
              <w:t>9-148.5 kHz</w:t>
            </w:r>
          </w:p>
        </w:tc>
        <w:tc>
          <w:tcPr>
            <w:tcW w:w="961" w:type="dxa"/>
          </w:tcPr>
          <w:p w14:paraId="612CC265" w14:textId="3DC52ABD" w:rsidR="00FB3B3B" w:rsidRPr="00987E0E" w:rsidRDefault="00FB3B3B">
            <w:pPr>
              <w:pStyle w:val="ECCTabletext"/>
              <w:keepNext w:val="0"/>
            </w:pPr>
            <w:r w:rsidRPr="00987E0E">
              <w:t>1 kHz</w:t>
            </w:r>
          </w:p>
        </w:tc>
      </w:tr>
      <w:tr w:rsidR="00FB3B3B" w:rsidRPr="00987E0E" w14:paraId="4AE93114" w14:textId="77777777" w:rsidTr="00802A99">
        <w:trPr>
          <w:jc w:val="center"/>
        </w:trPr>
        <w:tc>
          <w:tcPr>
            <w:tcW w:w="2122" w:type="dxa"/>
          </w:tcPr>
          <w:p w14:paraId="16B05C3A" w14:textId="2CFC18BC" w:rsidR="00FB3B3B" w:rsidRPr="00987E0E" w:rsidRDefault="00FB3B3B">
            <w:pPr>
              <w:pStyle w:val="ECCTabletext"/>
              <w:keepNext w:val="0"/>
            </w:pPr>
            <w:r w:rsidRPr="00987E0E">
              <w:t>148.5 kHz</w:t>
            </w:r>
            <w:r w:rsidR="005E6A44" w:rsidRPr="00987E0E">
              <w:t xml:space="preserve"> – 30 MHz</w:t>
            </w:r>
          </w:p>
        </w:tc>
        <w:tc>
          <w:tcPr>
            <w:tcW w:w="961" w:type="dxa"/>
          </w:tcPr>
          <w:p w14:paraId="06CEE9BA" w14:textId="3EE6BE18" w:rsidR="00FB3B3B" w:rsidRPr="00987E0E" w:rsidRDefault="00FB3B3B">
            <w:pPr>
              <w:pStyle w:val="ECCTabletext"/>
              <w:keepNext w:val="0"/>
            </w:pPr>
            <w:r w:rsidRPr="00987E0E">
              <w:t>10 kHz</w:t>
            </w:r>
          </w:p>
        </w:tc>
      </w:tr>
    </w:tbl>
    <w:p w14:paraId="53C80328" w14:textId="07482660" w:rsidR="00692BD6" w:rsidRPr="00987E0E" w:rsidRDefault="00692BD6" w:rsidP="00482CD2">
      <w:pPr>
        <w:pStyle w:val="ECCReference"/>
        <w:tabs>
          <w:tab w:val="clear" w:pos="397"/>
        </w:tabs>
        <w:spacing w:before="240" w:after="60"/>
        <w:ind w:left="0" w:firstLine="0"/>
        <w:rPr>
          <w:rFonts w:cs="Arial"/>
        </w:rPr>
      </w:pPr>
      <w:r w:rsidRPr="00987E0E">
        <w:rPr>
          <w:rFonts w:cs="Arial"/>
        </w:rPr>
        <w:t xml:space="preserve">The </w:t>
      </w:r>
      <w:r w:rsidR="00203AF3" w:rsidRPr="00987E0E">
        <w:rPr>
          <w:rFonts w:cs="Arial"/>
        </w:rPr>
        <w:t>limits</w:t>
      </w:r>
      <w:r w:rsidRPr="00987E0E">
        <w:rPr>
          <w:rFonts w:cs="Arial"/>
        </w:rPr>
        <w:t xml:space="preserve"> specified in ERC Recommendation 74-01 Annex 2 row 2.1.3 </w:t>
      </w:r>
      <w:r w:rsidR="008C52A3" w:rsidRPr="00987E0E">
        <w:rPr>
          <w:rFonts w:cs="Arial"/>
        </w:rPr>
        <w:fldChar w:fldCharType="begin"/>
      </w:r>
      <w:r w:rsidR="008C52A3" w:rsidRPr="00987E0E">
        <w:rPr>
          <w:rFonts w:cs="Arial"/>
        </w:rPr>
        <w:instrText xml:space="preserve"> REF _Ref184130018 \r \h  \* MERGEFORMAT </w:instrText>
      </w:r>
      <w:r w:rsidR="008C52A3" w:rsidRPr="00987E0E">
        <w:rPr>
          <w:rFonts w:cs="Arial"/>
        </w:rPr>
      </w:r>
      <w:r w:rsidR="008C52A3" w:rsidRPr="00987E0E">
        <w:rPr>
          <w:rFonts w:cs="Arial"/>
        </w:rPr>
        <w:fldChar w:fldCharType="separate"/>
      </w:r>
      <w:r w:rsidR="008C52A3" w:rsidRPr="00987E0E">
        <w:rPr>
          <w:rFonts w:cs="Arial"/>
        </w:rPr>
        <w:t>[2]</w:t>
      </w:r>
      <w:r w:rsidR="008C52A3" w:rsidRPr="00987E0E">
        <w:rPr>
          <w:rFonts w:cs="Arial"/>
        </w:rPr>
        <w:fldChar w:fldCharType="end"/>
      </w:r>
      <w:r w:rsidR="008C52A3">
        <w:rPr>
          <w:rFonts w:cs="Arial"/>
        </w:rPr>
        <w:t xml:space="preserve"> </w:t>
      </w:r>
      <w:r w:rsidRPr="00987E0E">
        <w:rPr>
          <w:rFonts w:cs="Arial"/>
        </w:rPr>
        <w:t xml:space="preserve">apply </w:t>
      </w:r>
      <w:r w:rsidR="00203AF3" w:rsidRPr="00987E0E">
        <w:rPr>
          <w:rFonts w:cs="Arial"/>
        </w:rPr>
        <w:t xml:space="preserve">to spurious domain emissions </w:t>
      </w:r>
      <w:r w:rsidRPr="00987E0E">
        <w:rPr>
          <w:rFonts w:cs="Arial"/>
        </w:rPr>
        <w:t>above 30 MHz.</w:t>
      </w:r>
    </w:p>
    <w:p w14:paraId="47F6319C" w14:textId="77777777" w:rsidR="007F7469" w:rsidRPr="00987E0E" w:rsidRDefault="007F7469" w:rsidP="00867E93">
      <w:pPr>
        <w:pStyle w:val="ECCReference"/>
        <w:tabs>
          <w:tab w:val="clear" w:pos="397"/>
        </w:tabs>
        <w:ind w:left="0" w:firstLine="0"/>
        <w:rPr>
          <w:rFonts w:cs="Arial"/>
        </w:rPr>
      </w:pPr>
    </w:p>
    <w:p w14:paraId="31DB2655" w14:textId="0FF4B6EF" w:rsidR="001923C2" w:rsidRPr="00987E0E" w:rsidRDefault="001923C2" w:rsidP="000B1551">
      <w:pPr>
        <w:pStyle w:val="ECCAnnexheading1"/>
        <w:rPr>
          <w:lang w:val="en-GB"/>
        </w:rPr>
      </w:pPr>
      <w:r w:rsidRPr="00987E0E">
        <w:rPr>
          <w:lang w:val="en-GB"/>
        </w:rPr>
        <w:lastRenderedPageBreak/>
        <w:t>List of abbreviations</w:t>
      </w:r>
    </w:p>
    <w:p w14:paraId="55AFAFAB" w14:textId="64A4862B" w:rsidR="001D133A" w:rsidRPr="00987E0E" w:rsidRDefault="001D133A" w:rsidP="001D133A">
      <w:pPr>
        <w:pStyle w:val="Caption"/>
        <w:keepNext/>
        <w:rPr>
          <w:lang w:val="en-GB"/>
        </w:rPr>
      </w:pPr>
      <w:r w:rsidRPr="00987E0E">
        <w:rPr>
          <w:lang w:val="en-GB"/>
        </w:rPr>
        <w:t xml:space="preserve">Table </w:t>
      </w:r>
      <w:r w:rsidRPr="00987E0E">
        <w:rPr>
          <w:lang w:val="en-GB"/>
        </w:rPr>
        <w:fldChar w:fldCharType="begin"/>
      </w:r>
      <w:r w:rsidRPr="00987E0E">
        <w:rPr>
          <w:lang w:val="en-GB"/>
        </w:rPr>
        <w:instrText xml:space="preserve"> SEQ Table \* ARABIC </w:instrText>
      </w:r>
      <w:r w:rsidRPr="00987E0E">
        <w:rPr>
          <w:lang w:val="en-GB"/>
        </w:rPr>
        <w:fldChar w:fldCharType="separate"/>
      </w:r>
      <w:r w:rsidR="006448E4" w:rsidRPr="00987E0E">
        <w:rPr>
          <w:noProof/>
          <w:lang w:val="en-GB"/>
        </w:rPr>
        <w:t>7</w:t>
      </w:r>
      <w:r w:rsidRPr="00987E0E">
        <w:rPr>
          <w:lang w:val="en-GB"/>
        </w:rPr>
        <w:fldChar w:fldCharType="end"/>
      </w:r>
      <w:r w:rsidRPr="00987E0E">
        <w:rPr>
          <w:lang w:val="en-GB"/>
        </w:rPr>
        <w:t>: List of abbreviations</w:t>
      </w:r>
    </w:p>
    <w:tbl>
      <w:tblPr>
        <w:tblStyle w:val="ECCTable-redheader"/>
        <w:tblW w:w="9648" w:type="dxa"/>
        <w:tblInd w:w="0" w:type="dxa"/>
        <w:tblLook w:val="01E0" w:firstRow="1" w:lastRow="1" w:firstColumn="1" w:lastColumn="1" w:noHBand="0" w:noVBand="0"/>
      </w:tblPr>
      <w:tblGrid>
        <w:gridCol w:w="1908"/>
        <w:gridCol w:w="7740"/>
      </w:tblGrid>
      <w:tr w:rsidR="001923C2" w:rsidRPr="00987E0E" w14:paraId="73BEFBA7" w14:textId="77777777" w:rsidTr="00D91378">
        <w:trPr>
          <w:cnfStyle w:val="100000000000" w:firstRow="1" w:lastRow="0" w:firstColumn="0" w:lastColumn="0" w:oddVBand="0" w:evenVBand="0" w:oddHBand="0" w:evenHBand="0" w:firstRowFirstColumn="0" w:firstRowLastColumn="0" w:lastRowFirstColumn="0" w:lastRowLastColumn="0"/>
        </w:trPr>
        <w:tc>
          <w:tcPr>
            <w:tcW w:w="1908" w:type="dxa"/>
          </w:tcPr>
          <w:p w14:paraId="3F5A689D" w14:textId="77777777" w:rsidR="001923C2" w:rsidRPr="00987E0E" w:rsidRDefault="001923C2" w:rsidP="00642C98">
            <w:pPr>
              <w:pStyle w:val="ECCTableHeaderwhitefont"/>
              <w:keepNext w:val="0"/>
              <w:widowControl w:val="0"/>
              <w:rPr>
                <w:b/>
                <w:bCs w:val="0"/>
                <w:lang w:val="en-GB"/>
              </w:rPr>
            </w:pPr>
            <w:r w:rsidRPr="00987E0E">
              <w:rPr>
                <w:b/>
                <w:bCs w:val="0"/>
                <w:lang w:val="en-GB"/>
              </w:rPr>
              <w:t>Abbreviation</w:t>
            </w:r>
          </w:p>
        </w:tc>
        <w:tc>
          <w:tcPr>
            <w:tcW w:w="7740" w:type="dxa"/>
          </w:tcPr>
          <w:p w14:paraId="0A6C31CB" w14:textId="77777777" w:rsidR="001923C2" w:rsidRPr="00987E0E" w:rsidRDefault="001923C2" w:rsidP="00642C98">
            <w:pPr>
              <w:pStyle w:val="ECCTableHeaderwhitefont"/>
              <w:keepNext w:val="0"/>
              <w:widowControl w:val="0"/>
              <w:rPr>
                <w:b/>
                <w:bCs w:val="0"/>
                <w:lang w:val="en-GB"/>
              </w:rPr>
            </w:pPr>
            <w:r w:rsidRPr="00987E0E">
              <w:rPr>
                <w:b/>
                <w:bCs w:val="0"/>
                <w:lang w:val="en-GB"/>
              </w:rPr>
              <w:t>Explanation</w:t>
            </w:r>
          </w:p>
        </w:tc>
      </w:tr>
      <w:tr w:rsidR="00C74D4A" w:rsidRPr="00987E0E" w14:paraId="1DE1F656" w14:textId="77777777" w:rsidTr="00D91378">
        <w:tc>
          <w:tcPr>
            <w:tcW w:w="1908" w:type="dxa"/>
          </w:tcPr>
          <w:p w14:paraId="33A443B1" w14:textId="035FA827" w:rsidR="00C74D4A" w:rsidRPr="00987E0E" w:rsidRDefault="00C74D4A" w:rsidP="00642C98">
            <w:pPr>
              <w:pStyle w:val="ECCTabletext"/>
              <w:keepNext w:val="0"/>
              <w:widowControl w:val="0"/>
              <w:rPr>
                <w:rStyle w:val="ECCHLbold"/>
              </w:rPr>
            </w:pPr>
            <w:r w:rsidRPr="00987E0E">
              <w:rPr>
                <w:rStyle w:val="ECCHLbold"/>
              </w:rPr>
              <w:t>C</w:t>
            </w:r>
            <w:r w:rsidR="00AB2C90" w:rsidRPr="00987E0E">
              <w:rPr>
                <w:rStyle w:val="ECCHLbold"/>
              </w:rPr>
              <w:t>ENELEC</w:t>
            </w:r>
          </w:p>
        </w:tc>
        <w:tc>
          <w:tcPr>
            <w:tcW w:w="7740" w:type="dxa"/>
          </w:tcPr>
          <w:p w14:paraId="3FC5AF46" w14:textId="3540293C" w:rsidR="00C74D4A" w:rsidRPr="00987E0E" w:rsidRDefault="005421D1" w:rsidP="00642C98">
            <w:pPr>
              <w:pStyle w:val="ECCTabletext"/>
              <w:keepNext w:val="0"/>
              <w:widowControl w:val="0"/>
              <w:rPr>
                <w:rStyle w:val="ECCHLbold"/>
                <w:b w:val="0"/>
                <w:bCs/>
              </w:rPr>
            </w:pPr>
            <w:r w:rsidRPr="005421D1">
              <w:rPr>
                <w:rStyle w:val="ECCHLbold"/>
                <w:b w:val="0"/>
                <w:bCs/>
              </w:rPr>
              <w:t>European Committee for Electrotechnical Standardization</w:t>
            </w:r>
          </w:p>
        </w:tc>
      </w:tr>
      <w:tr w:rsidR="001923C2" w:rsidRPr="00987E0E" w14:paraId="26A99352" w14:textId="77777777" w:rsidTr="00D91378">
        <w:tc>
          <w:tcPr>
            <w:tcW w:w="1908" w:type="dxa"/>
          </w:tcPr>
          <w:p w14:paraId="7D5319DA" w14:textId="77777777" w:rsidR="001923C2" w:rsidRPr="00987E0E" w:rsidRDefault="001923C2" w:rsidP="00642C98">
            <w:pPr>
              <w:pStyle w:val="ECCTabletext"/>
              <w:keepNext w:val="0"/>
              <w:widowControl w:val="0"/>
              <w:rPr>
                <w:rStyle w:val="ECCHLbold"/>
              </w:rPr>
            </w:pPr>
            <w:r w:rsidRPr="00987E0E">
              <w:rPr>
                <w:rStyle w:val="ECCHLbold"/>
              </w:rPr>
              <w:t>CEPT</w:t>
            </w:r>
          </w:p>
        </w:tc>
        <w:tc>
          <w:tcPr>
            <w:tcW w:w="7740" w:type="dxa"/>
          </w:tcPr>
          <w:p w14:paraId="7813B23C" w14:textId="77777777" w:rsidR="001923C2" w:rsidRPr="00987E0E" w:rsidRDefault="001923C2" w:rsidP="00642C98">
            <w:pPr>
              <w:pStyle w:val="ECCTabletext"/>
              <w:keepNext w:val="0"/>
              <w:widowControl w:val="0"/>
              <w:rPr>
                <w:rStyle w:val="ECCHLbold"/>
                <w:b w:val="0"/>
                <w:bCs/>
              </w:rPr>
            </w:pPr>
            <w:r w:rsidRPr="00987E0E">
              <w:rPr>
                <w:rStyle w:val="ECCHLbold"/>
                <w:b w:val="0"/>
                <w:bCs/>
              </w:rPr>
              <w:t>European Conference of Postal and Telecommunications Administrations</w:t>
            </w:r>
          </w:p>
        </w:tc>
      </w:tr>
      <w:tr w:rsidR="001923C2" w:rsidRPr="00987E0E" w14:paraId="7219CF42" w14:textId="77777777" w:rsidTr="00D91378">
        <w:tc>
          <w:tcPr>
            <w:tcW w:w="1908" w:type="dxa"/>
          </w:tcPr>
          <w:p w14:paraId="6EE146C8" w14:textId="77777777" w:rsidR="001923C2" w:rsidRPr="00987E0E" w:rsidRDefault="001923C2" w:rsidP="00642C98">
            <w:pPr>
              <w:pStyle w:val="ECCTabletext"/>
              <w:keepNext w:val="0"/>
              <w:widowControl w:val="0"/>
              <w:rPr>
                <w:rStyle w:val="ECCHLbold"/>
              </w:rPr>
            </w:pPr>
            <w:r w:rsidRPr="00987E0E">
              <w:rPr>
                <w:rStyle w:val="ECCHLbold"/>
              </w:rPr>
              <w:t>ECC</w:t>
            </w:r>
          </w:p>
        </w:tc>
        <w:tc>
          <w:tcPr>
            <w:tcW w:w="7740" w:type="dxa"/>
          </w:tcPr>
          <w:p w14:paraId="53655925" w14:textId="77777777" w:rsidR="001923C2" w:rsidRPr="00987E0E" w:rsidRDefault="001923C2" w:rsidP="00642C98">
            <w:pPr>
              <w:pStyle w:val="ECCTabletext"/>
              <w:keepNext w:val="0"/>
              <w:widowControl w:val="0"/>
              <w:rPr>
                <w:rStyle w:val="ECCHLbold"/>
                <w:b w:val="0"/>
                <w:bCs/>
              </w:rPr>
            </w:pPr>
            <w:r w:rsidRPr="00987E0E">
              <w:rPr>
                <w:rStyle w:val="ECCHLbold"/>
                <w:b w:val="0"/>
                <w:bCs/>
              </w:rPr>
              <w:t>Electronic Communications Committee</w:t>
            </w:r>
          </w:p>
        </w:tc>
      </w:tr>
      <w:tr w:rsidR="001923C2" w:rsidRPr="00987E0E" w14:paraId="37FAF880" w14:textId="77777777" w:rsidTr="00D91378">
        <w:tc>
          <w:tcPr>
            <w:tcW w:w="1908" w:type="dxa"/>
          </w:tcPr>
          <w:p w14:paraId="0312F614" w14:textId="77777777" w:rsidR="001923C2" w:rsidRPr="00987E0E" w:rsidRDefault="001923C2" w:rsidP="00642C98">
            <w:pPr>
              <w:pStyle w:val="ECCTabletext"/>
              <w:keepNext w:val="0"/>
              <w:widowControl w:val="0"/>
              <w:rPr>
                <w:rStyle w:val="ECCHLbold"/>
              </w:rPr>
            </w:pPr>
            <w:r w:rsidRPr="00987E0E">
              <w:rPr>
                <w:rStyle w:val="ECCHLbold"/>
              </w:rPr>
              <w:t>ERC</w:t>
            </w:r>
          </w:p>
        </w:tc>
        <w:tc>
          <w:tcPr>
            <w:tcW w:w="7740" w:type="dxa"/>
          </w:tcPr>
          <w:p w14:paraId="09771205" w14:textId="440DC6C5" w:rsidR="001923C2" w:rsidRPr="00987E0E" w:rsidRDefault="00E870B5" w:rsidP="00642C98">
            <w:pPr>
              <w:pStyle w:val="ECCTabletext"/>
              <w:keepNext w:val="0"/>
              <w:widowControl w:val="0"/>
              <w:rPr>
                <w:rStyle w:val="ECCHLbold"/>
                <w:b w:val="0"/>
                <w:bCs/>
              </w:rPr>
            </w:pPr>
            <w:r w:rsidRPr="00987E0E">
              <w:rPr>
                <w:rStyle w:val="ECCHLbold"/>
                <w:b w:val="0"/>
                <w:bCs/>
              </w:rPr>
              <w:t>F</w:t>
            </w:r>
            <w:r w:rsidR="001923C2" w:rsidRPr="00987E0E">
              <w:rPr>
                <w:rStyle w:val="ECCHLbold"/>
                <w:b w:val="0"/>
                <w:bCs/>
              </w:rPr>
              <w:t>ormer European Radio</w:t>
            </w:r>
            <w:r w:rsidRPr="00987E0E">
              <w:rPr>
                <w:rStyle w:val="ECCHLbold"/>
                <w:b w:val="0"/>
                <w:bCs/>
              </w:rPr>
              <w:t>communication</w:t>
            </w:r>
            <w:r w:rsidR="00D21A53" w:rsidRPr="00987E0E">
              <w:rPr>
                <w:rStyle w:val="ECCHLbold"/>
                <w:b w:val="0"/>
                <w:bCs/>
              </w:rPr>
              <w:t>s</w:t>
            </w:r>
            <w:r w:rsidR="001923C2" w:rsidRPr="00987E0E">
              <w:rPr>
                <w:rStyle w:val="ECCHLbold"/>
                <w:b w:val="0"/>
                <w:bCs/>
              </w:rPr>
              <w:t xml:space="preserve"> Committee </w:t>
            </w:r>
            <w:r w:rsidR="006A526C" w:rsidRPr="00987E0E">
              <w:rPr>
                <w:rStyle w:val="ECCHLbold"/>
                <w:b w:val="0"/>
                <w:bCs/>
              </w:rPr>
              <w:t>(</w:t>
            </w:r>
            <w:r w:rsidR="001923C2" w:rsidRPr="00987E0E">
              <w:rPr>
                <w:rStyle w:val="ECCHLbold"/>
                <w:b w:val="0"/>
                <w:bCs/>
              </w:rPr>
              <w:t>now ECC</w:t>
            </w:r>
            <w:r w:rsidR="006A526C" w:rsidRPr="00987E0E">
              <w:rPr>
                <w:rStyle w:val="ECCHLbold"/>
                <w:b w:val="0"/>
                <w:bCs/>
              </w:rPr>
              <w:t>)</w:t>
            </w:r>
          </w:p>
        </w:tc>
      </w:tr>
      <w:tr w:rsidR="001923C2" w:rsidRPr="00987E0E" w14:paraId="1D4937E1" w14:textId="77777777" w:rsidTr="00D91378">
        <w:tc>
          <w:tcPr>
            <w:tcW w:w="1908" w:type="dxa"/>
          </w:tcPr>
          <w:p w14:paraId="7990AAE6" w14:textId="77777777" w:rsidR="001923C2" w:rsidRPr="00987E0E" w:rsidRDefault="001923C2" w:rsidP="00642C98">
            <w:pPr>
              <w:pStyle w:val="ECCTabletext"/>
              <w:keepNext w:val="0"/>
              <w:widowControl w:val="0"/>
              <w:rPr>
                <w:rStyle w:val="ECCHLbold"/>
              </w:rPr>
            </w:pPr>
            <w:r w:rsidRPr="00987E0E">
              <w:rPr>
                <w:rStyle w:val="ECCHLbold"/>
              </w:rPr>
              <w:t>ETSI</w:t>
            </w:r>
          </w:p>
        </w:tc>
        <w:tc>
          <w:tcPr>
            <w:tcW w:w="7740" w:type="dxa"/>
          </w:tcPr>
          <w:p w14:paraId="3DF93A95" w14:textId="37FE31FA" w:rsidR="001923C2" w:rsidRPr="00987E0E" w:rsidRDefault="001923C2" w:rsidP="00642C98">
            <w:pPr>
              <w:pStyle w:val="ECCTabletext"/>
              <w:keepNext w:val="0"/>
              <w:widowControl w:val="0"/>
              <w:rPr>
                <w:rStyle w:val="ECCHLbold"/>
                <w:b w:val="0"/>
                <w:bCs/>
              </w:rPr>
            </w:pPr>
            <w:r w:rsidRPr="00987E0E">
              <w:rPr>
                <w:rStyle w:val="ECCHLbold"/>
                <w:b w:val="0"/>
                <w:bCs/>
              </w:rPr>
              <w:t>European Telecommunication Standards Institute</w:t>
            </w:r>
          </w:p>
        </w:tc>
      </w:tr>
      <w:tr w:rsidR="00AB2C90" w:rsidRPr="00987E0E" w14:paraId="19F3C8EF" w14:textId="77777777" w:rsidTr="00D91378">
        <w:tc>
          <w:tcPr>
            <w:tcW w:w="1908" w:type="dxa"/>
          </w:tcPr>
          <w:p w14:paraId="2AFDD057" w14:textId="1FD0AE03" w:rsidR="00AB2C90" w:rsidRPr="00987E0E" w:rsidRDefault="00AB2C90" w:rsidP="00642C98">
            <w:pPr>
              <w:pStyle w:val="ECCTabletext"/>
              <w:keepNext w:val="0"/>
              <w:widowControl w:val="0"/>
              <w:rPr>
                <w:rStyle w:val="ECCHLbold"/>
              </w:rPr>
            </w:pPr>
            <w:r w:rsidRPr="00987E0E">
              <w:rPr>
                <w:rStyle w:val="ECCHLbold"/>
              </w:rPr>
              <w:t>IoT</w:t>
            </w:r>
          </w:p>
        </w:tc>
        <w:tc>
          <w:tcPr>
            <w:tcW w:w="7740" w:type="dxa"/>
          </w:tcPr>
          <w:p w14:paraId="662E515A" w14:textId="23B0688E" w:rsidR="00AB2C90" w:rsidRPr="005421D1" w:rsidRDefault="00AB2C90" w:rsidP="00642C98">
            <w:pPr>
              <w:pStyle w:val="ECCTabletext"/>
              <w:keepNext w:val="0"/>
              <w:widowControl w:val="0"/>
              <w:rPr>
                <w:rStyle w:val="ECCHLbold"/>
                <w:b w:val="0"/>
                <w:bCs/>
              </w:rPr>
            </w:pPr>
            <w:r w:rsidRPr="005421D1">
              <w:rPr>
                <w:rStyle w:val="ECCHLbold"/>
                <w:b w:val="0"/>
                <w:bCs/>
              </w:rPr>
              <w:t>Internet of Things</w:t>
            </w:r>
          </w:p>
        </w:tc>
      </w:tr>
      <w:tr w:rsidR="001923C2" w:rsidRPr="00987E0E" w14:paraId="2AC8ACBF" w14:textId="77777777" w:rsidTr="00D91378">
        <w:tc>
          <w:tcPr>
            <w:tcW w:w="1908" w:type="dxa"/>
          </w:tcPr>
          <w:p w14:paraId="7BDC2A1E" w14:textId="77777777" w:rsidR="001923C2" w:rsidRPr="00987E0E" w:rsidRDefault="001923C2" w:rsidP="00642C98">
            <w:pPr>
              <w:pStyle w:val="ECCTabletext"/>
              <w:keepNext w:val="0"/>
              <w:widowControl w:val="0"/>
              <w:rPr>
                <w:rStyle w:val="ECCHLbold"/>
              </w:rPr>
            </w:pPr>
            <w:r w:rsidRPr="00987E0E">
              <w:rPr>
                <w:rStyle w:val="ECCHLbold"/>
              </w:rPr>
              <w:t>ITU</w:t>
            </w:r>
          </w:p>
        </w:tc>
        <w:tc>
          <w:tcPr>
            <w:tcW w:w="7740" w:type="dxa"/>
          </w:tcPr>
          <w:p w14:paraId="4848C55F" w14:textId="77777777" w:rsidR="001923C2" w:rsidRPr="00987E0E" w:rsidRDefault="001923C2" w:rsidP="00642C98">
            <w:pPr>
              <w:pStyle w:val="ECCTabletext"/>
              <w:keepNext w:val="0"/>
              <w:widowControl w:val="0"/>
              <w:rPr>
                <w:rStyle w:val="ECCHLbold"/>
                <w:b w:val="0"/>
                <w:bCs/>
              </w:rPr>
            </w:pPr>
            <w:r w:rsidRPr="00987E0E">
              <w:rPr>
                <w:rStyle w:val="ECCHLbold"/>
                <w:b w:val="0"/>
                <w:bCs/>
              </w:rPr>
              <w:t>International Telecommunication Union</w:t>
            </w:r>
          </w:p>
        </w:tc>
      </w:tr>
      <w:tr w:rsidR="00B25076" w:rsidRPr="00987E0E" w14:paraId="0086A1AE" w14:textId="77777777" w:rsidTr="00D91378">
        <w:tc>
          <w:tcPr>
            <w:tcW w:w="1908" w:type="dxa"/>
          </w:tcPr>
          <w:p w14:paraId="6BE41475" w14:textId="7667DAF2" w:rsidR="00B25076" w:rsidRPr="00987E0E" w:rsidRDefault="00B25076" w:rsidP="00642C98">
            <w:pPr>
              <w:pStyle w:val="ECCTabletext"/>
              <w:keepNext w:val="0"/>
              <w:widowControl w:val="0"/>
              <w:rPr>
                <w:rStyle w:val="ECCHLbold"/>
              </w:rPr>
            </w:pPr>
            <w:r w:rsidRPr="00987E0E">
              <w:rPr>
                <w:rStyle w:val="ECCHLbold"/>
              </w:rPr>
              <w:t>MoU</w:t>
            </w:r>
          </w:p>
        </w:tc>
        <w:tc>
          <w:tcPr>
            <w:tcW w:w="7740" w:type="dxa"/>
          </w:tcPr>
          <w:p w14:paraId="27F1C105" w14:textId="1D707DF4" w:rsidR="00B25076" w:rsidRPr="00987E0E" w:rsidRDefault="00B25076" w:rsidP="00642C98">
            <w:pPr>
              <w:pStyle w:val="ECCTabletext"/>
              <w:keepNext w:val="0"/>
              <w:widowControl w:val="0"/>
              <w:rPr>
                <w:rStyle w:val="ECCHLbold"/>
                <w:b w:val="0"/>
                <w:bCs/>
              </w:rPr>
            </w:pPr>
            <w:r w:rsidRPr="00987E0E">
              <w:rPr>
                <w:rStyle w:val="ECCHLbold"/>
                <w:b w:val="0"/>
                <w:bCs/>
              </w:rPr>
              <w:t>Memorandum of Understanding</w:t>
            </w:r>
          </w:p>
        </w:tc>
      </w:tr>
      <w:tr w:rsidR="001923C2" w:rsidRPr="00987E0E" w14:paraId="505BFF88" w14:textId="77777777" w:rsidTr="00D91378">
        <w:tc>
          <w:tcPr>
            <w:tcW w:w="1908" w:type="dxa"/>
          </w:tcPr>
          <w:p w14:paraId="639C208B" w14:textId="77777777" w:rsidR="001923C2" w:rsidRPr="00987E0E" w:rsidRDefault="001923C2" w:rsidP="00642C98">
            <w:pPr>
              <w:pStyle w:val="ECCTabletext"/>
              <w:keepNext w:val="0"/>
              <w:widowControl w:val="0"/>
              <w:rPr>
                <w:rStyle w:val="ECCHLbold"/>
              </w:rPr>
            </w:pPr>
            <w:r w:rsidRPr="00987E0E">
              <w:rPr>
                <w:rStyle w:val="ECCHLbold"/>
              </w:rPr>
              <w:t>SRD</w:t>
            </w:r>
          </w:p>
        </w:tc>
        <w:tc>
          <w:tcPr>
            <w:tcW w:w="7740" w:type="dxa"/>
          </w:tcPr>
          <w:p w14:paraId="779954ED" w14:textId="39BCB9C4" w:rsidR="001923C2" w:rsidRPr="00987E0E" w:rsidRDefault="001923C2" w:rsidP="00642C98">
            <w:pPr>
              <w:pStyle w:val="ECCTabletext"/>
              <w:keepNext w:val="0"/>
              <w:widowControl w:val="0"/>
              <w:rPr>
                <w:rStyle w:val="ECCHLbold"/>
                <w:b w:val="0"/>
                <w:bCs/>
              </w:rPr>
            </w:pPr>
            <w:r w:rsidRPr="00987E0E">
              <w:rPr>
                <w:rStyle w:val="ECCHLbold"/>
                <w:b w:val="0"/>
                <w:bCs/>
              </w:rPr>
              <w:t>Short Range Device</w:t>
            </w:r>
          </w:p>
        </w:tc>
      </w:tr>
      <w:tr w:rsidR="001923C2" w:rsidRPr="00987E0E" w14:paraId="4E78BBE9" w14:textId="77777777" w:rsidTr="00D91378">
        <w:tc>
          <w:tcPr>
            <w:tcW w:w="1908" w:type="dxa"/>
          </w:tcPr>
          <w:p w14:paraId="2A0A028A" w14:textId="5E647520" w:rsidR="001923C2" w:rsidRPr="00987E0E" w:rsidRDefault="00B25076" w:rsidP="00642C98">
            <w:pPr>
              <w:pStyle w:val="ECCTabletext"/>
              <w:keepNext w:val="0"/>
              <w:widowControl w:val="0"/>
              <w:rPr>
                <w:rStyle w:val="ECCHLbold"/>
              </w:rPr>
            </w:pPr>
            <w:r w:rsidRPr="00987E0E">
              <w:rPr>
                <w:rStyle w:val="ECCHLbold"/>
              </w:rPr>
              <w:t>TCAM</w:t>
            </w:r>
          </w:p>
        </w:tc>
        <w:tc>
          <w:tcPr>
            <w:tcW w:w="7740" w:type="dxa"/>
          </w:tcPr>
          <w:p w14:paraId="5D101EC1" w14:textId="1A97B3C6" w:rsidR="001923C2" w:rsidRPr="00987E0E" w:rsidRDefault="00B25076" w:rsidP="00642C98">
            <w:pPr>
              <w:pStyle w:val="ECCTabletext"/>
              <w:keepNext w:val="0"/>
              <w:widowControl w:val="0"/>
              <w:jc w:val="left"/>
              <w:rPr>
                <w:rStyle w:val="ECCHLbold"/>
                <w:b w:val="0"/>
                <w:bCs/>
              </w:rPr>
            </w:pPr>
            <w:r w:rsidRPr="00987E0E">
              <w:rPr>
                <w:rStyle w:val="ECCHLbold"/>
                <w:b w:val="0"/>
                <w:bCs/>
              </w:rPr>
              <w:t>Telecommunication Conformity Assessment and Market surveillance committee</w:t>
            </w:r>
          </w:p>
        </w:tc>
      </w:tr>
      <w:tr w:rsidR="001D133A" w:rsidRPr="00987E0E" w14:paraId="18907D15" w14:textId="77777777" w:rsidTr="00A3042A">
        <w:trPr>
          <w:trHeight w:val="128"/>
        </w:trPr>
        <w:tc>
          <w:tcPr>
            <w:tcW w:w="1908" w:type="dxa"/>
          </w:tcPr>
          <w:p w14:paraId="05FDF09D" w14:textId="77777777" w:rsidR="001D133A" w:rsidRPr="00987E0E" w:rsidRDefault="001D133A" w:rsidP="00642C98">
            <w:pPr>
              <w:pStyle w:val="ECCTabletext"/>
              <w:keepNext w:val="0"/>
              <w:widowControl w:val="0"/>
              <w:rPr>
                <w:rStyle w:val="ECCHLbold"/>
              </w:rPr>
            </w:pPr>
            <w:r w:rsidRPr="00987E0E">
              <w:rPr>
                <w:rStyle w:val="ECCHLbold"/>
              </w:rPr>
              <w:t>WPT</w:t>
            </w:r>
          </w:p>
        </w:tc>
        <w:tc>
          <w:tcPr>
            <w:tcW w:w="7740" w:type="dxa"/>
          </w:tcPr>
          <w:p w14:paraId="7A047885" w14:textId="48DC2CB7" w:rsidR="001D133A" w:rsidRPr="00987E0E" w:rsidRDefault="001D133A" w:rsidP="00642C98">
            <w:pPr>
              <w:pStyle w:val="ECCTabletext"/>
              <w:keepNext w:val="0"/>
              <w:widowControl w:val="0"/>
              <w:rPr>
                <w:rStyle w:val="ECCHLbold"/>
                <w:b w:val="0"/>
                <w:bCs/>
              </w:rPr>
            </w:pPr>
            <w:r w:rsidRPr="00987E0E">
              <w:rPr>
                <w:rStyle w:val="ECCHLbold"/>
                <w:b w:val="0"/>
                <w:bCs/>
              </w:rPr>
              <w:t>Wireless Power Trans</w:t>
            </w:r>
            <w:r w:rsidR="00987173" w:rsidRPr="00987E0E">
              <w:rPr>
                <w:rStyle w:val="ECCHLbold"/>
                <w:b w:val="0"/>
                <w:bCs/>
              </w:rPr>
              <w:t>mission</w:t>
            </w:r>
          </w:p>
        </w:tc>
      </w:tr>
    </w:tbl>
    <w:p w14:paraId="3DCE37F9" w14:textId="77777777" w:rsidR="00B02977" w:rsidRPr="00987E0E" w:rsidRDefault="00B02977" w:rsidP="00642C98">
      <w:pPr>
        <w:pStyle w:val="ECCParagraph"/>
        <w:spacing w:before="240" w:after="60"/>
      </w:pPr>
    </w:p>
    <w:p w14:paraId="0EDDA4A5" w14:textId="1E942357" w:rsidR="002D7863" w:rsidRPr="00987E0E" w:rsidRDefault="002D7863" w:rsidP="006546DF">
      <w:pPr>
        <w:pStyle w:val="ECCAnnexheading1"/>
        <w:rPr>
          <w:lang w:val="en-GB"/>
        </w:rPr>
      </w:pPr>
      <w:r w:rsidRPr="00987E0E">
        <w:rPr>
          <w:lang w:val="en-GB"/>
        </w:rPr>
        <w:lastRenderedPageBreak/>
        <w:t>L</w:t>
      </w:r>
      <w:r w:rsidR="00C0300D" w:rsidRPr="00987E0E">
        <w:rPr>
          <w:lang w:val="en-GB"/>
        </w:rPr>
        <w:t>ist of references</w:t>
      </w:r>
    </w:p>
    <w:bookmarkStart w:id="10" w:name="_Ref177728504"/>
    <w:bookmarkStart w:id="11" w:name="_Ref184130012"/>
    <w:p w14:paraId="59BE74B3" w14:textId="0845AE0A" w:rsidR="007F4DDF" w:rsidRPr="00987E0E" w:rsidRDefault="00CC19F3" w:rsidP="00636CF3">
      <w:pPr>
        <w:pStyle w:val="reference"/>
        <w:numPr>
          <w:ilvl w:val="0"/>
          <w:numId w:val="15"/>
        </w:numPr>
        <w:spacing w:after="60"/>
        <w:jc w:val="both"/>
        <w:rPr>
          <w:lang w:val="en-GB"/>
        </w:rPr>
      </w:pPr>
      <w:r w:rsidRPr="00987E0E">
        <w:fldChar w:fldCharType="begin"/>
      </w:r>
      <w:r w:rsidRPr="00987E0E">
        <w:instrText>HYPERLINK "https://docdb.cept.org/document/845"</w:instrText>
      </w:r>
      <w:r w:rsidRPr="00987E0E">
        <w:fldChar w:fldCharType="separate"/>
      </w:r>
      <w:r w:rsidRPr="00987E0E">
        <w:rPr>
          <w:rStyle w:val="Hyperlink"/>
        </w:rPr>
        <w:t>ERC Recommendation 70-03</w:t>
      </w:r>
      <w:r w:rsidRPr="00987E0E">
        <w:rPr>
          <w:lang w:val="en-GB"/>
        </w:rPr>
        <w:fldChar w:fldCharType="end"/>
      </w:r>
      <w:r w:rsidRPr="00987E0E">
        <w:rPr>
          <w:lang w:val="en-GB"/>
        </w:rPr>
        <w:t>: “</w:t>
      </w:r>
      <w:r w:rsidR="0041173D" w:rsidRPr="00987E0E">
        <w:rPr>
          <w:lang w:val="en-GB"/>
        </w:rPr>
        <w:t xml:space="preserve">relating to the use of </w:t>
      </w:r>
      <w:proofErr w:type="gramStart"/>
      <w:r w:rsidR="0041173D" w:rsidRPr="00987E0E">
        <w:rPr>
          <w:lang w:val="en-GB"/>
        </w:rPr>
        <w:t>Short Range</w:t>
      </w:r>
      <w:proofErr w:type="gramEnd"/>
      <w:r w:rsidR="0041173D" w:rsidRPr="00987E0E">
        <w:rPr>
          <w:lang w:val="en-GB"/>
        </w:rPr>
        <w:t xml:space="preserve"> Devices (SRD)</w:t>
      </w:r>
      <w:bookmarkEnd w:id="10"/>
      <w:r w:rsidR="00FD79F5" w:rsidRPr="00987E0E">
        <w:rPr>
          <w:lang w:val="en-GB"/>
        </w:rPr>
        <w:t xml:space="preserve">, </w:t>
      </w:r>
      <w:r w:rsidR="00584C04" w:rsidRPr="00987E0E">
        <w:rPr>
          <w:lang w:val="en-GB"/>
        </w:rPr>
        <w:t xml:space="preserve">approved </w:t>
      </w:r>
      <w:r w:rsidR="00584C04" w:rsidRPr="00987E0E">
        <w:t xml:space="preserve">October 1997, </w:t>
      </w:r>
      <w:r w:rsidR="00FD79F5" w:rsidRPr="00987E0E">
        <w:rPr>
          <w:lang w:val="en-GB"/>
        </w:rPr>
        <w:t>la</w:t>
      </w:r>
      <w:r w:rsidR="00584C04" w:rsidRPr="00987E0E">
        <w:rPr>
          <w:lang w:val="en-GB"/>
        </w:rPr>
        <w:t>tes</w:t>
      </w:r>
      <w:r w:rsidR="00FD79F5" w:rsidRPr="00987E0E">
        <w:rPr>
          <w:lang w:val="en-GB"/>
        </w:rPr>
        <w:t xml:space="preserve">t amended </w:t>
      </w:r>
      <w:r w:rsidR="00F92EBE">
        <w:rPr>
          <w:lang w:val="en-GB"/>
        </w:rPr>
        <w:t>February 2025</w:t>
      </w:r>
      <w:bookmarkEnd w:id="11"/>
    </w:p>
    <w:bookmarkStart w:id="12" w:name="_Ref177728498"/>
    <w:bookmarkStart w:id="13" w:name="_Ref184130018"/>
    <w:p w14:paraId="4E6FCA1F" w14:textId="795E7A40" w:rsidR="00DC15BC" w:rsidRPr="00987E0E" w:rsidRDefault="007A38E4" w:rsidP="56304A46">
      <w:pPr>
        <w:pStyle w:val="reference"/>
        <w:spacing w:after="60"/>
        <w:jc w:val="both"/>
      </w:pPr>
      <w:r w:rsidRPr="00987E0E">
        <w:rPr>
          <w:lang w:val="en-GB"/>
        </w:rPr>
        <w:fldChar w:fldCharType="begin"/>
      </w:r>
      <w:r w:rsidRPr="00987E0E">
        <w:rPr>
          <w:lang w:val="en-GB"/>
        </w:rPr>
        <w:instrText>HYPERLINK "https://docdb.cept.org/document/1001"</w:instrText>
      </w:r>
      <w:r w:rsidRPr="00987E0E">
        <w:rPr>
          <w:lang w:val="en-GB"/>
        </w:rPr>
      </w:r>
      <w:r w:rsidRPr="00987E0E">
        <w:rPr>
          <w:lang w:val="en-GB"/>
        </w:rPr>
        <w:fldChar w:fldCharType="separate"/>
      </w:r>
      <w:r w:rsidRPr="00987E0E">
        <w:rPr>
          <w:rStyle w:val="Hyperlink"/>
        </w:rPr>
        <w:t>ERC Recommendation 74-01</w:t>
      </w:r>
      <w:r w:rsidRPr="00987E0E">
        <w:rPr>
          <w:lang w:val="en-GB"/>
        </w:rPr>
        <w:fldChar w:fldCharType="end"/>
      </w:r>
      <w:r w:rsidRPr="00987E0E">
        <w:t>: “U</w:t>
      </w:r>
      <w:r w:rsidR="00765004" w:rsidRPr="00987E0E">
        <w:t>nwanted Emissions in the Spurious Domain</w:t>
      </w:r>
      <w:bookmarkEnd w:id="12"/>
      <w:r w:rsidRPr="00987E0E">
        <w:t>”</w:t>
      </w:r>
      <w:r w:rsidR="00FD79F5" w:rsidRPr="00987E0E">
        <w:t xml:space="preserve">, </w:t>
      </w:r>
      <w:r w:rsidR="00906BAC" w:rsidRPr="00987E0E">
        <w:t xml:space="preserve">approved October 1998, </w:t>
      </w:r>
      <w:r w:rsidR="00FD79F5" w:rsidRPr="00987E0E">
        <w:t>la</w:t>
      </w:r>
      <w:r w:rsidR="00906BAC" w:rsidRPr="00987E0E">
        <w:t>tes</w:t>
      </w:r>
      <w:r w:rsidR="00FD79F5" w:rsidRPr="00987E0E">
        <w:t xml:space="preserve">t </w:t>
      </w:r>
      <w:r w:rsidR="003156F1" w:rsidRPr="00987E0E">
        <w:t>corrected</w:t>
      </w:r>
      <w:r w:rsidR="00FD79F5" w:rsidRPr="00987E0E">
        <w:t xml:space="preserve"> </w:t>
      </w:r>
      <w:r w:rsidR="009221C4" w:rsidRPr="00987E0E">
        <w:t>May 2022</w:t>
      </w:r>
      <w:bookmarkEnd w:id="13"/>
    </w:p>
    <w:p w14:paraId="59A68F92" w14:textId="07899381" w:rsidR="00FD79F5" w:rsidRPr="00987E0E" w:rsidRDefault="009221C4" w:rsidP="00636CF3">
      <w:pPr>
        <w:pStyle w:val="reference"/>
        <w:numPr>
          <w:ilvl w:val="0"/>
          <w:numId w:val="15"/>
        </w:numPr>
        <w:spacing w:after="60"/>
        <w:jc w:val="both"/>
        <w:rPr>
          <w:lang w:val="en-GB"/>
        </w:rPr>
      </w:pPr>
      <w:bookmarkStart w:id="14" w:name="_Ref177729108"/>
      <w:bookmarkStart w:id="15" w:name="_Ref132894227"/>
      <w:r w:rsidRPr="00987E0E">
        <w:rPr>
          <w:lang w:val="en-GB"/>
        </w:rPr>
        <w:t>Recommendation ITU-R SM.2129</w:t>
      </w:r>
      <w:bookmarkEnd w:id="14"/>
      <w:bookmarkEnd w:id="15"/>
      <w:r w:rsidR="00986B15" w:rsidRPr="00987E0E">
        <w:rPr>
          <w:lang w:val="en-GB"/>
        </w:rPr>
        <w:t>: “Guidance on frequency ranges for the operation of non-beam wireless power transmission for mobile and portable devices”</w:t>
      </w:r>
    </w:p>
    <w:bookmarkStart w:id="16" w:name="_Ref177729062"/>
    <w:bookmarkStart w:id="17" w:name="_Ref184307963"/>
    <w:p w14:paraId="2C0320A5" w14:textId="3884EAF4" w:rsidR="008249DB" w:rsidRPr="00987E0E" w:rsidRDefault="00A54BA4" w:rsidP="00DC15BC">
      <w:pPr>
        <w:pStyle w:val="reference"/>
        <w:numPr>
          <w:ilvl w:val="0"/>
          <w:numId w:val="15"/>
        </w:numPr>
        <w:spacing w:after="60"/>
        <w:jc w:val="both"/>
        <w:rPr>
          <w:lang w:val="en-GB"/>
        </w:rPr>
      </w:pPr>
      <w:r w:rsidRPr="00987E0E">
        <w:rPr>
          <w:lang w:val="en-GB"/>
        </w:rPr>
        <w:fldChar w:fldCharType="begin"/>
      </w:r>
      <w:r w:rsidRPr="00987E0E">
        <w:rPr>
          <w:lang w:val="en-GB"/>
        </w:rPr>
        <w:instrText>HYPERLINK "https://docdb.cept.org/document/26186"</w:instrText>
      </w:r>
      <w:r w:rsidRPr="00987E0E">
        <w:rPr>
          <w:lang w:val="en-GB"/>
        </w:rPr>
      </w:r>
      <w:r w:rsidRPr="00987E0E">
        <w:rPr>
          <w:lang w:val="en-GB"/>
        </w:rPr>
        <w:fldChar w:fldCharType="separate"/>
      </w:r>
      <w:r w:rsidRPr="00987E0E">
        <w:rPr>
          <w:rStyle w:val="Hyperlink"/>
          <w:lang w:val="en-GB"/>
        </w:rPr>
        <w:t>ECC Report 333</w:t>
      </w:r>
      <w:r w:rsidRPr="00987E0E">
        <w:rPr>
          <w:lang w:val="en-GB"/>
        </w:rPr>
        <w:fldChar w:fldCharType="end"/>
      </w:r>
      <w:bookmarkEnd w:id="16"/>
      <w:r w:rsidR="00FD79F5" w:rsidRPr="00987E0E">
        <w:rPr>
          <w:lang w:val="en-GB"/>
        </w:rPr>
        <w:t>: “Non-beam Wireless Power Transmission (WPT) applications other than WPT-EV operating in various frequency bands below 30 MHz”, approved January 2022</w:t>
      </w:r>
      <w:bookmarkEnd w:id="17"/>
    </w:p>
    <w:p w14:paraId="2DDB6418" w14:textId="77777777" w:rsidR="007916A8" w:rsidRPr="000E0F7D" w:rsidRDefault="007916A8" w:rsidP="007916A8">
      <w:pPr>
        <w:pStyle w:val="reference"/>
        <w:numPr>
          <w:ilvl w:val="0"/>
          <w:numId w:val="0"/>
        </w:numPr>
        <w:spacing w:after="60"/>
        <w:ind w:left="397" w:hanging="397"/>
        <w:jc w:val="both"/>
        <w:rPr>
          <w:lang w:val="en-GB"/>
        </w:rPr>
      </w:pPr>
    </w:p>
    <w:sectPr w:rsidR="007916A8" w:rsidRPr="000E0F7D"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01851" w14:textId="77777777" w:rsidR="007120E1" w:rsidRDefault="007120E1" w:rsidP="00C74BE6">
      <w:r>
        <w:separator/>
      </w:r>
    </w:p>
  </w:endnote>
  <w:endnote w:type="continuationSeparator" w:id="0">
    <w:p w14:paraId="46E93680" w14:textId="77777777" w:rsidR="007120E1" w:rsidRDefault="007120E1" w:rsidP="00C74BE6">
      <w:r>
        <w:continuationSeparator/>
      </w:r>
    </w:p>
  </w:endnote>
  <w:endnote w:type="continuationNotice" w:id="1">
    <w:p w14:paraId="593F9C49" w14:textId="77777777" w:rsidR="007120E1" w:rsidRDefault="00712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D3BC" w14:textId="24F6E0FC" w:rsidR="00E42816" w:rsidRDefault="00E42816">
    <w:pPr>
      <w:pStyle w:val="Footer"/>
    </w:pPr>
    <w:r>
      <w:rPr>
        <w:sz w:val="18"/>
        <w:szCs w:val="18"/>
        <w:lang w:val="en-GB"/>
      </w:rPr>
      <w:t>Edition 14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FE85" w14:textId="3EFE8301" w:rsidR="003A5C02" w:rsidRDefault="00E42816">
    <w:pPr>
      <w:pStyle w:val="Footer"/>
    </w:pPr>
    <w:r>
      <w:rPr>
        <w:sz w:val="18"/>
        <w:szCs w:val="18"/>
        <w:lang w:val="en-GB"/>
      </w:rPr>
      <w:t>Edition 14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5BDF" w14:textId="2FD59A4D" w:rsidR="002817CB" w:rsidRPr="00845F33" w:rsidRDefault="00E42816">
    <w:pPr>
      <w:pStyle w:val="Footer"/>
      <w:rPr>
        <w:sz w:val="18"/>
        <w:szCs w:val="18"/>
        <w:lang w:val="en-GB"/>
      </w:rPr>
    </w:pPr>
    <w:r>
      <w:rPr>
        <w:sz w:val="18"/>
        <w:szCs w:val="18"/>
        <w:lang w:val="en-GB"/>
      </w:rPr>
      <w:t>Edition 14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56D0" w14:textId="77777777" w:rsidR="007120E1" w:rsidRDefault="007120E1" w:rsidP="00C74BE6">
      <w:r>
        <w:separator/>
      </w:r>
    </w:p>
  </w:footnote>
  <w:footnote w:type="continuationSeparator" w:id="0">
    <w:p w14:paraId="5725E6B8" w14:textId="77777777" w:rsidR="007120E1" w:rsidRDefault="007120E1" w:rsidP="00C74BE6">
      <w:r>
        <w:continuationSeparator/>
      </w:r>
    </w:p>
  </w:footnote>
  <w:footnote w:type="continuationNotice" w:id="1">
    <w:p w14:paraId="7C288954" w14:textId="77777777" w:rsidR="007120E1" w:rsidRDefault="007120E1"/>
  </w:footnote>
  <w:footnote w:id="2">
    <w:p w14:paraId="3EB444BC" w14:textId="5D8F5D54" w:rsidR="002817CB" w:rsidRPr="00A70AEA" w:rsidRDefault="002817CB" w:rsidP="00A92C66">
      <w:pPr>
        <w:pStyle w:val="FootnoteText"/>
        <w:ind w:left="284" w:hanging="284"/>
        <w:rPr>
          <w:sz w:val="16"/>
          <w:lang w:val="en-GB"/>
        </w:rPr>
      </w:pPr>
      <w:r w:rsidRPr="00A70AEA">
        <w:rPr>
          <w:rStyle w:val="FootnoteReference"/>
          <w:sz w:val="16"/>
          <w:lang w:val="en-GB"/>
        </w:rPr>
        <w:footnoteRef/>
      </w:r>
      <w:r w:rsidRPr="00A70AEA">
        <w:rPr>
          <w:sz w:val="16"/>
          <w:lang w:val="en-GB"/>
        </w:rPr>
        <w:t xml:space="preserve"> </w:t>
      </w:r>
      <w:hyperlink w:history="1"/>
      <w:hyperlink r:id="rId1" w:tgtFrame="_blank" w:history="1">
        <w:r w:rsidR="00414D1E" w:rsidRPr="00414D1E">
          <w:rPr>
            <w:rStyle w:val="Hyperlink"/>
            <w:sz w:val="16"/>
          </w:rPr>
          <w:t>https://www.cept.org/ecc/mous-and-lous-between-cept-ecc-former-erc-and-other-organisations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D967" w14:textId="26E34384" w:rsidR="002817CB" w:rsidRPr="007C5F95" w:rsidRDefault="002817CB">
    <w:pPr>
      <w:pStyle w:val="Header"/>
      <w:rPr>
        <w:b w:val="0"/>
        <w:lang w:val="da-DK"/>
      </w:rPr>
    </w:pPr>
    <w:r w:rsidRPr="007C5F95">
      <w:rPr>
        <w:b w:val="0"/>
        <w:lang w:val="da-DK"/>
      </w:rPr>
      <w:t>Draft ECC RE</w:t>
    </w:r>
    <w:r>
      <w:rPr>
        <w:b w:val="0"/>
        <w:lang w:val="da-DK"/>
      </w:rPr>
      <w:t>COMMENDATION</w:t>
    </w:r>
    <w:r w:rsidRPr="007C5F95">
      <w:rPr>
        <w:b w:val="0"/>
        <w:lang w:val="da-DK"/>
      </w:rPr>
      <w:t xml:space="preserve"> XXX</w:t>
    </w:r>
  </w:p>
  <w:p w14:paraId="63C7FB30" w14:textId="77777777" w:rsidR="002817CB" w:rsidRPr="007C5F95" w:rsidRDefault="002817CB">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73DD" w14:textId="77A1D559" w:rsidR="002817CB" w:rsidRPr="007C5F95" w:rsidRDefault="002817CB" w:rsidP="00C74BE6">
    <w:pPr>
      <w:pStyle w:val="Header"/>
      <w:jc w:val="right"/>
      <w:rPr>
        <w:b w:val="0"/>
        <w:lang w:val="da-DK"/>
      </w:rPr>
    </w:pPr>
    <w:r w:rsidRPr="007C5F95">
      <w:rPr>
        <w:b w:val="0"/>
        <w:lang w:val="da-DK"/>
      </w:rPr>
      <w:t>Draft ECC RE</w:t>
    </w:r>
    <w:r>
      <w:rPr>
        <w:b w:val="0"/>
        <w:lang w:val="da-DK"/>
      </w:rPr>
      <w:t>COMMENDATION</w:t>
    </w:r>
    <w:r w:rsidRPr="007C5F95">
      <w:rPr>
        <w:b w:val="0"/>
        <w:lang w:val="da-DK"/>
      </w:rPr>
      <w:t xml:space="preserve"> XXX</w:t>
    </w:r>
  </w:p>
  <w:p w14:paraId="219CC3FF" w14:textId="77777777" w:rsidR="002817CB" w:rsidRPr="007C5F95" w:rsidRDefault="002817CB"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7C69" w14:textId="65D7E7C4" w:rsidR="002817CB" w:rsidRDefault="002817CB">
    <w:pPr>
      <w:pStyle w:val="Header"/>
    </w:pPr>
    <w:r>
      <w:rPr>
        <w:noProof/>
        <w:szCs w:val="20"/>
        <w:lang w:val="en-GB" w:eastAsia="en-GB"/>
      </w:rPr>
      <w:drawing>
        <wp:anchor distT="0" distB="0" distL="114300" distR="114300" simplePos="0" relativeHeight="251658241" behindDoc="0" locked="0" layoutInCell="1" allowOverlap="1" wp14:anchorId="39B1C22D" wp14:editId="73730213">
          <wp:simplePos x="0" y="0"/>
          <wp:positionH relativeFrom="page">
            <wp:posOffset>5717540</wp:posOffset>
          </wp:positionH>
          <wp:positionV relativeFrom="page">
            <wp:posOffset>648335</wp:posOffset>
          </wp:positionV>
          <wp:extent cx="1461770" cy="546100"/>
          <wp:effectExtent l="25400" t="0" r="11430" b="0"/>
          <wp:wrapNone/>
          <wp:docPr id="246384209"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8240" behindDoc="0" locked="0" layoutInCell="1" allowOverlap="1" wp14:anchorId="1E2388EB" wp14:editId="54485625">
          <wp:simplePos x="0" y="0"/>
          <wp:positionH relativeFrom="page">
            <wp:posOffset>572770</wp:posOffset>
          </wp:positionH>
          <wp:positionV relativeFrom="page">
            <wp:posOffset>457200</wp:posOffset>
          </wp:positionV>
          <wp:extent cx="889000" cy="889000"/>
          <wp:effectExtent l="25400" t="0" r="0" b="0"/>
          <wp:wrapNone/>
          <wp:docPr id="599820365"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F1A2" w14:textId="1EF67FC1" w:rsidR="002817CB" w:rsidRPr="00E31AE4" w:rsidRDefault="002817CB">
    <w:pPr>
      <w:pStyle w:val="Header"/>
      <w:rPr>
        <w:szCs w:val="16"/>
        <w:lang w:val="en-GB"/>
      </w:rPr>
    </w:pPr>
    <w:r w:rsidRPr="00E31AE4">
      <w:rPr>
        <w:lang w:val="en-GB"/>
      </w:rPr>
      <w:t>ECC/REC/(</w:t>
    </w:r>
    <w:r w:rsidR="009560D2">
      <w:rPr>
        <w:lang w:val="en-GB"/>
      </w:rPr>
      <w:t>25</w:t>
    </w:r>
    <w:r w:rsidRPr="00E31AE4">
      <w:rPr>
        <w:lang w:val="en-GB"/>
      </w:rPr>
      <w:t>)</w:t>
    </w:r>
    <w:r w:rsidR="009560D2">
      <w:rPr>
        <w:lang w:val="en-GB"/>
      </w:rPr>
      <w:t>01</w:t>
    </w:r>
    <w:r w:rsidRPr="00E31AE4">
      <w:rPr>
        <w:szCs w:val="16"/>
        <w:lang w:val="en-GB"/>
      </w:rPr>
      <w:t xml:space="preserve"> - Page </w:t>
    </w:r>
    <w:r>
      <w:fldChar w:fldCharType="begin"/>
    </w:r>
    <w:r>
      <w:instrText xml:space="preserve"> PAGE  \* Arabic  \* MERGEFORMAT </w:instrText>
    </w:r>
    <w:r>
      <w:fldChar w:fldCharType="separate"/>
    </w:r>
    <w:r w:rsidRPr="000B1551">
      <w:rPr>
        <w:noProof/>
        <w:szCs w:val="16"/>
        <w:lang w:val="en-GB"/>
      </w:rPr>
      <w:t>4</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3B53" w14:textId="43CC9AD9" w:rsidR="002817CB" w:rsidRPr="00614A50" w:rsidRDefault="002817CB" w:rsidP="00C74BE6">
    <w:pPr>
      <w:pStyle w:val="Header"/>
      <w:jc w:val="right"/>
      <w:rPr>
        <w:szCs w:val="16"/>
        <w:lang w:val="en-GB"/>
      </w:rPr>
    </w:pPr>
    <w:r w:rsidRPr="00614A50">
      <w:rPr>
        <w:lang w:val="en-GB"/>
      </w:rPr>
      <w:t>ECC/REC/(</w:t>
    </w:r>
    <w:r w:rsidR="009560D2">
      <w:rPr>
        <w:lang w:val="en-GB"/>
      </w:rPr>
      <w:t>25</w:t>
    </w:r>
    <w:r w:rsidRPr="00614A50">
      <w:rPr>
        <w:lang w:val="en-GB"/>
      </w:rPr>
      <w:t>)</w:t>
    </w:r>
    <w:r w:rsidR="009560D2">
      <w:rPr>
        <w:lang w:val="en-GB"/>
      </w:rPr>
      <w:t>01</w:t>
    </w:r>
    <w:r w:rsidRPr="00614A50">
      <w:rPr>
        <w:lang w:val="en-GB"/>
      </w:rPr>
      <w:t xml:space="preserve"> - </w:t>
    </w:r>
    <w:r w:rsidRPr="00614A50">
      <w:rPr>
        <w:szCs w:val="16"/>
        <w:lang w:val="en-GB"/>
      </w:rPr>
      <w:t xml:space="preserve">Page </w:t>
    </w:r>
    <w:r>
      <w:fldChar w:fldCharType="begin"/>
    </w:r>
    <w:r>
      <w:instrText xml:space="preserve"> PAGE  \* Arabic  \* MERGEFORMAT </w:instrText>
    </w:r>
    <w:r>
      <w:fldChar w:fldCharType="separate"/>
    </w:r>
    <w:r w:rsidRPr="000B1551">
      <w:rPr>
        <w:noProof/>
        <w:szCs w:val="16"/>
        <w:lang w:val="en-GB"/>
      </w:rPr>
      <w:t>5</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D7D6" w14:textId="1682B298" w:rsidR="002817CB" w:rsidRPr="001223D0" w:rsidRDefault="002817CB"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4A7C"/>
    <w:multiLevelType w:val="hybridMultilevel"/>
    <w:tmpl w:val="C42419FA"/>
    <w:lvl w:ilvl="0" w:tplc="1E4E1AAC">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C55FA1"/>
    <w:multiLevelType w:val="hybridMultilevel"/>
    <w:tmpl w:val="F4B69D10"/>
    <w:lvl w:ilvl="0" w:tplc="0406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F4188"/>
    <w:multiLevelType w:val="multilevel"/>
    <w:tmpl w:val="6DB0991A"/>
    <w:lvl w:ilvl="0">
      <w:start w:val="1"/>
      <w:numFmt w:val="decimal"/>
      <w:pStyle w:val="ECCAnnexheading1"/>
      <w:suff w:val="space"/>
      <w:lvlText w:val="ANNEX %1:"/>
      <w:lvlJc w:val="left"/>
      <w:pPr>
        <w:ind w:left="426"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866456"/>
    <w:multiLevelType w:val="hybridMultilevel"/>
    <w:tmpl w:val="06EE5CA0"/>
    <w:lvl w:ilvl="0" w:tplc="F4A63F02">
      <w:start w:val="1"/>
      <w:numFmt w:val="bullet"/>
      <w:lvlText w:val="•"/>
      <w:lvlJc w:val="left"/>
      <w:pPr>
        <w:tabs>
          <w:tab w:val="num" w:pos="720"/>
        </w:tabs>
        <w:ind w:left="720" w:hanging="360"/>
      </w:pPr>
      <w:rPr>
        <w:rFonts w:ascii="Arial" w:hAnsi="Arial" w:hint="default"/>
      </w:rPr>
    </w:lvl>
    <w:lvl w:ilvl="1" w:tplc="9AC0428E">
      <w:start w:val="1"/>
      <w:numFmt w:val="bullet"/>
      <w:lvlText w:val="•"/>
      <w:lvlJc w:val="left"/>
      <w:pPr>
        <w:tabs>
          <w:tab w:val="num" w:pos="1440"/>
        </w:tabs>
        <w:ind w:left="1440" w:hanging="360"/>
      </w:pPr>
      <w:rPr>
        <w:rFonts w:ascii="Arial" w:hAnsi="Arial" w:hint="default"/>
      </w:rPr>
    </w:lvl>
    <w:lvl w:ilvl="2" w:tplc="8FDC6A1E" w:tentative="1">
      <w:start w:val="1"/>
      <w:numFmt w:val="bullet"/>
      <w:lvlText w:val="•"/>
      <w:lvlJc w:val="left"/>
      <w:pPr>
        <w:tabs>
          <w:tab w:val="num" w:pos="2160"/>
        </w:tabs>
        <w:ind w:left="2160" w:hanging="360"/>
      </w:pPr>
      <w:rPr>
        <w:rFonts w:ascii="Arial" w:hAnsi="Arial" w:hint="default"/>
      </w:rPr>
    </w:lvl>
    <w:lvl w:ilvl="3" w:tplc="82DE1DC4" w:tentative="1">
      <w:start w:val="1"/>
      <w:numFmt w:val="bullet"/>
      <w:lvlText w:val="•"/>
      <w:lvlJc w:val="left"/>
      <w:pPr>
        <w:tabs>
          <w:tab w:val="num" w:pos="2880"/>
        </w:tabs>
        <w:ind w:left="2880" w:hanging="360"/>
      </w:pPr>
      <w:rPr>
        <w:rFonts w:ascii="Arial" w:hAnsi="Arial" w:hint="default"/>
      </w:rPr>
    </w:lvl>
    <w:lvl w:ilvl="4" w:tplc="73748516" w:tentative="1">
      <w:start w:val="1"/>
      <w:numFmt w:val="bullet"/>
      <w:lvlText w:val="•"/>
      <w:lvlJc w:val="left"/>
      <w:pPr>
        <w:tabs>
          <w:tab w:val="num" w:pos="3600"/>
        </w:tabs>
        <w:ind w:left="3600" w:hanging="360"/>
      </w:pPr>
      <w:rPr>
        <w:rFonts w:ascii="Arial" w:hAnsi="Arial" w:hint="default"/>
      </w:rPr>
    </w:lvl>
    <w:lvl w:ilvl="5" w:tplc="1742AD50" w:tentative="1">
      <w:start w:val="1"/>
      <w:numFmt w:val="bullet"/>
      <w:lvlText w:val="•"/>
      <w:lvlJc w:val="left"/>
      <w:pPr>
        <w:tabs>
          <w:tab w:val="num" w:pos="4320"/>
        </w:tabs>
        <w:ind w:left="4320" w:hanging="360"/>
      </w:pPr>
      <w:rPr>
        <w:rFonts w:ascii="Arial" w:hAnsi="Arial" w:hint="default"/>
      </w:rPr>
    </w:lvl>
    <w:lvl w:ilvl="6" w:tplc="8232573C" w:tentative="1">
      <w:start w:val="1"/>
      <w:numFmt w:val="bullet"/>
      <w:lvlText w:val="•"/>
      <w:lvlJc w:val="left"/>
      <w:pPr>
        <w:tabs>
          <w:tab w:val="num" w:pos="5040"/>
        </w:tabs>
        <w:ind w:left="5040" w:hanging="360"/>
      </w:pPr>
      <w:rPr>
        <w:rFonts w:ascii="Arial" w:hAnsi="Arial" w:hint="default"/>
      </w:rPr>
    </w:lvl>
    <w:lvl w:ilvl="7" w:tplc="283622DE" w:tentative="1">
      <w:start w:val="1"/>
      <w:numFmt w:val="bullet"/>
      <w:lvlText w:val="•"/>
      <w:lvlJc w:val="left"/>
      <w:pPr>
        <w:tabs>
          <w:tab w:val="num" w:pos="5760"/>
        </w:tabs>
        <w:ind w:left="5760" w:hanging="360"/>
      </w:pPr>
      <w:rPr>
        <w:rFonts w:ascii="Arial" w:hAnsi="Arial" w:hint="default"/>
      </w:rPr>
    </w:lvl>
    <w:lvl w:ilvl="8" w:tplc="EBACD0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1D2CAF"/>
    <w:multiLevelType w:val="multilevel"/>
    <w:tmpl w:val="F3F463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8" w15:restartNumberingAfterBreak="0">
    <w:nsid w:val="352F160C"/>
    <w:multiLevelType w:val="hybridMultilevel"/>
    <w:tmpl w:val="0A7CBB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5242EF"/>
    <w:multiLevelType w:val="hybridMultilevel"/>
    <w:tmpl w:val="2DA6C9C8"/>
    <w:lvl w:ilvl="0" w:tplc="3086E24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D60BBF"/>
    <w:multiLevelType w:val="hybridMultilevel"/>
    <w:tmpl w:val="7F5EA2A4"/>
    <w:lvl w:ilvl="0" w:tplc="E42290FA">
      <w:start w:val="1"/>
      <w:numFmt w:val="bullet"/>
      <w:lvlText w:val="-"/>
      <w:lvlJc w:val="left"/>
      <w:pPr>
        <w:tabs>
          <w:tab w:val="num" w:pos="720"/>
        </w:tabs>
        <w:ind w:left="720" w:hanging="360"/>
      </w:pPr>
      <w:rPr>
        <w:rFonts w:ascii="Times New Roman" w:hAnsi="Times New Roman" w:hint="default"/>
      </w:rPr>
    </w:lvl>
    <w:lvl w:ilvl="1" w:tplc="2FF4FB16" w:tentative="1">
      <w:start w:val="1"/>
      <w:numFmt w:val="bullet"/>
      <w:lvlText w:val="-"/>
      <w:lvlJc w:val="left"/>
      <w:pPr>
        <w:tabs>
          <w:tab w:val="num" w:pos="1440"/>
        </w:tabs>
        <w:ind w:left="1440" w:hanging="360"/>
      </w:pPr>
      <w:rPr>
        <w:rFonts w:ascii="Times New Roman" w:hAnsi="Times New Roman" w:hint="default"/>
      </w:rPr>
    </w:lvl>
    <w:lvl w:ilvl="2" w:tplc="0A3017C8" w:tentative="1">
      <w:start w:val="1"/>
      <w:numFmt w:val="bullet"/>
      <w:lvlText w:val="-"/>
      <w:lvlJc w:val="left"/>
      <w:pPr>
        <w:tabs>
          <w:tab w:val="num" w:pos="2160"/>
        </w:tabs>
        <w:ind w:left="2160" w:hanging="360"/>
      </w:pPr>
      <w:rPr>
        <w:rFonts w:ascii="Times New Roman" w:hAnsi="Times New Roman" w:hint="default"/>
      </w:rPr>
    </w:lvl>
    <w:lvl w:ilvl="3" w:tplc="A02A0A68" w:tentative="1">
      <w:start w:val="1"/>
      <w:numFmt w:val="bullet"/>
      <w:lvlText w:val="-"/>
      <w:lvlJc w:val="left"/>
      <w:pPr>
        <w:tabs>
          <w:tab w:val="num" w:pos="2880"/>
        </w:tabs>
        <w:ind w:left="2880" w:hanging="360"/>
      </w:pPr>
      <w:rPr>
        <w:rFonts w:ascii="Times New Roman" w:hAnsi="Times New Roman" w:hint="default"/>
      </w:rPr>
    </w:lvl>
    <w:lvl w:ilvl="4" w:tplc="91F29F58" w:tentative="1">
      <w:start w:val="1"/>
      <w:numFmt w:val="bullet"/>
      <w:lvlText w:val="-"/>
      <w:lvlJc w:val="left"/>
      <w:pPr>
        <w:tabs>
          <w:tab w:val="num" w:pos="3600"/>
        </w:tabs>
        <w:ind w:left="3600" w:hanging="360"/>
      </w:pPr>
      <w:rPr>
        <w:rFonts w:ascii="Times New Roman" w:hAnsi="Times New Roman" w:hint="default"/>
      </w:rPr>
    </w:lvl>
    <w:lvl w:ilvl="5" w:tplc="69402364" w:tentative="1">
      <w:start w:val="1"/>
      <w:numFmt w:val="bullet"/>
      <w:lvlText w:val="-"/>
      <w:lvlJc w:val="left"/>
      <w:pPr>
        <w:tabs>
          <w:tab w:val="num" w:pos="4320"/>
        </w:tabs>
        <w:ind w:left="4320" w:hanging="360"/>
      </w:pPr>
      <w:rPr>
        <w:rFonts w:ascii="Times New Roman" w:hAnsi="Times New Roman" w:hint="default"/>
      </w:rPr>
    </w:lvl>
    <w:lvl w:ilvl="6" w:tplc="02FCFDB2" w:tentative="1">
      <w:start w:val="1"/>
      <w:numFmt w:val="bullet"/>
      <w:lvlText w:val="-"/>
      <w:lvlJc w:val="left"/>
      <w:pPr>
        <w:tabs>
          <w:tab w:val="num" w:pos="5040"/>
        </w:tabs>
        <w:ind w:left="5040" w:hanging="360"/>
      </w:pPr>
      <w:rPr>
        <w:rFonts w:ascii="Times New Roman" w:hAnsi="Times New Roman" w:hint="default"/>
      </w:rPr>
    </w:lvl>
    <w:lvl w:ilvl="7" w:tplc="5906CD74" w:tentative="1">
      <w:start w:val="1"/>
      <w:numFmt w:val="bullet"/>
      <w:lvlText w:val="-"/>
      <w:lvlJc w:val="left"/>
      <w:pPr>
        <w:tabs>
          <w:tab w:val="num" w:pos="5760"/>
        </w:tabs>
        <w:ind w:left="5760" w:hanging="360"/>
      </w:pPr>
      <w:rPr>
        <w:rFonts w:ascii="Times New Roman" w:hAnsi="Times New Roman" w:hint="default"/>
      </w:rPr>
    </w:lvl>
    <w:lvl w:ilvl="8" w:tplc="7038B86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D74DF7"/>
    <w:multiLevelType w:val="hybridMultilevel"/>
    <w:tmpl w:val="810E92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6E6242A"/>
    <w:multiLevelType w:val="hybridMultilevel"/>
    <w:tmpl w:val="7B864F0E"/>
    <w:lvl w:ilvl="0" w:tplc="503EACDC">
      <w:start w:val="1"/>
      <w:numFmt w:val="decimal"/>
      <w:pStyle w:val="reference"/>
      <w:lvlText w:val="[%1]"/>
      <w:lvlJc w:val="left"/>
      <w:pPr>
        <w:tabs>
          <w:tab w:val="num" w:pos="397"/>
        </w:tabs>
        <w:ind w:left="397" w:hanging="397"/>
      </w:pPr>
      <w:rPr>
        <w:rFonts w:ascii="Arial" w:hAnsi="Arial" w:hint="default"/>
        <w:b w:val="0"/>
        <w:i w:val="0"/>
        <w:color w:val="D2232A"/>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E71D56"/>
    <w:multiLevelType w:val="hybridMultilevel"/>
    <w:tmpl w:val="25243F80"/>
    <w:lvl w:ilvl="0" w:tplc="D4CAD106">
      <w:start w:val="1"/>
      <w:numFmt w:val="decimal"/>
      <w:lvlText w:val="%1."/>
      <w:lvlJc w:val="left"/>
      <w:pPr>
        <w:tabs>
          <w:tab w:val="num" w:pos="360"/>
        </w:tabs>
        <w:ind w:left="360" w:hanging="360"/>
      </w:pPr>
      <w:rPr>
        <w:rFonts w:hint="default"/>
        <w:color w:val="C00000"/>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8" w15:restartNumberingAfterBreak="0">
    <w:nsid w:val="49F61C7C"/>
    <w:multiLevelType w:val="hybridMultilevel"/>
    <w:tmpl w:val="3A2E5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B909EA"/>
    <w:multiLevelType w:val="hybridMultilevel"/>
    <w:tmpl w:val="71D2E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60835769">
    <w:abstractNumId w:val="3"/>
  </w:num>
  <w:num w:numId="2" w16cid:durableId="1805810834">
    <w:abstractNumId w:val="11"/>
  </w:num>
  <w:num w:numId="3" w16cid:durableId="565070967">
    <w:abstractNumId w:val="22"/>
  </w:num>
  <w:num w:numId="4" w16cid:durableId="965041636">
    <w:abstractNumId w:val="16"/>
  </w:num>
  <w:num w:numId="5" w16cid:durableId="406809842">
    <w:abstractNumId w:val="14"/>
  </w:num>
  <w:num w:numId="6" w16cid:durableId="1202089937">
    <w:abstractNumId w:val="4"/>
  </w:num>
  <w:num w:numId="7" w16cid:durableId="1312757747">
    <w:abstractNumId w:val="2"/>
  </w:num>
  <w:num w:numId="8" w16cid:durableId="32535819">
    <w:abstractNumId w:val="20"/>
  </w:num>
  <w:num w:numId="9" w16cid:durableId="1295910671">
    <w:abstractNumId w:val="10"/>
  </w:num>
  <w:num w:numId="10" w16cid:durableId="1633823717">
    <w:abstractNumId w:val="17"/>
  </w:num>
  <w:num w:numId="11" w16cid:durableId="227497778">
    <w:abstractNumId w:val="21"/>
  </w:num>
  <w:num w:numId="12" w16cid:durableId="1481532417">
    <w:abstractNumId w:val="0"/>
  </w:num>
  <w:num w:numId="13" w16cid:durableId="1425296713">
    <w:abstractNumId w:val="7"/>
  </w:num>
  <w:num w:numId="14" w16cid:durableId="1550648106">
    <w:abstractNumId w:val="6"/>
  </w:num>
  <w:num w:numId="15" w16cid:durableId="1125153074">
    <w:abstractNumId w:val="14"/>
    <w:lvlOverride w:ilvl="0">
      <w:startOverride w:val="1"/>
    </w:lvlOverride>
  </w:num>
  <w:num w:numId="16" w16cid:durableId="290019062">
    <w:abstractNumId w:val="15"/>
  </w:num>
  <w:num w:numId="17" w16cid:durableId="1526941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5837592">
    <w:abstractNumId w:val="1"/>
  </w:num>
  <w:num w:numId="19" w16cid:durableId="1821119908">
    <w:abstractNumId w:val="9"/>
  </w:num>
  <w:num w:numId="20" w16cid:durableId="1691952849">
    <w:abstractNumId w:val="18"/>
  </w:num>
  <w:num w:numId="21" w16cid:durableId="359862040">
    <w:abstractNumId w:val="5"/>
  </w:num>
  <w:num w:numId="22" w16cid:durableId="1830902965">
    <w:abstractNumId w:val="12"/>
  </w:num>
  <w:num w:numId="23" w16cid:durableId="833493985">
    <w:abstractNumId w:val="14"/>
  </w:num>
  <w:num w:numId="24" w16cid:durableId="1021468949">
    <w:abstractNumId w:val="14"/>
  </w:num>
  <w:num w:numId="25" w16cid:durableId="357969102">
    <w:abstractNumId w:val="14"/>
  </w:num>
  <w:num w:numId="26" w16cid:durableId="110325398">
    <w:abstractNumId w:val="14"/>
  </w:num>
  <w:num w:numId="27" w16cid:durableId="235868725">
    <w:abstractNumId w:val="13"/>
  </w:num>
  <w:num w:numId="28" w16cid:durableId="1695305885">
    <w:abstractNumId w:val="19"/>
  </w:num>
  <w:num w:numId="29" w16cid:durableId="1010183167">
    <w:abstractNumId w:val="8"/>
  </w:num>
  <w:num w:numId="30" w16cid:durableId="129060708">
    <w:abstractNumId w:val="2"/>
  </w:num>
  <w:num w:numId="31" w16cid:durableId="11749958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E"/>
    <w:rsid w:val="0001273B"/>
    <w:rsid w:val="0002045E"/>
    <w:rsid w:val="00020547"/>
    <w:rsid w:val="00021683"/>
    <w:rsid w:val="000217FF"/>
    <w:rsid w:val="00022103"/>
    <w:rsid w:val="000231F8"/>
    <w:rsid w:val="0002393B"/>
    <w:rsid w:val="000279F1"/>
    <w:rsid w:val="00030505"/>
    <w:rsid w:val="000312F6"/>
    <w:rsid w:val="000340C1"/>
    <w:rsid w:val="0003424A"/>
    <w:rsid w:val="000348A4"/>
    <w:rsid w:val="0003546F"/>
    <w:rsid w:val="00042613"/>
    <w:rsid w:val="0004320D"/>
    <w:rsid w:val="00045DFA"/>
    <w:rsid w:val="00046413"/>
    <w:rsid w:val="000466CE"/>
    <w:rsid w:val="00052141"/>
    <w:rsid w:val="0005342D"/>
    <w:rsid w:val="000534DE"/>
    <w:rsid w:val="00055D22"/>
    <w:rsid w:val="00057CE3"/>
    <w:rsid w:val="00063706"/>
    <w:rsid w:val="000637C4"/>
    <w:rsid w:val="00072906"/>
    <w:rsid w:val="000734C4"/>
    <w:rsid w:val="00073658"/>
    <w:rsid w:val="00076179"/>
    <w:rsid w:val="000777DB"/>
    <w:rsid w:val="000832C3"/>
    <w:rsid w:val="00084B89"/>
    <w:rsid w:val="00084DCE"/>
    <w:rsid w:val="000864AD"/>
    <w:rsid w:val="00091013"/>
    <w:rsid w:val="00091784"/>
    <w:rsid w:val="000930E6"/>
    <w:rsid w:val="00093952"/>
    <w:rsid w:val="00093A3C"/>
    <w:rsid w:val="00094808"/>
    <w:rsid w:val="0009740C"/>
    <w:rsid w:val="000A05F0"/>
    <w:rsid w:val="000A21CB"/>
    <w:rsid w:val="000A2CAA"/>
    <w:rsid w:val="000B1551"/>
    <w:rsid w:val="000B6990"/>
    <w:rsid w:val="000B6EBC"/>
    <w:rsid w:val="000C3FF9"/>
    <w:rsid w:val="000C5618"/>
    <w:rsid w:val="000C6146"/>
    <w:rsid w:val="000D08B7"/>
    <w:rsid w:val="000D2F6C"/>
    <w:rsid w:val="000D3C59"/>
    <w:rsid w:val="000E0F7D"/>
    <w:rsid w:val="000E3067"/>
    <w:rsid w:val="000E7035"/>
    <w:rsid w:val="000E7274"/>
    <w:rsid w:val="000F09FE"/>
    <w:rsid w:val="000F4F37"/>
    <w:rsid w:val="000F7EA5"/>
    <w:rsid w:val="00100CFC"/>
    <w:rsid w:val="00101798"/>
    <w:rsid w:val="00103781"/>
    <w:rsid w:val="001058C6"/>
    <w:rsid w:val="00105AF5"/>
    <w:rsid w:val="00105FC6"/>
    <w:rsid w:val="001151E9"/>
    <w:rsid w:val="00117D3E"/>
    <w:rsid w:val="001242CA"/>
    <w:rsid w:val="00124898"/>
    <w:rsid w:val="0012651C"/>
    <w:rsid w:val="00126B68"/>
    <w:rsid w:val="00127620"/>
    <w:rsid w:val="00130ECE"/>
    <w:rsid w:val="00133404"/>
    <w:rsid w:val="00134E1B"/>
    <w:rsid w:val="0013701B"/>
    <w:rsid w:val="00137269"/>
    <w:rsid w:val="001406CE"/>
    <w:rsid w:val="00141F58"/>
    <w:rsid w:val="00142350"/>
    <w:rsid w:val="00144FBA"/>
    <w:rsid w:val="001457C8"/>
    <w:rsid w:val="00147164"/>
    <w:rsid w:val="00151AB3"/>
    <w:rsid w:val="001541A1"/>
    <w:rsid w:val="00154D03"/>
    <w:rsid w:val="00160BBD"/>
    <w:rsid w:val="001637C0"/>
    <w:rsid w:val="001641BF"/>
    <w:rsid w:val="001668DA"/>
    <w:rsid w:val="00170648"/>
    <w:rsid w:val="00171402"/>
    <w:rsid w:val="0017230D"/>
    <w:rsid w:val="00176C2E"/>
    <w:rsid w:val="001800B2"/>
    <w:rsid w:val="00185AE2"/>
    <w:rsid w:val="0018656B"/>
    <w:rsid w:val="00186E21"/>
    <w:rsid w:val="00191CB7"/>
    <w:rsid w:val="001923C2"/>
    <w:rsid w:val="0019763F"/>
    <w:rsid w:val="001A0390"/>
    <w:rsid w:val="001A178B"/>
    <w:rsid w:val="001A18C7"/>
    <w:rsid w:val="001A41B9"/>
    <w:rsid w:val="001A5081"/>
    <w:rsid w:val="001A6899"/>
    <w:rsid w:val="001B0D95"/>
    <w:rsid w:val="001B2DEE"/>
    <w:rsid w:val="001B72D4"/>
    <w:rsid w:val="001B789D"/>
    <w:rsid w:val="001C15C2"/>
    <w:rsid w:val="001C1FF3"/>
    <w:rsid w:val="001C23D8"/>
    <w:rsid w:val="001D133A"/>
    <w:rsid w:val="001D147D"/>
    <w:rsid w:val="001D3B26"/>
    <w:rsid w:val="001E20EB"/>
    <w:rsid w:val="001E60A2"/>
    <w:rsid w:val="001E6C83"/>
    <w:rsid w:val="001F13EF"/>
    <w:rsid w:val="001F2AD8"/>
    <w:rsid w:val="001F2F71"/>
    <w:rsid w:val="001F6268"/>
    <w:rsid w:val="001F6855"/>
    <w:rsid w:val="0020183B"/>
    <w:rsid w:val="0020276A"/>
    <w:rsid w:val="0020327F"/>
    <w:rsid w:val="00203AF3"/>
    <w:rsid w:val="00203E66"/>
    <w:rsid w:val="00204573"/>
    <w:rsid w:val="002046D7"/>
    <w:rsid w:val="00211159"/>
    <w:rsid w:val="00212375"/>
    <w:rsid w:val="00213BFF"/>
    <w:rsid w:val="00215502"/>
    <w:rsid w:val="0022249A"/>
    <w:rsid w:val="00232030"/>
    <w:rsid w:val="002337C7"/>
    <w:rsid w:val="002402CE"/>
    <w:rsid w:val="00241A5B"/>
    <w:rsid w:val="00243F99"/>
    <w:rsid w:val="00244213"/>
    <w:rsid w:val="00245379"/>
    <w:rsid w:val="00250E29"/>
    <w:rsid w:val="00254782"/>
    <w:rsid w:val="00254A62"/>
    <w:rsid w:val="002560EC"/>
    <w:rsid w:val="0026246F"/>
    <w:rsid w:val="00267CD9"/>
    <w:rsid w:val="00273293"/>
    <w:rsid w:val="00280224"/>
    <w:rsid w:val="00280A3E"/>
    <w:rsid w:val="002817CB"/>
    <w:rsid w:val="00284105"/>
    <w:rsid w:val="0029280E"/>
    <w:rsid w:val="00292F5B"/>
    <w:rsid w:val="002946A6"/>
    <w:rsid w:val="00295C61"/>
    <w:rsid w:val="00296308"/>
    <w:rsid w:val="0029772D"/>
    <w:rsid w:val="002A0A05"/>
    <w:rsid w:val="002A0B61"/>
    <w:rsid w:val="002A3CD1"/>
    <w:rsid w:val="002A4569"/>
    <w:rsid w:val="002A6843"/>
    <w:rsid w:val="002A7781"/>
    <w:rsid w:val="002A79D7"/>
    <w:rsid w:val="002A7DED"/>
    <w:rsid w:val="002B0301"/>
    <w:rsid w:val="002B3266"/>
    <w:rsid w:val="002B6258"/>
    <w:rsid w:val="002B6959"/>
    <w:rsid w:val="002C10A2"/>
    <w:rsid w:val="002C1201"/>
    <w:rsid w:val="002C7D4B"/>
    <w:rsid w:val="002D3B41"/>
    <w:rsid w:val="002D722F"/>
    <w:rsid w:val="002D7863"/>
    <w:rsid w:val="002E02A5"/>
    <w:rsid w:val="002E1097"/>
    <w:rsid w:val="002E3B4B"/>
    <w:rsid w:val="002E3D3E"/>
    <w:rsid w:val="002E6FF4"/>
    <w:rsid w:val="002F36FF"/>
    <w:rsid w:val="002F4AC4"/>
    <w:rsid w:val="00303308"/>
    <w:rsid w:val="003063E5"/>
    <w:rsid w:val="003077D0"/>
    <w:rsid w:val="00310349"/>
    <w:rsid w:val="00312047"/>
    <w:rsid w:val="00312ADC"/>
    <w:rsid w:val="00315030"/>
    <w:rsid w:val="00315677"/>
    <w:rsid w:val="003156F1"/>
    <w:rsid w:val="00315B40"/>
    <w:rsid w:val="00316613"/>
    <w:rsid w:val="00320047"/>
    <w:rsid w:val="00321C28"/>
    <w:rsid w:val="00325671"/>
    <w:rsid w:val="00325FB2"/>
    <w:rsid w:val="003307E0"/>
    <w:rsid w:val="00332C89"/>
    <w:rsid w:val="00333D1B"/>
    <w:rsid w:val="00335F39"/>
    <w:rsid w:val="003371A7"/>
    <w:rsid w:val="00343418"/>
    <w:rsid w:val="00352641"/>
    <w:rsid w:val="003531DA"/>
    <w:rsid w:val="00355CDF"/>
    <w:rsid w:val="00356C2B"/>
    <w:rsid w:val="00357C50"/>
    <w:rsid w:val="00360510"/>
    <w:rsid w:val="0036339E"/>
    <w:rsid w:val="003643E0"/>
    <w:rsid w:val="00365477"/>
    <w:rsid w:val="00365646"/>
    <w:rsid w:val="00365E20"/>
    <w:rsid w:val="00366080"/>
    <w:rsid w:val="00366D15"/>
    <w:rsid w:val="00367F51"/>
    <w:rsid w:val="00372670"/>
    <w:rsid w:val="00374D81"/>
    <w:rsid w:val="00375303"/>
    <w:rsid w:val="0037688B"/>
    <w:rsid w:val="00377B6C"/>
    <w:rsid w:val="003818EB"/>
    <w:rsid w:val="00381A7E"/>
    <w:rsid w:val="00384CC1"/>
    <w:rsid w:val="0038640C"/>
    <w:rsid w:val="00390483"/>
    <w:rsid w:val="00391A4E"/>
    <w:rsid w:val="003929F5"/>
    <w:rsid w:val="00395498"/>
    <w:rsid w:val="003954EC"/>
    <w:rsid w:val="0039794D"/>
    <w:rsid w:val="003A1BC0"/>
    <w:rsid w:val="003A349E"/>
    <w:rsid w:val="003A40C0"/>
    <w:rsid w:val="003A5C02"/>
    <w:rsid w:val="003A6097"/>
    <w:rsid w:val="003B14CB"/>
    <w:rsid w:val="003B265D"/>
    <w:rsid w:val="003B2B94"/>
    <w:rsid w:val="003B6468"/>
    <w:rsid w:val="003B74B5"/>
    <w:rsid w:val="003C2218"/>
    <w:rsid w:val="003C296C"/>
    <w:rsid w:val="003D2534"/>
    <w:rsid w:val="003D26D3"/>
    <w:rsid w:val="003D2E18"/>
    <w:rsid w:val="003D32B2"/>
    <w:rsid w:val="003D6F44"/>
    <w:rsid w:val="003E287C"/>
    <w:rsid w:val="003E483D"/>
    <w:rsid w:val="003F0D23"/>
    <w:rsid w:val="003F1C76"/>
    <w:rsid w:val="003F3C08"/>
    <w:rsid w:val="003F4920"/>
    <w:rsid w:val="003F54ED"/>
    <w:rsid w:val="003F59B1"/>
    <w:rsid w:val="003F5DA0"/>
    <w:rsid w:val="003F6E20"/>
    <w:rsid w:val="00401113"/>
    <w:rsid w:val="0040199F"/>
    <w:rsid w:val="00402225"/>
    <w:rsid w:val="0040371C"/>
    <w:rsid w:val="00403E15"/>
    <w:rsid w:val="00404B15"/>
    <w:rsid w:val="00404CB3"/>
    <w:rsid w:val="0041075B"/>
    <w:rsid w:val="0041173D"/>
    <w:rsid w:val="00413616"/>
    <w:rsid w:val="00414D1E"/>
    <w:rsid w:val="0041582D"/>
    <w:rsid w:val="00422970"/>
    <w:rsid w:val="00422C18"/>
    <w:rsid w:val="004233EC"/>
    <w:rsid w:val="00423B26"/>
    <w:rsid w:val="0042695F"/>
    <w:rsid w:val="0043066A"/>
    <w:rsid w:val="00430722"/>
    <w:rsid w:val="00432DB2"/>
    <w:rsid w:val="00432F32"/>
    <w:rsid w:val="00434859"/>
    <w:rsid w:val="00436A32"/>
    <w:rsid w:val="00436B89"/>
    <w:rsid w:val="004372DC"/>
    <w:rsid w:val="00443AC4"/>
    <w:rsid w:val="00443E0C"/>
    <w:rsid w:val="0045423B"/>
    <w:rsid w:val="0045618F"/>
    <w:rsid w:val="00457CBF"/>
    <w:rsid w:val="0046187A"/>
    <w:rsid w:val="004647CD"/>
    <w:rsid w:val="0047213B"/>
    <w:rsid w:val="00475681"/>
    <w:rsid w:val="00476516"/>
    <w:rsid w:val="00482CD2"/>
    <w:rsid w:val="00483208"/>
    <w:rsid w:val="004839F2"/>
    <w:rsid w:val="00487466"/>
    <w:rsid w:val="004905F7"/>
    <w:rsid w:val="004907A7"/>
    <w:rsid w:val="004918EE"/>
    <w:rsid w:val="00493352"/>
    <w:rsid w:val="00494C4F"/>
    <w:rsid w:val="004954EC"/>
    <w:rsid w:val="00496AE4"/>
    <w:rsid w:val="00496E55"/>
    <w:rsid w:val="004A0F1C"/>
    <w:rsid w:val="004A2677"/>
    <w:rsid w:val="004A60AF"/>
    <w:rsid w:val="004B2318"/>
    <w:rsid w:val="004B4E28"/>
    <w:rsid w:val="004B68BF"/>
    <w:rsid w:val="004C13A1"/>
    <w:rsid w:val="004C5DE1"/>
    <w:rsid w:val="004D3C09"/>
    <w:rsid w:val="004D6162"/>
    <w:rsid w:val="004D7225"/>
    <w:rsid w:val="004E0A31"/>
    <w:rsid w:val="004E38AA"/>
    <w:rsid w:val="004F1F73"/>
    <w:rsid w:val="004F29B5"/>
    <w:rsid w:val="004F5CB3"/>
    <w:rsid w:val="004F6270"/>
    <w:rsid w:val="0050088C"/>
    <w:rsid w:val="00500ED9"/>
    <w:rsid w:val="00500FB4"/>
    <w:rsid w:val="00501E87"/>
    <w:rsid w:val="005030CC"/>
    <w:rsid w:val="005066E3"/>
    <w:rsid w:val="00510DA0"/>
    <w:rsid w:val="00511353"/>
    <w:rsid w:val="00511FDA"/>
    <w:rsid w:val="00515A86"/>
    <w:rsid w:val="00522C7B"/>
    <w:rsid w:val="0052714C"/>
    <w:rsid w:val="005307EC"/>
    <w:rsid w:val="00530C49"/>
    <w:rsid w:val="00532188"/>
    <w:rsid w:val="005323D5"/>
    <w:rsid w:val="00533268"/>
    <w:rsid w:val="00537CFA"/>
    <w:rsid w:val="00537F33"/>
    <w:rsid w:val="00540CDD"/>
    <w:rsid w:val="005411D5"/>
    <w:rsid w:val="00541E68"/>
    <w:rsid w:val="005420BE"/>
    <w:rsid w:val="005421D1"/>
    <w:rsid w:val="00552F27"/>
    <w:rsid w:val="00554D4C"/>
    <w:rsid w:val="0055500D"/>
    <w:rsid w:val="00555528"/>
    <w:rsid w:val="0055625C"/>
    <w:rsid w:val="00556D95"/>
    <w:rsid w:val="00562FED"/>
    <w:rsid w:val="00563E61"/>
    <w:rsid w:val="00565792"/>
    <w:rsid w:val="00565BF4"/>
    <w:rsid w:val="005663A9"/>
    <w:rsid w:val="005668A5"/>
    <w:rsid w:val="00567848"/>
    <w:rsid w:val="005727C2"/>
    <w:rsid w:val="00572D1D"/>
    <w:rsid w:val="005747C2"/>
    <w:rsid w:val="005748F5"/>
    <w:rsid w:val="00581297"/>
    <w:rsid w:val="00584C04"/>
    <w:rsid w:val="005867C2"/>
    <w:rsid w:val="0058780A"/>
    <w:rsid w:val="005914A2"/>
    <w:rsid w:val="005950B8"/>
    <w:rsid w:val="005950E1"/>
    <w:rsid w:val="00595CDE"/>
    <w:rsid w:val="00597979"/>
    <w:rsid w:val="005A5ACA"/>
    <w:rsid w:val="005B0CD5"/>
    <w:rsid w:val="005B0EBF"/>
    <w:rsid w:val="005B0F28"/>
    <w:rsid w:val="005B1006"/>
    <w:rsid w:val="005B1F67"/>
    <w:rsid w:val="005B66A2"/>
    <w:rsid w:val="005B7953"/>
    <w:rsid w:val="005B7EEF"/>
    <w:rsid w:val="005C0501"/>
    <w:rsid w:val="005C5C3D"/>
    <w:rsid w:val="005C77B2"/>
    <w:rsid w:val="005D2DF8"/>
    <w:rsid w:val="005D7545"/>
    <w:rsid w:val="005E010B"/>
    <w:rsid w:val="005E365A"/>
    <w:rsid w:val="005E5190"/>
    <w:rsid w:val="005E619F"/>
    <w:rsid w:val="005E68EC"/>
    <w:rsid w:val="005E6A44"/>
    <w:rsid w:val="005F1D85"/>
    <w:rsid w:val="005F4799"/>
    <w:rsid w:val="005F5947"/>
    <w:rsid w:val="00603E2B"/>
    <w:rsid w:val="00606A36"/>
    <w:rsid w:val="006078FA"/>
    <w:rsid w:val="00613800"/>
    <w:rsid w:val="006148DB"/>
    <w:rsid w:val="00614A50"/>
    <w:rsid w:val="00621FE1"/>
    <w:rsid w:val="00622BAA"/>
    <w:rsid w:val="00625323"/>
    <w:rsid w:val="00626C94"/>
    <w:rsid w:val="00626D8A"/>
    <w:rsid w:val="006325DB"/>
    <w:rsid w:val="00634067"/>
    <w:rsid w:val="00635E09"/>
    <w:rsid w:val="00636CF3"/>
    <w:rsid w:val="0064008C"/>
    <w:rsid w:val="00640CE0"/>
    <w:rsid w:val="00642C98"/>
    <w:rsid w:val="00643F77"/>
    <w:rsid w:val="006448E4"/>
    <w:rsid w:val="00650107"/>
    <w:rsid w:val="00650129"/>
    <w:rsid w:val="00653160"/>
    <w:rsid w:val="006546DF"/>
    <w:rsid w:val="0065558E"/>
    <w:rsid w:val="00657FB1"/>
    <w:rsid w:val="006605B2"/>
    <w:rsid w:val="006641B1"/>
    <w:rsid w:val="00665777"/>
    <w:rsid w:val="0067319C"/>
    <w:rsid w:val="00673FD1"/>
    <w:rsid w:val="00674C24"/>
    <w:rsid w:val="0068110D"/>
    <w:rsid w:val="00682262"/>
    <w:rsid w:val="00684406"/>
    <w:rsid w:val="0068463E"/>
    <w:rsid w:val="00684B45"/>
    <w:rsid w:val="006900C3"/>
    <w:rsid w:val="006915CD"/>
    <w:rsid w:val="00692B73"/>
    <w:rsid w:val="00692BD6"/>
    <w:rsid w:val="0069776B"/>
    <w:rsid w:val="006A1112"/>
    <w:rsid w:val="006A1706"/>
    <w:rsid w:val="006A30D3"/>
    <w:rsid w:val="006A3B2A"/>
    <w:rsid w:val="006A4A2D"/>
    <w:rsid w:val="006A526C"/>
    <w:rsid w:val="006A670B"/>
    <w:rsid w:val="006A69C9"/>
    <w:rsid w:val="006A713E"/>
    <w:rsid w:val="006B1114"/>
    <w:rsid w:val="006B4A45"/>
    <w:rsid w:val="006B5D9D"/>
    <w:rsid w:val="006B6102"/>
    <w:rsid w:val="006C0F5E"/>
    <w:rsid w:val="006C353F"/>
    <w:rsid w:val="006C4A10"/>
    <w:rsid w:val="006C4B9E"/>
    <w:rsid w:val="006C6C17"/>
    <w:rsid w:val="006D2D0C"/>
    <w:rsid w:val="006D4BE3"/>
    <w:rsid w:val="006D54CA"/>
    <w:rsid w:val="006D553A"/>
    <w:rsid w:val="006D5CCD"/>
    <w:rsid w:val="006E45B9"/>
    <w:rsid w:val="006E6381"/>
    <w:rsid w:val="006F3689"/>
    <w:rsid w:val="006F49E8"/>
    <w:rsid w:val="006F75D2"/>
    <w:rsid w:val="007005BD"/>
    <w:rsid w:val="00700CC0"/>
    <w:rsid w:val="00701813"/>
    <w:rsid w:val="007021AF"/>
    <w:rsid w:val="00702A6B"/>
    <w:rsid w:val="00703EA1"/>
    <w:rsid w:val="0070407F"/>
    <w:rsid w:val="00704EF7"/>
    <w:rsid w:val="0071016C"/>
    <w:rsid w:val="007109E5"/>
    <w:rsid w:val="00710E21"/>
    <w:rsid w:val="00711E64"/>
    <w:rsid w:val="007120E1"/>
    <w:rsid w:val="007135B8"/>
    <w:rsid w:val="00713DD5"/>
    <w:rsid w:val="00715431"/>
    <w:rsid w:val="007178E3"/>
    <w:rsid w:val="007231BA"/>
    <w:rsid w:val="0072333B"/>
    <w:rsid w:val="00723647"/>
    <w:rsid w:val="00726DDC"/>
    <w:rsid w:val="0072732C"/>
    <w:rsid w:val="0073014A"/>
    <w:rsid w:val="007303F0"/>
    <w:rsid w:val="00732127"/>
    <w:rsid w:val="007323E6"/>
    <w:rsid w:val="0073251F"/>
    <w:rsid w:val="00736909"/>
    <w:rsid w:val="00740D75"/>
    <w:rsid w:val="00742925"/>
    <w:rsid w:val="00742A6D"/>
    <w:rsid w:val="007476F1"/>
    <w:rsid w:val="0075032E"/>
    <w:rsid w:val="00750D5F"/>
    <w:rsid w:val="007523B6"/>
    <w:rsid w:val="00757024"/>
    <w:rsid w:val="00763BB0"/>
    <w:rsid w:val="0076440D"/>
    <w:rsid w:val="00765004"/>
    <w:rsid w:val="0076525E"/>
    <w:rsid w:val="00772F2C"/>
    <w:rsid w:val="00773A2D"/>
    <w:rsid w:val="00773A98"/>
    <w:rsid w:val="00774CCC"/>
    <w:rsid w:val="00776304"/>
    <w:rsid w:val="00776C62"/>
    <w:rsid w:val="0077758E"/>
    <w:rsid w:val="00780D7C"/>
    <w:rsid w:val="0078284A"/>
    <w:rsid w:val="00784D6D"/>
    <w:rsid w:val="00785230"/>
    <w:rsid w:val="0078603F"/>
    <w:rsid w:val="00786294"/>
    <w:rsid w:val="00787A76"/>
    <w:rsid w:val="007916A8"/>
    <w:rsid w:val="0079424B"/>
    <w:rsid w:val="0079685D"/>
    <w:rsid w:val="0079777F"/>
    <w:rsid w:val="007A2C08"/>
    <w:rsid w:val="007A38C9"/>
    <w:rsid w:val="007A38E4"/>
    <w:rsid w:val="007B23A2"/>
    <w:rsid w:val="007B6257"/>
    <w:rsid w:val="007C01B4"/>
    <w:rsid w:val="007C5CF1"/>
    <w:rsid w:val="007C6539"/>
    <w:rsid w:val="007C6744"/>
    <w:rsid w:val="007C7DF9"/>
    <w:rsid w:val="007D30B2"/>
    <w:rsid w:val="007D3BC4"/>
    <w:rsid w:val="007D49E4"/>
    <w:rsid w:val="007D7CF8"/>
    <w:rsid w:val="007E22E8"/>
    <w:rsid w:val="007E7402"/>
    <w:rsid w:val="007F18DE"/>
    <w:rsid w:val="007F1D37"/>
    <w:rsid w:val="007F1E95"/>
    <w:rsid w:val="007F3F02"/>
    <w:rsid w:val="007F4DDF"/>
    <w:rsid w:val="007F6ED8"/>
    <w:rsid w:val="007F7469"/>
    <w:rsid w:val="00801274"/>
    <w:rsid w:val="00802680"/>
    <w:rsid w:val="00802A99"/>
    <w:rsid w:val="008032E5"/>
    <w:rsid w:val="008063C7"/>
    <w:rsid w:val="00806E2B"/>
    <w:rsid w:val="00807304"/>
    <w:rsid w:val="0081001A"/>
    <w:rsid w:val="0081162F"/>
    <w:rsid w:val="00813BBB"/>
    <w:rsid w:val="008152EC"/>
    <w:rsid w:val="00815942"/>
    <w:rsid w:val="00816922"/>
    <w:rsid w:val="0081755A"/>
    <w:rsid w:val="00822AE0"/>
    <w:rsid w:val="008249DB"/>
    <w:rsid w:val="00825BB0"/>
    <w:rsid w:val="00831249"/>
    <w:rsid w:val="00833365"/>
    <w:rsid w:val="00835C5B"/>
    <w:rsid w:val="0083707A"/>
    <w:rsid w:val="00843A9E"/>
    <w:rsid w:val="00845F33"/>
    <w:rsid w:val="00847022"/>
    <w:rsid w:val="008472FE"/>
    <w:rsid w:val="0084734A"/>
    <w:rsid w:val="0084791C"/>
    <w:rsid w:val="00852AC3"/>
    <w:rsid w:val="00853F7F"/>
    <w:rsid w:val="00856088"/>
    <w:rsid w:val="00860523"/>
    <w:rsid w:val="008624AB"/>
    <w:rsid w:val="00862898"/>
    <w:rsid w:val="00867E93"/>
    <w:rsid w:val="00873E8D"/>
    <w:rsid w:val="00877F63"/>
    <w:rsid w:val="00880562"/>
    <w:rsid w:val="00880E46"/>
    <w:rsid w:val="00885826"/>
    <w:rsid w:val="00893B7B"/>
    <w:rsid w:val="00895074"/>
    <w:rsid w:val="008A16F2"/>
    <w:rsid w:val="008A1AC2"/>
    <w:rsid w:val="008A1EBB"/>
    <w:rsid w:val="008A3B59"/>
    <w:rsid w:val="008A47AE"/>
    <w:rsid w:val="008B1104"/>
    <w:rsid w:val="008B36A2"/>
    <w:rsid w:val="008B3755"/>
    <w:rsid w:val="008B6644"/>
    <w:rsid w:val="008C52A3"/>
    <w:rsid w:val="008D0132"/>
    <w:rsid w:val="008D0B94"/>
    <w:rsid w:val="008D3B52"/>
    <w:rsid w:val="008D5FBA"/>
    <w:rsid w:val="008E1044"/>
    <w:rsid w:val="008E2DEE"/>
    <w:rsid w:val="008E3E28"/>
    <w:rsid w:val="008E6E39"/>
    <w:rsid w:val="008E752C"/>
    <w:rsid w:val="008E7CC4"/>
    <w:rsid w:val="008F1325"/>
    <w:rsid w:val="008F3CA6"/>
    <w:rsid w:val="008F60C9"/>
    <w:rsid w:val="008F762D"/>
    <w:rsid w:val="008F77F3"/>
    <w:rsid w:val="00901C42"/>
    <w:rsid w:val="00902FB5"/>
    <w:rsid w:val="00905A60"/>
    <w:rsid w:val="00906BAC"/>
    <w:rsid w:val="00906C3E"/>
    <w:rsid w:val="00911613"/>
    <w:rsid w:val="009135B9"/>
    <w:rsid w:val="00917247"/>
    <w:rsid w:val="009221C4"/>
    <w:rsid w:val="009223C2"/>
    <w:rsid w:val="009230A2"/>
    <w:rsid w:val="00925250"/>
    <w:rsid w:val="00932C7E"/>
    <w:rsid w:val="009344E4"/>
    <w:rsid w:val="009346A7"/>
    <w:rsid w:val="00935D4E"/>
    <w:rsid w:val="00942858"/>
    <w:rsid w:val="00943F5D"/>
    <w:rsid w:val="00944478"/>
    <w:rsid w:val="009537BE"/>
    <w:rsid w:val="00955929"/>
    <w:rsid w:val="009560D2"/>
    <w:rsid w:val="00956666"/>
    <w:rsid w:val="0095690D"/>
    <w:rsid w:val="00956C87"/>
    <w:rsid w:val="009611B6"/>
    <w:rsid w:val="00961375"/>
    <w:rsid w:val="009664A2"/>
    <w:rsid w:val="00970407"/>
    <w:rsid w:val="00975FCE"/>
    <w:rsid w:val="00976349"/>
    <w:rsid w:val="009859AF"/>
    <w:rsid w:val="00986B15"/>
    <w:rsid w:val="00987173"/>
    <w:rsid w:val="00987E0E"/>
    <w:rsid w:val="00991405"/>
    <w:rsid w:val="00995CB9"/>
    <w:rsid w:val="009A66F4"/>
    <w:rsid w:val="009B1587"/>
    <w:rsid w:val="009B1C95"/>
    <w:rsid w:val="009C06BE"/>
    <w:rsid w:val="009C10E8"/>
    <w:rsid w:val="009C128C"/>
    <w:rsid w:val="009D0DCE"/>
    <w:rsid w:val="009D1186"/>
    <w:rsid w:val="009D1DDC"/>
    <w:rsid w:val="009D215F"/>
    <w:rsid w:val="009E0EC9"/>
    <w:rsid w:val="009E17F3"/>
    <w:rsid w:val="009E46D3"/>
    <w:rsid w:val="009E62B3"/>
    <w:rsid w:val="009F0B89"/>
    <w:rsid w:val="009F0F22"/>
    <w:rsid w:val="009F2B31"/>
    <w:rsid w:val="009F37CC"/>
    <w:rsid w:val="00A03F9F"/>
    <w:rsid w:val="00A05081"/>
    <w:rsid w:val="00A05E1E"/>
    <w:rsid w:val="00A06FCA"/>
    <w:rsid w:val="00A12A96"/>
    <w:rsid w:val="00A143BF"/>
    <w:rsid w:val="00A16D44"/>
    <w:rsid w:val="00A227D2"/>
    <w:rsid w:val="00A23DCC"/>
    <w:rsid w:val="00A258D8"/>
    <w:rsid w:val="00A2604A"/>
    <w:rsid w:val="00A2785A"/>
    <w:rsid w:val="00A302FB"/>
    <w:rsid w:val="00A3042A"/>
    <w:rsid w:val="00A3093B"/>
    <w:rsid w:val="00A32629"/>
    <w:rsid w:val="00A33C64"/>
    <w:rsid w:val="00A33F15"/>
    <w:rsid w:val="00A35CEF"/>
    <w:rsid w:val="00A36CCF"/>
    <w:rsid w:val="00A40433"/>
    <w:rsid w:val="00A434EF"/>
    <w:rsid w:val="00A435FB"/>
    <w:rsid w:val="00A455BD"/>
    <w:rsid w:val="00A50E5B"/>
    <w:rsid w:val="00A53E48"/>
    <w:rsid w:val="00A54BA4"/>
    <w:rsid w:val="00A54C34"/>
    <w:rsid w:val="00A550B8"/>
    <w:rsid w:val="00A579D8"/>
    <w:rsid w:val="00A6497F"/>
    <w:rsid w:val="00A65164"/>
    <w:rsid w:val="00A70AEA"/>
    <w:rsid w:val="00A70FFA"/>
    <w:rsid w:val="00A710F9"/>
    <w:rsid w:val="00A74EB7"/>
    <w:rsid w:val="00A81E51"/>
    <w:rsid w:val="00A820D8"/>
    <w:rsid w:val="00A84810"/>
    <w:rsid w:val="00A92037"/>
    <w:rsid w:val="00A92C66"/>
    <w:rsid w:val="00A94C4B"/>
    <w:rsid w:val="00A95215"/>
    <w:rsid w:val="00A958D2"/>
    <w:rsid w:val="00A9795E"/>
    <w:rsid w:val="00AA0366"/>
    <w:rsid w:val="00AA152F"/>
    <w:rsid w:val="00AA461A"/>
    <w:rsid w:val="00AA60F0"/>
    <w:rsid w:val="00AA6921"/>
    <w:rsid w:val="00AB2208"/>
    <w:rsid w:val="00AB2C90"/>
    <w:rsid w:val="00AB36F9"/>
    <w:rsid w:val="00AB4549"/>
    <w:rsid w:val="00AB74B2"/>
    <w:rsid w:val="00AC2B17"/>
    <w:rsid w:val="00AC307B"/>
    <w:rsid w:val="00AC5239"/>
    <w:rsid w:val="00AD0437"/>
    <w:rsid w:val="00AD055C"/>
    <w:rsid w:val="00AD061D"/>
    <w:rsid w:val="00AD1854"/>
    <w:rsid w:val="00AD506A"/>
    <w:rsid w:val="00AE2EEA"/>
    <w:rsid w:val="00AF044A"/>
    <w:rsid w:val="00AF2A89"/>
    <w:rsid w:val="00AF2AA1"/>
    <w:rsid w:val="00AF3551"/>
    <w:rsid w:val="00AF383A"/>
    <w:rsid w:val="00AF40AF"/>
    <w:rsid w:val="00AF4C5A"/>
    <w:rsid w:val="00AF5569"/>
    <w:rsid w:val="00AF56FD"/>
    <w:rsid w:val="00AF65BE"/>
    <w:rsid w:val="00B02977"/>
    <w:rsid w:val="00B02D0B"/>
    <w:rsid w:val="00B03B5A"/>
    <w:rsid w:val="00B03E1C"/>
    <w:rsid w:val="00B04F51"/>
    <w:rsid w:val="00B05D39"/>
    <w:rsid w:val="00B0681F"/>
    <w:rsid w:val="00B06CAA"/>
    <w:rsid w:val="00B07380"/>
    <w:rsid w:val="00B125A7"/>
    <w:rsid w:val="00B1430A"/>
    <w:rsid w:val="00B16787"/>
    <w:rsid w:val="00B17AF3"/>
    <w:rsid w:val="00B24982"/>
    <w:rsid w:val="00B25076"/>
    <w:rsid w:val="00B30062"/>
    <w:rsid w:val="00B317F2"/>
    <w:rsid w:val="00B353C4"/>
    <w:rsid w:val="00B35480"/>
    <w:rsid w:val="00B37F9A"/>
    <w:rsid w:val="00B42E9C"/>
    <w:rsid w:val="00B43FF9"/>
    <w:rsid w:val="00B449A3"/>
    <w:rsid w:val="00B46EDE"/>
    <w:rsid w:val="00B50C9F"/>
    <w:rsid w:val="00B50D7A"/>
    <w:rsid w:val="00B569D3"/>
    <w:rsid w:val="00B57D11"/>
    <w:rsid w:val="00B600BA"/>
    <w:rsid w:val="00B63A3F"/>
    <w:rsid w:val="00B650C2"/>
    <w:rsid w:val="00B669FC"/>
    <w:rsid w:val="00B671E0"/>
    <w:rsid w:val="00B73168"/>
    <w:rsid w:val="00B741D4"/>
    <w:rsid w:val="00B76C05"/>
    <w:rsid w:val="00B77878"/>
    <w:rsid w:val="00B831FA"/>
    <w:rsid w:val="00B839FF"/>
    <w:rsid w:val="00B8497E"/>
    <w:rsid w:val="00B84C21"/>
    <w:rsid w:val="00B8643E"/>
    <w:rsid w:val="00B87071"/>
    <w:rsid w:val="00B947F1"/>
    <w:rsid w:val="00B94885"/>
    <w:rsid w:val="00B95887"/>
    <w:rsid w:val="00BA0533"/>
    <w:rsid w:val="00BA185F"/>
    <w:rsid w:val="00BA39F4"/>
    <w:rsid w:val="00BA5B99"/>
    <w:rsid w:val="00BB4477"/>
    <w:rsid w:val="00BB44E0"/>
    <w:rsid w:val="00BB544E"/>
    <w:rsid w:val="00BB5A66"/>
    <w:rsid w:val="00BB5ADB"/>
    <w:rsid w:val="00BB635F"/>
    <w:rsid w:val="00BC5533"/>
    <w:rsid w:val="00BC722D"/>
    <w:rsid w:val="00BC7481"/>
    <w:rsid w:val="00BD137E"/>
    <w:rsid w:val="00BD35BB"/>
    <w:rsid w:val="00BD38C0"/>
    <w:rsid w:val="00BD454F"/>
    <w:rsid w:val="00BD63BE"/>
    <w:rsid w:val="00BD7E2C"/>
    <w:rsid w:val="00BE1098"/>
    <w:rsid w:val="00BE25A0"/>
    <w:rsid w:val="00BE3250"/>
    <w:rsid w:val="00BE6F5E"/>
    <w:rsid w:val="00BF082F"/>
    <w:rsid w:val="00BF2399"/>
    <w:rsid w:val="00BF3705"/>
    <w:rsid w:val="00BF51F5"/>
    <w:rsid w:val="00C0300D"/>
    <w:rsid w:val="00C04D8D"/>
    <w:rsid w:val="00C04E62"/>
    <w:rsid w:val="00C061A5"/>
    <w:rsid w:val="00C1192A"/>
    <w:rsid w:val="00C12473"/>
    <w:rsid w:val="00C1397B"/>
    <w:rsid w:val="00C13DFA"/>
    <w:rsid w:val="00C20347"/>
    <w:rsid w:val="00C26913"/>
    <w:rsid w:val="00C27B41"/>
    <w:rsid w:val="00C30A5A"/>
    <w:rsid w:val="00C32774"/>
    <w:rsid w:val="00C32A15"/>
    <w:rsid w:val="00C3321C"/>
    <w:rsid w:val="00C351A5"/>
    <w:rsid w:val="00C36296"/>
    <w:rsid w:val="00C36B76"/>
    <w:rsid w:val="00C36D8E"/>
    <w:rsid w:val="00C4657E"/>
    <w:rsid w:val="00C51699"/>
    <w:rsid w:val="00C5237B"/>
    <w:rsid w:val="00C549F3"/>
    <w:rsid w:val="00C60670"/>
    <w:rsid w:val="00C61799"/>
    <w:rsid w:val="00C629F7"/>
    <w:rsid w:val="00C6462B"/>
    <w:rsid w:val="00C66468"/>
    <w:rsid w:val="00C66A6A"/>
    <w:rsid w:val="00C67EBA"/>
    <w:rsid w:val="00C749A3"/>
    <w:rsid w:val="00C74BE6"/>
    <w:rsid w:val="00C74D4A"/>
    <w:rsid w:val="00C76956"/>
    <w:rsid w:val="00C77A41"/>
    <w:rsid w:val="00C85ADE"/>
    <w:rsid w:val="00C8601B"/>
    <w:rsid w:val="00C91E5B"/>
    <w:rsid w:val="00CA05DE"/>
    <w:rsid w:val="00CA3C0E"/>
    <w:rsid w:val="00CA6A08"/>
    <w:rsid w:val="00CA7BF0"/>
    <w:rsid w:val="00CB014A"/>
    <w:rsid w:val="00CB0A4F"/>
    <w:rsid w:val="00CB1E23"/>
    <w:rsid w:val="00CB533D"/>
    <w:rsid w:val="00CB5797"/>
    <w:rsid w:val="00CC19F3"/>
    <w:rsid w:val="00CC2512"/>
    <w:rsid w:val="00CC505C"/>
    <w:rsid w:val="00CC5E91"/>
    <w:rsid w:val="00CC7231"/>
    <w:rsid w:val="00CD3090"/>
    <w:rsid w:val="00CD3B65"/>
    <w:rsid w:val="00CD4377"/>
    <w:rsid w:val="00CD7C09"/>
    <w:rsid w:val="00CE3747"/>
    <w:rsid w:val="00CE403E"/>
    <w:rsid w:val="00CE629F"/>
    <w:rsid w:val="00CE6341"/>
    <w:rsid w:val="00CE6E7F"/>
    <w:rsid w:val="00CF14F6"/>
    <w:rsid w:val="00CF341B"/>
    <w:rsid w:val="00CF42C8"/>
    <w:rsid w:val="00CF7002"/>
    <w:rsid w:val="00D010F2"/>
    <w:rsid w:val="00D02E3D"/>
    <w:rsid w:val="00D03668"/>
    <w:rsid w:val="00D03EEF"/>
    <w:rsid w:val="00D05CEB"/>
    <w:rsid w:val="00D079AC"/>
    <w:rsid w:val="00D07D23"/>
    <w:rsid w:val="00D10BEB"/>
    <w:rsid w:val="00D152B2"/>
    <w:rsid w:val="00D16294"/>
    <w:rsid w:val="00D214B9"/>
    <w:rsid w:val="00D21A53"/>
    <w:rsid w:val="00D23E56"/>
    <w:rsid w:val="00D2414A"/>
    <w:rsid w:val="00D24340"/>
    <w:rsid w:val="00D252B3"/>
    <w:rsid w:val="00D270E3"/>
    <w:rsid w:val="00D27382"/>
    <w:rsid w:val="00D35BB2"/>
    <w:rsid w:val="00D36582"/>
    <w:rsid w:val="00D37EE3"/>
    <w:rsid w:val="00D41B7D"/>
    <w:rsid w:val="00D41E15"/>
    <w:rsid w:val="00D448E4"/>
    <w:rsid w:val="00D45557"/>
    <w:rsid w:val="00D457BE"/>
    <w:rsid w:val="00D45D3C"/>
    <w:rsid w:val="00D46249"/>
    <w:rsid w:val="00D46BE4"/>
    <w:rsid w:val="00D46EC5"/>
    <w:rsid w:val="00D50848"/>
    <w:rsid w:val="00D518CA"/>
    <w:rsid w:val="00D52790"/>
    <w:rsid w:val="00D549C0"/>
    <w:rsid w:val="00D575A6"/>
    <w:rsid w:val="00D625EB"/>
    <w:rsid w:val="00D647D2"/>
    <w:rsid w:val="00D6589F"/>
    <w:rsid w:val="00D66867"/>
    <w:rsid w:val="00D66BEA"/>
    <w:rsid w:val="00D709C6"/>
    <w:rsid w:val="00D73497"/>
    <w:rsid w:val="00D74BBD"/>
    <w:rsid w:val="00D758F9"/>
    <w:rsid w:val="00D81AA3"/>
    <w:rsid w:val="00D846B0"/>
    <w:rsid w:val="00D84F3B"/>
    <w:rsid w:val="00D91378"/>
    <w:rsid w:val="00D92809"/>
    <w:rsid w:val="00D9333B"/>
    <w:rsid w:val="00D946D2"/>
    <w:rsid w:val="00D96D4B"/>
    <w:rsid w:val="00DA180B"/>
    <w:rsid w:val="00DA5861"/>
    <w:rsid w:val="00DA6D1F"/>
    <w:rsid w:val="00DA72E2"/>
    <w:rsid w:val="00DB151E"/>
    <w:rsid w:val="00DB2E03"/>
    <w:rsid w:val="00DB3391"/>
    <w:rsid w:val="00DB4F99"/>
    <w:rsid w:val="00DB6619"/>
    <w:rsid w:val="00DC01D2"/>
    <w:rsid w:val="00DC0DA6"/>
    <w:rsid w:val="00DC15BC"/>
    <w:rsid w:val="00DC2F85"/>
    <w:rsid w:val="00DC5A19"/>
    <w:rsid w:val="00DC70B0"/>
    <w:rsid w:val="00DC73D3"/>
    <w:rsid w:val="00DD126D"/>
    <w:rsid w:val="00DD13F2"/>
    <w:rsid w:val="00DD31CB"/>
    <w:rsid w:val="00DD53E4"/>
    <w:rsid w:val="00DE09DF"/>
    <w:rsid w:val="00DE14F8"/>
    <w:rsid w:val="00DE4B61"/>
    <w:rsid w:val="00DF5344"/>
    <w:rsid w:val="00E01E11"/>
    <w:rsid w:val="00E02400"/>
    <w:rsid w:val="00E04845"/>
    <w:rsid w:val="00E066E2"/>
    <w:rsid w:val="00E11B8C"/>
    <w:rsid w:val="00E131CD"/>
    <w:rsid w:val="00E14EC4"/>
    <w:rsid w:val="00E1750E"/>
    <w:rsid w:val="00E22AE6"/>
    <w:rsid w:val="00E24DDC"/>
    <w:rsid w:val="00E277D3"/>
    <w:rsid w:val="00E2796E"/>
    <w:rsid w:val="00E30B38"/>
    <w:rsid w:val="00E31AE4"/>
    <w:rsid w:val="00E33F1D"/>
    <w:rsid w:val="00E34E0F"/>
    <w:rsid w:val="00E34F28"/>
    <w:rsid w:val="00E36F96"/>
    <w:rsid w:val="00E418FD"/>
    <w:rsid w:val="00E41FB1"/>
    <w:rsid w:val="00E420E4"/>
    <w:rsid w:val="00E423A0"/>
    <w:rsid w:val="00E42816"/>
    <w:rsid w:val="00E43ABF"/>
    <w:rsid w:val="00E43C44"/>
    <w:rsid w:val="00E47831"/>
    <w:rsid w:val="00E5008E"/>
    <w:rsid w:val="00E50A4A"/>
    <w:rsid w:val="00E51C41"/>
    <w:rsid w:val="00E521EE"/>
    <w:rsid w:val="00E5337E"/>
    <w:rsid w:val="00E54C69"/>
    <w:rsid w:val="00E54E0E"/>
    <w:rsid w:val="00E55003"/>
    <w:rsid w:val="00E57983"/>
    <w:rsid w:val="00E6223B"/>
    <w:rsid w:val="00E6350C"/>
    <w:rsid w:val="00E6543C"/>
    <w:rsid w:val="00E65A61"/>
    <w:rsid w:val="00E715DB"/>
    <w:rsid w:val="00E7192C"/>
    <w:rsid w:val="00E74686"/>
    <w:rsid w:val="00E774A1"/>
    <w:rsid w:val="00E7778A"/>
    <w:rsid w:val="00E80058"/>
    <w:rsid w:val="00E80108"/>
    <w:rsid w:val="00E845A4"/>
    <w:rsid w:val="00E86DE1"/>
    <w:rsid w:val="00E870B5"/>
    <w:rsid w:val="00E9768A"/>
    <w:rsid w:val="00EA14B9"/>
    <w:rsid w:val="00EA4710"/>
    <w:rsid w:val="00EA6B3B"/>
    <w:rsid w:val="00EA718A"/>
    <w:rsid w:val="00EB39D2"/>
    <w:rsid w:val="00EB4180"/>
    <w:rsid w:val="00EB631B"/>
    <w:rsid w:val="00EC3A5B"/>
    <w:rsid w:val="00EC5096"/>
    <w:rsid w:val="00EC580E"/>
    <w:rsid w:val="00ED02C4"/>
    <w:rsid w:val="00ED2DFE"/>
    <w:rsid w:val="00ED2FEA"/>
    <w:rsid w:val="00ED7CFA"/>
    <w:rsid w:val="00ED7DB9"/>
    <w:rsid w:val="00EE27F2"/>
    <w:rsid w:val="00EE2B8B"/>
    <w:rsid w:val="00EE39C5"/>
    <w:rsid w:val="00EE66FD"/>
    <w:rsid w:val="00EE6793"/>
    <w:rsid w:val="00EE6FDA"/>
    <w:rsid w:val="00EF3F06"/>
    <w:rsid w:val="00EF6DAD"/>
    <w:rsid w:val="00EF7A53"/>
    <w:rsid w:val="00F01736"/>
    <w:rsid w:val="00F032FA"/>
    <w:rsid w:val="00F03E25"/>
    <w:rsid w:val="00F03E27"/>
    <w:rsid w:val="00F048CC"/>
    <w:rsid w:val="00F06501"/>
    <w:rsid w:val="00F11D0C"/>
    <w:rsid w:val="00F120DF"/>
    <w:rsid w:val="00F12794"/>
    <w:rsid w:val="00F14A8A"/>
    <w:rsid w:val="00F166EA"/>
    <w:rsid w:val="00F217ED"/>
    <w:rsid w:val="00F2204D"/>
    <w:rsid w:val="00F22CBC"/>
    <w:rsid w:val="00F23B5B"/>
    <w:rsid w:val="00F23ED5"/>
    <w:rsid w:val="00F24727"/>
    <w:rsid w:val="00F24FB3"/>
    <w:rsid w:val="00F27A7F"/>
    <w:rsid w:val="00F27C04"/>
    <w:rsid w:val="00F31B9F"/>
    <w:rsid w:val="00F32087"/>
    <w:rsid w:val="00F4013F"/>
    <w:rsid w:val="00F414FF"/>
    <w:rsid w:val="00F42B6F"/>
    <w:rsid w:val="00F46558"/>
    <w:rsid w:val="00F46EE4"/>
    <w:rsid w:val="00F477D7"/>
    <w:rsid w:val="00F507BD"/>
    <w:rsid w:val="00F55D47"/>
    <w:rsid w:val="00F568A8"/>
    <w:rsid w:val="00F60468"/>
    <w:rsid w:val="00F616AF"/>
    <w:rsid w:val="00F659C7"/>
    <w:rsid w:val="00F6786A"/>
    <w:rsid w:val="00F70B5F"/>
    <w:rsid w:val="00F71FEE"/>
    <w:rsid w:val="00F80BBE"/>
    <w:rsid w:val="00F81648"/>
    <w:rsid w:val="00F844FA"/>
    <w:rsid w:val="00F84E4F"/>
    <w:rsid w:val="00F909CA"/>
    <w:rsid w:val="00F92165"/>
    <w:rsid w:val="00F92EBE"/>
    <w:rsid w:val="00F935D8"/>
    <w:rsid w:val="00F9427C"/>
    <w:rsid w:val="00F95442"/>
    <w:rsid w:val="00F95662"/>
    <w:rsid w:val="00F9643F"/>
    <w:rsid w:val="00FA07CC"/>
    <w:rsid w:val="00FA1636"/>
    <w:rsid w:val="00FA344E"/>
    <w:rsid w:val="00FA53E0"/>
    <w:rsid w:val="00FA5AB0"/>
    <w:rsid w:val="00FA7F01"/>
    <w:rsid w:val="00FB181F"/>
    <w:rsid w:val="00FB3B3B"/>
    <w:rsid w:val="00FC2234"/>
    <w:rsid w:val="00FD2053"/>
    <w:rsid w:val="00FD3FA4"/>
    <w:rsid w:val="00FD5F3C"/>
    <w:rsid w:val="00FD602A"/>
    <w:rsid w:val="00FD61F4"/>
    <w:rsid w:val="00FD79F5"/>
    <w:rsid w:val="00FE0DFF"/>
    <w:rsid w:val="00FE12C2"/>
    <w:rsid w:val="00FE21FE"/>
    <w:rsid w:val="00FE3BDA"/>
    <w:rsid w:val="00FE3C03"/>
    <w:rsid w:val="00FE7BB9"/>
    <w:rsid w:val="00FF29A5"/>
    <w:rsid w:val="00FF33C9"/>
    <w:rsid w:val="00FF7750"/>
    <w:rsid w:val="56304A4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4BCDDD70"/>
  <w15:docId w15:val="{E619AE37-8055-4671-9DA3-402B7917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A1"/>
    <w:rPr>
      <w:rFonts w:ascii="Arial" w:hAnsi="Arial"/>
      <w:szCs w:val="24"/>
      <w:lang w:val="en-US"/>
    </w:rPr>
  </w:style>
  <w:style w:type="paragraph" w:styleId="Heading1">
    <w:name w:val="heading 1"/>
    <w:aliases w:val="ECC Heading 1"/>
    <w:basedOn w:val="Normal"/>
    <w:next w:val="ECCParagraph"/>
    <w:autoRedefine/>
    <w:qFormat/>
    <w:rsid w:val="000534DE"/>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qFormat/>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2946A6"/>
    <w:pPr>
      <w:spacing w:before="60" w:after="0"/>
      <w:ind w:left="567" w:hanging="567"/>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aliases w:val="ECC Figure Caption"/>
    <w:basedOn w:val="Normal"/>
    <w:next w:val="Normal"/>
    <w:link w:val="CaptionChar"/>
    <w:unhideWhenUsed/>
    <w:qFormat/>
    <w:rsid w:val="00BD7E2C"/>
    <w:pPr>
      <w:spacing w:before="240" w:after="240"/>
      <w:jc w:val="center"/>
    </w:pPr>
    <w:rPr>
      <w:b/>
      <w:bCs/>
      <w:color w:val="D2232A"/>
      <w:szCs w:val="20"/>
    </w:rPr>
  </w:style>
  <w:style w:type="paragraph" w:customStyle="1" w:styleId="ECCLetteredList">
    <w:name w:val="ECC Lettered List"/>
    <w:qFormat/>
    <w:rsid w:val="000534DE"/>
    <w:pPr>
      <w:numPr>
        <w:ilvl w:val="1"/>
        <w:numId w:val="10"/>
      </w:numPr>
      <w:spacing w:before="240"/>
      <w:jc w:val="both"/>
    </w:pPr>
    <w:rPr>
      <w:rFonts w:ascii="Arial" w:hAnsi="Arial"/>
      <w:lang w:val="da-DK"/>
    </w:rPr>
  </w:style>
  <w:style w:type="character" w:styleId="CommentReference">
    <w:name w:val="annotation reference"/>
    <w:basedOn w:val="DefaultParagraphFont"/>
    <w:uiPriority w:val="99"/>
    <w:semiHidden/>
    <w:unhideWhenUsed/>
    <w:rsid w:val="006148DB"/>
    <w:rPr>
      <w:sz w:val="16"/>
      <w:szCs w:val="16"/>
    </w:rPr>
  </w:style>
  <w:style w:type="paragraph" w:styleId="CommentText">
    <w:name w:val="annotation text"/>
    <w:basedOn w:val="Normal"/>
    <w:link w:val="CommentTextChar"/>
    <w:uiPriority w:val="99"/>
    <w:unhideWhenUsed/>
    <w:rsid w:val="003A5C02"/>
    <w:rPr>
      <w:szCs w:val="20"/>
    </w:rPr>
  </w:style>
  <w:style w:type="character" w:customStyle="1" w:styleId="CommentTextChar">
    <w:name w:val="Comment Text Char"/>
    <w:basedOn w:val="DefaultParagraphFont"/>
    <w:link w:val="CommentText"/>
    <w:uiPriority w:val="99"/>
    <w:rsid w:val="006148DB"/>
    <w:rPr>
      <w:rFonts w:ascii="Arial" w:hAnsi="Arial"/>
      <w:lang w:val="en-US"/>
    </w:rPr>
  </w:style>
  <w:style w:type="paragraph" w:styleId="CommentSubject">
    <w:name w:val="annotation subject"/>
    <w:basedOn w:val="CommentText"/>
    <w:next w:val="CommentText"/>
    <w:link w:val="CommentSubjectChar"/>
    <w:uiPriority w:val="99"/>
    <w:semiHidden/>
    <w:unhideWhenUsed/>
    <w:rsid w:val="006148DB"/>
    <w:rPr>
      <w:b/>
      <w:bCs/>
    </w:rPr>
  </w:style>
  <w:style w:type="character" w:customStyle="1" w:styleId="CommentSubjectChar">
    <w:name w:val="Comment Subject Char"/>
    <w:basedOn w:val="CommentTextChar"/>
    <w:link w:val="CommentSubject"/>
    <w:uiPriority w:val="99"/>
    <w:semiHidden/>
    <w:rsid w:val="006148DB"/>
    <w:rPr>
      <w:rFonts w:ascii="Arial" w:hAnsi="Arial"/>
      <w:b/>
      <w:bCs/>
      <w:lang w:val="en-US"/>
    </w:rPr>
  </w:style>
  <w:style w:type="numbering" w:customStyle="1" w:styleId="ECCNumbers-Letters">
    <w:name w:val="ECC Numbers-Letters"/>
    <w:uiPriority w:val="99"/>
    <w:rsid w:val="006148DB"/>
    <w:pPr>
      <w:numPr>
        <w:numId w:val="11"/>
      </w:numPr>
    </w:pPr>
  </w:style>
  <w:style w:type="paragraph" w:customStyle="1" w:styleId="ECCNumbered-LetteredList">
    <w:name w:val="ECC Numbered-Lettered List"/>
    <w:basedOn w:val="Normal"/>
    <w:rsid w:val="006148DB"/>
    <w:pPr>
      <w:numPr>
        <w:numId w:val="11"/>
      </w:numPr>
    </w:pPr>
  </w:style>
  <w:style w:type="paragraph" w:customStyle="1" w:styleId="ECCHLboldanditalics">
    <w:name w:val="ECC HL bold and italics"/>
    <w:basedOn w:val="Normal"/>
    <w:qFormat/>
    <w:rsid w:val="006148DB"/>
    <w:pPr>
      <w:spacing w:before="240" w:after="60"/>
      <w:jc w:val="both"/>
    </w:pPr>
    <w:rPr>
      <w:rFonts w:eastAsia="Calibri"/>
      <w:b/>
      <w:bCs/>
      <w:i/>
      <w:szCs w:val="30"/>
      <w:lang w:val="en-GB"/>
    </w:rPr>
  </w:style>
  <w:style w:type="paragraph" w:customStyle="1" w:styleId="ECCBulletsLv1">
    <w:name w:val="ECC Bullets Lv1"/>
    <w:basedOn w:val="Normal"/>
    <w:qFormat/>
    <w:rsid w:val="00CC5E91"/>
    <w:pPr>
      <w:numPr>
        <w:numId w:val="12"/>
      </w:numPr>
      <w:tabs>
        <w:tab w:val="left" w:pos="340"/>
      </w:tabs>
      <w:spacing w:before="60"/>
      <w:jc w:val="both"/>
    </w:pPr>
    <w:rPr>
      <w:rFonts w:eastAsia="Calibri"/>
      <w:szCs w:val="22"/>
      <w:lang w:val="en-GB"/>
    </w:rPr>
  </w:style>
  <w:style w:type="paragraph" w:customStyle="1" w:styleId="ECCAnnexheading1">
    <w:name w:val="ECC Annex heading1"/>
    <w:next w:val="Normal"/>
    <w:autoRedefine/>
    <w:qFormat/>
    <w:rsid w:val="006546DF"/>
    <w:pPr>
      <w:keepNext/>
      <w:pageBreakBefore/>
      <w:numPr>
        <w:numId w:val="6"/>
      </w:numPr>
      <w:spacing w:before="480" w:after="240"/>
      <w:ind w:left="0"/>
      <w:jc w:val="both"/>
      <w:outlineLvl w:val="0"/>
    </w:pPr>
    <w:rPr>
      <w:rFonts w:ascii="Arial" w:hAnsi="Arial"/>
      <w:b/>
      <w:caps/>
      <w:color w:val="D2232A"/>
      <w:lang w:val="da-DK"/>
    </w:rPr>
  </w:style>
  <w:style w:type="paragraph" w:customStyle="1" w:styleId="ECCBulletsLv2">
    <w:name w:val="ECC Bullets Lv2"/>
    <w:basedOn w:val="ECCBulletsLv1"/>
    <w:rsid w:val="00CC5E91"/>
    <w:pPr>
      <w:tabs>
        <w:tab w:val="clear" w:pos="340"/>
        <w:tab w:val="left" w:pos="680"/>
      </w:tabs>
      <w:ind w:left="680"/>
    </w:pPr>
  </w:style>
  <w:style w:type="paragraph" w:customStyle="1" w:styleId="ECCBulletsLv3">
    <w:name w:val="ECC Bullets Lv3"/>
    <w:basedOn w:val="ECCBulletsLv1"/>
    <w:rsid w:val="00CC5E91"/>
    <w:pPr>
      <w:tabs>
        <w:tab w:val="clear" w:pos="340"/>
        <w:tab w:val="left" w:pos="1021"/>
      </w:tabs>
      <w:ind w:left="1020"/>
    </w:pPr>
  </w:style>
  <w:style w:type="paragraph" w:customStyle="1" w:styleId="ECCNumberedList">
    <w:name w:val="ECC Numbered List"/>
    <w:basedOn w:val="Normal"/>
    <w:qFormat/>
    <w:rsid w:val="00CC5E91"/>
    <w:pPr>
      <w:numPr>
        <w:numId w:val="13"/>
      </w:numPr>
      <w:spacing w:before="240"/>
      <w:jc w:val="both"/>
    </w:pPr>
    <w:rPr>
      <w:rFonts w:eastAsia="Calibri"/>
      <w:szCs w:val="20"/>
      <w:lang w:val="en-GB"/>
    </w:rPr>
  </w:style>
  <w:style w:type="paragraph" w:customStyle="1" w:styleId="ECCReference">
    <w:name w:val="ECC Reference"/>
    <w:basedOn w:val="Normal"/>
    <w:qFormat/>
    <w:rsid w:val="00CC5E91"/>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CC5E91"/>
    <w:pPr>
      <w:numPr>
        <w:numId w:val="14"/>
      </w:numPr>
      <w:shd w:val="solid" w:color="FFFF00" w:fill="auto"/>
      <w:spacing w:before="120" w:after="120" w:line="360" w:lineRule="auto"/>
      <w:ind w:left="1559"/>
      <w:jc w:val="both"/>
    </w:pPr>
    <w:rPr>
      <w:rFonts w:ascii="Arial" w:eastAsia="Calibri" w:hAnsi="Arial"/>
      <w:szCs w:val="22"/>
      <w:lang w:val="da-DK" w:eastAsia="de-DE"/>
    </w:rPr>
  </w:style>
  <w:style w:type="paragraph" w:customStyle="1" w:styleId="ECCFiguregraphcentred">
    <w:name w:val="ECC Figure/graph centred"/>
    <w:next w:val="Normal"/>
    <w:qFormat/>
    <w:rsid w:val="00CC5E91"/>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AA60F0"/>
    <w:pPr>
      <w:keepNext/>
      <w:spacing w:before="120" w:after="120"/>
      <w:jc w:val="center"/>
    </w:pPr>
    <w:rPr>
      <w:rFonts w:ascii="Arial" w:eastAsia="Calibri" w:hAnsi="Arial"/>
      <w:b/>
      <w:bCs/>
      <w:color w:val="FFFFFF" w:themeColor="background1"/>
      <w:lang w:eastAsia="de-DE"/>
    </w:rPr>
  </w:style>
  <w:style w:type="paragraph" w:customStyle="1" w:styleId="ECCTabletext">
    <w:name w:val="ECC Table text"/>
    <w:basedOn w:val="Normal"/>
    <w:qFormat/>
    <w:rsid w:val="00E420E4"/>
    <w:pPr>
      <w:keepNext/>
      <w:spacing w:before="60" w:after="60"/>
    </w:pPr>
    <w:rPr>
      <w:rFonts w:eastAsia="Calibri"/>
      <w:szCs w:val="22"/>
      <w:lang w:val="en-GB"/>
    </w:rPr>
  </w:style>
  <w:style w:type="paragraph" w:styleId="ListParagraph">
    <w:name w:val="List Paragraph"/>
    <w:basedOn w:val="Normal"/>
    <w:uiPriority w:val="34"/>
    <w:qFormat/>
    <w:rsid w:val="00CC5E91"/>
    <w:pPr>
      <w:spacing w:before="240" w:after="60"/>
      <w:ind w:left="720"/>
      <w:contextualSpacing/>
      <w:jc w:val="both"/>
    </w:pPr>
    <w:rPr>
      <w:rFonts w:eastAsia="Calibri"/>
      <w:szCs w:val="22"/>
      <w:lang w:val="en-GB"/>
    </w:rPr>
  </w:style>
  <w:style w:type="paragraph" w:customStyle="1" w:styleId="ECCHeadingnonumbering">
    <w:name w:val="ECC Heading no numbering"/>
    <w:next w:val="NormalWeb"/>
    <w:rsid w:val="00CC5E91"/>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CC5E91"/>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CC5E91"/>
    <w:rPr>
      <w:rFonts w:ascii="Arial" w:hAnsi="Arial"/>
      <w:b/>
      <w:bCs/>
      <w:color w:val="D2232A"/>
      <w:lang w:val="en-US"/>
    </w:rPr>
  </w:style>
  <w:style w:type="paragraph" w:styleId="NormalWeb">
    <w:name w:val="Normal (Web)"/>
    <w:basedOn w:val="Normal"/>
    <w:uiPriority w:val="99"/>
    <w:semiHidden/>
    <w:unhideWhenUsed/>
    <w:rsid w:val="00CC5E91"/>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CC5E91"/>
    <w:pPr>
      <w:keepNext/>
      <w:numPr>
        <w:ilvl w:val="0"/>
        <w:numId w:val="0"/>
      </w:numPr>
      <w:tabs>
        <w:tab w:val="num" w:pos="360"/>
      </w:tabs>
      <w:spacing w:after="60"/>
      <w:ind w:left="720" w:hanging="360"/>
      <w:jc w:val="both"/>
      <w:outlineLvl w:val="2"/>
    </w:pPr>
    <w:rPr>
      <w:szCs w:val="20"/>
      <w:lang w:val="en-GB"/>
    </w:rPr>
  </w:style>
  <w:style w:type="paragraph" w:customStyle="1" w:styleId="ECCNumberedListlevel2">
    <w:name w:val="ECC Numbered List level 2"/>
    <w:basedOn w:val="ECCNumberedList"/>
    <w:qFormat/>
    <w:rsid w:val="00CC5E91"/>
    <w:pPr>
      <w:numPr>
        <w:ilvl w:val="1"/>
      </w:numPr>
    </w:pPr>
  </w:style>
  <w:style w:type="paragraph" w:customStyle="1" w:styleId="ECCLetteredListLevel2">
    <w:name w:val="ECC Lettered List Level 2"/>
    <w:basedOn w:val="ECCLetteredList"/>
    <w:qFormat/>
    <w:rsid w:val="00CC5E91"/>
    <w:pPr>
      <w:numPr>
        <w:ilvl w:val="0"/>
        <w:numId w:val="0"/>
      </w:numPr>
      <w:tabs>
        <w:tab w:val="num" w:pos="680"/>
      </w:tabs>
      <w:ind w:left="680" w:hanging="340"/>
    </w:pPr>
    <w:rPr>
      <w:lang w:val="en-GB"/>
    </w:rPr>
  </w:style>
  <w:style w:type="paragraph" w:styleId="Revision">
    <w:name w:val="Revision"/>
    <w:hidden/>
    <w:uiPriority w:val="99"/>
    <w:semiHidden/>
    <w:rsid w:val="00B95887"/>
    <w:rPr>
      <w:rFonts w:ascii="Arial" w:hAnsi="Arial"/>
      <w:szCs w:val="24"/>
      <w:lang w:val="en-US"/>
    </w:rPr>
  </w:style>
  <w:style w:type="character" w:styleId="UnresolvedMention">
    <w:name w:val="Unresolved Mention"/>
    <w:basedOn w:val="DefaultParagraphFont"/>
    <w:uiPriority w:val="99"/>
    <w:semiHidden/>
    <w:unhideWhenUsed/>
    <w:rsid w:val="00B95887"/>
    <w:rPr>
      <w:color w:val="605E5C"/>
      <w:shd w:val="clear" w:color="auto" w:fill="E1DFDD"/>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qFormat/>
    <w:rsid w:val="00B741D4"/>
    <w:rPr>
      <w:rFonts w:ascii="Arial" w:hAnsi="Arial"/>
      <w:lang w:val="en-US"/>
    </w:rPr>
  </w:style>
  <w:style w:type="character" w:customStyle="1" w:styleId="ECCHLbold">
    <w:name w:val="ECC HL bold"/>
    <w:uiPriority w:val="1"/>
    <w:qFormat/>
    <w:rsid w:val="001923C2"/>
    <w:rPr>
      <w:b/>
      <w:bCs w:val="0"/>
    </w:rPr>
  </w:style>
  <w:style w:type="table" w:customStyle="1" w:styleId="ECCTable-redheader1">
    <w:name w:val="ECC Table - red header1"/>
    <w:basedOn w:val="TableNormal"/>
    <w:uiPriority w:val="99"/>
    <w:rsid w:val="00D91378"/>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HLunderlined">
    <w:name w:val="ECC HL underlined"/>
    <w:uiPriority w:val="1"/>
    <w:qFormat/>
    <w:rsid w:val="003C2218"/>
    <w:rPr>
      <w:u w:val="single"/>
    </w:rPr>
  </w:style>
  <w:style w:type="paragraph" w:customStyle="1" w:styleId="xmsonormal">
    <w:name w:val="x_msonormal"/>
    <w:basedOn w:val="Normal"/>
    <w:rsid w:val="00A65164"/>
    <w:rPr>
      <w:rFonts w:ascii="Calibri" w:eastAsiaTheme="minorHAnsi" w:hAnsi="Calibri" w:cs="Calibri"/>
      <w:sz w:val="22"/>
      <w:szCs w:val="22"/>
      <w:lang w:val="en-GB" w:eastAsia="en-GB"/>
    </w:rPr>
  </w:style>
  <w:style w:type="paragraph" w:customStyle="1" w:styleId="xecctabletext">
    <w:name w:val="x_ecctabletext"/>
    <w:basedOn w:val="Normal"/>
    <w:rsid w:val="00A65164"/>
    <w:pPr>
      <w:keepNext/>
      <w:spacing w:after="60"/>
    </w:pPr>
    <w:rPr>
      <w:rFonts w:eastAsiaTheme="minorHAnsi" w:cs="Arial"/>
      <w:szCs w:val="20"/>
      <w:lang w:val="en-GB" w:eastAsia="en-GB"/>
    </w:rPr>
  </w:style>
  <w:style w:type="paragraph" w:customStyle="1" w:styleId="Default">
    <w:name w:val="Default"/>
    <w:rsid w:val="00A65164"/>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08313">
      <w:bodyDiv w:val="1"/>
      <w:marLeft w:val="0"/>
      <w:marRight w:val="0"/>
      <w:marTop w:val="0"/>
      <w:marBottom w:val="0"/>
      <w:divBdr>
        <w:top w:val="none" w:sz="0" w:space="0" w:color="auto"/>
        <w:left w:val="none" w:sz="0" w:space="0" w:color="auto"/>
        <w:bottom w:val="none" w:sz="0" w:space="0" w:color="auto"/>
        <w:right w:val="none" w:sz="0" w:space="0" w:color="auto"/>
      </w:divBdr>
      <w:divsChild>
        <w:div w:id="228807983">
          <w:marLeft w:val="288"/>
          <w:marRight w:val="0"/>
          <w:marTop w:val="80"/>
          <w:marBottom w:val="0"/>
          <w:divBdr>
            <w:top w:val="none" w:sz="0" w:space="0" w:color="auto"/>
            <w:left w:val="none" w:sz="0" w:space="0" w:color="auto"/>
            <w:bottom w:val="none" w:sz="0" w:space="0" w:color="auto"/>
            <w:right w:val="none" w:sz="0" w:space="0" w:color="auto"/>
          </w:divBdr>
        </w:div>
        <w:div w:id="438961700">
          <w:marLeft w:val="288"/>
          <w:marRight w:val="0"/>
          <w:marTop w:val="80"/>
          <w:marBottom w:val="0"/>
          <w:divBdr>
            <w:top w:val="none" w:sz="0" w:space="0" w:color="auto"/>
            <w:left w:val="none" w:sz="0" w:space="0" w:color="auto"/>
            <w:bottom w:val="none" w:sz="0" w:space="0" w:color="auto"/>
            <w:right w:val="none" w:sz="0" w:space="0" w:color="auto"/>
          </w:divBdr>
        </w:div>
        <w:div w:id="607006743">
          <w:marLeft w:val="288"/>
          <w:marRight w:val="0"/>
          <w:marTop w:val="80"/>
          <w:marBottom w:val="0"/>
          <w:divBdr>
            <w:top w:val="none" w:sz="0" w:space="0" w:color="auto"/>
            <w:left w:val="none" w:sz="0" w:space="0" w:color="auto"/>
            <w:bottom w:val="none" w:sz="0" w:space="0" w:color="auto"/>
            <w:right w:val="none" w:sz="0" w:space="0" w:color="auto"/>
          </w:divBdr>
        </w:div>
        <w:div w:id="1489637448">
          <w:marLeft w:val="288"/>
          <w:marRight w:val="0"/>
          <w:marTop w:val="80"/>
          <w:marBottom w:val="0"/>
          <w:divBdr>
            <w:top w:val="none" w:sz="0" w:space="0" w:color="auto"/>
            <w:left w:val="none" w:sz="0" w:space="0" w:color="auto"/>
            <w:bottom w:val="none" w:sz="0" w:space="0" w:color="auto"/>
            <w:right w:val="none" w:sz="0" w:space="0" w:color="auto"/>
          </w:divBdr>
        </w:div>
        <w:div w:id="1815372372">
          <w:marLeft w:val="288"/>
          <w:marRight w:val="0"/>
          <w:marTop w:val="80"/>
          <w:marBottom w:val="0"/>
          <w:divBdr>
            <w:top w:val="none" w:sz="0" w:space="0" w:color="auto"/>
            <w:left w:val="none" w:sz="0" w:space="0" w:color="auto"/>
            <w:bottom w:val="none" w:sz="0" w:space="0" w:color="auto"/>
            <w:right w:val="none" w:sz="0" w:space="0" w:color="auto"/>
          </w:divBdr>
        </w:div>
      </w:divsChild>
    </w:div>
    <w:div w:id="660423092">
      <w:bodyDiv w:val="1"/>
      <w:marLeft w:val="0"/>
      <w:marRight w:val="0"/>
      <w:marTop w:val="0"/>
      <w:marBottom w:val="0"/>
      <w:divBdr>
        <w:top w:val="none" w:sz="0" w:space="0" w:color="auto"/>
        <w:left w:val="none" w:sz="0" w:space="0" w:color="auto"/>
        <w:bottom w:val="none" w:sz="0" w:space="0" w:color="auto"/>
        <w:right w:val="none" w:sz="0" w:space="0" w:color="auto"/>
      </w:divBdr>
      <w:divsChild>
        <w:div w:id="467550517">
          <w:marLeft w:val="446"/>
          <w:marRight w:val="0"/>
          <w:marTop w:val="0"/>
          <w:marBottom w:val="0"/>
          <w:divBdr>
            <w:top w:val="none" w:sz="0" w:space="0" w:color="auto"/>
            <w:left w:val="none" w:sz="0" w:space="0" w:color="auto"/>
            <w:bottom w:val="none" w:sz="0" w:space="0" w:color="auto"/>
            <w:right w:val="none" w:sz="0" w:space="0" w:color="auto"/>
          </w:divBdr>
        </w:div>
      </w:divsChild>
    </w:div>
    <w:div w:id="1327199180">
      <w:bodyDiv w:val="1"/>
      <w:marLeft w:val="0"/>
      <w:marRight w:val="0"/>
      <w:marTop w:val="0"/>
      <w:marBottom w:val="0"/>
      <w:divBdr>
        <w:top w:val="none" w:sz="0" w:space="0" w:color="auto"/>
        <w:left w:val="none" w:sz="0" w:space="0" w:color="auto"/>
        <w:bottom w:val="none" w:sz="0" w:space="0" w:color="auto"/>
        <w:right w:val="none" w:sz="0" w:space="0" w:color="auto"/>
      </w:divBdr>
    </w:div>
    <w:div w:id="1478302044">
      <w:bodyDiv w:val="1"/>
      <w:marLeft w:val="0"/>
      <w:marRight w:val="0"/>
      <w:marTop w:val="0"/>
      <w:marBottom w:val="0"/>
      <w:divBdr>
        <w:top w:val="none" w:sz="0" w:space="0" w:color="auto"/>
        <w:left w:val="none" w:sz="0" w:space="0" w:color="auto"/>
        <w:bottom w:val="none" w:sz="0" w:space="0" w:color="auto"/>
        <w:right w:val="none" w:sz="0" w:space="0" w:color="auto"/>
      </w:divBdr>
    </w:div>
    <w:div w:id="1920946173">
      <w:bodyDiv w:val="1"/>
      <w:marLeft w:val="0"/>
      <w:marRight w:val="0"/>
      <w:marTop w:val="0"/>
      <w:marBottom w:val="0"/>
      <w:divBdr>
        <w:top w:val="none" w:sz="0" w:space="0" w:color="auto"/>
        <w:left w:val="none" w:sz="0" w:space="0" w:color="auto"/>
        <w:bottom w:val="none" w:sz="0" w:space="0" w:color="auto"/>
        <w:right w:val="none" w:sz="0" w:space="0" w:color="auto"/>
      </w:divBdr>
    </w:div>
    <w:div w:id="20599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ept.org/ecc/mous-and-lous-between-cept-ecc-former-erc-and-other-organisatio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4468-ABDF-4AB9-8121-5B69CAF5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0</TotalTime>
  <Pages>8</Pages>
  <Words>1794</Words>
  <Characters>10172</Characters>
  <Application>Microsoft Office Word</Application>
  <DocSecurity>0</DocSecurity>
  <Lines>195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ECC Recommendation (25)01</vt:lpstr>
      <vt:lpstr>Draft ECC Recommendation (25)01</vt:lpstr>
    </vt:vector>
  </TitlesOfParts>
  <Company>ECO</Company>
  <LinksUpToDate>false</LinksUpToDate>
  <CharactersWithSpaces>11886</CharactersWithSpaces>
  <SharedDoc>false</SharedDoc>
  <HLinks>
    <vt:vector size="30" baseType="variant">
      <vt:variant>
        <vt:i4>524365</vt:i4>
      </vt:variant>
      <vt:variant>
        <vt:i4>78</vt:i4>
      </vt:variant>
      <vt:variant>
        <vt:i4>0</vt:i4>
      </vt:variant>
      <vt:variant>
        <vt:i4>5</vt:i4>
      </vt:variant>
      <vt:variant>
        <vt:lpwstr>https://docdb.cept.org/document/26186</vt:lpwstr>
      </vt:variant>
      <vt:variant>
        <vt:lpwstr/>
      </vt:variant>
      <vt:variant>
        <vt:i4>458831</vt:i4>
      </vt:variant>
      <vt:variant>
        <vt:i4>75</vt:i4>
      </vt:variant>
      <vt:variant>
        <vt:i4>0</vt:i4>
      </vt:variant>
      <vt:variant>
        <vt:i4>5</vt:i4>
      </vt:variant>
      <vt:variant>
        <vt:lpwstr>https://docdb.cept.org/document/1001</vt:lpwstr>
      </vt:variant>
      <vt:variant>
        <vt:lpwstr/>
      </vt:variant>
      <vt:variant>
        <vt:i4>3276918</vt:i4>
      </vt:variant>
      <vt:variant>
        <vt:i4>72</vt:i4>
      </vt:variant>
      <vt:variant>
        <vt:i4>0</vt:i4>
      </vt:variant>
      <vt:variant>
        <vt:i4>5</vt:i4>
      </vt:variant>
      <vt:variant>
        <vt:lpwstr>https://docdb.cept.org/document/845</vt:lpwstr>
      </vt:variant>
      <vt:variant>
        <vt:lpwstr/>
      </vt:variant>
      <vt:variant>
        <vt:i4>2949226</vt:i4>
      </vt:variant>
      <vt:variant>
        <vt:i4>30</vt:i4>
      </vt:variant>
      <vt:variant>
        <vt:i4>0</vt:i4>
      </vt:variant>
      <vt:variant>
        <vt:i4>5</vt:i4>
      </vt:variant>
      <vt:variant>
        <vt:lpwstr>https://docdb.cept.org/</vt:lpwstr>
      </vt:variant>
      <vt:variant>
        <vt:lpwstr/>
      </vt:variant>
      <vt:variant>
        <vt:i4>2818156</vt:i4>
      </vt:variant>
      <vt:variant>
        <vt:i4>6</vt:i4>
      </vt:variant>
      <vt:variant>
        <vt:i4>0</vt:i4>
      </vt:variant>
      <vt:variant>
        <vt:i4>5</vt:i4>
      </vt:variant>
      <vt:variant>
        <vt:lpwstr>https://www.cept.org/ecc/mous-and-lous-between-cept-ecc-former-erc-and-other-organisations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 (25)01</dc:title>
  <dc:subject/>
  <dc:creator>ECC</dc:creator>
  <cp:keywords>ECC Recommendation (25)01</cp:keywords>
  <dc:description/>
  <cp:lastModifiedBy>ECO</cp:lastModifiedBy>
  <cp:revision>2</cp:revision>
  <cp:lastPrinted>2024-12-05T21:54:00Z</cp:lastPrinted>
  <dcterms:created xsi:type="dcterms:W3CDTF">2025-03-04T09:37:00Z</dcterms:created>
  <dcterms:modified xsi:type="dcterms:W3CDTF">2025-03-04T09:37:00Z</dcterms:modified>
</cp:coreProperties>
</file>