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9B938" w14:textId="77777777" w:rsidR="006C03D0" w:rsidRPr="00A50AE8" w:rsidRDefault="006C03D0" w:rsidP="002E061F">
      <w:pPr>
        <w:jc w:val="center"/>
        <w:rPr>
          <w:b/>
          <w:sz w:val="24"/>
        </w:rPr>
      </w:pPr>
    </w:p>
    <w:p w14:paraId="7623975F" w14:textId="77777777" w:rsidR="006C03D0" w:rsidRPr="00A50AE8" w:rsidRDefault="001920E1" w:rsidP="006C03D0">
      <w:pPr>
        <w:jc w:val="center"/>
        <w:rPr>
          <w:b/>
          <w:sz w:val="24"/>
        </w:rPr>
      </w:pPr>
      <w:r w:rsidRPr="00A50AE8">
        <w:rPr>
          <w:b/>
          <w:noProof/>
          <w:sz w:val="24"/>
        </w:rPr>
        <mc:AlternateContent>
          <mc:Choice Requires="wpg">
            <w:drawing>
              <wp:anchor distT="0" distB="0" distL="114300" distR="114300" simplePos="0" relativeHeight="251658240" behindDoc="0" locked="0" layoutInCell="1" allowOverlap="1" wp14:anchorId="06505178" wp14:editId="52521D6B">
                <wp:simplePos x="0" y="0"/>
                <wp:positionH relativeFrom="page">
                  <wp:align>right</wp:align>
                </wp:positionH>
                <wp:positionV relativeFrom="paragraph">
                  <wp:posOffset>221133</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2A297" w14:textId="780C1E64" w:rsidR="00FF4B72" w:rsidRPr="00C544F6" w:rsidRDefault="00FF4B72" w:rsidP="006C03D0">
                              <w:pPr>
                                <w:rPr>
                                  <w:color w:val="57433E"/>
                                  <w:sz w:val="68"/>
                                </w:rPr>
                              </w:pPr>
                              <w:r w:rsidRPr="00C544F6">
                                <w:rPr>
                                  <w:color w:val="FFFFFF"/>
                                  <w:sz w:val="68"/>
                                </w:rPr>
                                <w:t xml:space="preserve">ECC Decision </w:t>
                              </w:r>
                              <w:r w:rsidRPr="00C544F6">
                                <w:rPr>
                                  <w:color w:val="887E6E"/>
                                  <w:sz w:val="68"/>
                                </w:rPr>
                                <w:t>(24)01</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505178" id="Group 28" o:spid="_x0000_s1026" style="position:absolute;left:0;text-align:left;margin-left:544.4pt;margin-top:17.4pt;width:595.6pt;height:651.1pt;z-index:251658240;mso-position-horizontal:right;mso-position-horizontal-relative:page"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3252A297" w14:textId="780C1E64" w:rsidR="00FF4B72" w:rsidRPr="00C544F6" w:rsidRDefault="00FF4B72" w:rsidP="006C03D0">
                        <w:pPr>
                          <w:rPr>
                            <w:color w:val="57433E"/>
                            <w:sz w:val="68"/>
                          </w:rPr>
                        </w:pPr>
                        <w:r w:rsidRPr="00C544F6">
                          <w:rPr>
                            <w:color w:val="FFFFFF"/>
                            <w:sz w:val="68"/>
                          </w:rPr>
                          <w:t xml:space="preserve">ECC Decision </w:t>
                        </w:r>
                        <w:r w:rsidRPr="00C544F6">
                          <w:rPr>
                            <w:color w:val="887E6E"/>
                            <w:sz w:val="68"/>
                          </w:rPr>
                          <w:t>(24)01</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w10:wrap anchorx="page"/>
              </v:group>
            </w:pict>
          </mc:Fallback>
        </mc:AlternateContent>
      </w:r>
    </w:p>
    <w:p w14:paraId="27345645" w14:textId="77777777" w:rsidR="006C03D0" w:rsidRPr="00A50AE8" w:rsidRDefault="006C03D0" w:rsidP="006C03D0">
      <w:pPr>
        <w:jc w:val="center"/>
        <w:rPr>
          <w:b/>
          <w:sz w:val="24"/>
        </w:rPr>
      </w:pPr>
    </w:p>
    <w:p w14:paraId="1DDE5F9F" w14:textId="77777777" w:rsidR="006C03D0" w:rsidRPr="00A50AE8" w:rsidRDefault="006C03D0" w:rsidP="006C03D0">
      <w:pPr>
        <w:jc w:val="center"/>
        <w:rPr>
          <w:b/>
          <w:sz w:val="24"/>
        </w:rPr>
      </w:pPr>
    </w:p>
    <w:p w14:paraId="77072655" w14:textId="77777777" w:rsidR="006C03D0" w:rsidRPr="00A50AE8" w:rsidRDefault="006C03D0" w:rsidP="006C03D0">
      <w:pPr>
        <w:jc w:val="center"/>
        <w:rPr>
          <w:b/>
          <w:sz w:val="24"/>
        </w:rPr>
      </w:pPr>
    </w:p>
    <w:p w14:paraId="68568755" w14:textId="77777777" w:rsidR="006C03D0" w:rsidRPr="00A50AE8" w:rsidRDefault="006C03D0" w:rsidP="006C03D0">
      <w:pPr>
        <w:jc w:val="center"/>
        <w:rPr>
          <w:b/>
          <w:sz w:val="24"/>
        </w:rPr>
      </w:pPr>
    </w:p>
    <w:p w14:paraId="5A92BCD7" w14:textId="77777777" w:rsidR="006C03D0" w:rsidRPr="00A50AE8" w:rsidRDefault="006C03D0" w:rsidP="006C03D0">
      <w:pPr>
        <w:jc w:val="center"/>
        <w:rPr>
          <w:b/>
          <w:sz w:val="24"/>
        </w:rPr>
      </w:pPr>
    </w:p>
    <w:p w14:paraId="4A6372B3" w14:textId="77777777" w:rsidR="006C03D0" w:rsidRPr="00A50AE8" w:rsidRDefault="006C03D0" w:rsidP="006C03D0">
      <w:pPr>
        <w:jc w:val="center"/>
        <w:rPr>
          <w:b/>
          <w:sz w:val="24"/>
        </w:rPr>
      </w:pPr>
    </w:p>
    <w:p w14:paraId="64341AC3" w14:textId="77777777" w:rsidR="006C03D0" w:rsidRPr="00A50AE8" w:rsidRDefault="006C03D0" w:rsidP="006C03D0">
      <w:pPr>
        <w:jc w:val="center"/>
        <w:rPr>
          <w:b/>
          <w:sz w:val="24"/>
        </w:rPr>
      </w:pPr>
    </w:p>
    <w:p w14:paraId="3DF38D99" w14:textId="77777777" w:rsidR="006C03D0" w:rsidRPr="00A50AE8" w:rsidRDefault="006C03D0" w:rsidP="006C03D0">
      <w:pPr>
        <w:rPr>
          <w:b/>
          <w:sz w:val="24"/>
        </w:rPr>
      </w:pPr>
    </w:p>
    <w:p w14:paraId="438BE97E" w14:textId="77777777" w:rsidR="006C03D0" w:rsidRPr="00A50AE8" w:rsidRDefault="006C03D0" w:rsidP="006C03D0">
      <w:pPr>
        <w:jc w:val="center"/>
        <w:rPr>
          <w:b/>
          <w:sz w:val="24"/>
        </w:rPr>
      </w:pPr>
    </w:p>
    <w:p w14:paraId="6989687A" w14:textId="77777777" w:rsidR="00090E24" w:rsidRPr="00A50AE8" w:rsidRDefault="00090E24" w:rsidP="006C03D0">
      <w:pPr>
        <w:pStyle w:val="Reporttitledescription"/>
        <w:rPr>
          <w:color w:val="auto"/>
        </w:rPr>
      </w:pPr>
    </w:p>
    <w:p w14:paraId="3092B51A" w14:textId="4F92BEE1" w:rsidR="006C03D0" w:rsidRPr="00A50AE8" w:rsidRDefault="00954228" w:rsidP="00B47D01">
      <w:pPr>
        <w:pStyle w:val="Reporttitledescription"/>
        <w:rPr>
          <w:color w:val="auto"/>
        </w:rPr>
      </w:pPr>
      <w:r w:rsidRPr="00A50AE8">
        <w:rPr>
          <w:color w:val="auto"/>
        </w:rPr>
        <w:t xml:space="preserve">Harmonised technical conditions for the shared use of the </w:t>
      </w:r>
      <w:r w:rsidR="006A37BB" w:rsidRPr="00A50AE8">
        <w:rPr>
          <w:color w:val="auto"/>
        </w:rPr>
        <w:t>3800</w:t>
      </w:r>
      <w:r w:rsidR="003514FB" w:rsidRPr="00A50AE8">
        <w:rPr>
          <w:color w:val="auto"/>
        </w:rPr>
        <w:t>-</w:t>
      </w:r>
      <w:r w:rsidR="006A37BB" w:rsidRPr="00A50AE8">
        <w:rPr>
          <w:color w:val="auto"/>
        </w:rPr>
        <w:t>4200</w:t>
      </w:r>
      <w:r w:rsidR="003514FB" w:rsidRPr="00A50AE8">
        <w:rPr>
          <w:color w:val="auto"/>
        </w:rPr>
        <w:t xml:space="preserve"> </w:t>
      </w:r>
      <w:r w:rsidR="006A37BB" w:rsidRPr="00A50AE8">
        <w:rPr>
          <w:color w:val="auto"/>
        </w:rPr>
        <w:t>MHz</w:t>
      </w:r>
      <w:r w:rsidRPr="00A50AE8">
        <w:rPr>
          <w:color w:val="auto"/>
        </w:rPr>
        <w:t xml:space="preserve"> frequency band by </w:t>
      </w:r>
      <w:r w:rsidR="0090100C" w:rsidRPr="00A50AE8">
        <w:rPr>
          <w:color w:val="auto"/>
        </w:rPr>
        <w:t xml:space="preserve">low/medium power </w:t>
      </w:r>
      <w:r w:rsidRPr="00A50AE8">
        <w:rPr>
          <w:color w:val="auto"/>
        </w:rPr>
        <w:t xml:space="preserve">terrestrial </w:t>
      </w:r>
      <w:r w:rsidR="00FE105B" w:rsidRPr="00A50AE8">
        <w:rPr>
          <w:color w:val="auto"/>
        </w:rPr>
        <w:t>wireless broadband</w:t>
      </w:r>
      <w:r w:rsidRPr="00A50AE8">
        <w:rPr>
          <w:color w:val="auto"/>
        </w:rPr>
        <w:t xml:space="preserve"> systems </w:t>
      </w:r>
      <w:r w:rsidR="00C20C95" w:rsidRPr="00A50AE8">
        <w:rPr>
          <w:color w:val="auto"/>
        </w:rPr>
        <w:t xml:space="preserve">(WBB LMP) </w:t>
      </w:r>
      <w:r w:rsidRPr="00A50AE8">
        <w:rPr>
          <w:color w:val="auto"/>
        </w:rPr>
        <w:t>providing local-area network connectivity</w:t>
      </w:r>
    </w:p>
    <w:p w14:paraId="67D1B892" w14:textId="6F1E0041" w:rsidR="00B47D01" w:rsidRPr="00A50AE8" w:rsidRDefault="00F82886" w:rsidP="00B47D01">
      <w:pPr>
        <w:pStyle w:val="Reporttitledescription"/>
        <w:rPr>
          <w:b/>
          <w:color w:val="auto"/>
          <w:sz w:val="18"/>
        </w:rPr>
      </w:pPr>
      <w:r>
        <w:rPr>
          <w:b/>
          <w:color w:val="auto"/>
          <w:sz w:val="18"/>
        </w:rPr>
        <w:fldChar w:fldCharType="begin">
          <w:ffData>
            <w:name w:val="Text8"/>
            <w:enabled/>
            <w:calcOnExit w:val="0"/>
            <w:textInput>
              <w:default w:val="approved 8 November 2024"/>
            </w:textInput>
          </w:ffData>
        </w:fldChar>
      </w:r>
      <w:r>
        <w:rPr>
          <w:b/>
          <w:color w:val="auto"/>
          <w:sz w:val="18"/>
        </w:rPr>
        <w:instrText xml:space="preserve"> </w:instrText>
      </w:r>
      <w:bookmarkStart w:id="0" w:name="Text8"/>
      <w:r>
        <w:rPr>
          <w:b/>
          <w:color w:val="auto"/>
          <w:sz w:val="18"/>
        </w:rPr>
        <w:instrText xml:space="preserve">FORMTEXT </w:instrText>
      </w:r>
      <w:r>
        <w:rPr>
          <w:b/>
          <w:color w:val="auto"/>
          <w:sz w:val="18"/>
        </w:rPr>
      </w:r>
      <w:r>
        <w:rPr>
          <w:b/>
          <w:color w:val="auto"/>
          <w:sz w:val="18"/>
        </w:rPr>
        <w:fldChar w:fldCharType="separate"/>
      </w:r>
      <w:r>
        <w:rPr>
          <w:b/>
          <w:noProof/>
          <w:color w:val="auto"/>
          <w:sz w:val="18"/>
        </w:rPr>
        <w:t>approved 8 November 2024</w:t>
      </w:r>
      <w:r>
        <w:rPr>
          <w:b/>
          <w:color w:val="auto"/>
          <w:sz w:val="18"/>
        </w:rPr>
        <w:fldChar w:fldCharType="end"/>
      </w:r>
      <w:bookmarkEnd w:id="0"/>
    </w:p>
    <w:p w14:paraId="73A2A8C1" w14:textId="77777777" w:rsidR="00B47D01" w:rsidRPr="00A50AE8" w:rsidRDefault="00B47D01" w:rsidP="00B47D01">
      <w:pPr>
        <w:pStyle w:val="Reporttitledescription"/>
        <w:spacing w:before="100"/>
        <w:rPr>
          <w:b/>
          <w:sz w:val="18"/>
        </w:rPr>
      </w:pPr>
      <w:r w:rsidRPr="00A50AE8">
        <w:rPr>
          <w:b/>
          <w:sz w:val="18"/>
        </w:rPr>
        <w:fldChar w:fldCharType="begin">
          <w:ffData>
            <w:name w:val=""/>
            <w:enabled/>
            <w:calcOnExit w:val="0"/>
            <w:textInput/>
          </w:ffData>
        </w:fldChar>
      </w:r>
      <w:r w:rsidRPr="00A50AE8">
        <w:rPr>
          <w:b/>
          <w:sz w:val="18"/>
        </w:rPr>
        <w:instrText xml:space="preserve"> FORMTEXT </w:instrText>
      </w:r>
      <w:r w:rsidRPr="00A50AE8">
        <w:rPr>
          <w:b/>
          <w:sz w:val="18"/>
        </w:rPr>
      </w:r>
      <w:r w:rsidRPr="00A50AE8">
        <w:rPr>
          <w:b/>
          <w:sz w:val="18"/>
        </w:rPr>
        <w:fldChar w:fldCharType="separate"/>
      </w:r>
      <w:r w:rsidRPr="00A50AE8">
        <w:rPr>
          <w:b/>
          <w:sz w:val="18"/>
        </w:rPr>
        <w:t> </w:t>
      </w:r>
      <w:r w:rsidRPr="00A50AE8">
        <w:rPr>
          <w:b/>
          <w:sz w:val="18"/>
        </w:rPr>
        <w:t> </w:t>
      </w:r>
      <w:r w:rsidRPr="00A50AE8">
        <w:rPr>
          <w:b/>
          <w:sz w:val="18"/>
        </w:rPr>
        <w:t> </w:t>
      </w:r>
      <w:r w:rsidRPr="00A50AE8">
        <w:rPr>
          <w:b/>
          <w:sz w:val="18"/>
        </w:rPr>
        <w:t> </w:t>
      </w:r>
      <w:r w:rsidRPr="00A50AE8">
        <w:rPr>
          <w:b/>
          <w:sz w:val="18"/>
        </w:rPr>
        <w:t> </w:t>
      </w:r>
      <w:r w:rsidRPr="00A50AE8">
        <w:rPr>
          <w:b/>
          <w:sz w:val="18"/>
        </w:rPr>
        <w:fldChar w:fldCharType="end"/>
      </w:r>
    </w:p>
    <w:p w14:paraId="110AABF6" w14:textId="77777777" w:rsidR="006C03D0" w:rsidRPr="00A50AE8" w:rsidRDefault="005F7AD5" w:rsidP="00132568">
      <w:pPr>
        <w:pStyle w:val="Heading1"/>
      </w:pPr>
      <w:r w:rsidRPr="00A50AE8">
        <w:lastRenderedPageBreak/>
        <w:t>explanatory memorandum</w:t>
      </w:r>
    </w:p>
    <w:p w14:paraId="6173AF9E" w14:textId="2E0CBF4E" w:rsidR="006C03D0" w:rsidRPr="00A50AE8" w:rsidRDefault="005F7AD5" w:rsidP="002B4927">
      <w:pPr>
        <w:pStyle w:val="Heading2"/>
      </w:pPr>
      <w:r w:rsidRPr="00A50AE8">
        <w:t>INTRODUCTION</w:t>
      </w:r>
    </w:p>
    <w:p w14:paraId="35844922" w14:textId="35ADF0FB" w:rsidR="00621F38" w:rsidRPr="00A50AE8" w:rsidRDefault="001A7329" w:rsidP="00954689">
      <w:pPr>
        <w:pStyle w:val="ECCParagraph"/>
        <w:spacing w:before="240" w:after="60"/>
      </w:pPr>
      <w:r w:rsidRPr="00A50AE8">
        <w:t xml:space="preserve">The </w:t>
      </w:r>
      <w:r w:rsidR="001B11E9" w:rsidRPr="00A50AE8">
        <w:t xml:space="preserve">harmonised </w:t>
      </w:r>
      <w:r w:rsidRPr="00A50AE8">
        <w:t>frequency arrangement and</w:t>
      </w:r>
      <w:r w:rsidR="009C5BC0" w:rsidRPr="00A50AE8">
        <w:t xml:space="preserve"> </w:t>
      </w:r>
      <w:r w:rsidR="001B11E9" w:rsidRPr="00A50AE8">
        <w:t>least restrictive</w:t>
      </w:r>
      <w:r w:rsidRPr="00A50AE8">
        <w:t xml:space="preserve"> technical conditions</w:t>
      </w:r>
      <w:r w:rsidR="001B11E9" w:rsidRPr="00A50AE8">
        <w:t xml:space="preserve"> (LRTC) </w:t>
      </w:r>
      <w:r w:rsidRPr="00A50AE8">
        <w:t>in this Decision are</w:t>
      </w:r>
      <w:r w:rsidR="00913CEF" w:rsidRPr="00A50AE8">
        <w:t xml:space="preserve"> </w:t>
      </w:r>
      <w:r w:rsidR="00621F38" w:rsidRPr="00A50AE8">
        <w:t xml:space="preserve">for the shared use of the </w:t>
      </w:r>
      <w:r w:rsidR="000C3C35" w:rsidRPr="00A50AE8">
        <w:t>3.8</w:t>
      </w:r>
      <w:r w:rsidR="00924C5D" w:rsidRPr="00A50AE8">
        <w:t>-</w:t>
      </w:r>
      <w:r w:rsidR="000C3C35" w:rsidRPr="00A50AE8">
        <w:t xml:space="preserve">4.2 </w:t>
      </w:r>
      <w:r w:rsidR="00621F38" w:rsidRPr="00A50AE8">
        <w:t xml:space="preserve">GHz frequency band by </w:t>
      </w:r>
      <w:r w:rsidR="005927D5" w:rsidRPr="00A50AE8">
        <w:t xml:space="preserve">low/medium power </w:t>
      </w:r>
      <w:r w:rsidR="00621F38" w:rsidRPr="00A50AE8">
        <w:t xml:space="preserve">terrestrial </w:t>
      </w:r>
      <w:r w:rsidR="003D5438" w:rsidRPr="00A50AE8">
        <w:t>w</w:t>
      </w:r>
      <w:r w:rsidR="00621F38" w:rsidRPr="00A50AE8">
        <w:t xml:space="preserve">ireless </w:t>
      </w:r>
      <w:r w:rsidR="003D5438" w:rsidRPr="00A50AE8">
        <w:t>b</w:t>
      </w:r>
      <w:r w:rsidR="00621F38" w:rsidRPr="00A50AE8">
        <w:t xml:space="preserve">roadband systems </w:t>
      </w:r>
      <w:r w:rsidR="004C3781" w:rsidRPr="00A50AE8">
        <w:t xml:space="preserve">(WBB LMP) </w:t>
      </w:r>
      <w:r w:rsidR="00621F38" w:rsidRPr="00A50AE8">
        <w:t xml:space="preserve">providing </w:t>
      </w:r>
      <w:r w:rsidR="0019621C" w:rsidRPr="00A50AE8">
        <w:t>local-area network connectivit</w:t>
      </w:r>
      <w:r w:rsidR="00BE2833" w:rsidRPr="00A50AE8">
        <w:t>y</w:t>
      </w:r>
      <w:r w:rsidR="00621F38" w:rsidRPr="00A50AE8">
        <w:t>.</w:t>
      </w:r>
    </w:p>
    <w:p w14:paraId="63DCB835" w14:textId="336BE7EE" w:rsidR="001D1036" w:rsidRPr="00A50AE8" w:rsidRDefault="001D1036" w:rsidP="00954689">
      <w:pPr>
        <w:pStyle w:val="ECCParagraph"/>
        <w:spacing w:before="240" w:after="60"/>
      </w:pPr>
      <w:r w:rsidRPr="00A50AE8">
        <w:t xml:space="preserve">Studies have taken into account the compatibility with and protection of all </w:t>
      </w:r>
      <w:r w:rsidR="008235FA" w:rsidRPr="00A50AE8">
        <w:t>incumbent</w:t>
      </w:r>
      <w:r w:rsidR="00A461E8" w:rsidRPr="00A50AE8">
        <w:t xml:space="preserve"> </w:t>
      </w:r>
      <w:r w:rsidRPr="00A50AE8">
        <w:t xml:space="preserve">services, including their future deployments, in the </w:t>
      </w:r>
      <w:r w:rsidR="00061A6B" w:rsidRPr="00A50AE8">
        <w:t>band</w:t>
      </w:r>
      <w:r w:rsidRPr="00A50AE8">
        <w:t xml:space="preserve"> and </w:t>
      </w:r>
      <w:r w:rsidR="004C3781" w:rsidRPr="00A50AE8">
        <w:t xml:space="preserve">in </w:t>
      </w:r>
      <w:r w:rsidRPr="00A50AE8">
        <w:t>adjacent bands.</w:t>
      </w:r>
      <w:r w:rsidR="0098594A" w:rsidRPr="00A50AE8">
        <w:t xml:space="preserve"> These studies have considered both</w:t>
      </w:r>
      <w:r w:rsidR="002471B0" w:rsidRPr="00A50AE8">
        <w:t xml:space="preserve"> </w:t>
      </w:r>
      <w:r w:rsidR="0098594A" w:rsidRPr="00A50AE8">
        <w:t>A</w:t>
      </w:r>
      <w:r w:rsidR="00B856CC" w:rsidRPr="00A50AE8">
        <w:t>A</w:t>
      </w:r>
      <w:r w:rsidR="0098594A" w:rsidRPr="00A50AE8">
        <w:t xml:space="preserve">S and </w:t>
      </w:r>
      <w:r w:rsidR="00226E41" w:rsidRPr="00A50AE8">
        <w:t>non-</w:t>
      </w:r>
      <w:r w:rsidR="0098594A" w:rsidRPr="00A50AE8">
        <w:t xml:space="preserve">AAS </w:t>
      </w:r>
      <w:r w:rsidR="00CC20BD" w:rsidRPr="00A50AE8">
        <w:t>type</w:t>
      </w:r>
      <w:r w:rsidR="00912F45" w:rsidRPr="00A50AE8">
        <w:t>s</w:t>
      </w:r>
      <w:r w:rsidR="00CC20BD" w:rsidRPr="00A50AE8">
        <w:t xml:space="preserve"> of </w:t>
      </w:r>
      <w:r w:rsidR="0098594A" w:rsidRPr="00A50AE8">
        <w:t>antennas</w:t>
      </w:r>
      <w:r w:rsidR="00DB1B43" w:rsidRPr="00A50AE8">
        <w:t xml:space="preserve">, </w:t>
      </w:r>
      <w:r w:rsidR="00221A04" w:rsidRPr="00A50AE8">
        <w:t>3GPP</w:t>
      </w:r>
      <w:r w:rsidR="006C6CE5" w:rsidRPr="00A50AE8">
        <w:t xml:space="preserve"> NR</w:t>
      </w:r>
      <w:r w:rsidR="00221A04" w:rsidRPr="00A50AE8">
        <w:t xml:space="preserve"> and</w:t>
      </w:r>
      <w:r w:rsidR="00DB1B43" w:rsidRPr="00A50AE8">
        <w:t xml:space="preserve"> DECT</w:t>
      </w:r>
      <w:r w:rsidR="00F10AEA" w:rsidRPr="00A50AE8">
        <w:t>-2020 NR</w:t>
      </w:r>
      <w:r w:rsidR="00DB1B43" w:rsidRPr="00A50AE8">
        <w:t xml:space="preserve"> parameters,</w:t>
      </w:r>
      <w:r w:rsidR="0098594A" w:rsidRPr="00A50AE8">
        <w:t xml:space="preserve"> including maximum </w:t>
      </w:r>
      <w:r w:rsidR="0068740C" w:rsidRPr="001342BE">
        <w:t>e.i.r.p.</w:t>
      </w:r>
      <w:r w:rsidR="0068740C" w:rsidRPr="00A50AE8">
        <w:t xml:space="preserve"> </w:t>
      </w:r>
      <w:r w:rsidR="0098594A" w:rsidRPr="00A50AE8">
        <w:t>levels</w:t>
      </w:r>
      <w:r w:rsidR="00A36315" w:rsidRPr="00A50AE8">
        <w:t xml:space="preserve"> and transmitter and receiver masks</w:t>
      </w:r>
      <w:r w:rsidR="0098594A" w:rsidRPr="00A50AE8">
        <w:t xml:space="preserve">. </w:t>
      </w:r>
      <w:r w:rsidR="00B679CB" w:rsidRPr="00A50AE8">
        <w:t>The harmonised technical condition</w:t>
      </w:r>
      <w:r w:rsidR="00555D22" w:rsidRPr="00A50AE8">
        <w:t>s</w:t>
      </w:r>
      <w:r w:rsidR="00B679CB" w:rsidRPr="00A50AE8">
        <w:t xml:space="preserve"> presented are d</w:t>
      </w:r>
      <w:r w:rsidR="00D75B85" w:rsidRPr="00A50AE8">
        <w:t xml:space="preserve">efined to respect technology neutrality </w:t>
      </w:r>
      <w:r w:rsidR="00A548F7" w:rsidRPr="00A50AE8">
        <w:t xml:space="preserve">for the </w:t>
      </w:r>
      <w:r w:rsidR="00D75B85" w:rsidRPr="00A50AE8">
        <w:t>operation of WBB LMP</w:t>
      </w:r>
      <w:r w:rsidR="00A548F7" w:rsidRPr="00A50AE8">
        <w:t>.</w:t>
      </w:r>
    </w:p>
    <w:p w14:paraId="796BFA28" w14:textId="21E5CA56" w:rsidR="008F62D7" w:rsidRPr="00A50AE8" w:rsidRDefault="00A37C9A" w:rsidP="00954689">
      <w:pPr>
        <w:pStyle w:val="ECCParagraph"/>
        <w:spacing w:before="240" w:after="60"/>
      </w:pPr>
      <w:r w:rsidRPr="00A50AE8">
        <w:t xml:space="preserve">ECC Report 358 </w:t>
      </w:r>
      <w:r w:rsidR="00D754C2" w:rsidRPr="00A50AE8">
        <w:fldChar w:fldCharType="begin"/>
      </w:r>
      <w:r w:rsidR="00D754C2" w:rsidRPr="00A50AE8">
        <w:instrText xml:space="preserve"> REF _Ref170723802 \r \h </w:instrText>
      </w:r>
      <w:r w:rsidR="00D754C2" w:rsidRPr="00A50AE8">
        <w:fldChar w:fldCharType="separate"/>
      </w:r>
      <w:r w:rsidR="008B16A1" w:rsidRPr="00A50AE8">
        <w:t>[2]</w:t>
      </w:r>
      <w:r w:rsidR="00D754C2" w:rsidRPr="00A50AE8">
        <w:fldChar w:fldCharType="end"/>
      </w:r>
      <w:r w:rsidRPr="00A50AE8">
        <w:t xml:space="preserve"> concludes that it is not possible to define generic technical conditions that guarantee the protection of </w:t>
      </w:r>
      <w:r w:rsidR="00873B37" w:rsidRPr="00A50AE8">
        <w:rPr>
          <w:szCs w:val="20"/>
        </w:rPr>
        <w:t>fixed service (</w:t>
      </w:r>
      <w:r w:rsidRPr="00A50AE8">
        <w:t>FS</w:t>
      </w:r>
      <w:r w:rsidR="00873B37" w:rsidRPr="00A50AE8">
        <w:t>)</w:t>
      </w:r>
      <w:r w:rsidRPr="00A50AE8">
        <w:t xml:space="preserve"> and </w:t>
      </w:r>
      <w:r w:rsidR="00873B37" w:rsidRPr="00A50AE8">
        <w:rPr>
          <w:szCs w:val="20"/>
        </w:rPr>
        <w:t>fixed satellite service (</w:t>
      </w:r>
      <w:r w:rsidRPr="00A50AE8">
        <w:t>FSS</w:t>
      </w:r>
      <w:r w:rsidR="00873B37" w:rsidRPr="00A50AE8">
        <w:t>)</w:t>
      </w:r>
      <w:r w:rsidRPr="00A50AE8">
        <w:t xml:space="preserve"> in all scenarios across </w:t>
      </w:r>
      <w:r w:rsidR="008663E1" w:rsidRPr="00A50AE8">
        <w:t>all</w:t>
      </w:r>
      <w:r w:rsidRPr="00A50AE8">
        <w:t xml:space="preserve"> CEPT</w:t>
      </w:r>
      <w:r w:rsidR="004C3781" w:rsidRPr="00A50AE8">
        <w:t xml:space="preserve"> administrations</w:t>
      </w:r>
      <w:r w:rsidRPr="00A50AE8">
        <w:t>. Instead, a case-by-case analysis is needed, in combination of considering appropriate mitigation techniques, to ensure satisfactory coexistence.</w:t>
      </w:r>
    </w:p>
    <w:p w14:paraId="5635FA58" w14:textId="39007F9F" w:rsidR="008663E1" w:rsidRPr="00A50AE8" w:rsidRDefault="004C1B4C" w:rsidP="00954689">
      <w:pPr>
        <w:pStyle w:val="ECCParagraph"/>
        <w:spacing w:before="240" w:after="60"/>
      </w:pPr>
      <w:r w:rsidRPr="00A50AE8">
        <w:t>For</w:t>
      </w:r>
      <w:r w:rsidR="00336416" w:rsidRPr="00A50AE8">
        <w:t xml:space="preserve"> </w:t>
      </w:r>
      <w:r w:rsidR="00773B3F" w:rsidRPr="00A50AE8">
        <w:t xml:space="preserve">the </w:t>
      </w:r>
      <w:r w:rsidR="00336416" w:rsidRPr="00A50AE8">
        <w:t xml:space="preserve">protection of MFCN operating below 3.8 GHz, ECC Report 358 </w:t>
      </w:r>
      <w:r w:rsidR="00D6210E" w:rsidRPr="00A50AE8">
        <w:t>concludes that for unsynchroni</w:t>
      </w:r>
      <w:r w:rsidR="00A17B6E" w:rsidRPr="00A50AE8">
        <w:t>s</w:t>
      </w:r>
      <w:r w:rsidR="00D6210E" w:rsidRPr="00A50AE8">
        <w:t xml:space="preserve">ed WBB LMP operation in the lower part of </w:t>
      </w:r>
      <w:r w:rsidR="008663E1" w:rsidRPr="00A50AE8">
        <w:t xml:space="preserve">the </w:t>
      </w:r>
      <w:r w:rsidR="00D6210E" w:rsidRPr="00A50AE8">
        <w:t>3.8-4.2 GHz</w:t>
      </w:r>
      <w:r w:rsidR="008663E1" w:rsidRPr="00A50AE8">
        <w:t xml:space="preserve"> frequency</w:t>
      </w:r>
      <w:r w:rsidR="00D6210E" w:rsidRPr="00A50AE8">
        <w:t xml:space="preserve"> band,</w:t>
      </w:r>
      <w:r w:rsidR="004E6B92" w:rsidRPr="00A50AE8">
        <w:t xml:space="preserve"> </w:t>
      </w:r>
      <w:r w:rsidR="00D6210E" w:rsidRPr="00A50AE8">
        <w:t>coordination may be needed</w:t>
      </w:r>
      <w:bookmarkStart w:id="1" w:name="_Hlk168560093"/>
      <w:r w:rsidR="00FC1020" w:rsidRPr="00A50AE8">
        <w:t xml:space="preserve">. </w:t>
      </w:r>
      <w:bookmarkEnd w:id="1"/>
      <w:r w:rsidR="00A65D1A" w:rsidRPr="00A50AE8">
        <w:t xml:space="preserve">Examples </w:t>
      </w:r>
      <w:r w:rsidR="0002408D" w:rsidRPr="00A50AE8">
        <w:t>may include</w:t>
      </w:r>
      <w:r w:rsidR="008663E1" w:rsidRPr="00A50AE8">
        <w:t>:</w:t>
      </w:r>
      <w:r w:rsidR="00A65D1A" w:rsidRPr="00A50AE8">
        <w:t xml:space="preserve"> </w:t>
      </w:r>
    </w:p>
    <w:p w14:paraId="6DEE97EE" w14:textId="632CBFF7" w:rsidR="008663E1" w:rsidRPr="00A50AE8" w:rsidRDefault="00A65D1A" w:rsidP="001342BE">
      <w:pPr>
        <w:pStyle w:val="ECCBulletsLv1"/>
      </w:pPr>
      <w:bookmarkStart w:id="2" w:name="_Hlk174346622"/>
      <w:r w:rsidRPr="00A50AE8">
        <w:t>geographical</w:t>
      </w:r>
      <w:r w:rsidR="0002408D" w:rsidRPr="00A50AE8">
        <w:t>/frequency</w:t>
      </w:r>
      <w:r w:rsidRPr="00A50AE8">
        <w:t xml:space="preserve"> separation</w:t>
      </w:r>
      <w:r w:rsidR="00281E59" w:rsidRPr="00A50AE8">
        <w:t>;</w:t>
      </w:r>
      <w:r w:rsidRPr="00A50AE8">
        <w:t xml:space="preserve"> </w:t>
      </w:r>
    </w:p>
    <w:p w14:paraId="746E5946" w14:textId="46CD5254" w:rsidR="008663E1" w:rsidRPr="00A50AE8" w:rsidRDefault="00A65D1A" w:rsidP="001342BE">
      <w:pPr>
        <w:pStyle w:val="ECCBulletsLv1"/>
      </w:pPr>
      <w:r w:rsidRPr="00A50AE8">
        <w:t>defining a maximum allowed power level (pfd) at the border of the WBB LMP licensed area</w:t>
      </w:r>
      <w:r w:rsidR="00281E59" w:rsidRPr="00A50AE8">
        <w:t>;</w:t>
      </w:r>
    </w:p>
    <w:p w14:paraId="6F625080" w14:textId="13C61199" w:rsidR="008663E1" w:rsidRPr="00A50AE8" w:rsidRDefault="00A65D1A" w:rsidP="001342BE">
      <w:pPr>
        <w:pStyle w:val="ECCBulletsLv1"/>
      </w:pPr>
      <w:r w:rsidRPr="00A50AE8">
        <w:t>defining the maximum unwanted emissions below 3.8 GHz depending on location of WBB LMP in relation to MFCN</w:t>
      </w:r>
      <w:r w:rsidR="00281E59" w:rsidRPr="00A50AE8">
        <w:t>;</w:t>
      </w:r>
    </w:p>
    <w:p w14:paraId="20FAD823" w14:textId="3064DB1C" w:rsidR="000C7709" w:rsidRPr="00A50AE8" w:rsidRDefault="000C7709" w:rsidP="004C3781">
      <w:pPr>
        <w:pStyle w:val="ECCBulletsLv1"/>
      </w:pPr>
      <w:r w:rsidRPr="00A50AE8">
        <w:t>WBB LMP network being synchronised with MFCN, or specific sub-</w:t>
      </w:r>
      <w:r w:rsidR="00D126DA" w:rsidRPr="00A50AE8">
        <w:t>case</w:t>
      </w:r>
      <w:r w:rsidR="00566F31" w:rsidRPr="00A50AE8">
        <w:t>s</w:t>
      </w:r>
      <w:r w:rsidRPr="00A50AE8">
        <w:t xml:space="preserve"> of semi-synchronised operation, which only allows DL to UL modifications to the WBB LMP network compared to the frame structure of the MFCN</w:t>
      </w:r>
      <w:r w:rsidR="00281E59" w:rsidRPr="00A50AE8">
        <w:t>.</w:t>
      </w:r>
    </w:p>
    <w:bookmarkEnd w:id="2"/>
    <w:p w14:paraId="4B2DDF8C" w14:textId="4DDC340F" w:rsidR="00446E48" w:rsidRPr="00A50AE8" w:rsidRDefault="00A65D1A" w:rsidP="00954689">
      <w:pPr>
        <w:pStyle w:val="ECCParagraph"/>
        <w:spacing w:before="240" w:after="60"/>
      </w:pPr>
      <w:r w:rsidRPr="00A50AE8">
        <w:t>These will be further elaborated in ECC Recommendations which are to be developed</w:t>
      </w:r>
      <w:r w:rsidR="00121A0C" w:rsidRPr="00A50AE8">
        <w:t>.</w:t>
      </w:r>
    </w:p>
    <w:p w14:paraId="1665DBF9" w14:textId="46B1F1F1" w:rsidR="00E54595" w:rsidRPr="00A50AE8" w:rsidRDefault="00E54595" w:rsidP="00954689">
      <w:pPr>
        <w:pStyle w:val="ECCParagraph"/>
        <w:spacing w:before="240" w:after="60"/>
      </w:pPr>
      <w:r w:rsidRPr="00A50AE8">
        <w:t>To enable administrations to carry out coordination, the least restrictive technical conditions (L</w:t>
      </w:r>
      <w:r w:rsidR="00547325" w:rsidRPr="00A50AE8">
        <w:t>RT</w:t>
      </w:r>
      <w:r w:rsidRPr="00A50AE8">
        <w:t xml:space="preserve">C) in this Decision are </w:t>
      </w:r>
      <w:r w:rsidR="004C3781" w:rsidRPr="00A50AE8">
        <w:t xml:space="preserve">derived </w:t>
      </w:r>
      <w:r w:rsidRPr="00A50AE8">
        <w:t xml:space="preserve">on the basis that the location of the WBB LMP network or WBB LMP </w:t>
      </w:r>
      <w:r w:rsidR="00F23B69" w:rsidRPr="00A50AE8">
        <w:t xml:space="preserve">base station </w:t>
      </w:r>
      <w:r w:rsidRPr="00A50AE8">
        <w:t>is known. A licensing regime where the location is not known is out of scope for this harmonisation as this situation may create a risk of interference for existing and new MFCN base stations, fixed links and FSS earth stations as well as between WBB LMP networks.</w:t>
      </w:r>
    </w:p>
    <w:p w14:paraId="49DDC4BC" w14:textId="339B81EB" w:rsidR="00C528F3" w:rsidRPr="00A50AE8" w:rsidRDefault="00C528F3" w:rsidP="00954689">
      <w:pPr>
        <w:pStyle w:val="ECCParagraph"/>
        <w:spacing w:before="240" w:after="60"/>
      </w:pPr>
      <w:r w:rsidRPr="00A50AE8">
        <w:t>CEPT will develop guidelines to ensure, on a case-by-case basis, the protection and future evolution of FSS receiving earth stations and FS sharing the 3.8-4.2 GHz frequency band with WBB LMP, for managing coexistence between WBB LMP networks and between WBB LMP and MFCN as well as FSS and FS below 3.8</w:t>
      </w:r>
      <w:r w:rsidR="0083741D" w:rsidRPr="00A50AE8">
        <w:t> </w:t>
      </w:r>
      <w:r w:rsidRPr="00A50AE8">
        <w:t>GHz.</w:t>
      </w:r>
    </w:p>
    <w:p w14:paraId="73573B98" w14:textId="77777777" w:rsidR="00D2585A" w:rsidRPr="00A50AE8" w:rsidRDefault="00D2585A" w:rsidP="00954689">
      <w:pPr>
        <w:pStyle w:val="ECCParagraph"/>
        <w:spacing w:before="240" w:after="60"/>
      </w:pPr>
      <w:r w:rsidRPr="00A50AE8">
        <w:t>CEPT has achieved a balance between how much coordination an administration is able to carry out at a local level between WBB LMP networks and incumbent services, and how restrictive the harmonised technical conditions on WBB LMP need to be.</w:t>
      </w:r>
    </w:p>
    <w:p w14:paraId="2593A4D1" w14:textId="601B18F5" w:rsidR="006C03D0" w:rsidRPr="00A50AE8" w:rsidRDefault="000759A0" w:rsidP="002B4927">
      <w:pPr>
        <w:pStyle w:val="Heading2"/>
      </w:pPr>
      <w:r w:rsidRPr="00A50AE8">
        <w:t>BACKGROUND</w:t>
      </w:r>
    </w:p>
    <w:p w14:paraId="49F52DC7" w14:textId="2F35AD00" w:rsidR="003A4407" w:rsidRPr="00A50AE8" w:rsidRDefault="00DD4825" w:rsidP="00122D46">
      <w:pPr>
        <w:pStyle w:val="ECCParagraph"/>
      </w:pPr>
      <w:r w:rsidRPr="00A50AE8">
        <w:t xml:space="preserve">The RSPG recognised that there is a specific demand for mid-band spectrum and recommended that Member States investigate the possible use of the </w:t>
      </w:r>
      <w:r w:rsidR="000C3C35" w:rsidRPr="00A50AE8">
        <w:t>3.8</w:t>
      </w:r>
      <w:r w:rsidR="00924C5D" w:rsidRPr="00A50AE8">
        <w:t>-</w:t>
      </w:r>
      <w:r w:rsidR="000C3C35" w:rsidRPr="00A50AE8">
        <w:t>4.2</w:t>
      </w:r>
      <w:r w:rsidRPr="00A50AE8">
        <w:t xml:space="preserve"> GHz frequency band for local vertical applications (i.e. low/medium power) while protecting </w:t>
      </w:r>
      <w:r w:rsidR="000B4FCC" w:rsidRPr="00A50AE8">
        <w:t xml:space="preserve">FSS </w:t>
      </w:r>
      <w:r w:rsidRPr="00A50AE8">
        <w:t xml:space="preserve">receiving earth stations and other </w:t>
      </w:r>
      <w:r w:rsidR="008235FA" w:rsidRPr="00A50AE8">
        <w:t>incumbent</w:t>
      </w:r>
      <w:r w:rsidRPr="00A50AE8">
        <w:t xml:space="preserve"> services. In order to support a common approach to spectrum for possible shared use of the </w:t>
      </w:r>
      <w:r w:rsidR="000C3C35" w:rsidRPr="00A50AE8">
        <w:t>3.8</w:t>
      </w:r>
      <w:r w:rsidR="00924C5D" w:rsidRPr="00A50AE8">
        <w:t>-</w:t>
      </w:r>
      <w:r w:rsidR="000C3C35" w:rsidRPr="00A50AE8">
        <w:t>4.2</w:t>
      </w:r>
      <w:r w:rsidRPr="00A50AE8">
        <w:t xml:space="preserve"> GHz frequency band across the European Union, the European Commission issued in 2021 a Mandate to CEPT on “technical conditions regarding the shared use of the </w:t>
      </w:r>
      <w:r w:rsidR="000C3C35" w:rsidRPr="00A50AE8">
        <w:t>3.8</w:t>
      </w:r>
      <w:r w:rsidR="00924C5D" w:rsidRPr="00A50AE8">
        <w:t>-</w:t>
      </w:r>
      <w:r w:rsidR="000C3C35" w:rsidRPr="00A50AE8">
        <w:t>4.2</w:t>
      </w:r>
      <w:r w:rsidRPr="00A50AE8">
        <w:t xml:space="preserve"> GHz frequency band </w:t>
      </w:r>
      <w:r w:rsidR="00922EA4" w:rsidRPr="00A50AE8">
        <w:t xml:space="preserve">for </w:t>
      </w:r>
      <w:r w:rsidRPr="00A50AE8">
        <w:t xml:space="preserve">terrestrial wireless broadband systems </w:t>
      </w:r>
      <w:r w:rsidRPr="00A50AE8">
        <w:lastRenderedPageBreak/>
        <w:t xml:space="preserve">providing local-area network connectivity in the Union”. CEPT Report </w:t>
      </w:r>
      <w:r w:rsidR="00A43995" w:rsidRPr="00A50AE8">
        <w:t>88</w:t>
      </w:r>
      <w:r w:rsidRPr="00A50AE8">
        <w:t xml:space="preserve"> provide</w:t>
      </w:r>
      <w:r w:rsidR="00811C49" w:rsidRPr="00A50AE8">
        <w:t>s</w:t>
      </w:r>
      <w:r w:rsidRPr="00A50AE8">
        <w:t xml:space="preserve"> the response to this Mandate</w:t>
      </w:r>
      <w:r w:rsidR="00AA7CEA" w:rsidRPr="00A50AE8">
        <w:t xml:space="preserve"> </w:t>
      </w:r>
      <w:r w:rsidR="00AA7CEA" w:rsidRPr="00A50AE8">
        <w:fldChar w:fldCharType="begin"/>
      </w:r>
      <w:r w:rsidR="00AA7CEA" w:rsidRPr="00A50AE8">
        <w:instrText xml:space="preserve"> REF _Ref170724498 \r \h </w:instrText>
      </w:r>
      <w:r w:rsidR="00AA7CEA" w:rsidRPr="00A50AE8">
        <w:fldChar w:fldCharType="separate"/>
      </w:r>
      <w:r w:rsidR="008B57C3" w:rsidRPr="00A50AE8">
        <w:t>[4]</w:t>
      </w:r>
      <w:r w:rsidR="00AA7CEA" w:rsidRPr="00A50AE8">
        <w:fldChar w:fldCharType="end"/>
      </w:r>
      <w:r w:rsidRPr="00A50AE8">
        <w:t>.</w:t>
      </w:r>
    </w:p>
    <w:p w14:paraId="38459884" w14:textId="5A300C63" w:rsidR="003A4407" w:rsidRPr="00A50AE8" w:rsidRDefault="003A4407" w:rsidP="00122D46">
      <w:pPr>
        <w:pStyle w:val="ECCParagraph"/>
      </w:pPr>
      <w:r w:rsidRPr="00A50AE8">
        <w:t xml:space="preserve">CEPT performed sharing studies in order to assess the technical feasibility of the shared use of the </w:t>
      </w:r>
      <w:r w:rsidR="000C3C35" w:rsidRPr="00A50AE8">
        <w:t>3.8</w:t>
      </w:r>
      <w:r w:rsidR="008E4991">
        <w:t> </w:t>
      </w:r>
      <w:r w:rsidR="00924C5D" w:rsidRPr="00A50AE8">
        <w:t>-</w:t>
      </w:r>
      <w:r w:rsidR="008E4991">
        <w:t> </w:t>
      </w:r>
      <w:r w:rsidR="000C3C35" w:rsidRPr="00A50AE8">
        <w:t>4.2</w:t>
      </w:r>
      <w:r w:rsidR="00196408" w:rsidRPr="00A50AE8">
        <w:t> </w:t>
      </w:r>
      <w:r w:rsidRPr="00A50AE8">
        <w:t xml:space="preserve">GHz frequency band by </w:t>
      </w:r>
      <w:r w:rsidR="000E4638" w:rsidRPr="00A50AE8">
        <w:t>WBB LMP providing local-area network connectivity</w:t>
      </w:r>
      <w:r w:rsidRPr="00A50AE8">
        <w:t>. These studies, excluding those relating to coexistence with radio altimeters operating in the adjacent band 4.2</w:t>
      </w:r>
      <w:r w:rsidR="00196408" w:rsidRPr="00A50AE8">
        <w:t>-</w:t>
      </w:r>
      <w:r w:rsidRPr="00A50AE8">
        <w:t>4.4 GHz, are presented in ECC Report 358</w:t>
      </w:r>
      <w:r w:rsidR="00D754C2" w:rsidRPr="00A50AE8">
        <w:t xml:space="preserve"> </w:t>
      </w:r>
      <w:r w:rsidR="00D754C2" w:rsidRPr="00A50AE8">
        <w:fldChar w:fldCharType="begin"/>
      </w:r>
      <w:r w:rsidR="00D754C2" w:rsidRPr="00A50AE8">
        <w:instrText xml:space="preserve"> REF _Ref170723802 \r \h </w:instrText>
      </w:r>
      <w:r w:rsidR="00D754C2" w:rsidRPr="00A50AE8">
        <w:fldChar w:fldCharType="separate"/>
      </w:r>
      <w:r w:rsidR="00214BF5" w:rsidRPr="00A50AE8">
        <w:t>[</w:t>
      </w:r>
      <w:r w:rsidR="00F80A44" w:rsidRPr="00A50AE8">
        <w:t>2</w:t>
      </w:r>
      <w:r w:rsidR="00214BF5" w:rsidRPr="00A50AE8">
        <w:t>]</w:t>
      </w:r>
      <w:r w:rsidR="00D754C2" w:rsidRPr="00A50AE8">
        <w:fldChar w:fldCharType="end"/>
      </w:r>
      <w:r w:rsidRPr="00A50AE8">
        <w:t>. Studies relating to coexistence with radio altimeter</w:t>
      </w:r>
      <w:r w:rsidR="00903097" w:rsidRPr="00A50AE8">
        <w:t>s</w:t>
      </w:r>
      <w:r w:rsidRPr="00A50AE8">
        <w:t xml:space="preserve"> are presented in ECC Report </w:t>
      </w:r>
      <w:r w:rsidR="00F9529E" w:rsidRPr="00A50AE8">
        <w:t>3</w:t>
      </w:r>
      <w:r w:rsidR="00456E7A" w:rsidRPr="00A50AE8">
        <w:t>62</w:t>
      </w:r>
      <w:r w:rsidR="00204B82" w:rsidRPr="00A50AE8">
        <w:t xml:space="preserve"> </w:t>
      </w:r>
      <w:r w:rsidR="00204B82" w:rsidRPr="00A50AE8">
        <w:fldChar w:fldCharType="begin"/>
      </w:r>
      <w:r w:rsidR="00204B82" w:rsidRPr="00A50AE8">
        <w:instrText xml:space="preserve"> REF _Ref170723915 \r \h </w:instrText>
      </w:r>
      <w:r w:rsidR="00204B82" w:rsidRPr="00A50AE8">
        <w:fldChar w:fldCharType="separate"/>
      </w:r>
      <w:r w:rsidR="00553061" w:rsidRPr="00A50AE8">
        <w:t>[</w:t>
      </w:r>
      <w:r w:rsidR="00204B82" w:rsidRPr="00A50AE8">
        <w:t>3</w:t>
      </w:r>
      <w:r w:rsidR="00553061" w:rsidRPr="00A50AE8">
        <w:t>]</w:t>
      </w:r>
      <w:r w:rsidR="00204B82" w:rsidRPr="00A50AE8">
        <w:fldChar w:fldCharType="end"/>
      </w:r>
      <w:r w:rsidRPr="00A50AE8">
        <w:t>.</w:t>
      </w:r>
    </w:p>
    <w:p w14:paraId="12582218" w14:textId="2AA450FF" w:rsidR="00DD4825" w:rsidRPr="00A50AE8" w:rsidRDefault="00752153" w:rsidP="00122D46">
      <w:pPr>
        <w:pStyle w:val="ECCParagraph"/>
      </w:pPr>
      <w:r w:rsidRPr="00A50AE8">
        <w:t xml:space="preserve">This Decision </w:t>
      </w:r>
      <w:r w:rsidR="00DD4825" w:rsidRPr="00A50AE8">
        <w:t>should facilitate the deployment of terrestrial wireless broadband systems</w:t>
      </w:r>
      <w:r w:rsidRPr="00A50AE8">
        <w:t>, on a shared access basis,</w:t>
      </w:r>
      <w:r w:rsidR="00DD4825" w:rsidRPr="00A50AE8">
        <w:t xml:space="preserve"> providing local-area network connectivity. </w:t>
      </w:r>
      <w:r w:rsidR="009955BC" w:rsidRPr="00A50AE8">
        <w:t>These systems</w:t>
      </w:r>
      <w:r w:rsidR="00DD4825" w:rsidRPr="00A50AE8">
        <w:t xml:space="preserve"> should support innovation and digital transformation</w:t>
      </w:r>
      <w:r w:rsidR="009955BC" w:rsidRPr="00A50AE8">
        <w:t xml:space="preserve"> of vertical industries, as well as wireless local-area connectivity serving both</w:t>
      </w:r>
      <w:r w:rsidR="007E59D4" w:rsidRPr="00A50AE8">
        <w:t>,</w:t>
      </w:r>
      <w:r w:rsidR="009955BC" w:rsidRPr="00A50AE8">
        <w:t xml:space="preserve"> private</w:t>
      </w:r>
      <w:r w:rsidR="00B114F8" w:rsidRPr="00A50AE8">
        <w:t xml:space="preserve"> (e.g. enterprise) and public (e.g. community-type) networks.</w:t>
      </w:r>
      <w:r w:rsidR="00DD4825" w:rsidRPr="00A50AE8">
        <w:t xml:space="preserve"> In recognition of </w:t>
      </w:r>
      <w:r w:rsidR="008235FA" w:rsidRPr="00A50AE8">
        <w:t>incumbent</w:t>
      </w:r>
      <w:r w:rsidR="007E59D4" w:rsidRPr="00A50AE8">
        <w:t xml:space="preserve"> </w:t>
      </w:r>
      <w:r w:rsidR="00DD4825" w:rsidRPr="00A50AE8">
        <w:t xml:space="preserve">services within the </w:t>
      </w:r>
      <w:r w:rsidR="000C3C35" w:rsidRPr="00A50AE8">
        <w:t>3.8</w:t>
      </w:r>
      <w:r w:rsidR="008E4991">
        <w:t> </w:t>
      </w:r>
      <w:r w:rsidR="00196408" w:rsidRPr="00A50AE8">
        <w:t>-</w:t>
      </w:r>
      <w:r w:rsidR="008E4991">
        <w:t> </w:t>
      </w:r>
      <w:r w:rsidR="000C3C35" w:rsidRPr="00A50AE8">
        <w:t>4.2</w:t>
      </w:r>
      <w:r w:rsidR="00196408" w:rsidRPr="00A50AE8">
        <w:t> </w:t>
      </w:r>
      <w:r w:rsidR="00DD4825" w:rsidRPr="00A50AE8">
        <w:t xml:space="preserve">GHz frequency band other than terrestrial wireless broadband, particular attention </w:t>
      </w:r>
      <w:r w:rsidRPr="00A50AE8">
        <w:t>was</w:t>
      </w:r>
      <w:r w:rsidR="00DD4825" w:rsidRPr="00A50AE8">
        <w:t xml:space="preserve"> paid to ensur</w:t>
      </w:r>
      <w:r w:rsidR="007E59D4" w:rsidRPr="00A50AE8">
        <w:t>e</w:t>
      </w:r>
      <w:r w:rsidR="00DD4825" w:rsidRPr="00A50AE8">
        <w:t xml:space="preserve"> the protection and the possibility of future evolution and development of </w:t>
      </w:r>
      <w:r w:rsidR="007021F9" w:rsidRPr="00A50AE8">
        <w:t xml:space="preserve">FSS </w:t>
      </w:r>
      <w:r w:rsidR="00DD4825" w:rsidRPr="00A50AE8">
        <w:t>earth stations and terrestrial fixed links</w:t>
      </w:r>
      <w:r w:rsidR="003B4245" w:rsidRPr="00A50AE8">
        <w:t>.</w:t>
      </w:r>
      <w:r w:rsidR="00DD4825" w:rsidRPr="00A50AE8">
        <w:t xml:space="preserve"> </w:t>
      </w:r>
      <w:r w:rsidR="0015583A" w:rsidRPr="00A50AE8">
        <w:t xml:space="preserve">The protection of FS and FSS </w:t>
      </w:r>
      <w:r w:rsidR="000E4638" w:rsidRPr="00A50AE8">
        <w:t>also include</w:t>
      </w:r>
      <w:r w:rsidR="007204A5">
        <w:t>s</w:t>
      </w:r>
      <w:r w:rsidR="000E4638" w:rsidRPr="00A50AE8">
        <w:t xml:space="preserve"> usage </w:t>
      </w:r>
      <w:r w:rsidR="0015583A" w:rsidRPr="00A50AE8">
        <w:t>below 3.8 GHz.</w:t>
      </w:r>
      <w:r w:rsidR="00DD4825" w:rsidRPr="00A50AE8">
        <w:t xml:space="preserve"> </w:t>
      </w:r>
      <w:r w:rsidR="00C207F0" w:rsidRPr="00A50AE8">
        <w:t>T</w:t>
      </w:r>
      <w:r w:rsidR="00DD4825" w:rsidRPr="00A50AE8">
        <w:t xml:space="preserve">he coexistence with terrestrial systems providing wireless broadband electronic communications services </w:t>
      </w:r>
      <w:r w:rsidR="00EA12C0" w:rsidRPr="00A50AE8">
        <w:t xml:space="preserve">(current and future deployment) </w:t>
      </w:r>
      <w:r w:rsidR="00DD4825" w:rsidRPr="00A50AE8">
        <w:t xml:space="preserve">and radio altimeters operating in adjacent bands </w:t>
      </w:r>
      <w:r w:rsidRPr="00A50AE8">
        <w:t>was</w:t>
      </w:r>
      <w:r w:rsidR="00DD4825" w:rsidRPr="00A50AE8">
        <w:t xml:space="preserve"> also addressed.</w:t>
      </w:r>
    </w:p>
    <w:p w14:paraId="6563D633" w14:textId="77777777" w:rsidR="006C03D0" w:rsidRPr="00A50AE8" w:rsidRDefault="005F7AD5" w:rsidP="002B4927">
      <w:pPr>
        <w:pStyle w:val="Heading2"/>
      </w:pPr>
      <w:r w:rsidRPr="00A50AE8">
        <w:t>REQUIREMENT FOR AN ECC DECISION</w:t>
      </w:r>
    </w:p>
    <w:p w14:paraId="341CDBCE" w14:textId="3C35D843" w:rsidR="0067342E" w:rsidRPr="00A50AE8" w:rsidRDefault="009E045D" w:rsidP="00DF3A20">
      <w:pPr>
        <w:pStyle w:val="ECCParagraph"/>
      </w:pPr>
      <w:r w:rsidRPr="00A50AE8">
        <w:t xml:space="preserve">The allocation or designation of frequency bands for use by a service or system under specified conditions in CEPT administrations is laid down by law, regulation or administrative action. ECC Decisions are required to deal with radio spectrum related matters and </w:t>
      </w:r>
      <w:r w:rsidR="00A45492" w:rsidRPr="00A50AE8">
        <w:t>to harmonise the use of spectrum across CEPT</w:t>
      </w:r>
      <w:r w:rsidRPr="00A50AE8">
        <w:t xml:space="preserve">. </w:t>
      </w:r>
      <w:r w:rsidR="00525EB7" w:rsidRPr="00A50AE8">
        <w:t xml:space="preserve">It is considered </w:t>
      </w:r>
      <w:r w:rsidR="003B5151" w:rsidRPr="00A50AE8">
        <w:t>as</w:t>
      </w:r>
      <w:r w:rsidR="00525EB7" w:rsidRPr="00A50AE8">
        <w:t xml:space="preserve"> necessary to designate and implement frequency bands for </w:t>
      </w:r>
      <w:r w:rsidR="00C207F0" w:rsidRPr="00A50AE8">
        <w:t xml:space="preserve">low/medium power </w:t>
      </w:r>
      <w:r w:rsidR="003B4245" w:rsidRPr="00A50AE8">
        <w:t xml:space="preserve">terrestrial </w:t>
      </w:r>
      <w:r w:rsidR="004C3781" w:rsidRPr="00A50AE8">
        <w:t>w</w:t>
      </w:r>
      <w:r w:rsidR="003B4245" w:rsidRPr="00A50AE8">
        <w:t xml:space="preserve">ireless </w:t>
      </w:r>
      <w:r w:rsidR="004C3781" w:rsidRPr="00A50AE8">
        <w:t>b</w:t>
      </w:r>
      <w:r w:rsidR="003B4245" w:rsidRPr="00A50AE8">
        <w:t>roadband systems providing local-area network connectivity.</w:t>
      </w:r>
      <w:r w:rsidR="00525EB7" w:rsidRPr="00A50AE8">
        <w:t xml:space="preserve"> </w:t>
      </w:r>
      <w:r w:rsidRPr="00A50AE8">
        <w:t>A commitment by CEPT administrations to implement an ECC Decision will provide a clear indication that the required frequency bands will be made available on time and on a European-wide basis</w:t>
      </w:r>
      <w:r w:rsidR="0067342E" w:rsidRPr="00A50AE8">
        <w:t xml:space="preserve"> in accordance with the harmonised technical conditions.</w:t>
      </w:r>
    </w:p>
    <w:p w14:paraId="2667A170" w14:textId="06404ACB" w:rsidR="009E4375" w:rsidRPr="00A50AE8" w:rsidRDefault="002A13F4" w:rsidP="00DF3A20">
      <w:pPr>
        <w:pStyle w:val="ECCParagraph"/>
      </w:pPr>
      <w:r w:rsidRPr="00A50AE8">
        <w:t>This Decision includes</w:t>
      </w:r>
      <w:r w:rsidR="00E74D27" w:rsidRPr="00A50AE8">
        <w:t xml:space="preserve"> </w:t>
      </w:r>
      <w:r w:rsidR="00F9529E" w:rsidRPr="00A50AE8">
        <w:t xml:space="preserve">the </w:t>
      </w:r>
      <w:r w:rsidR="00E74D27" w:rsidRPr="00A50AE8">
        <w:t>least restrictive</w:t>
      </w:r>
      <w:r w:rsidRPr="00A50AE8">
        <w:t xml:space="preserve"> harmonised technical conditions for spectrum use by </w:t>
      </w:r>
      <w:r w:rsidR="00614C96" w:rsidRPr="00A50AE8">
        <w:t>WBB</w:t>
      </w:r>
      <w:r w:rsidR="00E74D27" w:rsidRPr="00A50AE8">
        <w:t xml:space="preserve"> </w:t>
      </w:r>
      <w:r w:rsidR="00D22E94" w:rsidRPr="00A50AE8">
        <w:t xml:space="preserve">LMP </w:t>
      </w:r>
      <w:r w:rsidR="00E74D27" w:rsidRPr="00A50AE8">
        <w:t xml:space="preserve">designed for maximising spectrum utilisation whilst facilitating sharing amongst </w:t>
      </w:r>
      <w:r w:rsidR="00CB0065" w:rsidRPr="00A50AE8">
        <w:t>WBB</w:t>
      </w:r>
      <w:r w:rsidR="00AF7EA8" w:rsidRPr="00A50AE8">
        <w:t xml:space="preserve"> LMP</w:t>
      </w:r>
      <w:r w:rsidR="00CB0065" w:rsidRPr="00A50AE8">
        <w:t xml:space="preserve"> users and between WBB </w:t>
      </w:r>
      <w:r w:rsidR="00AF7EA8" w:rsidRPr="00A50AE8">
        <w:t xml:space="preserve">LMP </w:t>
      </w:r>
      <w:r w:rsidR="00CB0065" w:rsidRPr="00A50AE8">
        <w:t xml:space="preserve">and other </w:t>
      </w:r>
      <w:r w:rsidR="009A5818" w:rsidRPr="00A50AE8">
        <w:t>incumbent</w:t>
      </w:r>
      <w:r w:rsidR="00CB0065" w:rsidRPr="00A50AE8">
        <w:t xml:space="preserve"> users in the band</w:t>
      </w:r>
      <w:r w:rsidR="003B315B" w:rsidRPr="00A50AE8">
        <w:t xml:space="preserve"> as well as in the adjacent frequency band</w:t>
      </w:r>
      <w:r w:rsidR="0015583A" w:rsidRPr="00A50AE8">
        <w:t>s</w:t>
      </w:r>
      <w:r w:rsidR="00CB0065" w:rsidRPr="00A50AE8">
        <w:t>, where relevant</w:t>
      </w:r>
      <w:r w:rsidR="00B64985" w:rsidRPr="00A50AE8">
        <w:t xml:space="preserve"> and to enable</w:t>
      </w:r>
      <w:r w:rsidR="00396152" w:rsidRPr="00A50AE8">
        <w:t xml:space="preserve"> their</w:t>
      </w:r>
      <w:r w:rsidR="00B64985" w:rsidRPr="00A50AE8">
        <w:t xml:space="preserve"> protection </w:t>
      </w:r>
      <w:r w:rsidR="003B315B" w:rsidRPr="00A50AE8">
        <w:t>and further development</w:t>
      </w:r>
      <w:r w:rsidR="00B64985" w:rsidRPr="00A50AE8">
        <w:t>.</w:t>
      </w:r>
    </w:p>
    <w:p w14:paraId="011E7FC7" w14:textId="754D7B30" w:rsidR="00CB0065" w:rsidRPr="00A50AE8" w:rsidRDefault="00CB0065" w:rsidP="00DF3A20">
      <w:pPr>
        <w:pStyle w:val="ECCParagraph"/>
      </w:pPr>
      <w:bookmarkStart w:id="3" w:name="_Hlk167656681"/>
      <w:r w:rsidRPr="00A50AE8">
        <w:t xml:space="preserve">This </w:t>
      </w:r>
      <w:r w:rsidR="00903097" w:rsidRPr="00A50AE8">
        <w:t>D</w:t>
      </w:r>
      <w:r w:rsidRPr="00A50AE8">
        <w:t>ecision</w:t>
      </w:r>
      <w:r w:rsidR="00252A56" w:rsidRPr="00A50AE8">
        <w:t xml:space="preserve"> </w:t>
      </w:r>
      <w:r w:rsidRPr="00A50AE8">
        <w:t xml:space="preserve">is further intended to provide the basis for manufacturers to develop equipment that meets the least restrictive </w:t>
      </w:r>
      <w:r w:rsidR="005D1FEA" w:rsidRPr="00A50AE8">
        <w:t xml:space="preserve">harmonised </w:t>
      </w:r>
      <w:r w:rsidRPr="00A50AE8">
        <w:t xml:space="preserve">technical conditions to be freely circulated across CEPT noting that given the nature of the sharing within this band, equipment </w:t>
      </w:r>
      <w:r w:rsidR="007B71A8" w:rsidRPr="00A50AE8">
        <w:t>needs</w:t>
      </w:r>
      <w:r w:rsidRPr="00A50AE8">
        <w:t xml:space="preserve"> to be able to be deployed in a flexible manner to accommodate sharing within the band</w:t>
      </w:r>
      <w:r w:rsidR="00F151F6" w:rsidRPr="00A50AE8">
        <w:t xml:space="preserve">. </w:t>
      </w:r>
      <w:r w:rsidRPr="00A50AE8">
        <w:t>This will include the ability to restrict power levels at deployment sites to ensure coexistence in band and out of band.</w:t>
      </w:r>
    </w:p>
    <w:bookmarkEnd w:id="3"/>
    <w:p w14:paraId="04354B37" w14:textId="77F864DC" w:rsidR="009E4375" w:rsidRPr="00A50AE8" w:rsidRDefault="009E4375" w:rsidP="00DF3A20">
      <w:pPr>
        <w:pStyle w:val="ECCParagraph"/>
      </w:pPr>
      <w:r w:rsidRPr="00A50AE8">
        <w:t>This Decision is further intended to provide a basis for common terminal equipment in different countries across CEPT in a common frequency band.</w:t>
      </w:r>
    </w:p>
    <w:p w14:paraId="7019DD67" w14:textId="0AC9E684" w:rsidR="00E66B2F" w:rsidRPr="00A50AE8" w:rsidRDefault="006F7EAD" w:rsidP="00DF3A20">
      <w:pPr>
        <w:pStyle w:val="ECCParagraph"/>
        <w:rPr>
          <w:szCs w:val="20"/>
        </w:rPr>
      </w:pPr>
      <w:bookmarkStart w:id="4" w:name="_Hlk168574331"/>
      <w:r w:rsidRPr="00A50AE8">
        <w:rPr>
          <w:szCs w:val="20"/>
        </w:rPr>
        <w:t>W</w:t>
      </w:r>
      <w:r w:rsidR="00E66B2F" w:rsidRPr="00A50AE8">
        <w:rPr>
          <w:szCs w:val="20"/>
        </w:rPr>
        <w:t>ith respect to in-</w:t>
      </w:r>
      <w:r w:rsidR="005165A6" w:rsidRPr="00A50AE8">
        <w:rPr>
          <w:szCs w:val="20"/>
        </w:rPr>
        <w:t>block</w:t>
      </w:r>
      <w:r w:rsidR="00886E0D" w:rsidRPr="00A50AE8">
        <w:rPr>
          <w:szCs w:val="20"/>
        </w:rPr>
        <w:t xml:space="preserve"> </w:t>
      </w:r>
      <w:r w:rsidR="0086565D" w:rsidRPr="00A50AE8">
        <w:rPr>
          <w:szCs w:val="20"/>
        </w:rPr>
        <w:t xml:space="preserve">base station </w:t>
      </w:r>
      <w:r w:rsidR="00E66B2F" w:rsidRPr="00A50AE8">
        <w:rPr>
          <w:szCs w:val="20"/>
        </w:rPr>
        <w:t xml:space="preserve">power, </w:t>
      </w:r>
      <w:r w:rsidR="0059260C" w:rsidRPr="008E4991">
        <w:t>e.i.r.p.</w:t>
      </w:r>
      <w:r w:rsidR="0059260C" w:rsidRPr="00A50AE8">
        <w:t xml:space="preserve"> </w:t>
      </w:r>
      <w:r w:rsidR="00E66B2F" w:rsidRPr="00A50AE8">
        <w:rPr>
          <w:szCs w:val="20"/>
        </w:rPr>
        <w:t xml:space="preserve">limits </w:t>
      </w:r>
      <w:r w:rsidR="00D57DA8" w:rsidRPr="00A50AE8">
        <w:rPr>
          <w:szCs w:val="20"/>
        </w:rPr>
        <w:t>are</w:t>
      </w:r>
      <w:r w:rsidR="00E66B2F" w:rsidRPr="00A50AE8">
        <w:rPr>
          <w:szCs w:val="20"/>
        </w:rPr>
        <w:t xml:space="preserve"> defined for </w:t>
      </w:r>
      <w:bookmarkStart w:id="5" w:name="_Hlk174349920"/>
      <w:r w:rsidR="00D04EA6">
        <w:rPr>
          <w:szCs w:val="20"/>
        </w:rPr>
        <w:t xml:space="preserve">WBB </w:t>
      </w:r>
      <w:r w:rsidR="00E66B2F" w:rsidRPr="00A50AE8">
        <w:rPr>
          <w:szCs w:val="20"/>
        </w:rPr>
        <w:t>low</w:t>
      </w:r>
      <w:r w:rsidR="00BB2C7A" w:rsidRPr="00A50AE8">
        <w:rPr>
          <w:szCs w:val="20"/>
        </w:rPr>
        <w:t xml:space="preserve"> </w:t>
      </w:r>
      <w:r w:rsidR="00E66B2F" w:rsidRPr="00A50AE8">
        <w:rPr>
          <w:szCs w:val="20"/>
        </w:rPr>
        <w:t>power and medium</w:t>
      </w:r>
      <w:r w:rsidR="00BB2C7A" w:rsidRPr="00A50AE8">
        <w:rPr>
          <w:szCs w:val="20"/>
        </w:rPr>
        <w:t xml:space="preserve"> </w:t>
      </w:r>
      <w:r w:rsidR="00E66B2F" w:rsidRPr="00A50AE8">
        <w:rPr>
          <w:szCs w:val="20"/>
        </w:rPr>
        <w:t xml:space="preserve">power </w:t>
      </w:r>
      <w:r w:rsidR="00F94C6F" w:rsidRPr="00A50AE8">
        <w:rPr>
          <w:szCs w:val="20"/>
        </w:rPr>
        <w:t xml:space="preserve">base station </w:t>
      </w:r>
      <w:bookmarkEnd w:id="5"/>
      <w:r w:rsidR="00E66B2F" w:rsidRPr="00A50AE8">
        <w:rPr>
          <w:szCs w:val="20"/>
        </w:rPr>
        <w:t>as part of the harmonised technical conditions. This does not preclude local exceptions</w:t>
      </w:r>
      <w:r w:rsidRPr="00A50AE8">
        <w:rPr>
          <w:szCs w:val="20"/>
        </w:rPr>
        <w:t xml:space="preserve"> to be considered by national administrations</w:t>
      </w:r>
      <w:r w:rsidR="000C3C35" w:rsidRPr="00A50AE8">
        <w:rPr>
          <w:szCs w:val="20"/>
        </w:rPr>
        <w:t xml:space="preserve"> </w:t>
      </w:r>
      <w:r w:rsidR="00E66B2F" w:rsidRPr="00A50AE8">
        <w:rPr>
          <w:szCs w:val="20"/>
        </w:rPr>
        <w:t>in specific circumstances under the following conditions:</w:t>
      </w:r>
    </w:p>
    <w:p w14:paraId="2B4FBA6C" w14:textId="3D643154" w:rsidR="00E66B2F" w:rsidRPr="00A50AE8" w:rsidRDefault="00E66B2F" w:rsidP="00383883">
      <w:pPr>
        <w:pStyle w:val="ECCBulletsLv1"/>
      </w:pPr>
      <w:r w:rsidRPr="00A50AE8">
        <w:t xml:space="preserve">it shall be on a case-by-case </w:t>
      </w:r>
      <w:r w:rsidR="00152664" w:rsidRPr="00A50AE8">
        <w:t>basis</w:t>
      </w:r>
      <w:r w:rsidR="00B07AD8" w:rsidRPr="00A50AE8">
        <w:t xml:space="preserve"> </w:t>
      </w:r>
      <w:r w:rsidR="000A77BF" w:rsidRPr="00A50AE8">
        <w:t>in</w:t>
      </w:r>
      <w:r w:rsidR="00B07AD8" w:rsidRPr="00A50AE8">
        <w:t xml:space="preserve"> exceptional cases</w:t>
      </w:r>
      <w:r w:rsidRPr="00A50AE8">
        <w:t>;</w:t>
      </w:r>
    </w:p>
    <w:p w14:paraId="2CAF7A68" w14:textId="5D3BAD1A" w:rsidR="00E66B2F" w:rsidRPr="00A50AE8" w:rsidRDefault="00E66B2F" w:rsidP="00383883">
      <w:pPr>
        <w:pStyle w:val="ECCBulletsLv1"/>
      </w:pPr>
      <w:r w:rsidRPr="00A50AE8">
        <w:t>it shall remain a local area coverage (no nationwide network);</w:t>
      </w:r>
    </w:p>
    <w:p w14:paraId="46D243E0" w14:textId="7E9CFB1D" w:rsidR="000F0C7B" w:rsidRPr="00A50AE8" w:rsidRDefault="000F0C7B" w:rsidP="000F0C7B">
      <w:pPr>
        <w:pStyle w:val="ECCBulletsLv1"/>
      </w:pPr>
      <w:r w:rsidRPr="00A50AE8">
        <w:t xml:space="preserve">protection of incumbent services </w:t>
      </w:r>
      <w:r w:rsidR="00D04B0F" w:rsidRPr="00A50AE8">
        <w:t xml:space="preserve">(FSS receiving earth stations and FS) </w:t>
      </w:r>
      <w:r w:rsidRPr="00A50AE8">
        <w:t xml:space="preserve">is ensured within the band where appropriate, taking into account their </w:t>
      </w:r>
      <w:r w:rsidR="005D1FEA" w:rsidRPr="00A50AE8">
        <w:t>future</w:t>
      </w:r>
      <w:r w:rsidRPr="00A50AE8">
        <w:t xml:space="preserve"> development, as well as in adjacent bands</w:t>
      </w:r>
      <w:r w:rsidR="00E7351A" w:rsidRPr="00A50AE8">
        <w:t>, including in the neighbouring countries</w:t>
      </w:r>
      <w:r w:rsidRPr="00A50AE8">
        <w:t>;</w:t>
      </w:r>
    </w:p>
    <w:p w14:paraId="1FF7E28A" w14:textId="77777777" w:rsidR="00E66B2F" w:rsidRPr="00A50AE8" w:rsidRDefault="00E66B2F" w:rsidP="00383883">
      <w:pPr>
        <w:pStyle w:val="ECCBulletsLv1"/>
      </w:pPr>
      <w:r w:rsidRPr="00A50AE8">
        <w:t>coordination is completed if required.</w:t>
      </w:r>
      <w:bookmarkEnd w:id="4"/>
    </w:p>
    <w:p w14:paraId="0D5C3AAC" w14:textId="03BA88E0" w:rsidR="00E707EB" w:rsidRPr="00A50AE8" w:rsidRDefault="00E707EB" w:rsidP="008671CE">
      <w:pPr>
        <w:pStyle w:val="ECCBulletsLv1"/>
        <w:rPr>
          <w:color w:val="333333"/>
          <w:shd w:val="clear" w:color="auto" w:fill="EBEBEB"/>
        </w:rPr>
      </w:pPr>
      <w:r w:rsidRPr="00A50AE8">
        <w:rPr>
          <w:color w:val="333333"/>
          <w:shd w:val="clear" w:color="auto" w:fill="EBEBEB"/>
        </w:rPr>
        <w:br w:type="page"/>
      </w:r>
    </w:p>
    <w:p w14:paraId="3616B938" w14:textId="591DD32E" w:rsidR="006C03D0" w:rsidRPr="00A50AE8" w:rsidRDefault="005F7AD5" w:rsidP="00132568">
      <w:pPr>
        <w:pStyle w:val="Heading1"/>
      </w:pPr>
      <w:r w:rsidRPr="00A50AE8">
        <w:lastRenderedPageBreak/>
        <w:t>ECC Decision</w:t>
      </w:r>
      <w:r w:rsidR="00FB2940" w:rsidRPr="00A50AE8">
        <w:t xml:space="preserve"> </w:t>
      </w:r>
      <w:r w:rsidRPr="00A50AE8">
        <w:t>of</w:t>
      </w:r>
      <w:r w:rsidR="00A8085A" w:rsidRPr="00A50AE8">
        <w:t xml:space="preserve"> </w:t>
      </w:r>
      <w:r w:rsidR="008E4991">
        <w:t>8 November 2024</w:t>
      </w:r>
      <w:r w:rsidR="004D092E" w:rsidRPr="00A50AE8">
        <w:t xml:space="preserve"> </w:t>
      </w:r>
      <w:r w:rsidR="009F7E89" w:rsidRPr="00A50AE8">
        <w:t xml:space="preserve">on </w:t>
      </w:r>
      <w:r w:rsidR="00C07FBB" w:rsidRPr="00A50AE8">
        <w:t xml:space="preserve">the </w:t>
      </w:r>
      <w:r w:rsidR="009F7E89" w:rsidRPr="00A50AE8">
        <w:t>harmonis</w:t>
      </w:r>
      <w:r w:rsidR="00C07FBB" w:rsidRPr="00A50AE8">
        <w:t xml:space="preserve">ed </w:t>
      </w:r>
      <w:r w:rsidR="0055566A" w:rsidRPr="00A50AE8">
        <w:t>technical conditions</w:t>
      </w:r>
      <w:r w:rsidR="009F7E89" w:rsidRPr="00A50AE8">
        <w:t xml:space="preserve"> </w:t>
      </w:r>
      <w:r w:rsidR="0055566A" w:rsidRPr="00A50AE8">
        <w:t xml:space="preserve">for </w:t>
      </w:r>
      <w:r w:rsidR="004036B4" w:rsidRPr="00A50AE8">
        <w:t>the shared use of</w:t>
      </w:r>
      <w:r w:rsidR="004D092E" w:rsidRPr="00A50AE8">
        <w:t xml:space="preserve"> the </w:t>
      </w:r>
      <w:r w:rsidR="00512DAE">
        <w:t>3800-4200 MH</w:t>
      </w:r>
      <w:r w:rsidR="00512DAE" w:rsidRPr="00512DAE">
        <w:rPr>
          <w:sz w:val="16"/>
        </w:rPr>
        <w:t>z</w:t>
      </w:r>
      <w:r w:rsidR="004D092E" w:rsidRPr="00A50AE8">
        <w:t xml:space="preserve"> frequency band by </w:t>
      </w:r>
      <w:r w:rsidR="00E140D0" w:rsidRPr="00A50AE8">
        <w:t xml:space="preserve">low/medium power terrestrial </w:t>
      </w:r>
      <w:r w:rsidR="00FB2940" w:rsidRPr="00A50AE8">
        <w:t>wireless broadband</w:t>
      </w:r>
      <w:r w:rsidR="005165A6" w:rsidRPr="00A50AE8">
        <w:t xml:space="preserve"> systems</w:t>
      </w:r>
      <w:r w:rsidR="00E140D0" w:rsidRPr="00A50AE8">
        <w:t xml:space="preserve"> (WBB LMP) providing local-area network connectivity</w:t>
      </w:r>
      <w:r w:rsidR="00E140D0" w:rsidRPr="00A50AE8" w:rsidDel="00F90358">
        <w:t xml:space="preserve"> </w:t>
      </w:r>
      <w:r w:rsidR="004D092E" w:rsidRPr="00A50AE8">
        <w:t>(ECC decision (</w:t>
      </w:r>
      <w:r w:rsidR="00383883" w:rsidRPr="00A50AE8">
        <w:t>24</w:t>
      </w:r>
      <w:r w:rsidR="004D092E" w:rsidRPr="00A50AE8">
        <w:t>)</w:t>
      </w:r>
      <w:r w:rsidR="00383883" w:rsidRPr="00A50AE8">
        <w:t>01</w:t>
      </w:r>
      <w:r w:rsidR="00F16CB7" w:rsidRPr="00A50AE8">
        <w:t>)</w:t>
      </w:r>
      <w:r w:rsidR="004D092E" w:rsidRPr="00A50AE8">
        <w:t xml:space="preserve"> </w:t>
      </w:r>
    </w:p>
    <w:p w14:paraId="20CC5F7B" w14:textId="683B646D" w:rsidR="006C03D0" w:rsidRPr="00A50AE8" w:rsidRDefault="005F7AD5" w:rsidP="006C03D0">
      <w:pPr>
        <w:pStyle w:val="ECCParagraph"/>
      </w:pPr>
      <w:r w:rsidRPr="00A50AE8">
        <w:t>“The European Conference of Postal and Telecommunications Administrations,</w:t>
      </w:r>
    </w:p>
    <w:p w14:paraId="5B77A5C2" w14:textId="33D3F66B" w:rsidR="006C03D0" w:rsidRPr="00A50AE8" w:rsidRDefault="004D092E" w:rsidP="006C03D0">
      <w:pPr>
        <w:pStyle w:val="ECCParagraph"/>
        <w:rPr>
          <w:i/>
          <w:color w:val="D2232A"/>
        </w:rPr>
      </w:pPr>
      <w:r w:rsidRPr="00A50AE8">
        <w:rPr>
          <w:i/>
          <w:color w:val="D2232A"/>
        </w:rPr>
        <w:t>c</w:t>
      </w:r>
      <w:r w:rsidR="005F7AD5" w:rsidRPr="00A50AE8">
        <w:rPr>
          <w:i/>
          <w:color w:val="D2232A"/>
        </w:rPr>
        <w:t>onsidering</w:t>
      </w:r>
    </w:p>
    <w:p w14:paraId="2826D987" w14:textId="15832D39" w:rsidR="00AB32F2" w:rsidRPr="00A50AE8" w:rsidRDefault="00AB32F2" w:rsidP="003E2DC0">
      <w:pPr>
        <w:pStyle w:val="ListParagraph"/>
        <w:numPr>
          <w:ilvl w:val="0"/>
          <w:numId w:val="12"/>
        </w:numPr>
        <w:tabs>
          <w:tab w:val="left" w:pos="567"/>
        </w:tabs>
        <w:spacing w:after="240"/>
        <w:contextualSpacing w:val="0"/>
        <w:jc w:val="both"/>
      </w:pPr>
      <w:r w:rsidRPr="00A50AE8">
        <w:t>that the frequency band 3.</w:t>
      </w:r>
      <w:r w:rsidR="00922A5D" w:rsidRPr="00A50AE8">
        <w:t>8</w:t>
      </w:r>
      <w:r w:rsidR="00196408" w:rsidRPr="00A50AE8">
        <w:t>-</w:t>
      </w:r>
      <w:r w:rsidRPr="00A50AE8">
        <w:t>4.2 GHz is allocated in the Radio Regulations on a primary basis to the fixed service and the fixed satellite service (space-to-Earth) and is used in some CEPT countries for those services;</w:t>
      </w:r>
    </w:p>
    <w:p w14:paraId="0F6E7554" w14:textId="646AAC50" w:rsidR="00AB32F2" w:rsidRPr="00A50AE8" w:rsidRDefault="00AB32F2" w:rsidP="003E2DC0">
      <w:pPr>
        <w:pStyle w:val="ListParagraph"/>
        <w:numPr>
          <w:ilvl w:val="0"/>
          <w:numId w:val="12"/>
        </w:numPr>
        <w:tabs>
          <w:tab w:val="left" w:pos="567"/>
        </w:tabs>
        <w:spacing w:after="240"/>
        <w:contextualSpacing w:val="0"/>
        <w:jc w:val="both"/>
      </w:pPr>
      <w:r w:rsidRPr="00A50AE8">
        <w:t>that the frequency band 3.8</w:t>
      </w:r>
      <w:r w:rsidR="00196408" w:rsidRPr="00A50AE8">
        <w:t>-</w:t>
      </w:r>
      <w:r w:rsidRPr="00A50AE8">
        <w:t>4.2 GHz is allocated on a secondary basis to the mobile service i</w:t>
      </w:r>
      <w:r w:rsidR="00B51BD1" w:rsidRPr="00A50AE8">
        <w:t xml:space="preserve">n the Radio Regulations in </w:t>
      </w:r>
      <w:r w:rsidRPr="00A50AE8">
        <w:t>Region 1;</w:t>
      </w:r>
    </w:p>
    <w:p w14:paraId="503F2AAB" w14:textId="6B615346" w:rsidR="000C3C35" w:rsidRPr="00A50AE8" w:rsidRDefault="00212787" w:rsidP="003E2DC0">
      <w:pPr>
        <w:pStyle w:val="ListParagraph"/>
        <w:numPr>
          <w:ilvl w:val="0"/>
          <w:numId w:val="12"/>
        </w:numPr>
        <w:tabs>
          <w:tab w:val="left" w:pos="567"/>
        </w:tabs>
        <w:spacing w:after="240"/>
        <w:contextualSpacing w:val="0"/>
        <w:jc w:val="both"/>
      </w:pPr>
      <w:r w:rsidRPr="00A50AE8">
        <w:t xml:space="preserve">that ECC Report 358 </w:t>
      </w:r>
      <w:r w:rsidR="00D754C2" w:rsidRPr="00A50AE8">
        <w:fldChar w:fldCharType="begin"/>
      </w:r>
      <w:r w:rsidR="00D754C2" w:rsidRPr="00A50AE8">
        <w:instrText xml:space="preserve"> REF _Ref170723802 \r \h </w:instrText>
      </w:r>
      <w:r w:rsidR="0050712E" w:rsidRPr="00A50AE8">
        <w:instrText xml:space="preserve"> \* MERGEFORMAT </w:instrText>
      </w:r>
      <w:r w:rsidR="00D754C2" w:rsidRPr="00A50AE8">
        <w:fldChar w:fldCharType="separate"/>
      </w:r>
      <w:r w:rsidR="00214BF5" w:rsidRPr="00A50AE8">
        <w:t>[</w:t>
      </w:r>
      <w:r w:rsidR="00F80A44" w:rsidRPr="00A50AE8">
        <w:t>2</w:t>
      </w:r>
      <w:r w:rsidR="00214BF5" w:rsidRPr="00A50AE8">
        <w:t>]</w:t>
      </w:r>
      <w:r w:rsidR="00D754C2" w:rsidRPr="00A50AE8">
        <w:fldChar w:fldCharType="end"/>
      </w:r>
      <w:r w:rsidR="00D754C2" w:rsidRPr="00A50AE8">
        <w:t xml:space="preserve"> </w:t>
      </w:r>
      <w:r w:rsidRPr="00A50AE8">
        <w:t xml:space="preserve">provides in-band and adjacent band sharing studies to assess the feasibility of </w:t>
      </w:r>
      <w:r w:rsidR="001B072A" w:rsidRPr="00A50AE8">
        <w:t xml:space="preserve">the </w:t>
      </w:r>
      <w:r w:rsidRPr="00A50AE8">
        <w:t>shared use of the 3.8</w:t>
      </w:r>
      <w:r w:rsidR="00A926B8" w:rsidRPr="00A50AE8">
        <w:t>-</w:t>
      </w:r>
      <w:r w:rsidRPr="00A50AE8">
        <w:t xml:space="preserve">4.2 GHz </w:t>
      </w:r>
      <w:r w:rsidR="005D1FEA" w:rsidRPr="00A50AE8">
        <w:t xml:space="preserve">frequency </w:t>
      </w:r>
      <w:r w:rsidRPr="00A50AE8">
        <w:t>band</w:t>
      </w:r>
      <w:r w:rsidR="00A17C14" w:rsidRPr="00A50AE8">
        <w:t xml:space="preserve"> </w:t>
      </w:r>
      <w:r w:rsidRPr="00A50AE8">
        <w:t xml:space="preserve">for WBB LMP, and that these studies have been carried out assuming an authorisation regime where the </w:t>
      </w:r>
      <w:r w:rsidR="00514F4B" w:rsidRPr="00A50AE8">
        <w:t xml:space="preserve">location of </w:t>
      </w:r>
      <w:r w:rsidRPr="00A50AE8">
        <w:t xml:space="preserve">WBB LMP </w:t>
      </w:r>
      <w:r w:rsidR="00514F4B" w:rsidRPr="00A50AE8">
        <w:t xml:space="preserve">networks or </w:t>
      </w:r>
      <w:r w:rsidRPr="00A50AE8">
        <w:t>base station</w:t>
      </w:r>
      <w:r w:rsidR="00514F4B" w:rsidRPr="00A50AE8">
        <w:t>s is</w:t>
      </w:r>
      <w:r w:rsidRPr="00A50AE8">
        <w:t xml:space="preserve"> known;</w:t>
      </w:r>
    </w:p>
    <w:p w14:paraId="07F453A5" w14:textId="0FC498F2" w:rsidR="00C53BEA" w:rsidRPr="00A50AE8" w:rsidRDefault="00A55948" w:rsidP="003E2DC0">
      <w:pPr>
        <w:pStyle w:val="ListParagraph"/>
        <w:numPr>
          <w:ilvl w:val="0"/>
          <w:numId w:val="12"/>
        </w:numPr>
        <w:tabs>
          <w:tab w:val="left" w:pos="567"/>
        </w:tabs>
        <w:spacing w:after="240"/>
        <w:contextualSpacing w:val="0"/>
        <w:jc w:val="both"/>
      </w:pPr>
      <w:r w:rsidRPr="00A50AE8">
        <w:t xml:space="preserve">that ECC Report 362 </w:t>
      </w:r>
      <w:r w:rsidRPr="00A50AE8">
        <w:fldChar w:fldCharType="begin"/>
      </w:r>
      <w:r w:rsidRPr="00A50AE8">
        <w:instrText xml:space="preserve"> REF _Ref170723915 \r \h  \* MERGEFORMAT </w:instrText>
      </w:r>
      <w:r w:rsidRPr="00A50AE8">
        <w:fldChar w:fldCharType="separate"/>
      </w:r>
      <w:r w:rsidRPr="00A50AE8">
        <w:t>[3]</w:t>
      </w:r>
      <w:r w:rsidRPr="00A50AE8">
        <w:fldChar w:fldCharType="end"/>
      </w:r>
      <w:r w:rsidRPr="00A50AE8">
        <w:t xml:space="preserve"> provides compatibility studies between WBB LMP operating in 3.8-4.2 GHz and Radio Altimeters operating in 4.2-4.4 GHz;</w:t>
      </w:r>
    </w:p>
    <w:p w14:paraId="456C9DB9" w14:textId="042C40C7" w:rsidR="00212787" w:rsidRPr="00A50AE8" w:rsidRDefault="00212787" w:rsidP="003E2DC0">
      <w:pPr>
        <w:pStyle w:val="ListParagraph"/>
        <w:numPr>
          <w:ilvl w:val="0"/>
          <w:numId w:val="12"/>
        </w:numPr>
        <w:tabs>
          <w:tab w:val="left" w:pos="567"/>
        </w:tabs>
        <w:spacing w:after="240"/>
        <w:contextualSpacing w:val="0"/>
        <w:jc w:val="both"/>
      </w:pPr>
      <w:r w:rsidRPr="00A50AE8">
        <w:t>that the frequency band 3.4</w:t>
      </w:r>
      <w:r w:rsidR="00196408" w:rsidRPr="00A50AE8">
        <w:t>-</w:t>
      </w:r>
      <w:r w:rsidRPr="00A50AE8">
        <w:t>3.8 GHz is harmonised for MFCN in ECC Decision (11)06</w:t>
      </w:r>
      <w:r w:rsidR="00F80A44" w:rsidRPr="00A50AE8">
        <w:t xml:space="preserve"> </w:t>
      </w:r>
      <w:r w:rsidR="00F80A44" w:rsidRPr="00A50AE8">
        <w:fldChar w:fldCharType="begin"/>
      </w:r>
      <w:r w:rsidR="00F80A44" w:rsidRPr="00A50AE8">
        <w:instrText xml:space="preserve"> REF _Ref170723942 \r \h </w:instrText>
      </w:r>
      <w:r w:rsidR="0050712E" w:rsidRPr="00A50AE8">
        <w:instrText xml:space="preserve"> \* MERGEFORMAT </w:instrText>
      </w:r>
      <w:r w:rsidR="00F80A44" w:rsidRPr="00A50AE8">
        <w:fldChar w:fldCharType="separate"/>
      </w:r>
      <w:r w:rsidR="00553061" w:rsidRPr="00A50AE8">
        <w:t>[</w:t>
      </w:r>
      <w:r w:rsidR="00F80A44" w:rsidRPr="00A50AE8">
        <w:t>1</w:t>
      </w:r>
      <w:r w:rsidR="00553061" w:rsidRPr="00A50AE8">
        <w:t>]</w:t>
      </w:r>
      <w:r w:rsidR="00F80A44" w:rsidRPr="00A50AE8">
        <w:fldChar w:fldCharType="end"/>
      </w:r>
      <w:r w:rsidRPr="00A50AE8">
        <w:t>;</w:t>
      </w:r>
    </w:p>
    <w:p w14:paraId="1B482301" w14:textId="54670CD8" w:rsidR="00212787" w:rsidRPr="00A50AE8" w:rsidRDefault="00212787" w:rsidP="003E2DC0">
      <w:pPr>
        <w:pStyle w:val="ListParagraph"/>
        <w:numPr>
          <w:ilvl w:val="0"/>
          <w:numId w:val="12"/>
        </w:numPr>
        <w:tabs>
          <w:tab w:val="left" w:pos="567"/>
        </w:tabs>
        <w:spacing w:after="240"/>
        <w:contextualSpacing w:val="0"/>
        <w:jc w:val="both"/>
      </w:pPr>
      <w:r w:rsidRPr="00A50AE8">
        <w:t xml:space="preserve">that CEPT Report </w:t>
      </w:r>
      <w:r w:rsidR="00A43995" w:rsidRPr="00A50AE8">
        <w:t>88</w:t>
      </w:r>
      <w:r w:rsidR="00F80A44" w:rsidRPr="00A50AE8">
        <w:t xml:space="preserve"> </w:t>
      </w:r>
      <w:r w:rsidR="00F80A44" w:rsidRPr="00A50AE8">
        <w:fldChar w:fldCharType="begin"/>
      </w:r>
      <w:r w:rsidR="00F80A44" w:rsidRPr="00A50AE8">
        <w:instrText xml:space="preserve"> REF _Ref170723889 \r \h </w:instrText>
      </w:r>
      <w:r w:rsidR="0050712E" w:rsidRPr="00A50AE8">
        <w:instrText xml:space="preserve"> \* MERGEFORMAT </w:instrText>
      </w:r>
      <w:r w:rsidR="00F80A44" w:rsidRPr="00A50AE8">
        <w:fldChar w:fldCharType="separate"/>
      </w:r>
      <w:r w:rsidR="005B0649" w:rsidRPr="00A50AE8">
        <w:t>[4]</w:t>
      </w:r>
      <w:r w:rsidR="00F80A44" w:rsidRPr="00A50AE8">
        <w:fldChar w:fldCharType="end"/>
      </w:r>
      <w:r w:rsidRPr="00A50AE8" w:rsidDel="00F34A12">
        <w:t xml:space="preserve"> </w:t>
      </w:r>
      <w:r w:rsidRPr="00A50AE8">
        <w:t>provides the response to the Mandate</w:t>
      </w:r>
      <w:r w:rsidR="00C90C0A" w:rsidRPr="00A50AE8">
        <w:t xml:space="preserve"> </w:t>
      </w:r>
      <w:r w:rsidRPr="00A50AE8">
        <w:t>from the European Commission to CEPT;</w:t>
      </w:r>
    </w:p>
    <w:p w14:paraId="209171F3" w14:textId="4B5226CC" w:rsidR="00212787" w:rsidRPr="00A50AE8" w:rsidRDefault="00212787" w:rsidP="003E2DC0">
      <w:pPr>
        <w:pStyle w:val="ListParagraph"/>
        <w:numPr>
          <w:ilvl w:val="0"/>
          <w:numId w:val="12"/>
        </w:numPr>
        <w:tabs>
          <w:tab w:val="left" w:pos="567"/>
        </w:tabs>
        <w:spacing w:after="240"/>
        <w:contextualSpacing w:val="0"/>
        <w:jc w:val="both"/>
      </w:pPr>
      <w:r w:rsidRPr="00A50AE8">
        <w:t xml:space="preserve">that </w:t>
      </w:r>
      <w:r w:rsidR="006B31E8" w:rsidRPr="00A50AE8">
        <w:t>ERC</w:t>
      </w:r>
      <w:r w:rsidR="00A926B8" w:rsidRPr="00A50AE8">
        <w:t xml:space="preserve"> </w:t>
      </w:r>
      <w:r w:rsidR="006B31E8" w:rsidRPr="00A50AE8">
        <w:t>R</w:t>
      </w:r>
      <w:r w:rsidR="00A926B8" w:rsidRPr="00A50AE8">
        <w:t xml:space="preserve">ecommendation </w:t>
      </w:r>
      <w:r w:rsidR="006B31E8" w:rsidRPr="00A50AE8">
        <w:t>12</w:t>
      </w:r>
      <w:r w:rsidR="005E7F1C" w:rsidRPr="00A50AE8">
        <w:t>-</w:t>
      </w:r>
      <w:r w:rsidR="006B31E8" w:rsidRPr="00A50AE8">
        <w:t xml:space="preserve">08 </w:t>
      </w:r>
      <w:r w:rsidR="008F40A2" w:rsidRPr="00A50AE8">
        <w:fldChar w:fldCharType="begin"/>
      </w:r>
      <w:r w:rsidR="008F40A2" w:rsidRPr="00A50AE8">
        <w:instrText xml:space="preserve"> REF _Ref170723898 \r \h </w:instrText>
      </w:r>
      <w:r w:rsidR="0050712E" w:rsidRPr="00A50AE8">
        <w:instrText xml:space="preserve"> \* MERGEFORMAT </w:instrText>
      </w:r>
      <w:r w:rsidR="008F40A2" w:rsidRPr="00A50AE8">
        <w:fldChar w:fldCharType="separate"/>
      </w:r>
      <w:r w:rsidR="005B0649" w:rsidRPr="00A50AE8">
        <w:t>[5]</w:t>
      </w:r>
      <w:r w:rsidR="008F40A2" w:rsidRPr="00A50AE8">
        <w:fldChar w:fldCharType="end"/>
      </w:r>
      <w:r w:rsidR="00F80A44" w:rsidRPr="00A50AE8">
        <w:t xml:space="preserve"> </w:t>
      </w:r>
      <w:r w:rsidR="006B31E8" w:rsidRPr="00A50AE8">
        <w:t xml:space="preserve">contains the harmonised </w:t>
      </w:r>
      <w:r w:rsidR="00E91885" w:rsidRPr="00A50AE8">
        <w:t xml:space="preserve">radio frequency </w:t>
      </w:r>
      <w:r w:rsidR="006B31E8" w:rsidRPr="00A50AE8">
        <w:t xml:space="preserve">channel </w:t>
      </w:r>
      <w:r w:rsidR="00FE0E9F" w:rsidRPr="00A50AE8">
        <w:t>arrangement</w:t>
      </w:r>
      <w:r w:rsidR="00E91885" w:rsidRPr="00A50AE8">
        <w:t>s</w:t>
      </w:r>
      <w:r w:rsidR="00FD2F8F" w:rsidRPr="00A50AE8">
        <w:t xml:space="preserve"> for fixed wireless systems operating</w:t>
      </w:r>
      <w:r w:rsidR="00FE0E9F" w:rsidRPr="00A50AE8">
        <w:t xml:space="preserve"> </w:t>
      </w:r>
      <w:r w:rsidR="00FD2F8F" w:rsidRPr="00A50AE8">
        <w:t>in</w:t>
      </w:r>
      <w:r w:rsidR="006B31E8" w:rsidRPr="00A50AE8">
        <w:t xml:space="preserve"> </w:t>
      </w:r>
      <w:r w:rsidRPr="00A50AE8">
        <w:t>the frequency band 3.6</w:t>
      </w:r>
      <w:r w:rsidR="00196408" w:rsidRPr="00A50AE8">
        <w:t>-</w:t>
      </w:r>
      <w:r w:rsidRPr="00A50AE8">
        <w:t>4.2 GHz;</w:t>
      </w:r>
    </w:p>
    <w:p w14:paraId="163FCECE" w14:textId="29A7506E" w:rsidR="006B31E8" w:rsidRPr="00A50AE8" w:rsidRDefault="006B31E8" w:rsidP="003E2DC0">
      <w:pPr>
        <w:pStyle w:val="ListParagraph"/>
        <w:numPr>
          <w:ilvl w:val="0"/>
          <w:numId w:val="12"/>
        </w:numPr>
        <w:tabs>
          <w:tab w:val="left" w:pos="567"/>
        </w:tabs>
        <w:spacing w:after="240"/>
        <w:contextualSpacing w:val="0"/>
        <w:jc w:val="both"/>
      </w:pPr>
      <w:r w:rsidRPr="00A50AE8">
        <w:t xml:space="preserve">that in some CEPT countries, the </w:t>
      </w:r>
      <w:r w:rsidR="00F8372F" w:rsidRPr="00A50AE8">
        <w:t xml:space="preserve">frequency </w:t>
      </w:r>
      <w:r w:rsidRPr="00A50AE8">
        <w:t>band 3.8</w:t>
      </w:r>
      <w:r w:rsidR="005E7F1C" w:rsidRPr="00A50AE8">
        <w:t>-</w:t>
      </w:r>
      <w:r w:rsidRPr="00A50AE8">
        <w:t xml:space="preserve">4.2 GHz </w:t>
      </w:r>
      <w:r w:rsidR="006D475B" w:rsidRPr="00A50AE8">
        <w:t xml:space="preserve">is already in use </w:t>
      </w:r>
      <w:r w:rsidRPr="00A50AE8">
        <w:t>for WBB LMP networks on a shared basis;</w:t>
      </w:r>
    </w:p>
    <w:p w14:paraId="3DB54DD0" w14:textId="12C54A28" w:rsidR="006B31E8" w:rsidRPr="00A50AE8" w:rsidRDefault="006B31E8" w:rsidP="003E2DC0">
      <w:pPr>
        <w:pStyle w:val="ListParagraph"/>
        <w:numPr>
          <w:ilvl w:val="0"/>
          <w:numId w:val="12"/>
        </w:numPr>
        <w:tabs>
          <w:tab w:val="left" w:pos="567"/>
        </w:tabs>
        <w:spacing w:after="240"/>
        <w:contextualSpacing w:val="0"/>
        <w:jc w:val="both"/>
      </w:pPr>
      <w:r w:rsidRPr="00A50AE8">
        <w:t xml:space="preserve">that some VGOS observatories are installed around Europe </w:t>
      </w:r>
      <w:r w:rsidR="002E5105" w:rsidRPr="00A50AE8">
        <w:t>as</w:t>
      </w:r>
      <w:r w:rsidRPr="00A50AE8">
        <w:t xml:space="preserve"> part of the European Critical Infrastructure Project Galileo, and that administrations are urged to take all practical steps to protect these observatory operations from harmful interference;</w:t>
      </w:r>
    </w:p>
    <w:p w14:paraId="2187C6ED" w14:textId="35BA8ADE" w:rsidR="00D76832" w:rsidRPr="00A50AE8" w:rsidRDefault="00D76832" w:rsidP="003E2DC0">
      <w:pPr>
        <w:pStyle w:val="ListParagraph"/>
        <w:numPr>
          <w:ilvl w:val="0"/>
          <w:numId w:val="12"/>
        </w:numPr>
        <w:tabs>
          <w:tab w:val="left" w:pos="567"/>
        </w:tabs>
        <w:spacing w:after="240"/>
        <w:contextualSpacing w:val="0"/>
        <w:jc w:val="both"/>
      </w:pPr>
      <w:r w:rsidRPr="00A50AE8">
        <w:t xml:space="preserve">that ECC Report 358 concludes that coordination </w:t>
      </w:r>
      <w:r w:rsidR="00B06613" w:rsidRPr="00A50AE8">
        <w:t xml:space="preserve">may be needed on a case-by-case basis </w:t>
      </w:r>
      <w:r w:rsidRPr="00A50AE8">
        <w:t xml:space="preserve">between WBB LMP and FS links or FSS earth stations </w:t>
      </w:r>
      <w:r w:rsidR="00B06613" w:rsidRPr="00A50AE8">
        <w:t>within the 3.8-4.2 GHz frequency band</w:t>
      </w:r>
      <w:r w:rsidR="002B35B7" w:rsidRPr="00A50AE8">
        <w:t xml:space="preserve"> and below 3.8 GHz</w:t>
      </w:r>
      <w:r w:rsidRPr="00A50AE8">
        <w:t>;</w:t>
      </w:r>
    </w:p>
    <w:p w14:paraId="5BB3F340" w14:textId="506E322D" w:rsidR="00D76832" w:rsidRPr="00A50AE8" w:rsidRDefault="00D76832" w:rsidP="003E2DC0">
      <w:pPr>
        <w:pStyle w:val="ListParagraph"/>
        <w:numPr>
          <w:ilvl w:val="0"/>
          <w:numId w:val="12"/>
        </w:numPr>
        <w:tabs>
          <w:tab w:val="left" w:pos="567"/>
        </w:tabs>
        <w:spacing w:after="240"/>
        <w:contextualSpacing w:val="0"/>
        <w:jc w:val="both"/>
      </w:pPr>
      <w:bookmarkStart w:id="6" w:name="_Hlk173499924"/>
      <w:r w:rsidRPr="00A50AE8">
        <w:t>that the introduction of WBB LMP in the 3.8</w:t>
      </w:r>
      <w:r w:rsidR="00196408" w:rsidRPr="00A50AE8">
        <w:t>-</w:t>
      </w:r>
      <w:r w:rsidRPr="00A50AE8">
        <w:t xml:space="preserve">4.2 GHz </w:t>
      </w:r>
      <w:r w:rsidR="00F8372F" w:rsidRPr="00A50AE8">
        <w:t xml:space="preserve">frequency band </w:t>
      </w:r>
      <w:r w:rsidRPr="00A50AE8">
        <w:t xml:space="preserve">in one country can have an impact on incumbent FS and FSS usages </w:t>
      </w:r>
      <w:r w:rsidR="002B35B7" w:rsidRPr="00A50AE8">
        <w:t>within the 3.8-4.2 GHz frequency band and below 3.8 GHz</w:t>
      </w:r>
      <w:r w:rsidRPr="00A50AE8">
        <w:t xml:space="preserve"> in neighbouring countries and thus may require the need for cross-border bilateral or multilateral coordination agreement;</w:t>
      </w:r>
    </w:p>
    <w:p w14:paraId="52365B0F" w14:textId="29BB76E7" w:rsidR="00C53BEA" w:rsidRPr="00A50AE8" w:rsidRDefault="00C53BEA" w:rsidP="003E2DC0">
      <w:pPr>
        <w:pStyle w:val="ListParagraph"/>
        <w:numPr>
          <w:ilvl w:val="0"/>
          <w:numId w:val="12"/>
        </w:numPr>
        <w:tabs>
          <w:tab w:val="left" w:pos="567"/>
        </w:tabs>
        <w:spacing w:after="240"/>
        <w:contextualSpacing w:val="0"/>
        <w:jc w:val="both"/>
      </w:pPr>
      <w:r w:rsidRPr="00A50AE8">
        <w:t xml:space="preserve">that there is a demand for a designation of spectrum within the 3.8-4.2 GHz frequency range for harmonised implementation of terrestrial wireless broadband systems providing local-area network connectivity which could serve </w:t>
      </w:r>
      <w:r w:rsidR="00101362" w:rsidRPr="00A50AE8">
        <w:t xml:space="preserve">e.g. </w:t>
      </w:r>
      <w:r w:rsidRPr="00A50AE8">
        <w:t>vertical industries and local communities;</w:t>
      </w:r>
    </w:p>
    <w:bookmarkEnd w:id="6"/>
    <w:p w14:paraId="6E3E1E12" w14:textId="3BB00659" w:rsidR="00D61AF4" w:rsidRPr="00A50AE8" w:rsidRDefault="00B446DA" w:rsidP="003E2DC0">
      <w:pPr>
        <w:pStyle w:val="ListParagraph"/>
        <w:numPr>
          <w:ilvl w:val="0"/>
          <w:numId w:val="12"/>
        </w:numPr>
        <w:tabs>
          <w:tab w:val="left" w:pos="567"/>
        </w:tabs>
        <w:spacing w:after="240"/>
        <w:contextualSpacing w:val="0"/>
        <w:jc w:val="both"/>
      </w:pPr>
      <w:r w:rsidRPr="00A50AE8">
        <w:t>that</w:t>
      </w:r>
      <w:r w:rsidR="00D61AF4" w:rsidRPr="00A50AE8">
        <w:t xml:space="preserve"> in some CEPT countries, the harmonisation of the frequency band 3.4-3.8 GHz for MFCN triggered a migration of operation of FSS and FS equipment to the frequency band 3.8-4.2 GHz</w:t>
      </w:r>
      <w:r w:rsidR="00163CD9" w:rsidRPr="00A50AE8">
        <w:t>;</w:t>
      </w:r>
    </w:p>
    <w:p w14:paraId="3F44394D" w14:textId="215F7AE9" w:rsidR="00DD52D0" w:rsidRPr="00A50AE8" w:rsidRDefault="00101362" w:rsidP="003E2DC0">
      <w:pPr>
        <w:pStyle w:val="ListParagraph"/>
        <w:numPr>
          <w:ilvl w:val="0"/>
          <w:numId w:val="12"/>
        </w:numPr>
        <w:tabs>
          <w:tab w:val="left" w:pos="567"/>
        </w:tabs>
        <w:spacing w:after="240"/>
        <w:contextualSpacing w:val="0"/>
        <w:jc w:val="both"/>
      </w:pPr>
      <w:r w:rsidRPr="00A50AE8">
        <w:t>t</w:t>
      </w:r>
      <w:r w:rsidR="00DD52D0" w:rsidRPr="00A50AE8">
        <w:t xml:space="preserve">hat </w:t>
      </w:r>
      <w:r w:rsidR="001F17CA" w:rsidRPr="00A50AE8">
        <w:t>the</w:t>
      </w:r>
      <w:r w:rsidR="00DD52D0" w:rsidRPr="00A50AE8">
        <w:t xml:space="preserve"> use of WBB LMP in the </w:t>
      </w:r>
      <w:r w:rsidR="000A7F93" w:rsidRPr="00A50AE8">
        <w:t xml:space="preserve">frequency band </w:t>
      </w:r>
      <w:r w:rsidR="000C3C35" w:rsidRPr="00A50AE8">
        <w:t>3.8</w:t>
      </w:r>
      <w:r w:rsidR="00196408" w:rsidRPr="00A50AE8">
        <w:t>-</w:t>
      </w:r>
      <w:r w:rsidR="000C3C35" w:rsidRPr="00A50AE8">
        <w:t>4.2</w:t>
      </w:r>
      <w:r w:rsidR="00DD52D0" w:rsidRPr="00A50AE8">
        <w:t xml:space="preserve"> GHz for connectivity to aerial </w:t>
      </w:r>
      <w:r w:rsidR="00F151F6" w:rsidRPr="00A50AE8">
        <w:t xml:space="preserve">terminal </w:t>
      </w:r>
      <w:r w:rsidR="002E5105" w:rsidRPr="00A50AE8">
        <w:t>stations</w:t>
      </w:r>
      <w:r w:rsidR="00DD52D0" w:rsidRPr="00A50AE8">
        <w:t xml:space="preserve"> was not studie</w:t>
      </w:r>
      <w:r w:rsidR="00902923" w:rsidRPr="00A50AE8">
        <w:t>d</w:t>
      </w:r>
      <w:r w:rsidR="002E5105" w:rsidRPr="00A50AE8">
        <w:t xml:space="preserve">, and </w:t>
      </w:r>
      <w:r w:rsidR="007B71A8" w:rsidRPr="00A50AE8">
        <w:t>that further</w:t>
      </w:r>
      <w:r w:rsidR="00DD52D0" w:rsidRPr="00A50AE8">
        <w:t xml:space="preserve"> studies are required in order to identify relevant technical and operational conditions for the usage of aerial </w:t>
      </w:r>
      <w:r w:rsidR="002E5105" w:rsidRPr="00A50AE8">
        <w:t>terminal stations</w:t>
      </w:r>
      <w:r w:rsidR="00DD52D0" w:rsidRPr="00A50AE8">
        <w:t xml:space="preserve"> in this frequency band</w:t>
      </w:r>
      <w:r w:rsidR="00A94989" w:rsidRPr="00A50AE8">
        <w:t>;</w:t>
      </w:r>
    </w:p>
    <w:p w14:paraId="035E889E" w14:textId="45C910B1" w:rsidR="00AF64AB" w:rsidRPr="00A50AE8" w:rsidRDefault="00853177" w:rsidP="003E2DC0">
      <w:pPr>
        <w:pStyle w:val="ListParagraph"/>
        <w:numPr>
          <w:ilvl w:val="0"/>
          <w:numId w:val="12"/>
        </w:numPr>
        <w:tabs>
          <w:tab w:val="left" w:pos="567"/>
        </w:tabs>
        <w:spacing w:after="240"/>
        <w:contextualSpacing w:val="0"/>
        <w:jc w:val="both"/>
      </w:pPr>
      <w:r w:rsidRPr="00A50AE8">
        <w:t xml:space="preserve">that the harmonised technical conditions for WBB LMP set out in this </w:t>
      </w:r>
      <w:r w:rsidR="005D1FEA" w:rsidRPr="00A50AE8">
        <w:t>D</w:t>
      </w:r>
      <w:r w:rsidRPr="00A50AE8">
        <w:t xml:space="preserve">ecision have been developed assuming an authorisation regime where the </w:t>
      </w:r>
      <w:r w:rsidR="00062810" w:rsidRPr="00A50AE8">
        <w:t xml:space="preserve">location of </w:t>
      </w:r>
      <w:r w:rsidRPr="00A50AE8">
        <w:t xml:space="preserve">WBB LMP </w:t>
      </w:r>
      <w:r w:rsidR="00062810" w:rsidRPr="00A50AE8">
        <w:t xml:space="preserve">networks or </w:t>
      </w:r>
      <w:r w:rsidRPr="00A50AE8">
        <w:t>base station</w:t>
      </w:r>
      <w:r w:rsidR="00083EDB" w:rsidRPr="00A50AE8">
        <w:t>s is</w:t>
      </w:r>
      <w:r w:rsidRPr="00A50AE8">
        <w:t xml:space="preserve"> known;</w:t>
      </w:r>
    </w:p>
    <w:p w14:paraId="197C1534" w14:textId="4D921D68" w:rsidR="00D76832" w:rsidRPr="00A50AE8" w:rsidRDefault="008F313E" w:rsidP="003E2DC0">
      <w:pPr>
        <w:pStyle w:val="ListParagraph"/>
        <w:numPr>
          <w:ilvl w:val="0"/>
          <w:numId w:val="12"/>
        </w:numPr>
        <w:tabs>
          <w:tab w:val="left" w:pos="567"/>
        </w:tabs>
        <w:spacing w:after="240"/>
        <w:contextualSpacing w:val="0"/>
        <w:jc w:val="both"/>
      </w:pPr>
      <w:r w:rsidRPr="00A50AE8">
        <w:lastRenderedPageBreak/>
        <w:t xml:space="preserve">that the </w:t>
      </w:r>
      <w:r w:rsidR="00933DAD" w:rsidRPr="00A50AE8">
        <w:t>protection of</w:t>
      </w:r>
      <w:r w:rsidRPr="00A50AE8">
        <w:t xml:space="preserve"> FSS receiving </w:t>
      </w:r>
      <w:r w:rsidR="00FE1BE3" w:rsidRPr="00A50AE8">
        <w:t>e</w:t>
      </w:r>
      <w:r w:rsidRPr="00A50AE8">
        <w:t>arth</w:t>
      </w:r>
      <w:r w:rsidR="007F2D27" w:rsidRPr="00A50AE8">
        <w:t xml:space="preserve"> </w:t>
      </w:r>
      <w:r w:rsidRPr="00A50AE8">
        <w:t>stations as well as FS stations are based on the assumption that their locations are known;</w:t>
      </w:r>
    </w:p>
    <w:p w14:paraId="57080325" w14:textId="6E8FCE67" w:rsidR="00D76832" w:rsidRPr="00A50AE8" w:rsidRDefault="00D76832" w:rsidP="003E2DC0">
      <w:pPr>
        <w:pStyle w:val="ListParagraph"/>
        <w:numPr>
          <w:ilvl w:val="0"/>
          <w:numId w:val="12"/>
        </w:numPr>
        <w:tabs>
          <w:tab w:val="left" w:pos="567"/>
        </w:tabs>
        <w:spacing w:after="240"/>
        <w:contextualSpacing w:val="0"/>
        <w:jc w:val="both"/>
      </w:pPr>
      <w:r w:rsidRPr="00A50AE8">
        <w:t xml:space="preserve">that </w:t>
      </w:r>
      <w:r w:rsidR="00343B2C" w:rsidRPr="00A50AE8">
        <w:t xml:space="preserve">CEPT is developing an </w:t>
      </w:r>
      <w:r w:rsidRPr="00A50AE8">
        <w:t xml:space="preserve">ECC Recommendation to provide to administrations relevant mechanisms/solutions to be further implemented at national and bilateral/multilateral level to manage coexistence between WBB LMP </w:t>
      </w:r>
      <w:r w:rsidR="007B71A8" w:rsidRPr="00A50AE8">
        <w:t>and</w:t>
      </w:r>
      <w:r w:rsidRPr="00A50AE8">
        <w:t xml:space="preserve"> FSS </w:t>
      </w:r>
      <w:r w:rsidR="00D04B0F" w:rsidRPr="00A50AE8">
        <w:t xml:space="preserve">receiving </w:t>
      </w:r>
      <w:r w:rsidRPr="00A50AE8">
        <w:t>earth stations;</w:t>
      </w:r>
    </w:p>
    <w:p w14:paraId="696D80C6" w14:textId="1DEE28DA" w:rsidR="00D76832" w:rsidRPr="00A50AE8" w:rsidRDefault="00D76832" w:rsidP="003E2DC0">
      <w:pPr>
        <w:pStyle w:val="ListParagraph"/>
        <w:numPr>
          <w:ilvl w:val="0"/>
          <w:numId w:val="12"/>
        </w:numPr>
        <w:tabs>
          <w:tab w:val="left" w:pos="567"/>
        </w:tabs>
        <w:spacing w:after="240"/>
        <w:contextualSpacing w:val="0"/>
        <w:jc w:val="both"/>
      </w:pPr>
      <w:r w:rsidRPr="00A50AE8">
        <w:t xml:space="preserve">that </w:t>
      </w:r>
      <w:r w:rsidR="00343B2C" w:rsidRPr="00A50AE8">
        <w:t xml:space="preserve">CEPT is developing an </w:t>
      </w:r>
      <w:r w:rsidRPr="00A50AE8">
        <w:t xml:space="preserve">ECC Recommendation to provide to administrations relevant mechanisms/solutions to be further implemented at national and bilateral/multilateral level to manage coexistence between WBB LMP </w:t>
      </w:r>
      <w:r w:rsidR="007B71A8" w:rsidRPr="00A50AE8">
        <w:t>and</w:t>
      </w:r>
      <w:r w:rsidRPr="00A50AE8">
        <w:t xml:space="preserve"> FS links;</w:t>
      </w:r>
    </w:p>
    <w:p w14:paraId="28F22012" w14:textId="797F0714" w:rsidR="00D76832" w:rsidRPr="00A50AE8" w:rsidRDefault="00D76832" w:rsidP="003E2DC0">
      <w:pPr>
        <w:pStyle w:val="ListParagraph"/>
        <w:numPr>
          <w:ilvl w:val="0"/>
          <w:numId w:val="12"/>
        </w:numPr>
        <w:tabs>
          <w:tab w:val="left" w:pos="567"/>
        </w:tabs>
        <w:spacing w:after="240"/>
        <w:contextualSpacing w:val="0"/>
        <w:jc w:val="both"/>
      </w:pPr>
      <w:r w:rsidRPr="00A50AE8">
        <w:t xml:space="preserve">that </w:t>
      </w:r>
      <w:r w:rsidR="00343B2C" w:rsidRPr="00A50AE8">
        <w:t xml:space="preserve">CEPT is developing an </w:t>
      </w:r>
      <w:r w:rsidRPr="00A50AE8">
        <w:t xml:space="preserve">ECC Recommendation to provide to administrations relevant mechanisms/solutions to be further implemented at national level to manage coexistence between WBB LMP </w:t>
      </w:r>
      <w:r w:rsidR="007B71A8" w:rsidRPr="00A50AE8">
        <w:t>and</w:t>
      </w:r>
      <w:r w:rsidRPr="00A50AE8">
        <w:t xml:space="preserve"> MFCN </w:t>
      </w:r>
      <w:r w:rsidR="00F04035" w:rsidRPr="00A50AE8">
        <w:t>below 3.8</w:t>
      </w:r>
      <w:r w:rsidR="003A0072" w:rsidRPr="00A50AE8">
        <w:t xml:space="preserve"> </w:t>
      </w:r>
      <w:r w:rsidR="00F04035" w:rsidRPr="00A50AE8">
        <w:t>GHz</w:t>
      </w:r>
      <w:r w:rsidR="00BC04B6" w:rsidRPr="00A50AE8">
        <w:t>, including the protection of MFCN in neighbouring countries</w:t>
      </w:r>
      <w:r w:rsidRPr="00A50AE8">
        <w:t>;</w:t>
      </w:r>
    </w:p>
    <w:p w14:paraId="4207EFB3" w14:textId="16B4E9FA" w:rsidR="00C8710D" w:rsidRPr="003061FB" w:rsidRDefault="00D76832" w:rsidP="003E2DC0">
      <w:pPr>
        <w:pStyle w:val="ListParagraph"/>
        <w:numPr>
          <w:ilvl w:val="0"/>
          <w:numId w:val="12"/>
        </w:numPr>
        <w:tabs>
          <w:tab w:val="left" w:pos="567"/>
        </w:tabs>
        <w:spacing w:after="240"/>
        <w:contextualSpacing w:val="0"/>
        <w:jc w:val="both"/>
      </w:pPr>
      <w:r w:rsidRPr="003061FB">
        <w:t>that</w:t>
      </w:r>
      <w:r w:rsidR="004E2AC8" w:rsidRPr="003061FB">
        <w:t xml:space="preserve"> </w:t>
      </w:r>
      <w:bookmarkStart w:id="7" w:name="_Hlk178172589"/>
      <w:r w:rsidR="00C8710D" w:rsidRPr="003061FB">
        <w:t>CEPT is developing an ECC Recommendation to provide to administrations relevant mechanisms/solutions to be further implemented at national level to manage coexistence between WBB LMP in the 3.8</w:t>
      </w:r>
      <w:r w:rsidR="003A0072" w:rsidRPr="003061FB">
        <w:t>-</w:t>
      </w:r>
      <w:r w:rsidR="00C8710D" w:rsidRPr="003061FB">
        <w:t>4.2 GHz band and radio altimeters in the 4.2</w:t>
      </w:r>
      <w:r w:rsidR="003A0072" w:rsidRPr="003061FB">
        <w:t>-</w:t>
      </w:r>
      <w:r w:rsidR="00C8710D" w:rsidRPr="003061FB">
        <w:t>4.4 GHz frequency band;</w:t>
      </w:r>
    </w:p>
    <w:bookmarkEnd w:id="7"/>
    <w:p w14:paraId="16584E01" w14:textId="2FFE7C53" w:rsidR="00AF64AB" w:rsidRPr="00A50AE8" w:rsidRDefault="00D76832" w:rsidP="003E2DC0">
      <w:pPr>
        <w:pStyle w:val="ListParagraph"/>
        <w:numPr>
          <w:ilvl w:val="0"/>
          <w:numId w:val="12"/>
        </w:numPr>
        <w:tabs>
          <w:tab w:val="left" w:pos="567"/>
        </w:tabs>
        <w:spacing w:after="240"/>
        <w:contextualSpacing w:val="0"/>
        <w:jc w:val="both"/>
      </w:pPr>
      <w:r w:rsidRPr="00A50AE8">
        <w:t xml:space="preserve">that </w:t>
      </w:r>
      <w:r w:rsidR="00E5543C" w:rsidRPr="00A50AE8">
        <w:t xml:space="preserve">CEPT is developing an </w:t>
      </w:r>
      <w:r w:rsidRPr="00A50AE8">
        <w:t xml:space="preserve">ECC Recommendation to provide to administrations relevant mechanisms/solutions to be further implemented at national </w:t>
      </w:r>
      <w:r w:rsidR="006E4D99" w:rsidRPr="00A50AE8">
        <w:t xml:space="preserve">and bilateral/multilateral </w:t>
      </w:r>
      <w:r w:rsidRPr="00A50AE8">
        <w:t>level to manage coexistence between WBB LMP networks</w:t>
      </w:r>
      <w:r w:rsidR="00946052" w:rsidRPr="00A50AE8">
        <w:t xml:space="preserve"> within the 3.8-4.2 GHz frequency band</w:t>
      </w:r>
      <w:r w:rsidRPr="00A50AE8">
        <w:t>;</w:t>
      </w:r>
    </w:p>
    <w:p w14:paraId="0E3B8C14" w14:textId="50F45458" w:rsidR="00EE0FA0" w:rsidRPr="00A50AE8" w:rsidRDefault="00EE0FA0" w:rsidP="003E2DC0">
      <w:pPr>
        <w:pStyle w:val="ListParagraph"/>
        <w:numPr>
          <w:ilvl w:val="0"/>
          <w:numId w:val="12"/>
        </w:numPr>
        <w:tabs>
          <w:tab w:val="left" w:pos="567"/>
        </w:tabs>
        <w:spacing w:after="240"/>
        <w:contextualSpacing w:val="0"/>
        <w:jc w:val="both"/>
      </w:pPr>
      <w:r w:rsidRPr="00A50AE8">
        <w:t>that in EU/EFTA countries the radio equipment that is under the scope of this Decision shall comply with the RE Directive. Conformity with the essential requirements of the RE Directive may be demonstrated by compliance with the applicable harmonised European standard(s), cited in the Official Journal (OJ) of the European Union, or by using the other conformity assessment procedures set out in the RE Directive</w:t>
      </w:r>
      <w:r w:rsidR="003458F2" w:rsidRPr="00A50AE8">
        <w:t>;</w:t>
      </w:r>
    </w:p>
    <w:p w14:paraId="4B171D65" w14:textId="3F428A6C" w:rsidR="006C03D0" w:rsidRPr="00A50AE8" w:rsidRDefault="005F7AD5" w:rsidP="008E344E">
      <w:pPr>
        <w:tabs>
          <w:tab w:val="left" w:pos="567"/>
        </w:tabs>
        <w:spacing w:after="240"/>
        <w:jc w:val="both"/>
        <w:rPr>
          <w:color w:val="D2232A"/>
        </w:rPr>
      </w:pPr>
      <w:r w:rsidRPr="00A50AE8">
        <w:rPr>
          <w:i/>
          <w:color w:val="D2232A"/>
        </w:rPr>
        <w:t>DECIDES</w:t>
      </w:r>
    </w:p>
    <w:p w14:paraId="1301329B" w14:textId="07F721EC" w:rsidR="00654187" w:rsidRPr="00A50AE8" w:rsidRDefault="00654187" w:rsidP="00566F31">
      <w:pPr>
        <w:pStyle w:val="NumberedList"/>
        <w:numPr>
          <w:ilvl w:val="0"/>
          <w:numId w:val="15"/>
        </w:numPr>
        <w:tabs>
          <w:tab w:val="left" w:pos="426"/>
        </w:tabs>
        <w:ind w:left="397" w:hanging="397"/>
        <w:rPr>
          <w:szCs w:val="20"/>
        </w:rPr>
      </w:pPr>
      <w:r w:rsidRPr="00A50AE8">
        <w:rPr>
          <w:szCs w:val="20"/>
        </w:rPr>
        <w:t xml:space="preserve">that the </w:t>
      </w:r>
      <w:r w:rsidRPr="00A50AE8">
        <w:rPr>
          <w:b/>
          <w:szCs w:val="20"/>
        </w:rPr>
        <w:t>purpose of this ECC Decision</w:t>
      </w:r>
      <w:r w:rsidRPr="00A50AE8">
        <w:rPr>
          <w:szCs w:val="20"/>
        </w:rPr>
        <w:t xml:space="preserve"> is to harmonise the use of the frequency band 3.8</w:t>
      </w:r>
      <w:r w:rsidR="00AA7972" w:rsidRPr="00A50AE8">
        <w:rPr>
          <w:szCs w:val="20"/>
        </w:rPr>
        <w:t>-</w:t>
      </w:r>
      <w:r w:rsidRPr="00A50AE8">
        <w:rPr>
          <w:szCs w:val="20"/>
        </w:rPr>
        <w:t xml:space="preserve">4.2 GHz for shared access </w:t>
      </w:r>
      <w:r w:rsidR="00EB790A" w:rsidRPr="00A50AE8">
        <w:rPr>
          <w:szCs w:val="20"/>
        </w:rPr>
        <w:t xml:space="preserve">by </w:t>
      </w:r>
      <w:r w:rsidR="00121067" w:rsidRPr="00A50AE8">
        <w:t xml:space="preserve">low/medium power terrestrial </w:t>
      </w:r>
      <w:r w:rsidRPr="00A50AE8">
        <w:rPr>
          <w:szCs w:val="20"/>
        </w:rPr>
        <w:t xml:space="preserve">wireless broadband </w:t>
      </w:r>
      <w:r w:rsidR="00121067" w:rsidRPr="00A50AE8">
        <w:t xml:space="preserve"> systems (WBB LMP) providing local-area network connectivity</w:t>
      </w:r>
      <w:r w:rsidRPr="00A50AE8">
        <w:rPr>
          <w:szCs w:val="20"/>
        </w:rPr>
        <w:t>;</w:t>
      </w:r>
    </w:p>
    <w:p w14:paraId="4AA75759" w14:textId="16F12CDB" w:rsidR="00D84E12" w:rsidRPr="00A50AE8" w:rsidRDefault="009E69EF" w:rsidP="00566F31">
      <w:pPr>
        <w:pStyle w:val="NumberedList"/>
        <w:numPr>
          <w:ilvl w:val="0"/>
          <w:numId w:val="15"/>
        </w:numPr>
        <w:tabs>
          <w:tab w:val="left" w:pos="426"/>
        </w:tabs>
        <w:ind w:left="397" w:hanging="397"/>
        <w:rPr>
          <w:szCs w:val="20"/>
        </w:rPr>
      </w:pPr>
      <w:r w:rsidRPr="00A50AE8">
        <w:rPr>
          <w:color w:val="333333"/>
        </w:rPr>
        <w:t xml:space="preserve">that, for the purpose of this ECC Decision, </w:t>
      </w:r>
      <w:r w:rsidR="00510785" w:rsidRPr="00A50AE8">
        <w:rPr>
          <w:color w:val="333333"/>
        </w:rPr>
        <w:t xml:space="preserve">WBB LMP networks are used in a </w:t>
      </w:r>
      <w:r w:rsidR="00353421" w:rsidRPr="00A50AE8">
        <w:rPr>
          <w:color w:val="333333"/>
        </w:rPr>
        <w:t xml:space="preserve">defined </w:t>
      </w:r>
      <w:r w:rsidR="00510785" w:rsidRPr="00A50AE8">
        <w:rPr>
          <w:color w:val="333333"/>
        </w:rPr>
        <w:t>limited geographical area</w:t>
      </w:r>
      <w:r w:rsidR="00A516C7" w:rsidRPr="00A50AE8">
        <w:t xml:space="preserve"> </w:t>
      </w:r>
      <w:r w:rsidR="003701FA" w:rsidRPr="00A50AE8">
        <w:t>(no nationwide network)</w:t>
      </w:r>
      <w:r w:rsidR="00510785" w:rsidRPr="00A50AE8">
        <w:rPr>
          <w:color w:val="333333"/>
        </w:rPr>
        <w:t>;</w:t>
      </w:r>
    </w:p>
    <w:p w14:paraId="31A8461B" w14:textId="715A4094" w:rsidR="00DC0BD0" w:rsidRPr="00A50AE8" w:rsidRDefault="00DC0BD0" w:rsidP="00566F31">
      <w:pPr>
        <w:pStyle w:val="NumberedList"/>
        <w:numPr>
          <w:ilvl w:val="0"/>
          <w:numId w:val="15"/>
        </w:numPr>
        <w:tabs>
          <w:tab w:val="left" w:pos="426"/>
        </w:tabs>
        <w:ind w:left="397" w:hanging="397"/>
        <w:rPr>
          <w:szCs w:val="20"/>
        </w:rPr>
      </w:pPr>
      <w:r w:rsidRPr="00A50AE8">
        <w:rPr>
          <w:szCs w:val="20"/>
        </w:rPr>
        <w:t xml:space="preserve">that, for the purpose of this ECC Decision, </w:t>
      </w:r>
      <w:r w:rsidR="002400AD" w:rsidRPr="00A50AE8">
        <w:rPr>
          <w:szCs w:val="20"/>
        </w:rPr>
        <w:t>a</w:t>
      </w:r>
      <w:r w:rsidRPr="00A50AE8">
        <w:rPr>
          <w:szCs w:val="20"/>
        </w:rPr>
        <w:t xml:space="preserve"> </w:t>
      </w:r>
      <w:r w:rsidR="00AA7972" w:rsidRPr="00A50AE8">
        <w:rPr>
          <w:szCs w:val="20"/>
        </w:rPr>
        <w:t>b</w:t>
      </w:r>
      <w:r w:rsidRPr="00A50AE8">
        <w:rPr>
          <w:szCs w:val="20"/>
        </w:rPr>
        <w:t xml:space="preserve">ase </w:t>
      </w:r>
      <w:r w:rsidR="00AA7972" w:rsidRPr="00A50AE8">
        <w:rPr>
          <w:szCs w:val="20"/>
        </w:rPr>
        <w:t>s</w:t>
      </w:r>
      <w:r w:rsidRPr="00A50AE8">
        <w:rPr>
          <w:szCs w:val="20"/>
        </w:rPr>
        <w:t>tation is a fixed radio device providing the gateway between the back-end network, for example the gateway to the internet or the user’s fixed infrastructure, and the WBB LMP radio network devices;</w:t>
      </w:r>
    </w:p>
    <w:p w14:paraId="17B3CAB1" w14:textId="2E6C705E" w:rsidR="004950F8" w:rsidRPr="00A50AE8" w:rsidRDefault="000B7350" w:rsidP="00566F31">
      <w:pPr>
        <w:pStyle w:val="NumberedList"/>
        <w:numPr>
          <w:ilvl w:val="0"/>
          <w:numId w:val="15"/>
        </w:numPr>
        <w:tabs>
          <w:tab w:val="left" w:pos="426"/>
        </w:tabs>
        <w:ind w:left="397" w:hanging="397"/>
        <w:rPr>
          <w:szCs w:val="20"/>
        </w:rPr>
      </w:pPr>
      <w:r w:rsidRPr="00A50AE8">
        <w:rPr>
          <w:szCs w:val="20"/>
        </w:rPr>
        <w:t xml:space="preserve">that CEPT </w:t>
      </w:r>
      <w:r w:rsidRPr="00A50AE8">
        <w:rPr>
          <w:b/>
          <w:szCs w:val="20"/>
        </w:rPr>
        <w:t>administration</w:t>
      </w:r>
      <w:r w:rsidR="004950F8" w:rsidRPr="00A50AE8">
        <w:rPr>
          <w:b/>
          <w:szCs w:val="20"/>
        </w:rPr>
        <w:t>s</w:t>
      </w:r>
      <w:r w:rsidRPr="00A50AE8">
        <w:rPr>
          <w:b/>
          <w:szCs w:val="20"/>
        </w:rPr>
        <w:t xml:space="preserve"> shall</w:t>
      </w:r>
      <w:r w:rsidR="004950F8" w:rsidRPr="00A50AE8">
        <w:rPr>
          <w:b/>
          <w:szCs w:val="20"/>
        </w:rPr>
        <w:t>:</w:t>
      </w:r>
    </w:p>
    <w:p w14:paraId="38D647AE" w14:textId="111F90B5" w:rsidR="00EC1957" w:rsidRPr="00A50AE8" w:rsidRDefault="000B7350" w:rsidP="00AE3153">
      <w:pPr>
        <w:pStyle w:val="NumberedList"/>
        <w:numPr>
          <w:ilvl w:val="1"/>
          <w:numId w:val="15"/>
        </w:numPr>
        <w:spacing w:before="160" w:after="160"/>
        <w:ind w:left="754" w:hanging="357"/>
        <w:rPr>
          <w:strike/>
        </w:rPr>
      </w:pPr>
      <w:r w:rsidRPr="00A50AE8">
        <w:rPr>
          <w:szCs w:val="20"/>
        </w:rPr>
        <w:t xml:space="preserve">designate the frequency band </w:t>
      </w:r>
      <w:r w:rsidR="000C3C35" w:rsidRPr="00A50AE8">
        <w:rPr>
          <w:szCs w:val="20"/>
        </w:rPr>
        <w:t>3.8</w:t>
      </w:r>
      <w:r w:rsidR="00196408" w:rsidRPr="00A50AE8">
        <w:rPr>
          <w:szCs w:val="20"/>
        </w:rPr>
        <w:t>-</w:t>
      </w:r>
      <w:r w:rsidR="000C3C35" w:rsidRPr="00A50AE8">
        <w:rPr>
          <w:szCs w:val="20"/>
        </w:rPr>
        <w:t>4.2</w:t>
      </w:r>
      <w:r w:rsidRPr="00A50AE8">
        <w:rPr>
          <w:szCs w:val="20"/>
        </w:rPr>
        <w:t xml:space="preserve"> GHz, or parts of this band, on a non-exclusive basis </w:t>
      </w:r>
      <w:r w:rsidR="00F97B0E" w:rsidRPr="00A50AE8">
        <w:rPr>
          <w:szCs w:val="20"/>
        </w:rPr>
        <w:t xml:space="preserve">for </w:t>
      </w:r>
      <w:r w:rsidR="004950F8" w:rsidRPr="00A50AE8">
        <w:rPr>
          <w:szCs w:val="20"/>
        </w:rPr>
        <w:t xml:space="preserve">the use of </w:t>
      </w:r>
      <w:r w:rsidR="006F3E09" w:rsidRPr="00A50AE8">
        <w:t xml:space="preserve">low/medium power terrestrial </w:t>
      </w:r>
      <w:r w:rsidRPr="00A50AE8">
        <w:rPr>
          <w:szCs w:val="20"/>
        </w:rPr>
        <w:t>wireless broadband</w:t>
      </w:r>
      <w:r w:rsidR="006F3E09" w:rsidRPr="00A50AE8">
        <w:t xml:space="preserve"> systems (WBB LMP) providing local-area network connectivity</w:t>
      </w:r>
      <w:r w:rsidR="00591A0E" w:rsidRPr="00A50AE8">
        <w:rPr>
          <w:szCs w:val="20"/>
        </w:rPr>
        <w:t>;</w:t>
      </w:r>
    </w:p>
    <w:p w14:paraId="293062D2" w14:textId="0F6D91D4" w:rsidR="00A138FF" w:rsidRPr="00A50AE8" w:rsidRDefault="00A138FF" w:rsidP="00AE3153">
      <w:pPr>
        <w:pStyle w:val="NumberedList"/>
        <w:numPr>
          <w:ilvl w:val="1"/>
          <w:numId w:val="15"/>
        </w:numPr>
        <w:spacing w:before="160" w:after="160"/>
        <w:ind w:left="754" w:hanging="357"/>
        <w:rPr>
          <w:szCs w:val="20"/>
        </w:rPr>
      </w:pPr>
      <w:r w:rsidRPr="00A50AE8">
        <w:rPr>
          <w:szCs w:val="20"/>
        </w:rPr>
        <w:t>ensure the protection of the incumbent services within the 3.8</w:t>
      </w:r>
      <w:r w:rsidR="004F058C" w:rsidRPr="00A50AE8">
        <w:rPr>
          <w:szCs w:val="20"/>
        </w:rPr>
        <w:t>-</w:t>
      </w:r>
      <w:r w:rsidRPr="00A50AE8">
        <w:rPr>
          <w:szCs w:val="20"/>
        </w:rPr>
        <w:t>4.2 GHz</w:t>
      </w:r>
      <w:r w:rsidRPr="00A50AE8" w:rsidDel="008D46CC">
        <w:rPr>
          <w:szCs w:val="20"/>
        </w:rPr>
        <w:t xml:space="preserve"> </w:t>
      </w:r>
      <w:r w:rsidRPr="00A50AE8">
        <w:rPr>
          <w:szCs w:val="20"/>
        </w:rPr>
        <w:t xml:space="preserve">frequency band (FSS </w:t>
      </w:r>
      <w:r w:rsidR="00713A0D" w:rsidRPr="00A50AE8">
        <w:rPr>
          <w:szCs w:val="20"/>
        </w:rPr>
        <w:t xml:space="preserve">receiving earth stations </w:t>
      </w:r>
      <w:r w:rsidRPr="00A50AE8">
        <w:rPr>
          <w:szCs w:val="20"/>
        </w:rPr>
        <w:t>and FS</w:t>
      </w:r>
      <w:r w:rsidR="00E7351A" w:rsidRPr="00A50AE8">
        <w:rPr>
          <w:szCs w:val="20"/>
        </w:rPr>
        <w:t xml:space="preserve"> links</w:t>
      </w:r>
      <w:r w:rsidRPr="00A50AE8">
        <w:rPr>
          <w:szCs w:val="20"/>
        </w:rPr>
        <w:t>) where appropriate, taking into account their future evolution and development</w:t>
      </w:r>
      <w:r w:rsidR="002C22F3" w:rsidRPr="00A50AE8">
        <w:rPr>
          <w:szCs w:val="20"/>
        </w:rPr>
        <w:t>;</w:t>
      </w:r>
    </w:p>
    <w:p w14:paraId="0842B14D" w14:textId="2036BD5A" w:rsidR="0097786E" w:rsidRPr="00A50AE8" w:rsidRDefault="008D46CC" w:rsidP="00AE3153">
      <w:pPr>
        <w:pStyle w:val="NumberedList"/>
        <w:numPr>
          <w:ilvl w:val="1"/>
          <w:numId w:val="15"/>
        </w:numPr>
        <w:spacing w:before="160" w:after="160"/>
        <w:ind w:left="754" w:hanging="357"/>
        <w:rPr>
          <w:szCs w:val="20"/>
        </w:rPr>
      </w:pPr>
      <w:r w:rsidRPr="00A50AE8">
        <w:rPr>
          <w:szCs w:val="20"/>
        </w:rPr>
        <w:t>e</w:t>
      </w:r>
      <w:r w:rsidR="0097786E" w:rsidRPr="00A50AE8">
        <w:rPr>
          <w:szCs w:val="20"/>
        </w:rPr>
        <w:t xml:space="preserve">nsure the protection of MFCN in </w:t>
      </w:r>
      <w:r w:rsidRPr="00A50AE8">
        <w:rPr>
          <w:szCs w:val="20"/>
        </w:rPr>
        <w:t xml:space="preserve">the </w:t>
      </w:r>
      <w:r w:rsidR="0097786E" w:rsidRPr="00A50AE8">
        <w:rPr>
          <w:szCs w:val="20"/>
        </w:rPr>
        <w:t xml:space="preserve">adjacent </w:t>
      </w:r>
      <w:r w:rsidR="005D1FEA" w:rsidRPr="00A50AE8">
        <w:rPr>
          <w:szCs w:val="20"/>
        </w:rPr>
        <w:t xml:space="preserve">frequency </w:t>
      </w:r>
      <w:r w:rsidR="0097786E" w:rsidRPr="00A50AE8">
        <w:rPr>
          <w:szCs w:val="20"/>
        </w:rPr>
        <w:t>band 3.4</w:t>
      </w:r>
      <w:r w:rsidR="004F058C" w:rsidRPr="00A50AE8">
        <w:rPr>
          <w:szCs w:val="20"/>
        </w:rPr>
        <w:t>-</w:t>
      </w:r>
      <w:r w:rsidR="0097786E" w:rsidRPr="00A50AE8">
        <w:rPr>
          <w:szCs w:val="20"/>
        </w:rPr>
        <w:t xml:space="preserve">3.8 GHz; </w:t>
      </w:r>
    </w:p>
    <w:p w14:paraId="65A855F0" w14:textId="6778E2D9" w:rsidR="0097786E" w:rsidRPr="00A50AE8" w:rsidRDefault="008D46CC" w:rsidP="00AE3153">
      <w:pPr>
        <w:pStyle w:val="NumberedList"/>
        <w:numPr>
          <w:ilvl w:val="1"/>
          <w:numId w:val="15"/>
        </w:numPr>
        <w:spacing w:before="160" w:after="160"/>
        <w:ind w:left="754" w:hanging="357"/>
        <w:rPr>
          <w:szCs w:val="20"/>
        </w:rPr>
      </w:pPr>
      <w:r w:rsidRPr="00A50AE8">
        <w:rPr>
          <w:szCs w:val="20"/>
        </w:rPr>
        <w:t>w</w:t>
      </w:r>
      <w:r w:rsidR="0097786E" w:rsidRPr="00A50AE8">
        <w:rPr>
          <w:szCs w:val="20"/>
        </w:rPr>
        <w:t xml:space="preserve">here appropriate, </w:t>
      </w:r>
      <w:r w:rsidR="00F24A3D" w:rsidRPr="00A50AE8">
        <w:rPr>
          <w:szCs w:val="20"/>
        </w:rPr>
        <w:t>ensure the protection of incumbent</w:t>
      </w:r>
      <w:r w:rsidR="00F76ECF" w:rsidRPr="00A50AE8">
        <w:rPr>
          <w:szCs w:val="20"/>
        </w:rPr>
        <w:t xml:space="preserve"> services </w:t>
      </w:r>
      <w:r w:rsidR="0097786E" w:rsidRPr="00A50AE8">
        <w:rPr>
          <w:szCs w:val="20"/>
        </w:rPr>
        <w:t>(</w:t>
      </w:r>
      <w:r w:rsidR="00E7351A" w:rsidRPr="00A50AE8">
        <w:rPr>
          <w:szCs w:val="20"/>
        </w:rPr>
        <w:t>FSS receiving earth stations and FS links</w:t>
      </w:r>
      <w:r w:rsidR="0097786E" w:rsidRPr="00A50AE8">
        <w:rPr>
          <w:szCs w:val="20"/>
        </w:rPr>
        <w:t>)</w:t>
      </w:r>
      <w:r w:rsidR="00F24A3D" w:rsidRPr="00A50AE8">
        <w:rPr>
          <w:szCs w:val="20"/>
        </w:rPr>
        <w:t xml:space="preserve"> </w:t>
      </w:r>
      <w:r w:rsidR="004F2F33" w:rsidRPr="00A50AE8">
        <w:rPr>
          <w:szCs w:val="20"/>
        </w:rPr>
        <w:t>in</w:t>
      </w:r>
      <w:r w:rsidR="0097786E" w:rsidRPr="00A50AE8">
        <w:rPr>
          <w:szCs w:val="20"/>
        </w:rPr>
        <w:t xml:space="preserve"> the</w:t>
      </w:r>
      <w:r w:rsidR="00666E46" w:rsidRPr="00A50AE8">
        <w:rPr>
          <w:szCs w:val="20"/>
        </w:rPr>
        <w:t xml:space="preserve"> adjacent </w:t>
      </w:r>
      <w:r w:rsidR="005D1FEA" w:rsidRPr="00A50AE8">
        <w:rPr>
          <w:szCs w:val="20"/>
        </w:rPr>
        <w:t xml:space="preserve">frequency </w:t>
      </w:r>
      <w:r w:rsidR="00666E46" w:rsidRPr="00A50AE8">
        <w:rPr>
          <w:szCs w:val="20"/>
        </w:rPr>
        <w:t>band</w:t>
      </w:r>
      <w:r w:rsidR="00F24A3D" w:rsidRPr="00A50AE8">
        <w:rPr>
          <w:szCs w:val="20"/>
        </w:rPr>
        <w:t xml:space="preserve"> 3.4</w:t>
      </w:r>
      <w:r w:rsidR="004F058C" w:rsidRPr="00A50AE8">
        <w:rPr>
          <w:szCs w:val="20"/>
        </w:rPr>
        <w:t>-</w:t>
      </w:r>
      <w:r w:rsidR="00F24A3D" w:rsidRPr="00A50AE8">
        <w:rPr>
          <w:szCs w:val="20"/>
        </w:rPr>
        <w:t>3.8 GHz</w:t>
      </w:r>
      <w:r w:rsidRPr="00A50AE8">
        <w:rPr>
          <w:szCs w:val="20"/>
        </w:rPr>
        <w:t>;</w:t>
      </w:r>
    </w:p>
    <w:p w14:paraId="75CB483D" w14:textId="4D0CACFB" w:rsidR="007A11B7" w:rsidRPr="00A50AE8" w:rsidRDefault="0097786E" w:rsidP="00AE3153">
      <w:pPr>
        <w:pStyle w:val="NumberedList"/>
        <w:numPr>
          <w:ilvl w:val="1"/>
          <w:numId w:val="15"/>
        </w:numPr>
        <w:spacing w:before="160" w:after="160"/>
        <w:ind w:left="754" w:hanging="357"/>
        <w:rPr>
          <w:szCs w:val="20"/>
        </w:rPr>
      </w:pPr>
      <w:r w:rsidRPr="00A50AE8">
        <w:rPr>
          <w:szCs w:val="20"/>
        </w:rPr>
        <w:t xml:space="preserve">ensure the protection of </w:t>
      </w:r>
      <w:r w:rsidR="00F76ECF" w:rsidRPr="00A50AE8">
        <w:rPr>
          <w:szCs w:val="20"/>
        </w:rPr>
        <w:t>radio altimeters on board aircraft</w:t>
      </w:r>
      <w:r w:rsidR="00F76ECF" w:rsidRPr="00A50AE8" w:rsidDel="002B3B3E">
        <w:rPr>
          <w:szCs w:val="20"/>
        </w:rPr>
        <w:t xml:space="preserve"> </w:t>
      </w:r>
      <w:r w:rsidR="00F76ECF" w:rsidRPr="00A50AE8">
        <w:rPr>
          <w:szCs w:val="20"/>
        </w:rPr>
        <w:t xml:space="preserve">in the adjacent </w:t>
      </w:r>
      <w:r w:rsidR="005D1FEA" w:rsidRPr="00A50AE8">
        <w:rPr>
          <w:szCs w:val="20"/>
        </w:rPr>
        <w:t xml:space="preserve">frequency </w:t>
      </w:r>
      <w:r w:rsidR="00F76ECF" w:rsidRPr="00A50AE8">
        <w:rPr>
          <w:szCs w:val="20"/>
        </w:rPr>
        <w:t>band 4.2</w:t>
      </w:r>
      <w:r w:rsidR="004F058C" w:rsidRPr="00A50AE8">
        <w:rPr>
          <w:szCs w:val="20"/>
        </w:rPr>
        <w:t>-</w:t>
      </w:r>
      <w:r w:rsidR="00F76ECF" w:rsidRPr="00A50AE8">
        <w:rPr>
          <w:szCs w:val="20"/>
        </w:rPr>
        <w:t>4.4 GHz;</w:t>
      </w:r>
    </w:p>
    <w:p w14:paraId="131A4107" w14:textId="0B6CF4D2" w:rsidR="00564F26" w:rsidRPr="00A50AE8" w:rsidRDefault="00564F26" w:rsidP="00AE3153">
      <w:pPr>
        <w:pStyle w:val="NumberedList"/>
        <w:numPr>
          <w:ilvl w:val="1"/>
          <w:numId w:val="15"/>
        </w:numPr>
        <w:spacing w:before="160" w:after="160"/>
        <w:ind w:left="754" w:hanging="357"/>
        <w:rPr>
          <w:szCs w:val="20"/>
        </w:rPr>
      </w:pPr>
      <w:r w:rsidRPr="00A50AE8">
        <w:rPr>
          <w:szCs w:val="20"/>
        </w:rPr>
        <w:t xml:space="preserve">allow the free circulation and use of WBB LMP terminals operating under the control of </w:t>
      </w:r>
      <w:r w:rsidR="007624DD" w:rsidRPr="00A50AE8">
        <w:rPr>
          <w:szCs w:val="20"/>
        </w:rPr>
        <w:t xml:space="preserve">a terrestrial </w:t>
      </w:r>
      <w:r w:rsidRPr="00A50AE8">
        <w:rPr>
          <w:szCs w:val="20"/>
        </w:rPr>
        <w:t>WBB LMP network;</w:t>
      </w:r>
    </w:p>
    <w:p w14:paraId="273B6ECD" w14:textId="65549132" w:rsidR="00FC76D4" w:rsidRPr="00A50AE8" w:rsidRDefault="00FC76D4" w:rsidP="0052188F">
      <w:pPr>
        <w:pStyle w:val="NumberedList"/>
        <w:numPr>
          <w:ilvl w:val="0"/>
          <w:numId w:val="15"/>
        </w:numPr>
        <w:tabs>
          <w:tab w:val="left" w:pos="426"/>
        </w:tabs>
        <w:ind w:left="397" w:hanging="397"/>
        <w:rPr>
          <w:szCs w:val="20"/>
        </w:rPr>
      </w:pPr>
      <w:r w:rsidRPr="00A50AE8">
        <w:rPr>
          <w:szCs w:val="20"/>
        </w:rPr>
        <w:lastRenderedPageBreak/>
        <w:t xml:space="preserve">that, for the purpose of this ECC Decision, the technical and operational parameters </w:t>
      </w:r>
      <w:r w:rsidR="00551B90" w:rsidRPr="00A50AE8">
        <w:rPr>
          <w:szCs w:val="20"/>
        </w:rPr>
        <w:t>for WBB LMP</w:t>
      </w:r>
      <w:r w:rsidR="002C420E" w:rsidRPr="00A50AE8">
        <w:rPr>
          <w:szCs w:val="20"/>
        </w:rPr>
        <w:t xml:space="preserve"> specified</w:t>
      </w:r>
      <w:r w:rsidR="00551B90" w:rsidRPr="00A50AE8">
        <w:rPr>
          <w:szCs w:val="20"/>
        </w:rPr>
        <w:t xml:space="preserve"> in </w:t>
      </w:r>
      <w:r w:rsidR="0004416E" w:rsidRPr="00A50AE8">
        <w:rPr>
          <w:szCs w:val="20"/>
        </w:rPr>
        <w:fldChar w:fldCharType="begin"/>
      </w:r>
      <w:r w:rsidR="0004416E" w:rsidRPr="00A50AE8">
        <w:rPr>
          <w:szCs w:val="20"/>
        </w:rPr>
        <w:instrText xml:space="preserve"> REF _Ref170724560 \r \h </w:instrText>
      </w:r>
      <w:r w:rsidR="0052188F" w:rsidRPr="00A50AE8">
        <w:rPr>
          <w:szCs w:val="20"/>
        </w:rPr>
        <w:instrText xml:space="preserve"> \* MERGEFORMAT </w:instrText>
      </w:r>
      <w:r w:rsidR="0004416E" w:rsidRPr="00A50AE8">
        <w:rPr>
          <w:szCs w:val="20"/>
        </w:rPr>
      </w:r>
      <w:r w:rsidR="0004416E" w:rsidRPr="00A50AE8">
        <w:rPr>
          <w:szCs w:val="20"/>
        </w:rPr>
        <w:fldChar w:fldCharType="separate"/>
      </w:r>
      <w:r w:rsidR="0004416E" w:rsidRPr="00A50AE8">
        <w:rPr>
          <w:szCs w:val="20"/>
        </w:rPr>
        <w:t>Annex</w:t>
      </w:r>
      <w:r w:rsidR="00214BF5" w:rsidRPr="00A50AE8">
        <w:rPr>
          <w:szCs w:val="20"/>
        </w:rPr>
        <w:t xml:space="preserve"> 1</w:t>
      </w:r>
      <w:r w:rsidR="0004416E" w:rsidRPr="00A50AE8">
        <w:rPr>
          <w:szCs w:val="20"/>
        </w:rPr>
        <w:fldChar w:fldCharType="end"/>
      </w:r>
      <w:r w:rsidR="00551B90" w:rsidRPr="00A50AE8">
        <w:rPr>
          <w:szCs w:val="20"/>
        </w:rPr>
        <w:t xml:space="preserve"> apply;</w:t>
      </w:r>
    </w:p>
    <w:p w14:paraId="54545E4B" w14:textId="3A047EFC" w:rsidR="00EE4D0F" w:rsidRPr="00A50AE8" w:rsidRDefault="00C762E3" w:rsidP="0052188F">
      <w:pPr>
        <w:pStyle w:val="NumberedList"/>
        <w:numPr>
          <w:ilvl w:val="0"/>
          <w:numId w:val="15"/>
        </w:numPr>
        <w:tabs>
          <w:tab w:val="left" w:pos="426"/>
        </w:tabs>
        <w:ind w:left="397" w:hanging="397"/>
        <w:rPr>
          <w:szCs w:val="20"/>
        </w:rPr>
      </w:pPr>
      <w:bookmarkStart w:id="8" w:name="_Hlk167656834"/>
      <w:r w:rsidRPr="00A50AE8">
        <w:rPr>
          <w:szCs w:val="20"/>
        </w:rPr>
        <w:t>that a</w:t>
      </w:r>
      <w:r w:rsidR="00EE4D0F" w:rsidRPr="00A50AE8">
        <w:rPr>
          <w:szCs w:val="20"/>
        </w:rPr>
        <w:t xml:space="preserve">dministrations may restrict the use of WBB LMP aerial </w:t>
      </w:r>
      <w:r w:rsidR="001427DC" w:rsidRPr="00A50AE8">
        <w:rPr>
          <w:szCs w:val="20"/>
        </w:rPr>
        <w:t>t</w:t>
      </w:r>
      <w:r w:rsidR="00EE4D0F" w:rsidRPr="00A50AE8">
        <w:rPr>
          <w:szCs w:val="20"/>
        </w:rPr>
        <w:t>erminals</w:t>
      </w:r>
      <w:r w:rsidR="001427DC" w:rsidRPr="00A50AE8">
        <w:rPr>
          <w:szCs w:val="20"/>
        </w:rPr>
        <w:t>;</w:t>
      </w:r>
    </w:p>
    <w:bookmarkEnd w:id="8"/>
    <w:p w14:paraId="15D2A22F" w14:textId="7F248E67" w:rsidR="00713DBA" w:rsidRPr="00A50AE8" w:rsidRDefault="00713DBA" w:rsidP="0052188F">
      <w:pPr>
        <w:pStyle w:val="NumberedList"/>
        <w:numPr>
          <w:ilvl w:val="0"/>
          <w:numId w:val="15"/>
        </w:numPr>
        <w:tabs>
          <w:tab w:val="left" w:pos="426"/>
        </w:tabs>
        <w:ind w:left="397" w:hanging="397"/>
        <w:rPr>
          <w:szCs w:val="20"/>
        </w:rPr>
      </w:pPr>
      <w:r w:rsidRPr="00A50AE8">
        <w:rPr>
          <w:szCs w:val="20"/>
        </w:rPr>
        <w:t xml:space="preserve">that this Decision enters into force on </w:t>
      </w:r>
      <w:r w:rsidR="00E749DD">
        <w:rPr>
          <w:szCs w:val="20"/>
        </w:rPr>
        <w:t>8 November 2024</w:t>
      </w:r>
      <w:r w:rsidRPr="00A50AE8">
        <w:rPr>
          <w:szCs w:val="20"/>
        </w:rPr>
        <w:t>;</w:t>
      </w:r>
    </w:p>
    <w:p w14:paraId="6C6A07E3" w14:textId="70626C29" w:rsidR="001843DC" w:rsidRPr="00A50AE8" w:rsidRDefault="00D90B0A" w:rsidP="0052188F">
      <w:pPr>
        <w:pStyle w:val="NumberedList"/>
        <w:numPr>
          <w:ilvl w:val="0"/>
          <w:numId w:val="15"/>
        </w:numPr>
        <w:tabs>
          <w:tab w:val="left" w:pos="426"/>
        </w:tabs>
        <w:ind w:left="397" w:hanging="397"/>
        <w:rPr>
          <w:szCs w:val="20"/>
        </w:rPr>
      </w:pPr>
      <w:r w:rsidRPr="00A50AE8">
        <w:rPr>
          <w:szCs w:val="20"/>
        </w:rPr>
        <w:t>that the preferred</w:t>
      </w:r>
      <w:r w:rsidR="00713DBA" w:rsidRPr="00A50AE8">
        <w:rPr>
          <w:szCs w:val="20"/>
        </w:rPr>
        <w:t xml:space="preserve"> date for implementation of this Decision shall be </w:t>
      </w:r>
      <w:r w:rsidR="00E749DD">
        <w:rPr>
          <w:szCs w:val="20"/>
        </w:rPr>
        <w:t>8 May 202</w:t>
      </w:r>
      <w:r w:rsidR="005E19CE">
        <w:rPr>
          <w:szCs w:val="20"/>
        </w:rPr>
        <w:t>5</w:t>
      </w:r>
      <w:r w:rsidR="00713DBA" w:rsidRPr="00A50AE8">
        <w:rPr>
          <w:szCs w:val="20"/>
        </w:rPr>
        <w:t>;</w:t>
      </w:r>
    </w:p>
    <w:p w14:paraId="3DBD930B" w14:textId="0DDE5D79" w:rsidR="00437E32" w:rsidRPr="00A50AE8" w:rsidRDefault="00713DBA" w:rsidP="0052188F">
      <w:pPr>
        <w:pStyle w:val="NumberedList"/>
        <w:numPr>
          <w:ilvl w:val="0"/>
          <w:numId w:val="15"/>
        </w:numPr>
        <w:tabs>
          <w:tab w:val="left" w:pos="426"/>
        </w:tabs>
        <w:ind w:left="397" w:hanging="397"/>
        <w:rPr>
          <w:szCs w:val="20"/>
        </w:rPr>
      </w:pPr>
      <w:r w:rsidRPr="00A50AE8">
        <w:rPr>
          <w:szCs w:val="20"/>
        </w:rPr>
        <w:t>that CEPT administrations shall communicate the national measures implementing this Decision to the ECC Chair and the Office when th</w:t>
      </w:r>
      <w:r w:rsidR="00F32EE8" w:rsidRPr="00A50AE8">
        <w:rPr>
          <w:szCs w:val="20"/>
        </w:rPr>
        <w:t>is ECC</w:t>
      </w:r>
      <w:r w:rsidRPr="00A50AE8">
        <w:rPr>
          <w:szCs w:val="20"/>
        </w:rPr>
        <w:t xml:space="preserve"> Decision is nationally implemented.”</w:t>
      </w:r>
    </w:p>
    <w:p w14:paraId="3614DFD6" w14:textId="77777777" w:rsidR="00DD4825" w:rsidRPr="00A50AE8" w:rsidRDefault="00DD4825" w:rsidP="00B67715">
      <w:pPr>
        <w:pStyle w:val="ECCParagraph"/>
        <w:keepNext/>
      </w:pPr>
    </w:p>
    <w:p w14:paraId="43327D36" w14:textId="77777777" w:rsidR="001C46EA" w:rsidRPr="00A50AE8" w:rsidRDefault="001C46EA" w:rsidP="00D90B0A">
      <w:pPr>
        <w:pStyle w:val="ECCParagraph"/>
        <w:keepNext/>
        <w:rPr>
          <w:i/>
          <w:color w:val="D2232A"/>
        </w:rPr>
      </w:pPr>
      <w:r w:rsidRPr="00A50AE8">
        <w:rPr>
          <w:i/>
          <w:color w:val="D2232A"/>
        </w:rPr>
        <w:t xml:space="preserve">Note: </w:t>
      </w:r>
    </w:p>
    <w:p w14:paraId="02FA6134" w14:textId="2344E936" w:rsidR="00BB76C1" w:rsidRPr="00A50AE8" w:rsidRDefault="001C46EA" w:rsidP="00D90B0A">
      <w:pPr>
        <w:pStyle w:val="ECCParagraph"/>
        <w:keepNext/>
        <w:rPr>
          <w:i/>
          <w:szCs w:val="20"/>
        </w:rPr>
      </w:pPr>
      <w:r w:rsidRPr="00A50AE8">
        <w:rPr>
          <w:i/>
          <w:szCs w:val="20"/>
        </w:rPr>
        <w:t xml:space="preserve">Please check the Office documentation database </w:t>
      </w:r>
      <w:hyperlink r:id="rId8" w:history="1">
        <w:r w:rsidR="00CA75A9" w:rsidRPr="00A50AE8">
          <w:rPr>
            <w:rStyle w:val="Hyperlink"/>
            <w:i/>
            <w:szCs w:val="20"/>
          </w:rPr>
          <w:t>https://docdb.cept.org/</w:t>
        </w:r>
      </w:hyperlink>
      <w:r w:rsidRPr="00A50AE8">
        <w:rPr>
          <w:i/>
          <w:szCs w:val="20"/>
        </w:rPr>
        <w:t xml:space="preserve"> for the up to date position on the implementation of this and other ECC Decisions.</w:t>
      </w:r>
    </w:p>
    <w:p w14:paraId="081078CF" w14:textId="21BC4471" w:rsidR="00335C07" w:rsidRPr="00A50AE8" w:rsidRDefault="00094A4A" w:rsidP="00D857F6">
      <w:pPr>
        <w:pStyle w:val="ECCAnnex-heading1"/>
        <w:spacing w:before="0" w:after="120"/>
      </w:pPr>
      <w:bookmarkStart w:id="9" w:name="_Ref170724560"/>
      <w:bookmarkStart w:id="10" w:name="_Hlk167176685"/>
      <w:bookmarkStart w:id="11" w:name="_Hlk166836486"/>
      <w:bookmarkStart w:id="12" w:name="_Hlk166836515"/>
      <w:r w:rsidRPr="00A50AE8">
        <w:lastRenderedPageBreak/>
        <w:t xml:space="preserve">Frequency arrangement and </w:t>
      </w:r>
      <w:r w:rsidR="001A19C0" w:rsidRPr="00A50AE8">
        <w:t xml:space="preserve">harmonised </w:t>
      </w:r>
      <w:r w:rsidRPr="00A50AE8">
        <w:t>L</w:t>
      </w:r>
      <w:r w:rsidR="001A19C0" w:rsidRPr="00A50AE8">
        <w:t>east</w:t>
      </w:r>
      <w:r w:rsidRPr="00A50AE8">
        <w:t xml:space="preserve"> R</w:t>
      </w:r>
      <w:r w:rsidR="001A19C0" w:rsidRPr="00A50AE8">
        <w:t>estrictive</w:t>
      </w:r>
      <w:r w:rsidRPr="00A50AE8">
        <w:t xml:space="preserve"> T</w:t>
      </w:r>
      <w:r w:rsidR="006A187C" w:rsidRPr="00A50AE8">
        <w:t>echnical</w:t>
      </w:r>
      <w:r w:rsidRPr="00A50AE8">
        <w:t xml:space="preserve"> C</w:t>
      </w:r>
      <w:r w:rsidR="006A187C" w:rsidRPr="00A50AE8">
        <w:t>onditions for</w:t>
      </w:r>
      <w:r w:rsidRPr="00A50AE8">
        <w:t xml:space="preserve"> shared access of WBB LMP </w:t>
      </w:r>
      <w:r w:rsidR="006A187C" w:rsidRPr="00A50AE8">
        <w:t>in</w:t>
      </w:r>
      <w:r w:rsidRPr="00A50AE8">
        <w:t xml:space="preserve"> </w:t>
      </w:r>
      <w:r w:rsidR="007B7D11">
        <w:t>3800-4200 M</w:t>
      </w:r>
      <w:r w:rsidRPr="00A50AE8">
        <w:t>H</w:t>
      </w:r>
      <w:r w:rsidRPr="00A50AE8">
        <w:rPr>
          <w:sz w:val="16"/>
        </w:rPr>
        <w:t>Z</w:t>
      </w:r>
      <w:bookmarkEnd w:id="9"/>
    </w:p>
    <w:p w14:paraId="7AF7619B" w14:textId="364E4E92" w:rsidR="00335C07" w:rsidRPr="00A50AE8" w:rsidRDefault="00335C07" w:rsidP="00D857F6">
      <w:pPr>
        <w:spacing w:before="120" w:after="120"/>
        <w:jc w:val="both"/>
      </w:pPr>
      <w:bookmarkStart w:id="13" w:name="_Hlk170384405"/>
      <w:r w:rsidRPr="00A50AE8">
        <w:t>The</w:t>
      </w:r>
      <w:r w:rsidRPr="00A50AE8">
        <w:rPr>
          <w:szCs w:val="20"/>
        </w:rPr>
        <w:t xml:space="preserve"> </w:t>
      </w:r>
      <w:r w:rsidR="00D31F7B" w:rsidRPr="00A50AE8">
        <w:rPr>
          <w:szCs w:val="20"/>
        </w:rPr>
        <w:t>harmonised</w:t>
      </w:r>
      <w:r w:rsidRPr="00A50AE8">
        <w:t xml:space="preserve"> technical conditions defined in this annex have been developed assuming </w:t>
      </w:r>
      <w:r w:rsidR="00F04331" w:rsidRPr="00A50AE8">
        <w:t>that the location of WBB LMP network</w:t>
      </w:r>
      <w:r w:rsidR="008D5A89" w:rsidRPr="00A50AE8">
        <w:t>s or base stations</w:t>
      </w:r>
      <w:r w:rsidR="00F44DF4" w:rsidRPr="00A50AE8">
        <w:t xml:space="preserve"> </w:t>
      </w:r>
      <w:r w:rsidR="00F04331" w:rsidRPr="00A50AE8">
        <w:t>is known</w:t>
      </w:r>
      <w:r w:rsidR="00F44DF4" w:rsidRPr="00A50AE8">
        <w:t>,</w:t>
      </w:r>
      <w:r w:rsidR="00F04331" w:rsidRPr="00A50AE8">
        <w:t xml:space="preserve"> and </w:t>
      </w:r>
      <w:r w:rsidRPr="00A50AE8">
        <w:t>that the protection of MFCN below 3.8</w:t>
      </w:r>
      <w:r w:rsidR="00FB749F" w:rsidRPr="00A50AE8">
        <w:rPr>
          <w:szCs w:val="20"/>
        </w:rPr>
        <w:t xml:space="preserve"> </w:t>
      </w:r>
      <w:r w:rsidRPr="00A50AE8">
        <w:t>GHz</w:t>
      </w:r>
      <w:r w:rsidR="0087001B" w:rsidRPr="00A50AE8">
        <w:rPr>
          <w:szCs w:val="20"/>
        </w:rPr>
        <w:t>,</w:t>
      </w:r>
      <w:r w:rsidRPr="00A50AE8">
        <w:t xml:space="preserve"> is ensured at</w:t>
      </w:r>
      <w:r w:rsidRPr="00A50AE8">
        <w:rPr>
          <w:szCs w:val="20"/>
        </w:rPr>
        <w:t xml:space="preserve"> </w:t>
      </w:r>
      <w:r w:rsidRPr="00A50AE8">
        <w:t>national level</w:t>
      </w:r>
      <w:bookmarkStart w:id="14" w:name="_Hlk170252363"/>
      <w:r w:rsidR="0018450D" w:rsidRPr="00A50AE8">
        <w:t xml:space="preserve"> </w:t>
      </w:r>
      <w:r w:rsidR="001E61A6" w:rsidRPr="00A50AE8">
        <w:t>with appropriate coordination</w:t>
      </w:r>
      <w:bookmarkEnd w:id="14"/>
      <w:r w:rsidRPr="00A50AE8">
        <w:t>.</w:t>
      </w:r>
    </w:p>
    <w:bookmarkEnd w:id="13"/>
    <w:p w14:paraId="7F68714A" w14:textId="372AB7D8" w:rsidR="00335C07" w:rsidRPr="00A50AE8" w:rsidRDefault="00335C07" w:rsidP="00D857F6">
      <w:pPr>
        <w:spacing w:before="120" w:after="120"/>
        <w:jc w:val="both"/>
      </w:pPr>
      <w:r w:rsidRPr="00A50AE8">
        <w:t xml:space="preserve">National </w:t>
      </w:r>
      <w:r w:rsidR="00FF7ECC" w:rsidRPr="00A50AE8">
        <w:rPr>
          <w:szCs w:val="20"/>
        </w:rPr>
        <w:t>and</w:t>
      </w:r>
      <w:r w:rsidR="0018450D" w:rsidRPr="00A50AE8">
        <w:rPr>
          <w:szCs w:val="20"/>
        </w:rPr>
        <w:t xml:space="preserve"> potentially</w:t>
      </w:r>
      <w:r w:rsidR="00FF7ECC" w:rsidRPr="00A50AE8">
        <w:rPr>
          <w:szCs w:val="20"/>
        </w:rPr>
        <w:t xml:space="preserve"> cross-border </w:t>
      </w:r>
      <w:r w:rsidRPr="00A50AE8">
        <w:t>coordination may be needed to manage coexistence with other WBB LMP networks</w:t>
      </w:r>
      <w:r w:rsidR="00F44DF4" w:rsidRPr="00A50AE8">
        <w:t xml:space="preserve"> </w:t>
      </w:r>
      <w:r w:rsidR="00606FC6" w:rsidRPr="00A50AE8">
        <w:rPr>
          <w:szCs w:val="20"/>
        </w:rPr>
        <w:t xml:space="preserve">within the </w:t>
      </w:r>
      <w:r w:rsidR="00863F95" w:rsidRPr="00A50AE8">
        <w:rPr>
          <w:szCs w:val="20"/>
        </w:rPr>
        <w:t>3.8</w:t>
      </w:r>
      <w:r w:rsidR="00354FB8" w:rsidRPr="00A50AE8">
        <w:rPr>
          <w:szCs w:val="20"/>
        </w:rPr>
        <w:t>-</w:t>
      </w:r>
      <w:r w:rsidR="00863F95" w:rsidRPr="00A50AE8">
        <w:rPr>
          <w:szCs w:val="20"/>
        </w:rPr>
        <w:t xml:space="preserve">4.2 GHz </w:t>
      </w:r>
      <w:r w:rsidR="00606FC6" w:rsidRPr="00A50AE8">
        <w:rPr>
          <w:szCs w:val="20"/>
        </w:rPr>
        <w:t>frequency band</w:t>
      </w:r>
      <w:r w:rsidRPr="00A50AE8">
        <w:t>.</w:t>
      </w:r>
    </w:p>
    <w:p w14:paraId="28BC8FE4" w14:textId="5CB5B85F" w:rsidR="00F44DF4" w:rsidRPr="00A50AE8" w:rsidRDefault="00335C07" w:rsidP="00D857F6">
      <w:pPr>
        <w:spacing w:before="120" w:after="120"/>
        <w:jc w:val="both"/>
      </w:pPr>
      <w:r w:rsidRPr="00A50AE8">
        <w:t xml:space="preserve">National and/or cross-border coordination may be needed to protect the incumbent FSS </w:t>
      </w:r>
      <w:r w:rsidR="001F4D72" w:rsidRPr="00A50AE8">
        <w:t xml:space="preserve">receiving earth stations </w:t>
      </w:r>
      <w:r w:rsidRPr="00A50AE8">
        <w:t>and FS.</w:t>
      </w:r>
    </w:p>
    <w:p w14:paraId="77FEC4E0" w14:textId="67D84E5F" w:rsidR="00335C07" w:rsidRPr="00A50AE8" w:rsidRDefault="00335C07" w:rsidP="00D857F6">
      <w:pPr>
        <w:pStyle w:val="ECCAnnexheading2"/>
        <w:spacing w:before="240" w:after="120"/>
        <w:ind w:left="1427" w:hanging="1427"/>
      </w:pPr>
      <w:r w:rsidRPr="00A50AE8">
        <w:t xml:space="preserve">Frequency arrangement for the </w:t>
      </w:r>
      <w:r w:rsidR="00A366FB">
        <w:t>3800-4200 M</w:t>
      </w:r>
      <w:r w:rsidRPr="00A50AE8">
        <w:t>H</w:t>
      </w:r>
      <w:r w:rsidRPr="009713BB">
        <w:rPr>
          <w:sz w:val="16"/>
        </w:rPr>
        <w:t>z</w:t>
      </w:r>
      <w:r w:rsidRPr="00A50AE8">
        <w:t xml:space="preserve"> FREQUENCY BAND</w:t>
      </w:r>
    </w:p>
    <w:p w14:paraId="03D3C834" w14:textId="0836DBB6" w:rsidR="00335C07" w:rsidRPr="00A50AE8" w:rsidRDefault="00335C07" w:rsidP="00335C07">
      <w:pPr>
        <w:spacing w:after="240"/>
        <w:jc w:val="both"/>
      </w:pPr>
      <w:bookmarkStart w:id="15" w:name="_Hlk178684392"/>
      <w:r w:rsidRPr="00A50AE8">
        <w:t xml:space="preserve">The frequency arrangement </w:t>
      </w:r>
      <w:r w:rsidR="00C45936" w:rsidRPr="00A50AE8">
        <w:t xml:space="preserve">provided in Figure 1 </w:t>
      </w:r>
      <w:r w:rsidRPr="00A50AE8">
        <w:t xml:space="preserve">is a TDD arrangement, based on a block size of 5 MHz starting at the lower edge of the </w:t>
      </w:r>
      <w:r w:rsidR="00D01B6C" w:rsidRPr="00A50AE8">
        <w:rPr>
          <w:rFonts w:cs="Arial"/>
        </w:rPr>
        <w:t xml:space="preserve">frequency </w:t>
      </w:r>
      <w:r w:rsidRPr="00A50AE8">
        <w:t xml:space="preserve">band at 3800 </w:t>
      </w:r>
      <w:r w:rsidR="00F44DF4" w:rsidRPr="00A50AE8">
        <w:t>MHz.</w:t>
      </w:r>
      <w:r w:rsidRPr="00A50AE8">
        <w:t xml:space="preserve"> Multiple adjacent blocks of 5 MHz can be combined to obtain wider channels.</w:t>
      </w:r>
    </w:p>
    <w:bookmarkEnd w:id="15"/>
    <w:p w14:paraId="6EB42C0F" w14:textId="7ECB5058" w:rsidR="00335C07" w:rsidRPr="00A50AE8" w:rsidRDefault="00335C07" w:rsidP="003C0A49">
      <w:pPr>
        <w:pStyle w:val="ECCFiguretitle"/>
        <w:numPr>
          <w:ilvl w:val="0"/>
          <w:numId w:val="0"/>
        </w:numPr>
        <w:spacing w:after="240"/>
        <w:rPr>
          <w:rFonts w:cs="Arial"/>
        </w:rPr>
      </w:pPr>
      <w:r w:rsidRPr="00A50AE8">
        <w:t xml:space="preserve">Figure </w:t>
      </w:r>
      <w:fldSimple w:instr=" SEQ Figure \* ARABIC ">
        <w:r w:rsidRPr="00A50AE8">
          <w:t>1</w:t>
        </w:r>
      </w:fldSimple>
      <w:r w:rsidRPr="00A50AE8">
        <w:t>: 3800-4200 MHz frequency arrangement</w:t>
      </w:r>
      <w:bookmarkEnd w:id="10"/>
    </w:p>
    <w:bookmarkEnd w:id="11"/>
    <w:p w14:paraId="110B2BFF" w14:textId="77777777" w:rsidR="00335C07" w:rsidRPr="00A50AE8" w:rsidRDefault="00335C07" w:rsidP="00335C07">
      <w:pPr>
        <w:spacing w:after="240"/>
        <w:jc w:val="center"/>
      </w:pPr>
      <w:r w:rsidRPr="00A50AE8">
        <w:rPr>
          <w:noProof/>
        </w:rPr>
        <w:drawing>
          <wp:inline distT="0" distB="0" distL="0" distR="0" wp14:anchorId="641CFC31" wp14:editId="4F0666DD">
            <wp:extent cx="4858719" cy="503565"/>
            <wp:effectExtent l="0" t="0" r="0" b="0"/>
            <wp:docPr id="2094027527" name="Bildobjekt 3" descr="cid:image001.png@01D9F7A0.3BAA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1.png@01D9F7A0.3BAA88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88715" cy="517038"/>
                    </a:xfrm>
                    <a:prstGeom prst="rect">
                      <a:avLst/>
                    </a:prstGeom>
                    <a:noFill/>
                    <a:ln>
                      <a:noFill/>
                    </a:ln>
                  </pic:spPr>
                </pic:pic>
              </a:graphicData>
            </a:graphic>
          </wp:inline>
        </w:drawing>
      </w:r>
    </w:p>
    <w:p w14:paraId="74A38284" w14:textId="6C6B944E" w:rsidR="00335C07" w:rsidRPr="00A50AE8" w:rsidRDefault="00335C07" w:rsidP="00D857F6">
      <w:pPr>
        <w:pStyle w:val="ECCAnnexheading2"/>
        <w:numPr>
          <w:ilvl w:val="1"/>
          <w:numId w:val="27"/>
        </w:numPr>
        <w:spacing w:before="240" w:after="120"/>
      </w:pPr>
      <w:r w:rsidRPr="00A50AE8">
        <w:t>AAS and non-AAS base stations</w:t>
      </w:r>
    </w:p>
    <w:p w14:paraId="1DBBE5AB" w14:textId="0C7768C3" w:rsidR="005145B6" w:rsidRPr="00A50AE8" w:rsidRDefault="00335C07" w:rsidP="00D857F6">
      <w:pPr>
        <w:spacing w:before="120" w:after="120"/>
        <w:jc w:val="both"/>
      </w:pPr>
      <w:bookmarkStart w:id="16" w:name="_Hlk178684435"/>
      <w:r w:rsidRPr="00A50AE8">
        <w:rPr>
          <w:rFonts w:cs="Arial"/>
        </w:rPr>
        <w:t>AAS</w:t>
      </w:r>
      <w:r w:rsidR="00FD25D6" w:rsidRPr="00A50AE8">
        <w:rPr>
          <w:rFonts w:cs="Arial"/>
        </w:rPr>
        <w:t xml:space="preserve"> </w:t>
      </w:r>
      <w:r w:rsidR="005145B6" w:rsidRPr="00A50AE8">
        <w:rPr>
          <w:rFonts w:cs="Arial"/>
        </w:rPr>
        <w:t>(active antenna systems)</w:t>
      </w:r>
      <w:r w:rsidR="005145B6" w:rsidRPr="00A50AE8">
        <w:t xml:space="preserve"> refers to a WBB LMP base station and antenna system where the amplitude and/or phase between antenna elements is continually adjusted resulting in an antenna pattern that varies in response to short term changes in the radio environment. This is intended to exclude long term beam shaping such as fixed electrical down tilt.</w:t>
      </w:r>
    </w:p>
    <w:p w14:paraId="509A6E61" w14:textId="77777777" w:rsidR="009A4AFE" w:rsidRPr="00A50AE8" w:rsidRDefault="009A4AFE" w:rsidP="009A4AFE">
      <w:pPr>
        <w:spacing w:before="240" w:after="60"/>
        <w:jc w:val="both"/>
        <w:rPr>
          <w:rFonts w:cs="Arial"/>
        </w:rPr>
      </w:pPr>
      <w:r w:rsidRPr="00A50AE8">
        <w:t xml:space="preserve">Non-AAS (non-active antenna systems) refers to WBB LMP base station transmitters which uses a passive antenna with a fixed antenna pattern. </w:t>
      </w:r>
      <w:r w:rsidRPr="00A50AE8">
        <w:rPr>
          <w:rFonts w:cs="Arial"/>
        </w:rPr>
        <w:t>It may be possible to apply long term electrical beam steering to non-AAS, but non-AAS cannot respond to short term changes in the radio environment.</w:t>
      </w:r>
    </w:p>
    <w:bookmarkEnd w:id="16"/>
    <w:p w14:paraId="1D2EBF11" w14:textId="77777777" w:rsidR="00335C07" w:rsidRPr="00A50AE8" w:rsidRDefault="00335C07" w:rsidP="00D857F6">
      <w:pPr>
        <w:pStyle w:val="ECCAnnexheading2"/>
        <w:numPr>
          <w:ilvl w:val="1"/>
          <w:numId w:val="27"/>
        </w:numPr>
        <w:spacing w:before="240" w:after="120"/>
      </w:pPr>
      <w:r w:rsidRPr="00A50AE8">
        <w:t>WBB LMP base station in-block power</w:t>
      </w:r>
    </w:p>
    <w:p w14:paraId="2564B5AF" w14:textId="12530C35" w:rsidR="00335C07" w:rsidRPr="00A50AE8" w:rsidRDefault="00E85D49" w:rsidP="00D923EF">
      <w:pPr>
        <w:spacing w:before="240" w:after="60"/>
        <w:jc w:val="both"/>
        <w:rPr>
          <w:rStyle w:val="ECCHLyellow"/>
          <w:b/>
          <w:caps/>
        </w:rPr>
      </w:pPr>
      <w:r w:rsidRPr="00A50AE8">
        <w:fldChar w:fldCharType="begin"/>
      </w:r>
      <w:r w:rsidRPr="00A50AE8">
        <w:instrText xml:space="preserve"> REF _Ref174537069 \h </w:instrText>
      </w:r>
      <w:r w:rsidR="009451A2" w:rsidRPr="00A50AE8">
        <w:instrText xml:space="preserve"> \* MERGEFORMAT </w:instrText>
      </w:r>
      <w:r w:rsidRPr="00A50AE8">
        <w:fldChar w:fldCharType="separate"/>
      </w:r>
      <w:r w:rsidRPr="00A50AE8">
        <w:t>Table 1</w:t>
      </w:r>
      <w:r w:rsidRPr="00A50AE8">
        <w:fldChar w:fldCharType="end"/>
      </w:r>
      <w:r w:rsidR="009451A2" w:rsidRPr="00A50AE8">
        <w:t xml:space="preserve"> </w:t>
      </w:r>
      <w:r w:rsidR="00335C07" w:rsidRPr="00A50AE8">
        <w:t xml:space="preserve">defines the maximum in-block e.i.r.p. per cell for </w:t>
      </w:r>
      <w:r w:rsidR="000C4740" w:rsidRPr="00A50AE8">
        <w:t>base stations</w:t>
      </w:r>
      <w:r w:rsidR="00335C07" w:rsidRPr="00A50AE8">
        <w:t xml:space="preserve"> operating in </w:t>
      </w:r>
      <w:r w:rsidR="000C4740" w:rsidRPr="00A50AE8">
        <w:t xml:space="preserve">the </w:t>
      </w:r>
      <w:r w:rsidR="00335C07" w:rsidRPr="00A50AE8">
        <w:t>3.8-4.2 GHz</w:t>
      </w:r>
      <w:r w:rsidR="005629C9" w:rsidRPr="00A50AE8">
        <w:t xml:space="preserve"> frequency band</w:t>
      </w:r>
      <w:r w:rsidR="00335C07" w:rsidRPr="00A50AE8">
        <w:t>.</w:t>
      </w:r>
    </w:p>
    <w:p w14:paraId="15560C7B" w14:textId="104A348E" w:rsidR="00D94AC4" w:rsidRPr="00A50AE8" w:rsidRDefault="00E158E0" w:rsidP="00F76ECF">
      <w:pPr>
        <w:pStyle w:val="Caption"/>
        <w:rPr>
          <w:rFonts w:eastAsia="Batang"/>
          <w:b w:val="0"/>
          <w:lang w:val="en-GB"/>
        </w:rPr>
      </w:pPr>
      <w:bookmarkStart w:id="17" w:name="_Ref174537069"/>
      <w:r w:rsidRPr="00A50AE8">
        <w:rPr>
          <w:lang w:val="en-GB"/>
        </w:rPr>
        <w:t xml:space="preserve">Table </w:t>
      </w:r>
      <w:r w:rsidRPr="00A50AE8">
        <w:rPr>
          <w:lang w:val="en-GB"/>
        </w:rPr>
        <w:fldChar w:fldCharType="begin"/>
      </w:r>
      <w:r w:rsidRPr="00A50AE8">
        <w:rPr>
          <w:lang w:val="en-GB"/>
        </w:rPr>
        <w:instrText xml:space="preserve"> SEQ Table \* ARABIC </w:instrText>
      </w:r>
      <w:r w:rsidRPr="00A50AE8">
        <w:rPr>
          <w:lang w:val="en-GB"/>
        </w:rPr>
        <w:fldChar w:fldCharType="separate"/>
      </w:r>
      <w:r w:rsidRPr="00A50AE8">
        <w:rPr>
          <w:lang w:val="en-GB"/>
        </w:rPr>
        <w:t>1</w:t>
      </w:r>
      <w:r w:rsidRPr="00A50AE8">
        <w:rPr>
          <w:lang w:val="en-GB"/>
        </w:rPr>
        <w:fldChar w:fldCharType="end"/>
      </w:r>
      <w:bookmarkEnd w:id="17"/>
      <w:r w:rsidR="00D94AC4" w:rsidRPr="00A50AE8">
        <w:rPr>
          <w:rFonts w:eastAsia="Batang" w:cs="Arial"/>
          <w:lang w:val="en-GB"/>
        </w:rPr>
        <w:t>:</w:t>
      </w:r>
      <w:r w:rsidR="00D94AC4" w:rsidRPr="00A50AE8">
        <w:rPr>
          <w:rFonts w:eastAsia="Batang"/>
          <w:lang w:val="en-GB"/>
        </w:rPr>
        <w:t xml:space="preserve"> Maximum in-block e.i.r.p. per cell for </w:t>
      </w:r>
      <w:r w:rsidR="00F23B69" w:rsidRPr="00A50AE8">
        <w:rPr>
          <w:rFonts w:eastAsia="Batang"/>
          <w:lang w:val="en-GB"/>
        </w:rPr>
        <w:t xml:space="preserve">base stations </w:t>
      </w:r>
      <w:r w:rsidR="00D94AC4" w:rsidRPr="00A50AE8">
        <w:rPr>
          <w:rFonts w:eastAsia="Batang"/>
          <w:lang w:val="en-GB"/>
        </w:rPr>
        <w:t xml:space="preserve">operating in </w:t>
      </w:r>
      <w:r w:rsidR="00342E06">
        <w:rPr>
          <w:rFonts w:eastAsia="Batang"/>
          <w:lang w:val="en-GB"/>
        </w:rPr>
        <w:t>3800-4200 M</w:t>
      </w:r>
      <w:r w:rsidR="00D94AC4" w:rsidRPr="00A50AE8">
        <w:rPr>
          <w:rFonts w:eastAsia="Batang"/>
          <w:lang w:val="en-GB"/>
        </w:rPr>
        <w:t>Hz</w:t>
      </w:r>
    </w:p>
    <w:tbl>
      <w:tblPr>
        <w:tblStyle w:val="ECCTable-redheader"/>
        <w:tblW w:w="5000" w:type="pct"/>
        <w:tblInd w:w="0" w:type="dxa"/>
        <w:tblLook w:val="04A0" w:firstRow="1" w:lastRow="0" w:firstColumn="1" w:lastColumn="0" w:noHBand="0" w:noVBand="1"/>
      </w:tblPr>
      <w:tblGrid>
        <w:gridCol w:w="3540"/>
        <w:gridCol w:w="6089"/>
      </w:tblGrid>
      <w:tr w:rsidR="00D94AC4" w:rsidRPr="00A50AE8" w14:paraId="3FB93CC8" w14:textId="77777777" w:rsidTr="005A31BB">
        <w:trPr>
          <w:cnfStyle w:val="100000000000" w:firstRow="1" w:lastRow="0" w:firstColumn="0" w:lastColumn="0" w:oddVBand="0" w:evenVBand="0" w:oddHBand="0" w:evenHBand="0" w:firstRowFirstColumn="0" w:firstRowLastColumn="0" w:lastRowFirstColumn="0" w:lastRowLastColumn="0"/>
        </w:trPr>
        <w:tc>
          <w:tcPr>
            <w:tcW w:w="18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9AC25" w14:textId="61EE27DC" w:rsidR="00D94AC4" w:rsidRPr="00A50AE8" w:rsidRDefault="00A74A25">
            <w:pPr>
              <w:pStyle w:val="ECCParagraph"/>
              <w:spacing w:after="120"/>
              <w:jc w:val="center"/>
              <w:rPr>
                <w:rFonts w:cs="Arial"/>
                <w:b w:val="0"/>
                <w:szCs w:val="20"/>
                <w:lang w:val="en-GB"/>
              </w:rPr>
            </w:pPr>
            <w:r w:rsidRPr="00A50AE8">
              <w:rPr>
                <w:rFonts w:cs="Arial"/>
                <w:szCs w:val="20"/>
                <w:lang w:val="en-GB"/>
              </w:rPr>
              <w:t>C</w:t>
            </w:r>
            <w:r w:rsidR="00D94AC4" w:rsidRPr="00A50AE8">
              <w:rPr>
                <w:rFonts w:cs="Arial"/>
                <w:szCs w:val="20"/>
                <w:lang w:val="en-GB"/>
              </w:rPr>
              <w:t>ategory</w:t>
            </w:r>
          </w:p>
        </w:tc>
        <w:tc>
          <w:tcPr>
            <w:tcW w:w="31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DCC74" w14:textId="77777777" w:rsidR="00D94AC4" w:rsidRPr="00A50AE8" w:rsidRDefault="00D94AC4">
            <w:pPr>
              <w:pStyle w:val="ECCParagraph"/>
              <w:spacing w:after="120"/>
              <w:jc w:val="center"/>
              <w:rPr>
                <w:rFonts w:cs="Arial"/>
                <w:b w:val="0"/>
                <w:szCs w:val="20"/>
                <w:lang w:val="en-GB"/>
              </w:rPr>
            </w:pPr>
            <w:r w:rsidRPr="00A50AE8">
              <w:rPr>
                <w:rFonts w:cs="Arial"/>
                <w:szCs w:val="20"/>
                <w:lang w:val="en-GB"/>
              </w:rPr>
              <w:t xml:space="preserve">e.i.r.p. per cell (Note1 and Note </w:t>
            </w:r>
            <w:r w:rsidRPr="00A50AE8">
              <w:rPr>
                <w:rFonts w:cs="Arial"/>
                <w:bCs/>
                <w:szCs w:val="20"/>
                <w:lang w:val="en-GB"/>
              </w:rPr>
              <w:t>2</w:t>
            </w:r>
            <w:r w:rsidRPr="00A50AE8">
              <w:rPr>
                <w:rFonts w:cs="Arial"/>
                <w:b w:val="0"/>
                <w:szCs w:val="20"/>
                <w:lang w:val="en-GB"/>
              </w:rPr>
              <w:t>)</w:t>
            </w:r>
          </w:p>
        </w:tc>
      </w:tr>
      <w:tr w:rsidR="00D94AC4" w:rsidRPr="00A50AE8" w14:paraId="57D9BCAB" w14:textId="77777777" w:rsidTr="005A31BB">
        <w:tc>
          <w:tcPr>
            <w:tcW w:w="1838" w:type="pct"/>
            <w:tcBorders>
              <w:top w:val="single" w:sz="4" w:space="0" w:color="FFFFFF" w:themeColor="background1"/>
            </w:tcBorders>
          </w:tcPr>
          <w:p w14:paraId="405D98CD" w14:textId="1A99341D" w:rsidR="00D94AC4" w:rsidRPr="00A50AE8" w:rsidRDefault="00D94AC4" w:rsidP="00AC70D2">
            <w:pPr>
              <w:pStyle w:val="ECCTabletext"/>
              <w:jc w:val="left"/>
              <w:rPr>
                <w:lang w:val="en-GB"/>
              </w:rPr>
            </w:pPr>
            <w:r w:rsidRPr="00A50AE8">
              <w:rPr>
                <w:lang w:val="en-GB"/>
              </w:rPr>
              <w:t xml:space="preserve">Low power </w:t>
            </w:r>
            <w:r w:rsidR="003C3C37" w:rsidRPr="00A50AE8">
              <w:rPr>
                <w:lang w:val="en-GB"/>
              </w:rPr>
              <w:t>base station</w:t>
            </w:r>
          </w:p>
        </w:tc>
        <w:tc>
          <w:tcPr>
            <w:tcW w:w="3162" w:type="pct"/>
            <w:tcBorders>
              <w:top w:val="single" w:sz="4" w:space="0" w:color="FFFFFF" w:themeColor="background1"/>
            </w:tcBorders>
          </w:tcPr>
          <w:p w14:paraId="7C3351E5" w14:textId="3712988B" w:rsidR="00D94AC4" w:rsidRPr="00A50AE8" w:rsidRDefault="00D94AC4" w:rsidP="00577E87">
            <w:pPr>
              <w:pStyle w:val="ECCTabletext"/>
              <w:jc w:val="left"/>
              <w:rPr>
                <w:lang w:val="en-GB"/>
              </w:rPr>
            </w:pPr>
            <w:r w:rsidRPr="00A50AE8">
              <w:rPr>
                <w:lang w:val="en-GB"/>
              </w:rPr>
              <w:t>≤ 24 dBm/channel for BW ≤ 20 MHz</w:t>
            </w:r>
            <w:r w:rsidR="00C45936" w:rsidRPr="00A50AE8">
              <w:rPr>
                <w:lang w:val="en-GB"/>
              </w:rPr>
              <w:br/>
            </w:r>
            <w:r w:rsidRPr="00A50AE8">
              <w:rPr>
                <w:lang w:val="en-GB"/>
              </w:rPr>
              <w:t>≤ 18 dBm/5</w:t>
            </w:r>
            <w:r w:rsidR="003702EE">
              <w:rPr>
                <w:lang w:val="en-GB"/>
              </w:rPr>
              <w:t xml:space="preserve"> </w:t>
            </w:r>
            <w:r w:rsidRPr="00A50AE8">
              <w:rPr>
                <w:lang w:val="en-GB"/>
              </w:rPr>
              <w:t xml:space="preserve">MHz </w:t>
            </w:r>
            <w:r w:rsidR="003C3C37" w:rsidRPr="00A50AE8">
              <w:rPr>
                <w:lang w:val="en-GB"/>
              </w:rPr>
              <w:t>for BW &gt; 20 MHz</w:t>
            </w:r>
          </w:p>
        </w:tc>
      </w:tr>
      <w:tr w:rsidR="00D94AC4" w:rsidRPr="00A50AE8" w14:paraId="536008AB" w14:textId="77777777" w:rsidTr="00AC70D2">
        <w:tc>
          <w:tcPr>
            <w:tcW w:w="1838" w:type="pct"/>
          </w:tcPr>
          <w:p w14:paraId="5727DD56" w14:textId="4F8FC5A6" w:rsidR="00D94AC4" w:rsidRPr="00A50AE8" w:rsidRDefault="00D94AC4" w:rsidP="00AC70D2">
            <w:pPr>
              <w:pStyle w:val="ECCTabletext"/>
              <w:jc w:val="left"/>
              <w:rPr>
                <w:lang w:val="en-GB"/>
              </w:rPr>
            </w:pPr>
            <w:r w:rsidRPr="00A50AE8">
              <w:rPr>
                <w:lang w:val="en-GB"/>
              </w:rPr>
              <w:t xml:space="preserve">Medium power </w:t>
            </w:r>
            <w:r w:rsidR="003C3C37" w:rsidRPr="00A50AE8">
              <w:rPr>
                <w:lang w:val="en-GB"/>
              </w:rPr>
              <w:t>base station</w:t>
            </w:r>
          </w:p>
        </w:tc>
        <w:tc>
          <w:tcPr>
            <w:tcW w:w="3162" w:type="pct"/>
          </w:tcPr>
          <w:p w14:paraId="0790A6EA" w14:textId="22525484" w:rsidR="00D94AC4" w:rsidRPr="00A50AE8" w:rsidRDefault="00D94AC4" w:rsidP="00601036">
            <w:pPr>
              <w:pStyle w:val="ECCTabletext"/>
              <w:jc w:val="left"/>
              <w:rPr>
                <w:lang w:val="en-GB"/>
              </w:rPr>
            </w:pPr>
            <w:r w:rsidRPr="00A50AE8">
              <w:rPr>
                <w:lang w:val="en-GB"/>
              </w:rPr>
              <w:t>≤ 44 dBm/channel for BW ≤ 20 MHz</w:t>
            </w:r>
            <w:r w:rsidR="00601036" w:rsidRPr="00A50AE8">
              <w:rPr>
                <w:lang w:val="en-GB"/>
              </w:rPr>
              <w:br/>
            </w:r>
            <w:r w:rsidRPr="00A50AE8">
              <w:rPr>
                <w:lang w:val="en-GB"/>
              </w:rPr>
              <w:t xml:space="preserve">≤ 38 dBm/5MHz </w:t>
            </w:r>
            <w:r w:rsidR="003C3C37" w:rsidRPr="00A50AE8">
              <w:rPr>
                <w:lang w:val="en-GB"/>
              </w:rPr>
              <w:t>for BW &gt; 20 MHz</w:t>
            </w:r>
          </w:p>
        </w:tc>
      </w:tr>
      <w:tr w:rsidR="00D94AC4" w:rsidRPr="00A50AE8" w14:paraId="61A56D75" w14:textId="77777777" w:rsidTr="00545A3F">
        <w:tc>
          <w:tcPr>
            <w:tcW w:w="5000" w:type="pct"/>
            <w:gridSpan w:val="2"/>
            <w:tcBorders>
              <w:bottom w:val="single" w:sz="4" w:space="0" w:color="D22A23"/>
            </w:tcBorders>
          </w:tcPr>
          <w:p w14:paraId="321A103D" w14:textId="77777777" w:rsidR="00ED00E3" w:rsidRPr="00A50AE8" w:rsidRDefault="00ED00E3" w:rsidP="00F026F0">
            <w:pPr>
              <w:pStyle w:val="ECCTablenote"/>
              <w:rPr>
                <w:lang w:val="en-GB"/>
              </w:rPr>
            </w:pPr>
            <w:r w:rsidRPr="00A50AE8">
              <w:rPr>
                <w:lang w:val="en-GB"/>
              </w:rPr>
              <w:t>Note 1: In a multi-sector site, the value per ‘cell’ corresponds to the value for one of the sectors.</w:t>
            </w:r>
          </w:p>
          <w:p w14:paraId="02646C8F" w14:textId="29E5CF18" w:rsidR="00D94AC4" w:rsidRPr="00A50AE8" w:rsidRDefault="00ED00E3" w:rsidP="00F026F0">
            <w:pPr>
              <w:pStyle w:val="ECCTablenote"/>
              <w:rPr>
                <w:lang w:val="en-GB"/>
              </w:rPr>
            </w:pPr>
            <w:r w:rsidRPr="00A50AE8">
              <w:rPr>
                <w:lang w:val="en-GB"/>
              </w:rPr>
              <w:t xml:space="preserve">Note 2: Higher e.i.r.p. levels may be authorised by national administrations in exceptional and duly justified cases, provided that protection of </w:t>
            </w:r>
            <w:r w:rsidR="0032653D" w:rsidRPr="00A50AE8">
              <w:rPr>
                <w:lang w:val="en-GB"/>
              </w:rPr>
              <w:t>FSS receiving earth stations and FS links</w:t>
            </w:r>
            <w:r w:rsidR="00411F6A">
              <w:rPr>
                <w:lang w:val="en-GB"/>
              </w:rPr>
              <w:t xml:space="preserve"> </w:t>
            </w:r>
            <w:r w:rsidR="00411F6A" w:rsidRPr="00411F6A">
              <w:rPr>
                <w:lang w:val="en-GB"/>
              </w:rPr>
              <w:t>(where appropriate nationally)</w:t>
            </w:r>
            <w:r w:rsidR="001F4D72" w:rsidRPr="00A50AE8">
              <w:rPr>
                <w:lang w:val="en-GB"/>
              </w:rPr>
              <w:t xml:space="preserve"> </w:t>
            </w:r>
            <w:r w:rsidRPr="00A50AE8">
              <w:rPr>
                <w:lang w:val="en-GB"/>
              </w:rPr>
              <w:t>in the band as well as MFCN below 3.8 GHz and radio altimeters above 4.2 GHz is ensured, taking into account their future development, including in the neighbouring countries. Coverage shall remain local, i.e. no nationwide networks.</w:t>
            </w:r>
          </w:p>
        </w:tc>
      </w:tr>
    </w:tbl>
    <w:p w14:paraId="2F43AED8" w14:textId="08742A4B" w:rsidR="00441EDA" w:rsidRPr="00A50AE8" w:rsidRDefault="00335C07" w:rsidP="00F82886">
      <w:pPr>
        <w:pStyle w:val="ECCParagraph"/>
        <w:spacing w:before="240" w:after="60"/>
      </w:pPr>
      <w:r w:rsidRPr="00A50AE8">
        <w:lastRenderedPageBreak/>
        <w:t>To protect MFCN operating below 3.8 GHz, coordination</w:t>
      </w:r>
      <w:r w:rsidR="00D15246" w:rsidRPr="00A50AE8">
        <w:t xml:space="preserve"> </w:t>
      </w:r>
      <w:r w:rsidRPr="00A50AE8">
        <w:t>may be required at national level</w:t>
      </w:r>
      <w:r w:rsidRPr="00A50AE8">
        <w:rPr>
          <w:rStyle w:val="FootnoteReference"/>
        </w:rPr>
        <w:footnoteReference w:id="2"/>
      </w:r>
      <w:r w:rsidRPr="00A50AE8">
        <w:t>.</w:t>
      </w:r>
    </w:p>
    <w:p w14:paraId="204DE971" w14:textId="3212B7D1" w:rsidR="00335C07" w:rsidRPr="00A50AE8" w:rsidRDefault="00335C07" w:rsidP="00335C07">
      <w:pPr>
        <w:pStyle w:val="ECCAnnexheading2"/>
        <w:numPr>
          <w:ilvl w:val="1"/>
          <w:numId w:val="27"/>
        </w:numPr>
      </w:pPr>
      <w:r w:rsidRPr="00A50AE8">
        <w:t>WBB LMP Base station unwanted emissions above 4200 MH</w:t>
      </w:r>
      <w:r w:rsidRPr="000E716B">
        <w:rPr>
          <w:sz w:val="16"/>
        </w:rPr>
        <w:t>z</w:t>
      </w:r>
    </w:p>
    <w:bookmarkStart w:id="18" w:name="_Hlk170384452"/>
    <w:bookmarkStart w:id="19" w:name="_Hlk172890962"/>
    <w:p w14:paraId="68016067" w14:textId="19D700AF" w:rsidR="00335C07" w:rsidRPr="00A50AE8" w:rsidRDefault="005A31BB" w:rsidP="00FE75A0">
      <w:pPr>
        <w:pStyle w:val="ECCParagraph"/>
        <w:spacing w:before="240" w:after="60"/>
      </w:pPr>
      <w:r>
        <w:fldChar w:fldCharType="begin"/>
      </w:r>
      <w:r>
        <w:instrText xml:space="preserve"> REF _Ref182310817 \h </w:instrText>
      </w:r>
      <w:r>
        <w:fldChar w:fldCharType="separate"/>
      </w:r>
      <w:r w:rsidRPr="00A50AE8">
        <w:t>Table 2</w:t>
      </w:r>
      <w:r>
        <w:fldChar w:fldCharType="end"/>
      </w:r>
      <w:r w:rsidR="00151BB4" w:rsidRPr="00A50AE8">
        <w:t xml:space="preserve"> defines the </w:t>
      </w:r>
      <w:r w:rsidR="00335C07" w:rsidRPr="00A50AE8">
        <w:t>maximum unwanted emission levels above 4.2 GHz.</w:t>
      </w:r>
      <w:r w:rsidR="00306A20" w:rsidRPr="00A50AE8">
        <w:t xml:space="preserve"> These levels will provide </w:t>
      </w:r>
      <w:r w:rsidR="002B1307" w:rsidRPr="00A50AE8">
        <w:t xml:space="preserve">a general </w:t>
      </w:r>
      <w:r w:rsidR="00306A20" w:rsidRPr="00A50AE8">
        <w:t>protection of radio altimeters operating above 4.2 GHz.</w:t>
      </w:r>
      <w:r w:rsidR="008C37C5" w:rsidRPr="00A50AE8">
        <w:rPr>
          <w:szCs w:val="20"/>
        </w:rPr>
        <w:t xml:space="preserve"> </w:t>
      </w:r>
      <w:r w:rsidR="006D465D" w:rsidRPr="00A50AE8">
        <w:rPr>
          <w:szCs w:val="20"/>
        </w:rPr>
        <w:t>For AAS medium power base station in 4.1-4.2 GHz deployed in close proximity to those airports which support precision approach procedures, coordination may be needed</w:t>
      </w:r>
      <w:r w:rsidR="006D465D" w:rsidRPr="00A50AE8">
        <w:rPr>
          <w:rStyle w:val="FootnoteReference"/>
          <w:szCs w:val="20"/>
        </w:rPr>
        <w:footnoteReference w:id="3"/>
      </w:r>
      <w:r w:rsidR="006D465D" w:rsidRPr="00A50AE8">
        <w:rPr>
          <w:szCs w:val="20"/>
        </w:rPr>
        <w:t>.</w:t>
      </w:r>
    </w:p>
    <w:p w14:paraId="1F07E180" w14:textId="4A3EE15B" w:rsidR="0066390B" w:rsidRPr="00A50AE8" w:rsidRDefault="0066390B" w:rsidP="0015197E">
      <w:pPr>
        <w:pStyle w:val="Caption"/>
        <w:rPr>
          <w:rFonts w:eastAsia="Calibri" w:cs="Arial"/>
          <w:b w:val="0"/>
          <w:color w:val="C00000"/>
          <w:lang w:val="en-GB"/>
        </w:rPr>
      </w:pPr>
      <w:bookmarkStart w:id="20" w:name="_Ref182310817"/>
      <w:bookmarkStart w:id="21" w:name="_Hlk178171828"/>
      <w:r w:rsidRPr="00A50AE8">
        <w:rPr>
          <w:lang w:val="en-GB"/>
        </w:rPr>
        <w:t xml:space="preserve">Table </w:t>
      </w:r>
      <w:r w:rsidRPr="00A50AE8">
        <w:rPr>
          <w:b w:val="0"/>
          <w:lang w:val="en-GB"/>
        </w:rPr>
        <w:fldChar w:fldCharType="begin"/>
      </w:r>
      <w:r w:rsidRPr="00A50AE8">
        <w:rPr>
          <w:lang w:val="en-GB"/>
        </w:rPr>
        <w:instrText xml:space="preserve"> SEQ Table \* ARABIC </w:instrText>
      </w:r>
      <w:r w:rsidRPr="00A50AE8">
        <w:rPr>
          <w:b w:val="0"/>
          <w:lang w:val="en-GB"/>
        </w:rPr>
        <w:fldChar w:fldCharType="separate"/>
      </w:r>
      <w:r w:rsidRPr="00A50AE8">
        <w:rPr>
          <w:lang w:val="en-GB"/>
        </w:rPr>
        <w:t>2</w:t>
      </w:r>
      <w:r w:rsidRPr="00A50AE8">
        <w:rPr>
          <w:b w:val="0"/>
          <w:lang w:val="en-GB"/>
        </w:rPr>
        <w:fldChar w:fldCharType="end"/>
      </w:r>
      <w:bookmarkEnd w:id="20"/>
      <w:r w:rsidRPr="00A50AE8">
        <w:rPr>
          <w:lang w:val="en-GB"/>
        </w:rPr>
        <w:t>:</w:t>
      </w:r>
      <w:r w:rsidR="00DF626D">
        <w:rPr>
          <w:lang w:val="en-GB"/>
        </w:rPr>
        <w:t xml:space="preserve"> </w:t>
      </w:r>
      <w:r w:rsidR="00DF626D" w:rsidRPr="00A50AE8">
        <w:rPr>
          <w:rFonts w:eastAsia="Calibri" w:cs="Arial"/>
          <w:color w:val="C00000"/>
          <w:lang w:val="en-GB"/>
        </w:rPr>
        <w:t xml:space="preserve">Maximum unwanted emission levels above </w:t>
      </w:r>
      <w:r w:rsidR="00DF626D">
        <w:rPr>
          <w:rFonts w:eastAsia="Calibri" w:cs="Arial"/>
          <w:color w:val="C00000"/>
          <w:lang w:val="en-GB"/>
        </w:rPr>
        <w:t>4200 M</w:t>
      </w:r>
      <w:r w:rsidR="00DF626D" w:rsidRPr="00A50AE8">
        <w:rPr>
          <w:rFonts w:eastAsia="Calibri" w:cs="Arial"/>
          <w:color w:val="C00000"/>
          <w:lang w:val="en-GB"/>
        </w:rPr>
        <w:t>Hz for WBB LMP base stations</w:t>
      </w:r>
    </w:p>
    <w:tbl>
      <w:tblPr>
        <w:tblStyle w:val="ECCTable-redheader"/>
        <w:tblW w:w="0" w:type="auto"/>
        <w:tblInd w:w="0" w:type="dxa"/>
        <w:tblLook w:val="04A0" w:firstRow="1" w:lastRow="0" w:firstColumn="1" w:lastColumn="0" w:noHBand="0" w:noVBand="1"/>
      </w:tblPr>
      <w:tblGrid>
        <w:gridCol w:w="2879"/>
        <w:gridCol w:w="2965"/>
        <w:gridCol w:w="3785"/>
      </w:tblGrid>
      <w:tr w:rsidR="00E3671A" w:rsidRPr="00A50AE8" w14:paraId="0437CF07" w14:textId="3FE7B02C" w:rsidTr="00992E27">
        <w:trPr>
          <w:cnfStyle w:val="100000000000" w:firstRow="1" w:lastRow="0" w:firstColumn="0" w:lastColumn="0" w:oddVBand="0" w:evenVBand="0" w:oddHBand="0" w:evenHBand="0" w:firstRowFirstColumn="0" w:firstRowLastColumn="0" w:lastRowFirstColumn="0" w:lastRowLastColumn="0"/>
          <w:trHeight w:val="492"/>
        </w:trPr>
        <w:tc>
          <w:tcPr>
            <w:tcW w:w="28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A2C2A0" w14:textId="77777777" w:rsidR="00E3671A" w:rsidRPr="00A50AE8" w:rsidRDefault="00E3671A">
            <w:pPr>
              <w:pStyle w:val="ECCTableHeaderwhitefont"/>
              <w:spacing w:before="120" w:after="120"/>
              <w:rPr>
                <w:lang w:val="en-GB"/>
              </w:rPr>
            </w:pPr>
            <w:bookmarkStart w:id="22" w:name="_Hlk170252432"/>
            <w:bookmarkEnd w:id="18"/>
            <w:r w:rsidRPr="00A50AE8">
              <w:rPr>
                <w:bCs w:val="0"/>
                <w:lang w:val="en-GB"/>
              </w:rPr>
              <w:t>Frequency range</w:t>
            </w:r>
          </w:p>
        </w:tc>
        <w:tc>
          <w:tcPr>
            <w:tcW w:w="29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F4CBD" w14:textId="0EA356A2" w:rsidR="00E3671A" w:rsidRPr="00A50AE8" w:rsidRDefault="00E3671A">
            <w:pPr>
              <w:pStyle w:val="ECCTableHeaderwhitefont"/>
              <w:spacing w:before="120" w:after="120"/>
              <w:rPr>
                <w:lang w:val="en-GB"/>
              </w:rPr>
            </w:pPr>
            <w:r w:rsidRPr="00A50AE8">
              <w:rPr>
                <w:bCs w:val="0"/>
                <w:lang w:val="en-GB"/>
              </w:rPr>
              <w:t xml:space="preserve">Non-AAS </w:t>
            </w:r>
            <w:r w:rsidR="00F026F0" w:rsidRPr="00A50AE8">
              <w:rPr>
                <w:bCs w:val="0"/>
                <w:lang w:val="en-GB"/>
              </w:rPr>
              <w:t>base station</w:t>
            </w:r>
            <w:r w:rsidRPr="00A50AE8">
              <w:rPr>
                <w:bCs w:val="0"/>
                <w:lang w:val="en-GB"/>
              </w:rPr>
              <w:t xml:space="preserve"> </w:t>
            </w:r>
            <w:r w:rsidRPr="00A50AE8">
              <w:rPr>
                <w:bCs w:val="0"/>
                <w:lang w:val="en-GB"/>
              </w:rPr>
              <w:br/>
              <w:t xml:space="preserve">e.i.r.p. limit </w:t>
            </w:r>
            <w:r w:rsidRPr="00A50AE8">
              <w:rPr>
                <w:bCs w:val="0"/>
                <w:lang w:val="en-GB"/>
              </w:rPr>
              <w:br/>
              <w:t>dBm/5</w:t>
            </w:r>
            <w:r w:rsidR="003702EE">
              <w:rPr>
                <w:bCs w:val="0"/>
                <w:lang w:val="en-GB"/>
              </w:rPr>
              <w:t xml:space="preserve"> </w:t>
            </w:r>
            <w:r w:rsidRPr="00A50AE8">
              <w:rPr>
                <w:bCs w:val="0"/>
                <w:lang w:val="en-GB"/>
              </w:rPr>
              <w:t>MHz per cell (Note 1)</w:t>
            </w:r>
          </w:p>
        </w:tc>
        <w:tc>
          <w:tcPr>
            <w:tcW w:w="3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5E5C5B" w14:textId="756AC759" w:rsidR="00E3671A" w:rsidRPr="00A50AE8" w:rsidRDefault="00F026F0" w:rsidP="00E3671A">
            <w:pPr>
              <w:pStyle w:val="ECCTableHeaderwhitefont"/>
              <w:spacing w:before="120" w:after="120"/>
              <w:rPr>
                <w:lang w:val="en-GB"/>
              </w:rPr>
            </w:pPr>
            <w:r w:rsidRPr="00A50AE8">
              <w:rPr>
                <w:lang w:val="en-GB"/>
              </w:rPr>
              <w:t xml:space="preserve">AAS MP base station </w:t>
            </w:r>
            <w:r w:rsidRPr="00A50AE8">
              <w:rPr>
                <w:lang w:val="en-GB"/>
              </w:rPr>
              <w:br/>
              <w:t xml:space="preserve">t.r.p. limit </w:t>
            </w:r>
            <w:r w:rsidRPr="00A50AE8">
              <w:rPr>
                <w:lang w:val="en-GB"/>
              </w:rPr>
              <w:br/>
              <w:t>dBm/5</w:t>
            </w:r>
            <w:r w:rsidR="003702EE">
              <w:rPr>
                <w:lang w:val="en-GB"/>
              </w:rPr>
              <w:t xml:space="preserve"> </w:t>
            </w:r>
            <w:r w:rsidRPr="00A50AE8">
              <w:rPr>
                <w:lang w:val="en-GB"/>
              </w:rPr>
              <w:t>MHz per cell</w:t>
            </w:r>
          </w:p>
        </w:tc>
      </w:tr>
      <w:tr w:rsidR="00992E27" w:rsidRPr="00A50AE8" w14:paraId="6D3A734F" w14:textId="77777777" w:rsidTr="00545A3F">
        <w:tc>
          <w:tcPr>
            <w:tcW w:w="2879" w:type="dxa"/>
            <w:tcBorders>
              <w:top w:val="single" w:sz="4" w:space="0" w:color="FFFFFF" w:themeColor="background1"/>
            </w:tcBorders>
          </w:tcPr>
          <w:p w14:paraId="26FA8DC5" w14:textId="542F0715" w:rsidR="00992E27" w:rsidRPr="00A50AE8" w:rsidRDefault="00992E27" w:rsidP="00545A3F">
            <w:pPr>
              <w:pStyle w:val="ECCTabletext"/>
              <w:jc w:val="left"/>
              <w:rPr>
                <w:lang w:val="en-GB"/>
              </w:rPr>
            </w:pPr>
            <w:r w:rsidRPr="00A50AE8">
              <w:rPr>
                <w:lang w:val="en-GB"/>
              </w:rPr>
              <w:t>4200-4205 MHz</w:t>
            </w:r>
          </w:p>
        </w:tc>
        <w:tc>
          <w:tcPr>
            <w:tcW w:w="2965" w:type="dxa"/>
            <w:tcBorders>
              <w:top w:val="single" w:sz="4" w:space="0" w:color="FFFFFF" w:themeColor="background1"/>
            </w:tcBorders>
          </w:tcPr>
          <w:p w14:paraId="751D8AEA" w14:textId="04C0A707" w:rsidR="00992E27" w:rsidRPr="00A50AE8" w:rsidRDefault="00992E27" w:rsidP="00545A3F">
            <w:pPr>
              <w:pStyle w:val="ECCTabletext"/>
              <w:jc w:val="left"/>
              <w:rPr>
                <w:lang w:val="en-GB"/>
              </w:rPr>
            </w:pPr>
            <w:r w:rsidRPr="00A50AE8">
              <w:rPr>
                <w:lang w:val="en-GB"/>
              </w:rPr>
              <w:t>11</w:t>
            </w:r>
          </w:p>
        </w:tc>
        <w:tc>
          <w:tcPr>
            <w:tcW w:w="3785" w:type="dxa"/>
            <w:tcBorders>
              <w:top w:val="single" w:sz="4" w:space="0" w:color="FFFFFF" w:themeColor="background1"/>
            </w:tcBorders>
          </w:tcPr>
          <w:p w14:paraId="096736BC" w14:textId="77777777" w:rsidR="00992E27" w:rsidRPr="00A50AE8" w:rsidRDefault="00992E27" w:rsidP="00545A3F">
            <w:pPr>
              <w:pStyle w:val="ECCTabletext"/>
              <w:jc w:val="left"/>
              <w:rPr>
                <w:lang w:val="en-GB"/>
              </w:rPr>
            </w:pPr>
            <w:r w:rsidRPr="00A50AE8">
              <w:rPr>
                <w:lang w:val="en-GB"/>
              </w:rPr>
              <w:t>1</w:t>
            </w:r>
          </w:p>
        </w:tc>
      </w:tr>
      <w:tr w:rsidR="00992E27" w:rsidRPr="00A50AE8" w14:paraId="5FAEEBE9" w14:textId="77777777" w:rsidTr="00545A3F">
        <w:tc>
          <w:tcPr>
            <w:tcW w:w="2879" w:type="dxa"/>
          </w:tcPr>
          <w:p w14:paraId="58BBEB19" w14:textId="4BD55098" w:rsidR="00992E27" w:rsidRPr="00A50AE8" w:rsidRDefault="00992E27" w:rsidP="00545A3F">
            <w:pPr>
              <w:pStyle w:val="ECCTabletext"/>
              <w:jc w:val="left"/>
              <w:rPr>
                <w:lang w:val="en-GB"/>
              </w:rPr>
            </w:pPr>
            <w:r w:rsidRPr="00A50AE8">
              <w:rPr>
                <w:lang w:val="en-GB"/>
              </w:rPr>
              <w:t>42</w:t>
            </w:r>
            <w:r w:rsidR="003811BF">
              <w:rPr>
                <w:lang w:val="en-GB"/>
              </w:rPr>
              <w:t>05</w:t>
            </w:r>
            <w:r w:rsidRPr="00A50AE8">
              <w:rPr>
                <w:lang w:val="en-GB"/>
              </w:rPr>
              <w:t>-4240 MHz</w:t>
            </w:r>
          </w:p>
        </w:tc>
        <w:tc>
          <w:tcPr>
            <w:tcW w:w="2965" w:type="dxa"/>
          </w:tcPr>
          <w:p w14:paraId="3C36FEF7" w14:textId="69A6AAEC" w:rsidR="00992E27" w:rsidRPr="00A50AE8" w:rsidRDefault="00992E27" w:rsidP="00545A3F">
            <w:pPr>
              <w:pStyle w:val="ECCTabletext"/>
              <w:jc w:val="left"/>
              <w:rPr>
                <w:lang w:val="en-GB"/>
              </w:rPr>
            </w:pPr>
            <w:r w:rsidRPr="00A50AE8">
              <w:rPr>
                <w:lang w:val="en-GB"/>
              </w:rPr>
              <w:t>8</w:t>
            </w:r>
          </w:p>
        </w:tc>
        <w:tc>
          <w:tcPr>
            <w:tcW w:w="3785" w:type="dxa"/>
          </w:tcPr>
          <w:p w14:paraId="24E01E40" w14:textId="77777777" w:rsidR="00992E27" w:rsidRPr="00A50AE8" w:rsidRDefault="00992E27" w:rsidP="00545A3F">
            <w:pPr>
              <w:pStyle w:val="ECCTabletext"/>
              <w:jc w:val="left"/>
              <w:rPr>
                <w:lang w:val="en-GB"/>
              </w:rPr>
            </w:pPr>
            <w:r w:rsidRPr="00A50AE8">
              <w:rPr>
                <w:lang w:val="en-GB"/>
              </w:rPr>
              <w:t>-3</w:t>
            </w:r>
          </w:p>
        </w:tc>
      </w:tr>
      <w:tr w:rsidR="0060037A" w:rsidRPr="00A50AE8" w14:paraId="6983BF0E" w14:textId="77777777" w:rsidTr="00545A3F">
        <w:tc>
          <w:tcPr>
            <w:tcW w:w="9629" w:type="dxa"/>
            <w:gridSpan w:val="3"/>
          </w:tcPr>
          <w:p w14:paraId="1279E646" w14:textId="53CF6754" w:rsidR="00532A25" w:rsidRPr="00A50AE8" w:rsidRDefault="0060037A" w:rsidP="00027DCC">
            <w:pPr>
              <w:pStyle w:val="ECCTablenote"/>
              <w:rPr>
                <w:lang w:val="en-GB"/>
              </w:rPr>
            </w:pPr>
            <w:r w:rsidRPr="00A50AE8">
              <w:rPr>
                <w:lang w:val="en-GB"/>
              </w:rPr>
              <w:t>Note 1: In a multi-sector site, the value per ‘cell’ corresponds to the value for one of the sectors.</w:t>
            </w:r>
          </w:p>
        </w:tc>
      </w:tr>
    </w:tbl>
    <w:p w14:paraId="0553AA81" w14:textId="52D9E57E" w:rsidR="00C967E1" w:rsidRPr="00A50AE8" w:rsidRDefault="00C967E1" w:rsidP="00992E27">
      <w:pPr>
        <w:tabs>
          <w:tab w:val="left" w:pos="340"/>
        </w:tabs>
        <w:spacing w:before="240" w:after="60"/>
        <w:jc w:val="both"/>
      </w:pPr>
      <w:r w:rsidRPr="00A50AE8">
        <w:t xml:space="preserve">The spurious domain </w:t>
      </w:r>
      <w:r w:rsidR="00201C9C" w:rsidRPr="00A50AE8">
        <w:t xml:space="preserve">in </w:t>
      </w:r>
      <w:r w:rsidR="007A2CD2" w:rsidRPr="00A50AE8">
        <w:t xml:space="preserve">this Decision </w:t>
      </w:r>
      <w:r w:rsidRPr="00A50AE8">
        <w:t xml:space="preserve">for a base station operating in 3.8-4.2 GHz starts 40 MHz from the band </w:t>
      </w:r>
      <w:bookmarkEnd w:id="21"/>
      <w:r w:rsidRPr="00A50AE8">
        <w:t>edge and the corresponding spurious emission limits are defined in ERC Recommendation 74-01</w:t>
      </w:r>
      <w:r w:rsidR="00386191">
        <w:t xml:space="preserve"> </w:t>
      </w:r>
      <w:r w:rsidR="007F7587">
        <w:fldChar w:fldCharType="begin"/>
      </w:r>
      <w:r w:rsidR="007F7587">
        <w:instrText xml:space="preserve"> REF _Ref191460697 \r \h </w:instrText>
      </w:r>
      <w:r w:rsidR="007F7587">
        <w:fldChar w:fldCharType="separate"/>
      </w:r>
      <w:r w:rsidR="004C6FE7">
        <w:t>[7]</w:t>
      </w:r>
      <w:r w:rsidR="007F7587">
        <w:fldChar w:fldCharType="end"/>
      </w:r>
      <w:r w:rsidR="000C4740" w:rsidRPr="00A50AE8">
        <w:t>.</w:t>
      </w:r>
    </w:p>
    <w:bookmarkEnd w:id="19"/>
    <w:bookmarkEnd w:id="22"/>
    <w:p w14:paraId="6B666443" w14:textId="77777777" w:rsidR="00335C07" w:rsidRPr="00A50AE8" w:rsidRDefault="00335C07" w:rsidP="00DF3A20">
      <w:pPr>
        <w:pStyle w:val="ECCAnnexheading2"/>
        <w:numPr>
          <w:ilvl w:val="1"/>
          <w:numId w:val="27"/>
        </w:numPr>
      </w:pPr>
      <w:r w:rsidRPr="00A50AE8">
        <w:t>WBB LMP terminal in-block requirements</w:t>
      </w:r>
    </w:p>
    <w:p w14:paraId="52215AA5" w14:textId="0935821E" w:rsidR="00335C07" w:rsidRPr="00A50AE8" w:rsidRDefault="00D532E6" w:rsidP="000B5468">
      <w:pPr>
        <w:pStyle w:val="ECCBulletsLv1"/>
      </w:pPr>
      <w:r w:rsidRPr="00A50AE8">
        <w:t xml:space="preserve">Maximum </w:t>
      </w:r>
      <w:r w:rsidR="00335C07" w:rsidRPr="00A50AE8">
        <w:t>terminal station</w:t>
      </w:r>
      <w:r w:rsidRPr="00A50AE8">
        <w:t xml:space="preserve"> power</w:t>
      </w:r>
      <w:r w:rsidR="00335C07" w:rsidRPr="00A50AE8">
        <w:t>: 28 dBm t.r.p. (including a 2 dB tolerance)</w:t>
      </w:r>
      <w:r w:rsidR="009934B9">
        <w:t>;</w:t>
      </w:r>
    </w:p>
    <w:p w14:paraId="649F52F7" w14:textId="64CD6BD9" w:rsidR="00335C07" w:rsidRPr="00A50AE8" w:rsidRDefault="00A454F9" w:rsidP="000B5468">
      <w:pPr>
        <w:pStyle w:val="ECCBulletsLv1"/>
      </w:pPr>
      <w:r w:rsidRPr="00A50AE8">
        <w:t xml:space="preserve">For fixed terminals an </w:t>
      </w:r>
      <w:r w:rsidR="00335C07" w:rsidRPr="00A50AE8">
        <w:t xml:space="preserve">in-block e.i.r.p. limit may be defined at national level, provided that protection of </w:t>
      </w:r>
      <w:r w:rsidR="00B94107" w:rsidRPr="00A50AE8">
        <w:t xml:space="preserve">in-band and adjacent band </w:t>
      </w:r>
      <w:r w:rsidR="00335C07" w:rsidRPr="00A50AE8">
        <w:t xml:space="preserve">incumbent services and cross-border obligations are </w:t>
      </w:r>
      <w:r w:rsidR="000C4740" w:rsidRPr="00A50AE8">
        <w:t>fulfilled</w:t>
      </w:r>
      <w:r w:rsidR="009934B9">
        <w:t>;</w:t>
      </w:r>
    </w:p>
    <w:p w14:paraId="4F3EC491" w14:textId="306A0F02" w:rsidR="00335C07" w:rsidRPr="00A50AE8" w:rsidRDefault="00D27B05" w:rsidP="000B5468">
      <w:pPr>
        <w:pStyle w:val="ECCBulletsLv1"/>
      </w:pPr>
      <w:r w:rsidRPr="00A50AE8">
        <w:t xml:space="preserve">Transmission </w:t>
      </w:r>
      <w:r w:rsidR="00335C07" w:rsidRPr="00A50AE8">
        <w:t>power control is mandatory and shall be activated</w:t>
      </w:r>
      <w:bookmarkEnd w:id="12"/>
      <w:r w:rsidR="00A9504D" w:rsidRPr="00A50AE8">
        <w:t>.</w:t>
      </w:r>
    </w:p>
    <w:p w14:paraId="4F2ACB0E" w14:textId="49AF3667" w:rsidR="00C70CC9" w:rsidRPr="00A50AE8" w:rsidRDefault="00C70CC9" w:rsidP="00335C07">
      <w:pPr>
        <w:pStyle w:val="ECCBulletsLv1"/>
        <w:numPr>
          <w:ilvl w:val="0"/>
          <w:numId w:val="0"/>
        </w:numPr>
        <w:ind w:left="360" w:hanging="360"/>
      </w:pPr>
    </w:p>
    <w:p w14:paraId="5CF72349" w14:textId="5EC80B48" w:rsidR="00C70CC9" w:rsidRPr="00A50AE8" w:rsidRDefault="00C70CC9" w:rsidP="00335C07">
      <w:pPr>
        <w:pStyle w:val="ECCBulletsLv1"/>
        <w:numPr>
          <w:ilvl w:val="0"/>
          <w:numId w:val="0"/>
        </w:numPr>
        <w:ind w:left="360" w:hanging="360"/>
      </w:pPr>
      <w:r w:rsidRPr="00A50AE8">
        <w:br w:type="page"/>
      </w:r>
    </w:p>
    <w:p w14:paraId="1BC25245" w14:textId="793C6FD8" w:rsidR="00917C12" w:rsidRPr="00A50AE8" w:rsidRDefault="00917C12" w:rsidP="002446A4">
      <w:pPr>
        <w:pStyle w:val="ECCAnnex-heading1"/>
      </w:pPr>
      <w:bookmarkStart w:id="23" w:name="_Toc167360162"/>
      <w:bookmarkStart w:id="24" w:name="_Toc170718860"/>
      <w:bookmarkStart w:id="25" w:name="_Ref170717719"/>
      <w:r w:rsidRPr="00A50AE8">
        <w:lastRenderedPageBreak/>
        <w:t>List of references</w:t>
      </w:r>
      <w:bookmarkEnd w:id="23"/>
      <w:bookmarkEnd w:id="24"/>
    </w:p>
    <w:p w14:paraId="29F6DA69" w14:textId="2BFA6F36" w:rsidR="006F10FE" w:rsidRPr="00A50AE8" w:rsidDel="003D749F" w:rsidRDefault="008671CE" w:rsidP="00F67F8E">
      <w:pPr>
        <w:pStyle w:val="reference"/>
        <w:numPr>
          <w:ilvl w:val="0"/>
          <w:numId w:val="28"/>
        </w:numPr>
        <w:spacing w:after="60"/>
      </w:pPr>
      <w:hyperlink r:id="rId11" w:history="1">
        <w:r w:rsidRPr="00C544F6">
          <w:rPr>
            <w:rStyle w:val="Hyperlink"/>
          </w:rPr>
          <w:t>ECC Decision (11)06</w:t>
        </w:r>
      </w:hyperlink>
      <w:r w:rsidR="006F10FE" w:rsidRPr="00A50AE8" w:rsidDel="003D749F">
        <w:t>: “Harmonised frequency arrangements and least restrictive technical conditions (LRTC) for mobile/fixed communications networks (MFCN) operating in the band 3400-3800 MHz”</w:t>
      </w:r>
      <w:r w:rsidRPr="008671CE">
        <w:t xml:space="preserve"> </w:t>
      </w:r>
      <w:r w:rsidRPr="00A50AE8">
        <w:t>approved December 2011, latest amended 26 October 2018</w:t>
      </w:r>
    </w:p>
    <w:bookmarkStart w:id="26" w:name="_Ref170721827"/>
    <w:p w14:paraId="3B6ED98E" w14:textId="638303D7" w:rsidR="00C70CC9" w:rsidRPr="00A50AE8" w:rsidRDefault="008671CE" w:rsidP="00F67F8E">
      <w:pPr>
        <w:pStyle w:val="reference"/>
        <w:numPr>
          <w:ilvl w:val="0"/>
          <w:numId w:val="28"/>
        </w:numPr>
        <w:spacing w:after="60"/>
      </w:pPr>
      <w:r w:rsidRPr="00964B59">
        <w:fldChar w:fldCharType="begin"/>
      </w:r>
      <w:r w:rsidRPr="00C544F6">
        <w:instrText>HYPERLINK "https://docdb.cept.org/document/28615"</w:instrText>
      </w:r>
      <w:r w:rsidRPr="00964B59">
        <w:fldChar w:fldCharType="separate"/>
      </w:r>
      <w:r w:rsidRPr="00964B59">
        <w:rPr>
          <w:rStyle w:val="Hyperlink"/>
        </w:rPr>
        <w:t>ECC Report 358</w:t>
      </w:r>
      <w:bookmarkEnd w:id="26"/>
      <w:r w:rsidRPr="00964B59">
        <w:fldChar w:fldCharType="end"/>
      </w:r>
      <w:r w:rsidR="00C70CC9" w:rsidRPr="00A50AE8">
        <w:t>:</w:t>
      </w:r>
      <w:bookmarkStart w:id="27" w:name="_Ref170723802"/>
      <w:bookmarkEnd w:id="25"/>
      <w:r w:rsidR="00C70CC9" w:rsidRPr="00A50AE8">
        <w:t xml:space="preserve"> “In-band and adjacent bands sharing studies to assess the feasibility of the shared use of the 3.8-4.2 GHz frequency band by terrestrial wireless broadband systems providing local-area (i.e. low/medium power) network connectivity”</w:t>
      </w:r>
      <w:bookmarkEnd w:id="27"/>
      <w:r w:rsidR="00ED00E3" w:rsidRPr="00A50AE8">
        <w:t>,</w:t>
      </w:r>
      <w:r w:rsidR="00B14B53" w:rsidRPr="00A50AE8">
        <w:t xml:space="preserve"> approved June 2024</w:t>
      </w:r>
    </w:p>
    <w:p w14:paraId="269D01BE" w14:textId="1DF9A51C" w:rsidR="00C70CC9" w:rsidRPr="00A50AE8" w:rsidRDefault="00C70CC9" w:rsidP="00F67F8E">
      <w:pPr>
        <w:pStyle w:val="reference"/>
        <w:numPr>
          <w:ilvl w:val="0"/>
          <w:numId w:val="28"/>
        </w:numPr>
        <w:spacing w:after="60"/>
        <w:jc w:val="both"/>
      </w:pPr>
      <w:bookmarkStart w:id="28" w:name="_Ref170721955"/>
      <w:bookmarkStart w:id="29" w:name="_Ref170723915"/>
      <w:r w:rsidRPr="00A50AE8">
        <w:t>ECC Report 362</w:t>
      </w:r>
      <w:bookmarkEnd w:id="28"/>
      <w:r w:rsidRPr="00A50AE8">
        <w:t>: “Compatibility between mobile or fixed communications networks (MFCN) operating in 3400-3800 MHz and wireless broadband systems in low/medium power (WBB LMP) operating in the frequency band 3800-4200 MHz with Radio Altimeters (RA) operating in 4200-4400 MHz”</w:t>
      </w:r>
      <w:r w:rsidR="001227E2" w:rsidRPr="00A50AE8">
        <w:t>, approved November 2024</w:t>
      </w:r>
      <w:bookmarkEnd w:id="29"/>
    </w:p>
    <w:bookmarkStart w:id="30" w:name="_Ref170723889"/>
    <w:bookmarkStart w:id="31" w:name="_Ref170724498"/>
    <w:p w14:paraId="5D311E80" w14:textId="79A1F18D" w:rsidR="0027220A" w:rsidRPr="00A50AE8" w:rsidRDefault="00B4285C" w:rsidP="00F67F8E">
      <w:pPr>
        <w:pStyle w:val="reference"/>
        <w:numPr>
          <w:ilvl w:val="0"/>
          <w:numId w:val="28"/>
        </w:numPr>
        <w:spacing w:after="60"/>
        <w:jc w:val="both"/>
      </w:pPr>
      <w:r w:rsidRPr="00B4285C">
        <w:fldChar w:fldCharType="begin"/>
      </w:r>
      <w:r>
        <w:instrText>HYPERLINK "https://docdb.cept.org/document/28629"</w:instrText>
      </w:r>
      <w:r w:rsidRPr="00B4285C">
        <w:fldChar w:fldCharType="separate"/>
      </w:r>
      <w:r>
        <w:rPr>
          <w:rStyle w:val="Hyperlink"/>
        </w:rPr>
        <w:t>CEPT Report 88</w:t>
      </w:r>
      <w:r w:rsidRPr="00B4285C">
        <w:fldChar w:fldCharType="end"/>
      </w:r>
      <w:bookmarkEnd w:id="30"/>
      <w:r w:rsidR="009137C2" w:rsidRPr="00A50AE8">
        <w:t>: “Report from CEPT to the European Commission in response to the Mandate on shared use of 3800-4200 MHz by terrestrial wireless broadband systems providing local-area network connectivity (WBB LMP)”</w:t>
      </w:r>
      <w:r w:rsidR="0027220A" w:rsidRPr="00A50AE8">
        <w:fldChar w:fldCharType="begin"/>
      </w:r>
      <w:r w:rsidR="0027220A" w:rsidRPr="00A50AE8">
        <w:instrText xml:space="preserve"> REF _Ref57130877 \r \h  \* MERGEFORMAT </w:instrText>
      </w:r>
      <w:r w:rsidR="0027220A" w:rsidRPr="00A50AE8">
        <w:fldChar w:fldCharType="end"/>
      </w:r>
      <w:bookmarkEnd w:id="31"/>
      <w:r w:rsidR="001227E2" w:rsidRPr="00A50AE8">
        <w:t>, approved November 2024</w:t>
      </w:r>
    </w:p>
    <w:bookmarkStart w:id="32" w:name="_Ref170723898"/>
    <w:bookmarkStart w:id="33" w:name="_Hlk172107943"/>
    <w:p w14:paraId="7EB6D00D" w14:textId="786C8F47" w:rsidR="00250166" w:rsidRPr="00A50AE8" w:rsidRDefault="008671CE" w:rsidP="00F67F8E">
      <w:pPr>
        <w:pStyle w:val="reference"/>
        <w:numPr>
          <w:ilvl w:val="0"/>
          <w:numId w:val="28"/>
        </w:numPr>
        <w:spacing w:after="60"/>
        <w:jc w:val="both"/>
      </w:pPr>
      <w:r w:rsidRPr="00964B59">
        <w:fldChar w:fldCharType="begin"/>
      </w:r>
      <w:r w:rsidRPr="00C544F6">
        <w:instrText>HYPERLINK "https://docdb.cept.org/document/821"</w:instrText>
      </w:r>
      <w:r w:rsidRPr="00964B59">
        <w:fldChar w:fldCharType="separate"/>
      </w:r>
      <w:r w:rsidRPr="00C544F6">
        <w:rPr>
          <w:rStyle w:val="Hyperlink"/>
        </w:rPr>
        <w:t>ERC Recommendation 12-08</w:t>
      </w:r>
      <w:r w:rsidRPr="00964B59">
        <w:fldChar w:fldCharType="end"/>
      </w:r>
      <w:r w:rsidR="00801C44" w:rsidRPr="00A50AE8">
        <w:t>:</w:t>
      </w:r>
      <w:bookmarkEnd w:id="32"/>
      <w:r w:rsidR="00801C44" w:rsidRPr="00A50AE8">
        <w:t xml:space="preserve"> “Harmonised radio frequency channel arrangements and block allocations for low, medium and high capacity systems in the band 3600 MHz to 4200 MHz, approved 1997 and latest amended May 2024</w:t>
      </w:r>
      <w:bookmarkStart w:id="34" w:name="_Ref170724418"/>
      <w:bookmarkEnd w:id="33"/>
    </w:p>
    <w:p w14:paraId="605FD2B9" w14:textId="77C189A8" w:rsidR="00ED00E3" w:rsidRPr="00A50AE8" w:rsidRDefault="008671CE" w:rsidP="00F67F8E">
      <w:pPr>
        <w:pStyle w:val="reference"/>
        <w:numPr>
          <w:ilvl w:val="0"/>
          <w:numId w:val="28"/>
        </w:numPr>
        <w:spacing w:after="60"/>
        <w:jc w:val="both"/>
      </w:pPr>
      <w:hyperlink r:id="rId12" w:history="1">
        <w:r w:rsidRPr="00F62096">
          <w:rPr>
            <w:rStyle w:val="Hyperlink"/>
          </w:rPr>
          <w:t>Directive 2014/53/EU</w:t>
        </w:r>
      </w:hyperlink>
      <w:r w:rsidR="00250166" w:rsidRPr="00A50AE8">
        <w:t>:</w:t>
      </w:r>
      <w:r w:rsidR="003D749F" w:rsidRPr="00A50AE8">
        <w:t xml:space="preserve"> </w:t>
      </w:r>
      <w:r w:rsidR="00C75294">
        <w:t>“</w:t>
      </w:r>
      <w:r w:rsidR="00DE05D0" w:rsidRPr="00A50AE8">
        <w:t>Directive 2014/53/EU of the European Parliament and of the Council of 16 April 2014 on the harmonisation of the laws of the Member States relating to the making available on the market of radio equipment and repealing Directive 1999/5/EC</w:t>
      </w:r>
      <w:bookmarkEnd w:id="34"/>
      <w:r w:rsidR="00250166" w:rsidRPr="00A50AE8">
        <w:t>”</w:t>
      </w:r>
      <w:bookmarkStart w:id="35" w:name="_Ref172280713"/>
    </w:p>
    <w:bookmarkStart w:id="36" w:name="_Ref191460697"/>
    <w:p w14:paraId="4C50A3B7" w14:textId="6BDF2D1B" w:rsidR="008D2FFB" w:rsidRPr="00A50AE8" w:rsidRDefault="008E4991" w:rsidP="00F67F8E">
      <w:pPr>
        <w:pStyle w:val="reference"/>
        <w:numPr>
          <w:ilvl w:val="0"/>
          <w:numId w:val="28"/>
        </w:numPr>
        <w:spacing w:after="60"/>
        <w:jc w:val="both"/>
      </w:pPr>
      <w:r>
        <w:fldChar w:fldCharType="begin"/>
      </w:r>
      <w:r>
        <w:instrText>HYPERLINK "https://docdb.cept.org/document/1001"</w:instrText>
      </w:r>
      <w:r>
        <w:fldChar w:fldCharType="separate"/>
      </w:r>
      <w:r w:rsidRPr="000A143C">
        <w:rPr>
          <w:rStyle w:val="Hyperlink"/>
        </w:rPr>
        <w:t>ERC Recommendation 74-01</w:t>
      </w:r>
      <w:r>
        <w:fldChar w:fldCharType="end"/>
      </w:r>
      <w:r w:rsidRPr="000A143C">
        <w:t xml:space="preserve">: </w:t>
      </w:r>
      <w:r w:rsidRPr="00C544F6">
        <w:t>“Unwanted Emissions in the Spurious Domain</w:t>
      </w:r>
      <w:r w:rsidRPr="00BD0FDF">
        <w:t>,</w:t>
      </w:r>
      <w:r w:rsidRPr="00C544F6">
        <w:t xml:space="preserve">”, approved 1998 and </w:t>
      </w:r>
      <w:r>
        <w:t xml:space="preserve">latest </w:t>
      </w:r>
      <w:r w:rsidRPr="00C544F6">
        <w:t>corrected May 2022</w:t>
      </w:r>
      <w:bookmarkEnd w:id="35"/>
      <w:bookmarkEnd w:id="36"/>
    </w:p>
    <w:sectPr w:rsidR="008D2FFB" w:rsidRPr="00A50AE8" w:rsidSect="006C03D0">
      <w:headerReference w:type="even" r:id="rId13"/>
      <w:headerReference w:type="default" r:id="rId14"/>
      <w:headerReference w:type="first" r:id="rId15"/>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29FB9" w14:textId="77777777" w:rsidR="00983CB5" w:rsidRPr="00C544F6" w:rsidRDefault="00983CB5" w:rsidP="006C03D0">
      <w:r w:rsidRPr="00C544F6">
        <w:separator/>
      </w:r>
    </w:p>
  </w:endnote>
  <w:endnote w:type="continuationSeparator" w:id="0">
    <w:p w14:paraId="2B25F70C" w14:textId="77777777" w:rsidR="00983CB5" w:rsidRPr="00C544F6" w:rsidRDefault="00983CB5" w:rsidP="006C03D0">
      <w:r w:rsidRPr="00C544F6">
        <w:continuationSeparator/>
      </w:r>
    </w:p>
  </w:endnote>
  <w:endnote w:type="continuationNotice" w:id="1">
    <w:p w14:paraId="48FBE3D3" w14:textId="77777777" w:rsidR="00983CB5" w:rsidRPr="00C544F6" w:rsidRDefault="00983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E3FF" w14:textId="77777777" w:rsidR="00983CB5" w:rsidRPr="00C544F6" w:rsidRDefault="00983CB5" w:rsidP="006C03D0">
      <w:r w:rsidRPr="00C544F6">
        <w:separator/>
      </w:r>
    </w:p>
  </w:footnote>
  <w:footnote w:type="continuationSeparator" w:id="0">
    <w:p w14:paraId="4EE073AE" w14:textId="77777777" w:rsidR="00983CB5" w:rsidRPr="00C544F6" w:rsidRDefault="00983CB5" w:rsidP="006C03D0">
      <w:r w:rsidRPr="00C544F6">
        <w:continuationSeparator/>
      </w:r>
    </w:p>
  </w:footnote>
  <w:footnote w:type="continuationNotice" w:id="1">
    <w:p w14:paraId="2E2C17C9" w14:textId="77777777" w:rsidR="00983CB5" w:rsidRPr="00C544F6" w:rsidRDefault="00983CB5"/>
  </w:footnote>
  <w:footnote w:id="2">
    <w:p w14:paraId="784C6EB1" w14:textId="357AEEA7" w:rsidR="00FF4B72" w:rsidRPr="002E58BF" w:rsidRDefault="00FF4B72" w:rsidP="001342BE">
      <w:pPr>
        <w:pStyle w:val="FootnoteText"/>
        <w:ind w:left="142" w:hanging="142"/>
      </w:pPr>
      <w:r w:rsidRPr="002E58BF">
        <w:rPr>
          <w:rStyle w:val="FootnoteReference"/>
        </w:rPr>
        <w:footnoteRef/>
      </w:r>
      <w:r w:rsidRPr="002E58BF">
        <w:t xml:space="preserve"> Examples of coordination may include geographical/frequency separation, defining a maximum allowed power level (pfd) at the border of the WBB LMP licensed area, synchronised operation, specific sub-</w:t>
      </w:r>
      <w:r w:rsidR="00335C07" w:rsidRPr="00AC347D">
        <w:t>case</w:t>
      </w:r>
      <w:r w:rsidR="00FD168F">
        <w:t>s</w:t>
      </w:r>
      <w:r w:rsidRPr="002E58BF">
        <w:t xml:space="preserve"> of semi-synchronised operation which only </w:t>
      </w:r>
      <w:r w:rsidR="00335C07" w:rsidRPr="00AC347D">
        <w:t>allow</w:t>
      </w:r>
      <w:r w:rsidRPr="002E58BF">
        <w:t xml:space="preserve"> DL to UL modifications to the WBB LMP network compared to the frame structure of the MFCN and/or defining the maximum unwanted emissions below 3.8 GHz depending on location of WBB LMP in relation to MFCN.</w:t>
      </w:r>
    </w:p>
  </w:footnote>
  <w:footnote w:id="3">
    <w:p w14:paraId="005445B3" w14:textId="77777777" w:rsidR="006D465D" w:rsidRPr="00A82D78" w:rsidRDefault="006D465D" w:rsidP="001342BE">
      <w:pPr>
        <w:pStyle w:val="FootnoteText"/>
        <w:ind w:left="142" w:hanging="142"/>
      </w:pPr>
      <w:r w:rsidRPr="00F24890">
        <w:rPr>
          <w:rStyle w:val="FootnoteReference"/>
        </w:rPr>
        <w:footnoteRef/>
      </w:r>
      <w:r w:rsidRPr="00F24890">
        <w:t xml:space="preserve"> </w:t>
      </w:r>
      <w:r w:rsidRPr="00A82D78">
        <w:t xml:space="preserve">Examples of coordination may include no AAS </w:t>
      </w:r>
      <w:r>
        <w:t xml:space="preserve">medium power </w:t>
      </w:r>
      <w:r w:rsidRPr="00A82D78">
        <w:t xml:space="preserve">base station deployment closer than 1200 m from the runway threshold and 40 m laterally from the edge of the runway, or </w:t>
      </w:r>
      <w:r>
        <w:t xml:space="preserve">AAS medium power </w:t>
      </w:r>
      <w:r w:rsidRPr="00A82D78">
        <w:t xml:space="preserve">base stations </w:t>
      </w:r>
      <w:r>
        <w:t xml:space="preserve">in compliance </w:t>
      </w:r>
      <w:r w:rsidRPr="00A82D78">
        <w:t>with emission levels meeting the spurious emission limit between 4200</w:t>
      </w:r>
      <w:r>
        <w:t xml:space="preserve"> and </w:t>
      </w:r>
      <w:r w:rsidRPr="00A82D78">
        <w:t>4240 MHz.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CAF9" w14:textId="4570E7AB" w:rsidR="00FF4B72" w:rsidRPr="00911DA4" w:rsidRDefault="00FF4B72">
    <w:pPr>
      <w:pStyle w:val="Header"/>
    </w:pPr>
    <w:r w:rsidRPr="00911DA4">
      <w:t xml:space="preserve">ECC/DEC/(24)01 Page </w:t>
    </w:r>
    <w:r w:rsidRPr="001342BE">
      <w:fldChar w:fldCharType="begin"/>
    </w:r>
    <w:r w:rsidRPr="00C544F6">
      <w:instrText xml:space="preserve"> PAGE  \* Arabic  \* MERGEFORMAT </w:instrText>
    </w:r>
    <w:r w:rsidRPr="001342BE">
      <w:fldChar w:fldCharType="separate"/>
    </w:r>
    <w:r w:rsidRPr="008671CE">
      <w:t>10</w:t>
    </w:r>
    <w:r w:rsidRPr="001342B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B52A" w14:textId="7DDEB695" w:rsidR="00FF4B72" w:rsidRPr="002E58BF" w:rsidRDefault="00FF4B72" w:rsidP="006C03D0">
    <w:pPr>
      <w:pStyle w:val="Header"/>
      <w:jc w:val="right"/>
    </w:pPr>
    <w:r w:rsidRPr="002E58BF">
      <w:t xml:space="preserve">ECC/DEC/(24)01 Page </w:t>
    </w:r>
    <w:r w:rsidRPr="001342BE">
      <w:fldChar w:fldCharType="begin"/>
    </w:r>
    <w:r w:rsidRPr="00C544F6">
      <w:instrText xml:space="preserve"> PAGE  \* Arabic  \* MERGEFORMAT </w:instrText>
    </w:r>
    <w:r w:rsidRPr="001342BE">
      <w:fldChar w:fldCharType="separate"/>
    </w:r>
    <w:r w:rsidRPr="002E58BF">
      <w:t>7</w:t>
    </w:r>
    <w:r w:rsidRPr="001342B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0F2E" w14:textId="7C578AB3" w:rsidR="00FF4B72" w:rsidRPr="00C544F6" w:rsidRDefault="00FF4B72">
    <w:pPr>
      <w:pStyle w:val="Header"/>
    </w:pPr>
    <w:r w:rsidRPr="002471B0">
      <w:rPr>
        <w:noProof/>
      </w:rPr>
      <w:drawing>
        <wp:anchor distT="0" distB="0" distL="114300" distR="114300" simplePos="0" relativeHeight="251658240" behindDoc="0" locked="0" layoutInCell="1" allowOverlap="1" wp14:anchorId="020B011F" wp14:editId="6F1819F5">
          <wp:simplePos x="0" y="0"/>
          <wp:positionH relativeFrom="page">
            <wp:posOffset>5658816</wp:posOffset>
          </wp:positionH>
          <wp:positionV relativeFrom="page">
            <wp:posOffset>652145</wp:posOffset>
          </wp:positionV>
          <wp:extent cx="1461770" cy="546100"/>
          <wp:effectExtent l="0" t="0" r="5080" b="6350"/>
          <wp:wrapNone/>
          <wp:docPr id="3"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2471B0">
      <w:rPr>
        <w:noProof/>
      </w:rPr>
      <w:drawing>
        <wp:anchor distT="0" distB="0" distL="114300" distR="114300" simplePos="0" relativeHeight="251658241" behindDoc="0" locked="0" layoutInCell="1" allowOverlap="1" wp14:anchorId="42A9C9A7" wp14:editId="5868E321">
          <wp:simplePos x="0" y="0"/>
          <wp:positionH relativeFrom="page">
            <wp:posOffset>572770</wp:posOffset>
          </wp:positionH>
          <wp:positionV relativeFrom="page">
            <wp:posOffset>457200</wp:posOffset>
          </wp:positionV>
          <wp:extent cx="889000" cy="889000"/>
          <wp:effectExtent l="25400" t="0" r="0" b="0"/>
          <wp:wrapNone/>
          <wp:docPr id="10"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2884"/>
    <w:multiLevelType w:val="hybridMultilevel"/>
    <w:tmpl w:val="33A8304A"/>
    <w:lvl w:ilvl="0" w:tplc="08090005">
      <w:start w:val="1"/>
      <w:numFmt w:val="bullet"/>
      <w:lvlText w:val=""/>
      <w:lvlJc w:val="left"/>
      <w:pPr>
        <w:ind w:left="-66" w:hanging="360"/>
      </w:pPr>
      <w:rPr>
        <w:rFonts w:ascii="Wingdings" w:hAnsi="Wingdings"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15:restartNumberingAfterBreak="0">
    <w:nsid w:val="04026C48"/>
    <w:multiLevelType w:val="hybridMultilevel"/>
    <w:tmpl w:val="441650CA"/>
    <w:lvl w:ilvl="0" w:tplc="AB88F07C">
      <w:start w:val="1"/>
      <w:numFmt w:val="decimal"/>
      <w:lvlText w:val="%1."/>
      <w:lvlJc w:val="left"/>
      <w:pPr>
        <w:ind w:left="360" w:hanging="360"/>
      </w:pPr>
      <w:rPr>
        <w:color w:val="D2232A"/>
        <w:sz w:val="20"/>
        <w:szCs w:val="20"/>
      </w:rPr>
    </w:lvl>
    <w:lvl w:ilvl="1" w:tplc="43B872B6">
      <w:numFmt w:val="bullet"/>
      <w:lvlText w:val="–"/>
      <w:lvlJc w:val="left"/>
      <w:pPr>
        <w:ind w:left="1364" w:hanging="360"/>
      </w:pPr>
      <w:rPr>
        <w:rFonts w:ascii="Times New Roman" w:eastAsia="Times New Roman" w:hAnsi="Times New Roman" w:cs="Times New Roman" w:hint="default"/>
        <w:color w:val="FF0000"/>
      </w:r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0C315CDE"/>
    <w:multiLevelType w:val="hybridMultilevel"/>
    <w:tmpl w:val="06A40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10074"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A0A7C33"/>
    <w:multiLevelType w:val="hybridMultilevel"/>
    <w:tmpl w:val="81E804EC"/>
    <w:lvl w:ilvl="0" w:tplc="2718434E">
      <w:start w:val="1"/>
      <w:numFmt w:val="decimal"/>
      <w:pStyle w:val="ECCEditorsNote"/>
      <w:lvlText w:val="Editor's Note %1:"/>
      <w:lvlJc w:val="left"/>
      <w:pPr>
        <w:tabs>
          <w:tab w:val="num" w:pos="1985"/>
        </w:tabs>
        <w:ind w:left="1985"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23" w:hanging="360"/>
      </w:pPr>
    </w:lvl>
    <w:lvl w:ilvl="2" w:tplc="0407001B" w:tentative="1">
      <w:start w:val="1"/>
      <w:numFmt w:val="lowerRoman"/>
      <w:lvlText w:val="%3."/>
      <w:lvlJc w:val="right"/>
      <w:pPr>
        <w:ind w:left="743" w:hanging="180"/>
      </w:pPr>
    </w:lvl>
    <w:lvl w:ilvl="3" w:tplc="0407000F" w:tentative="1">
      <w:start w:val="1"/>
      <w:numFmt w:val="decimal"/>
      <w:lvlText w:val="%4."/>
      <w:lvlJc w:val="left"/>
      <w:pPr>
        <w:ind w:left="1463" w:hanging="360"/>
      </w:pPr>
    </w:lvl>
    <w:lvl w:ilvl="4" w:tplc="04070019" w:tentative="1">
      <w:start w:val="1"/>
      <w:numFmt w:val="lowerLetter"/>
      <w:lvlText w:val="%5."/>
      <w:lvlJc w:val="left"/>
      <w:pPr>
        <w:ind w:left="2183" w:hanging="360"/>
      </w:pPr>
    </w:lvl>
    <w:lvl w:ilvl="5" w:tplc="0407001B" w:tentative="1">
      <w:start w:val="1"/>
      <w:numFmt w:val="lowerRoman"/>
      <w:lvlText w:val="%6."/>
      <w:lvlJc w:val="right"/>
      <w:pPr>
        <w:ind w:left="2903" w:hanging="180"/>
      </w:pPr>
    </w:lvl>
    <w:lvl w:ilvl="6" w:tplc="0407000F" w:tentative="1">
      <w:start w:val="1"/>
      <w:numFmt w:val="decimal"/>
      <w:lvlText w:val="%7."/>
      <w:lvlJc w:val="left"/>
      <w:pPr>
        <w:ind w:left="3623" w:hanging="360"/>
      </w:pPr>
    </w:lvl>
    <w:lvl w:ilvl="7" w:tplc="04070019" w:tentative="1">
      <w:start w:val="1"/>
      <w:numFmt w:val="lowerLetter"/>
      <w:lvlText w:val="%8."/>
      <w:lvlJc w:val="left"/>
      <w:pPr>
        <w:ind w:left="4343" w:hanging="360"/>
      </w:pPr>
    </w:lvl>
    <w:lvl w:ilvl="8" w:tplc="0407001B" w:tentative="1">
      <w:start w:val="1"/>
      <w:numFmt w:val="lowerRoman"/>
      <w:lvlText w:val="%9."/>
      <w:lvlJc w:val="right"/>
      <w:pPr>
        <w:ind w:left="5063" w:hanging="180"/>
      </w:pPr>
    </w:lvl>
  </w:abstractNum>
  <w:abstractNum w:abstractNumId="7" w15:restartNumberingAfterBreak="0">
    <w:nsid w:val="2F9A72C9"/>
    <w:multiLevelType w:val="hybridMultilevel"/>
    <w:tmpl w:val="1DE2AA76"/>
    <w:lvl w:ilvl="0" w:tplc="78E8E71C">
      <w:start w:val="1"/>
      <w:numFmt w:val="lowerLetter"/>
      <w:lvlText w:val="%1)"/>
      <w:lvlJc w:val="left"/>
      <w:pPr>
        <w:ind w:left="360" w:hanging="360"/>
      </w:pPr>
      <w:rPr>
        <w:rFonts w:ascii="Arial" w:hAnsi="Arial" w:hint="default"/>
        <w:b w:val="0"/>
        <w:bCs w:val="0"/>
        <w:i w:val="0"/>
        <w:iCs w:val="0"/>
        <w:color w:val="D2232A"/>
        <w:sz w:val="20"/>
        <w:szCs w:val="2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9"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38136184"/>
    <w:multiLevelType w:val="hybridMultilevel"/>
    <w:tmpl w:val="9A123FB4"/>
    <w:lvl w:ilvl="0" w:tplc="A81CE0B8">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63F7A"/>
    <w:multiLevelType w:val="multilevel"/>
    <w:tmpl w:val="96F01010"/>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6242A"/>
    <w:multiLevelType w:val="hybridMultilevel"/>
    <w:tmpl w:val="94E6B508"/>
    <w:lvl w:ilvl="0" w:tplc="6FA69490">
      <w:start w:val="1"/>
      <w:numFmt w:val="decimal"/>
      <w:pStyle w:val="reference"/>
      <w:lvlText w:val="[%1]"/>
      <w:lvlJc w:val="left"/>
      <w:pPr>
        <w:tabs>
          <w:tab w:val="num" w:pos="397"/>
        </w:tabs>
        <w:ind w:left="397" w:hanging="397"/>
      </w:pPr>
      <w:rPr>
        <w:b w:val="0"/>
        <w:bCs w:val="0"/>
        <w:i w:val="0"/>
        <w:iCs w:val="0"/>
        <w:caps w:val="0"/>
        <w:smallCaps w:val="0"/>
        <w:strike w:val="0"/>
        <w:dstrike w:val="0"/>
        <w:outline w:val="0"/>
        <w:shadow w:val="0"/>
        <w:emboss w:val="0"/>
        <w:imprint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08528DD"/>
    <w:multiLevelType w:val="hybridMultilevel"/>
    <w:tmpl w:val="E5FEC03A"/>
    <w:lvl w:ilvl="0" w:tplc="7DEC498A">
      <w:start w:val="6"/>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8" w15:restartNumberingAfterBreak="0">
    <w:nsid w:val="6FD06168"/>
    <w:multiLevelType w:val="hybridMultilevel"/>
    <w:tmpl w:val="1EDAD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3212E4"/>
    <w:multiLevelType w:val="multilevel"/>
    <w:tmpl w:val="A724997C"/>
    <w:lvl w:ilvl="0">
      <w:start w:val="1"/>
      <w:numFmt w:val="decimal"/>
      <w:pStyle w:val="ECCTabletitle"/>
      <w:suff w:val="space"/>
      <w:lvlText w:val="Table %1:"/>
      <w:lvlJc w:val="left"/>
      <w:pPr>
        <w:ind w:left="1069" w:hanging="360"/>
      </w:pPr>
      <w:rPr>
        <w:rFonts w:ascii="Arial" w:hAnsi="Arial" w:hint="default"/>
        <w:b/>
        <w:i w:val="0"/>
        <w:color w:val="D2232A"/>
        <w:sz w:val="20"/>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num w:numId="1" w16cid:durableId="123038267">
    <w:abstractNumId w:val="11"/>
  </w:num>
  <w:num w:numId="2" w16cid:durableId="868955602">
    <w:abstractNumId w:val="19"/>
  </w:num>
  <w:num w:numId="3" w16cid:durableId="79495732">
    <w:abstractNumId w:val="14"/>
  </w:num>
  <w:num w:numId="4" w16cid:durableId="1696661757">
    <w:abstractNumId w:val="5"/>
  </w:num>
  <w:num w:numId="5" w16cid:durableId="858278346">
    <w:abstractNumId w:val="9"/>
  </w:num>
  <w:num w:numId="6" w16cid:durableId="1622570302">
    <w:abstractNumId w:val="8"/>
  </w:num>
  <w:num w:numId="7" w16cid:durableId="711926940">
    <w:abstractNumId w:val="12"/>
  </w:num>
  <w:num w:numId="8" w16cid:durableId="1360856413">
    <w:abstractNumId w:val="4"/>
  </w:num>
  <w:num w:numId="9" w16cid:durableId="1051999943">
    <w:abstractNumId w:val="17"/>
  </w:num>
  <w:num w:numId="10" w16cid:durableId="1395464825">
    <w:abstractNumId w:val="16"/>
  </w:num>
  <w:num w:numId="11" w16cid:durableId="285965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3404648">
    <w:abstractNumId w:val="7"/>
  </w:num>
  <w:num w:numId="13" w16cid:durableId="252519522">
    <w:abstractNumId w:val="3"/>
  </w:num>
  <w:num w:numId="14" w16cid:durableId="1999729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4945148">
    <w:abstractNumId w:val="1"/>
  </w:num>
  <w:num w:numId="16" w16cid:durableId="1033309767">
    <w:abstractNumId w:val="2"/>
  </w:num>
  <w:num w:numId="17" w16cid:durableId="1939363569">
    <w:abstractNumId w:val="15"/>
  </w:num>
  <w:num w:numId="18" w16cid:durableId="20885325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5445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15823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16687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6290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0967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4214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57755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1479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3108655">
    <w:abstractNumId w:val="5"/>
    <w:lvlOverride w:ilvl="0">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Override>
    <w:lvlOverride w:ilvl="1">
      <w:lvl w:ilvl="1">
        <w:start w:val="1"/>
        <w:numFmt w:val="decimal"/>
        <w:pStyle w:val="ECCAnnexheading2"/>
        <w:suff w:val="space"/>
        <w:lvlText w:val="A%1.%2"/>
        <w:lvlJc w:val="left"/>
        <w:pPr>
          <w:ind w:left="0" w:firstLine="0"/>
        </w:pPr>
        <w:rPr>
          <w:rFonts w:hint="default"/>
        </w:rPr>
      </w:lvl>
    </w:lvlOverride>
    <w:lvlOverride w:ilvl="2">
      <w:lvl w:ilvl="2">
        <w:start w:val="1"/>
        <w:numFmt w:val="decimal"/>
        <w:pStyle w:val="ECCAnnexheading3"/>
        <w:lvlText w:val="A%1.%2.%3"/>
        <w:lvlJc w:val="left"/>
        <w:pPr>
          <w:tabs>
            <w:tab w:val="num" w:pos="720"/>
          </w:tabs>
          <w:ind w:left="720" w:hanging="720"/>
        </w:pPr>
        <w:rPr>
          <w:rFonts w:hint="default"/>
        </w:rPr>
      </w:lvl>
    </w:lvlOverride>
    <w:lvlOverride w:ilvl="3">
      <w:lvl w:ilvl="3">
        <w:start w:val="1"/>
        <w:numFmt w:val="decimal"/>
        <w:pStyle w:val="ECCAnnexheading4"/>
        <w:lvlText w:val="A%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8" w16cid:durableId="89352681">
    <w:abstractNumId w:val="13"/>
  </w:num>
  <w:num w:numId="29" w16cid:durableId="1158573577">
    <w:abstractNumId w:val="0"/>
  </w:num>
  <w:num w:numId="30" w16cid:durableId="1464418915">
    <w:abstractNumId w:val="18"/>
  </w:num>
  <w:num w:numId="31" w16cid:durableId="275984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8402341">
    <w:abstractNumId w:val="10"/>
  </w:num>
  <w:num w:numId="33" w16cid:durableId="921523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7751199">
    <w:abstractNumId w:val="3"/>
  </w:num>
  <w:num w:numId="35" w16cid:durableId="63618357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5862346">
    <w:abstractNumId w:val="3"/>
  </w:num>
  <w:num w:numId="37" w16cid:durableId="1031345409">
    <w:abstractNumId w:val="6"/>
  </w:num>
  <w:num w:numId="38" w16cid:durableId="704526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9570429">
    <w:abstractNumId w:val="3"/>
  </w:num>
  <w:num w:numId="40" w16cid:durableId="1626228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B6"/>
    <w:rsid w:val="00001DB1"/>
    <w:rsid w:val="00002646"/>
    <w:rsid w:val="0000620C"/>
    <w:rsid w:val="0000649F"/>
    <w:rsid w:val="00006BAF"/>
    <w:rsid w:val="00006D56"/>
    <w:rsid w:val="0000740B"/>
    <w:rsid w:val="0000798B"/>
    <w:rsid w:val="00007B05"/>
    <w:rsid w:val="000106B1"/>
    <w:rsid w:val="00011E59"/>
    <w:rsid w:val="000138B5"/>
    <w:rsid w:val="000144AE"/>
    <w:rsid w:val="0001620A"/>
    <w:rsid w:val="00016BE5"/>
    <w:rsid w:val="00017927"/>
    <w:rsid w:val="00017952"/>
    <w:rsid w:val="00020322"/>
    <w:rsid w:val="00021FE3"/>
    <w:rsid w:val="00022AC1"/>
    <w:rsid w:val="00022B2A"/>
    <w:rsid w:val="0002408D"/>
    <w:rsid w:val="0002483A"/>
    <w:rsid w:val="000252E7"/>
    <w:rsid w:val="000254BB"/>
    <w:rsid w:val="000258D5"/>
    <w:rsid w:val="00025E44"/>
    <w:rsid w:val="0002681C"/>
    <w:rsid w:val="00026CAD"/>
    <w:rsid w:val="00026FEC"/>
    <w:rsid w:val="00027389"/>
    <w:rsid w:val="00027AA5"/>
    <w:rsid w:val="00027B20"/>
    <w:rsid w:val="00027B86"/>
    <w:rsid w:val="00027DCC"/>
    <w:rsid w:val="00031379"/>
    <w:rsid w:val="00031711"/>
    <w:rsid w:val="00031D91"/>
    <w:rsid w:val="00031E00"/>
    <w:rsid w:val="000326CB"/>
    <w:rsid w:val="00032E87"/>
    <w:rsid w:val="000333FF"/>
    <w:rsid w:val="00034704"/>
    <w:rsid w:val="00035133"/>
    <w:rsid w:val="00036E90"/>
    <w:rsid w:val="000373CC"/>
    <w:rsid w:val="00037BE6"/>
    <w:rsid w:val="00040B64"/>
    <w:rsid w:val="00041232"/>
    <w:rsid w:val="00041676"/>
    <w:rsid w:val="00041F48"/>
    <w:rsid w:val="000430D8"/>
    <w:rsid w:val="000432CD"/>
    <w:rsid w:val="000434AE"/>
    <w:rsid w:val="00043D3B"/>
    <w:rsid w:val="00043DDE"/>
    <w:rsid w:val="0004416E"/>
    <w:rsid w:val="000442EF"/>
    <w:rsid w:val="0004583F"/>
    <w:rsid w:val="00046E81"/>
    <w:rsid w:val="0005038E"/>
    <w:rsid w:val="0005055E"/>
    <w:rsid w:val="00050BD1"/>
    <w:rsid w:val="0005184F"/>
    <w:rsid w:val="00052362"/>
    <w:rsid w:val="000542E9"/>
    <w:rsid w:val="00055595"/>
    <w:rsid w:val="00055835"/>
    <w:rsid w:val="0005617A"/>
    <w:rsid w:val="00056A6D"/>
    <w:rsid w:val="000571BD"/>
    <w:rsid w:val="00060526"/>
    <w:rsid w:val="00061A6B"/>
    <w:rsid w:val="000625A9"/>
    <w:rsid w:val="00062810"/>
    <w:rsid w:val="0006298B"/>
    <w:rsid w:val="00062E1C"/>
    <w:rsid w:val="00063C43"/>
    <w:rsid w:val="00065A78"/>
    <w:rsid w:val="00066378"/>
    <w:rsid w:val="00070C99"/>
    <w:rsid w:val="00071DF6"/>
    <w:rsid w:val="000725B3"/>
    <w:rsid w:val="00072B81"/>
    <w:rsid w:val="00072F92"/>
    <w:rsid w:val="00073618"/>
    <w:rsid w:val="000740A9"/>
    <w:rsid w:val="000740AB"/>
    <w:rsid w:val="000746D5"/>
    <w:rsid w:val="00074706"/>
    <w:rsid w:val="000759A0"/>
    <w:rsid w:val="000761B0"/>
    <w:rsid w:val="00076E38"/>
    <w:rsid w:val="00077545"/>
    <w:rsid w:val="0008013B"/>
    <w:rsid w:val="00082912"/>
    <w:rsid w:val="00082F88"/>
    <w:rsid w:val="00083EDB"/>
    <w:rsid w:val="000844B9"/>
    <w:rsid w:val="00084FF8"/>
    <w:rsid w:val="00085A23"/>
    <w:rsid w:val="00086C75"/>
    <w:rsid w:val="000909F4"/>
    <w:rsid w:val="00090E24"/>
    <w:rsid w:val="00092F9C"/>
    <w:rsid w:val="000936EC"/>
    <w:rsid w:val="000937A8"/>
    <w:rsid w:val="000937CC"/>
    <w:rsid w:val="00093B3C"/>
    <w:rsid w:val="00094474"/>
    <w:rsid w:val="00094A4A"/>
    <w:rsid w:val="00096278"/>
    <w:rsid w:val="00096610"/>
    <w:rsid w:val="00096EBF"/>
    <w:rsid w:val="0009786A"/>
    <w:rsid w:val="00097AB7"/>
    <w:rsid w:val="000A0A44"/>
    <w:rsid w:val="000A143C"/>
    <w:rsid w:val="000A18C7"/>
    <w:rsid w:val="000A2696"/>
    <w:rsid w:val="000A3685"/>
    <w:rsid w:val="000A45B5"/>
    <w:rsid w:val="000A4F64"/>
    <w:rsid w:val="000A7002"/>
    <w:rsid w:val="000A7284"/>
    <w:rsid w:val="000A77BF"/>
    <w:rsid w:val="000A7F93"/>
    <w:rsid w:val="000B19A5"/>
    <w:rsid w:val="000B24C5"/>
    <w:rsid w:val="000B3FFC"/>
    <w:rsid w:val="000B4F6D"/>
    <w:rsid w:val="000B4FCC"/>
    <w:rsid w:val="000B5468"/>
    <w:rsid w:val="000B5900"/>
    <w:rsid w:val="000B686B"/>
    <w:rsid w:val="000B6E7E"/>
    <w:rsid w:val="000B7350"/>
    <w:rsid w:val="000C100A"/>
    <w:rsid w:val="000C16A4"/>
    <w:rsid w:val="000C183F"/>
    <w:rsid w:val="000C2950"/>
    <w:rsid w:val="000C3C35"/>
    <w:rsid w:val="000C4740"/>
    <w:rsid w:val="000C4838"/>
    <w:rsid w:val="000C6F18"/>
    <w:rsid w:val="000C7709"/>
    <w:rsid w:val="000D1ADC"/>
    <w:rsid w:val="000D1C62"/>
    <w:rsid w:val="000D2B43"/>
    <w:rsid w:val="000D3257"/>
    <w:rsid w:val="000D370F"/>
    <w:rsid w:val="000D4019"/>
    <w:rsid w:val="000D419D"/>
    <w:rsid w:val="000D5377"/>
    <w:rsid w:val="000D5890"/>
    <w:rsid w:val="000D5AF1"/>
    <w:rsid w:val="000D6DCC"/>
    <w:rsid w:val="000D6FE3"/>
    <w:rsid w:val="000E01A7"/>
    <w:rsid w:val="000E0874"/>
    <w:rsid w:val="000E0E2D"/>
    <w:rsid w:val="000E16B9"/>
    <w:rsid w:val="000E1870"/>
    <w:rsid w:val="000E20AC"/>
    <w:rsid w:val="000E26AC"/>
    <w:rsid w:val="000E4029"/>
    <w:rsid w:val="000E4638"/>
    <w:rsid w:val="000E70D4"/>
    <w:rsid w:val="000E716B"/>
    <w:rsid w:val="000E7D0E"/>
    <w:rsid w:val="000E7DE0"/>
    <w:rsid w:val="000F0284"/>
    <w:rsid w:val="000F0985"/>
    <w:rsid w:val="000F0C7B"/>
    <w:rsid w:val="000F1787"/>
    <w:rsid w:val="000F19B5"/>
    <w:rsid w:val="000F285A"/>
    <w:rsid w:val="000F28B2"/>
    <w:rsid w:val="000F2C47"/>
    <w:rsid w:val="000F3505"/>
    <w:rsid w:val="000F376A"/>
    <w:rsid w:val="000F37B2"/>
    <w:rsid w:val="000F3919"/>
    <w:rsid w:val="000F7D88"/>
    <w:rsid w:val="00100979"/>
    <w:rsid w:val="00101362"/>
    <w:rsid w:val="001013E8"/>
    <w:rsid w:val="00101632"/>
    <w:rsid w:val="00103208"/>
    <w:rsid w:val="00103778"/>
    <w:rsid w:val="00104ECE"/>
    <w:rsid w:val="001058E0"/>
    <w:rsid w:val="001061D4"/>
    <w:rsid w:val="001072F4"/>
    <w:rsid w:val="001078F1"/>
    <w:rsid w:val="00110734"/>
    <w:rsid w:val="00110783"/>
    <w:rsid w:val="0011121D"/>
    <w:rsid w:val="00111D20"/>
    <w:rsid w:val="001126C4"/>
    <w:rsid w:val="00113E78"/>
    <w:rsid w:val="0011413E"/>
    <w:rsid w:val="00116062"/>
    <w:rsid w:val="0011638D"/>
    <w:rsid w:val="0012002B"/>
    <w:rsid w:val="00121067"/>
    <w:rsid w:val="001217CD"/>
    <w:rsid w:val="00121A0C"/>
    <w:rsid w:val="00121A1C"/>
    <w:rsid w:val="001227E2"/>
    <w:rsid w:val="00122D46"/>
    <w:rsid w:val="00122D54"/>
    <w:rsid w:val="00122FE4"/>
    <w:rsid w:val="001237D6"/>
    <w:rsid w:val="00123DB3"/>
    <w:rsid w:val="00125097"/>
    <w:rsid w:val="0012572C"/>
    <w:rsid w:val="001262F2"/>
    <w:rsid w:val="00126567"/>
    <w:rsid w:val="00126BB5"/>
    <w:rsid w:val="00131461"/>
    <w:rsid w:val="00132568"/>
    <w:rsid w:val="001329A0"/>
    <w:rsid w:val="00133B1B"/>
    <w:rsid w:val="001342BE"/>
    <w:rsid w:val="001348DB"/>
    <w:rsid w:val="0013619B"/>
    <w:rsid w:val="001427DC"/>
    <w:rsid w:val="00150652"/>
    <w:rsid w:val="00150CAD"/>
    <w:rsid w:val="001514A2"/>
    <w:rsid w:val="0015197E"/>
    <w:rsid w:val="00151BB4"/>
    <w:rsid w:val="001522AD"/>
    <w:rsid w:val="00152664"/>
    <w:rsid w:val="001548B3"/>
    <w:rsid w:val="0015583A"/>
    <w:rsid w:val="0015593C"/>
    <w:rsid w:val="001561D7"/>
    <w:rsid w:val="00156DB6"/>
    <w:rsid w:val="00157F18"/>
    <w:rsid w:val="001606A9"/>
    <w:rsid w:val="001632D5"/>
    <w:rsid w:val="00163CD9"/>
    <w:rsid w:val="00167984"/>
    <w:rsid w:val="00167FC6"/>
    <w:rsid w:val="00170347"/>
    <w:rsid w:val="0017155B"/>
    <w:rsid w:val="00171CB5"/>
    <w:rsid w:val="001730D5"/>
    <w:rsid w:val="00173884"/>
    <w:rsid w:val="001740E0"/>
    <w:rsid w:val="00181FBB"/>
    <w:rsid w:val="0018223E"/>
    <w:rsid w:val="001827D9"/>
    <w:rsid w:val="00182A12"/>
    <w:rsid w:val="001843DC"/>
    <w:rsid w:val="0018450D"/>
    <w:rsid w:val="00184E69"/>
    <w:rsid w:val="00185067"/>
    <w:rsid w:val="00186768"/>
    <w:rsid w:val="0018764A"/>
    <w:rsid w:val="00190FF0"/>
    <w:rsid w:val="00191A25"/>
    <w:rsid w:val="001920E1"/>
    <w:rsid w:val="001937D2"/>
    <w:rsid w:val="00193B5A"/>
    <w:rsid w:val="0019621C"/>
    <w:rsid w:val="00196408"/>
    <w:rsid w:val="00196A75"/>
    <w:rsid w:val="00197397"/>
    <w:rsid w:val="00197A2A"/>
    <w:rsid w:val="00197C7F"/>
    <w:rsid w:val="00197CA6"/>
    <w:rsid w:val="00197D9B"/>
    <w:rsid w:val="001A0685"/>
    <w:rsid w:val="001A19C0"/>
    <w:rsid w:val="001A1DC8"/>
    <w:rsid w:val="001A34DA"/>
    <w:rsid w:val="001A37EA"/>
    <w:rsid w:val="001A5FCF"/>
    <w:rsid w:val="001A7329"/>
    <w:rsid w:val="001A774E"/>
    <w:rsid w:val="001A7C6D"/>
    <w:rsid w:val="001B072A"/>
    <w:rsid w:val="001B0D95"/>
    <w:rsid w:val="001B11E9"/>
    <w:rsid w:val="001B1970"/>
    <w:rsid w:val="001B1D91"/>
    <w:rsid w:val="001B1F5E"/>
    <w:rsid w:val="001B241F"/>
    <w:rsid w:val="001B2C33"/>
    <w:rsid w:val="001B31AE"/>
    <w:rsid w:val="001B4521"/>
    <w:rsid w:val="001B4980"/>
    <w:rsid w:val="001B5490"/>
    <w:rsid w:val="001B5EF4"/>
    <w:rsid w:val="001B6194"/>
    <w:rsid w:val="001B6964"/>
    <w:rsid w:val="001B7677"/>
    <w:rsid w:val="001B7918"/>
    <w:rsid w:val="001C240D"/>
    <w:rsid w:val="001C2827"/>
    <w:rsid w:val="001C3144"/>
    <w:rsid w:val="001C31AC"/>
    <w:rsid w:val="001C46EA"/>
    <w:rsid w:val="001C4D60"/>
    <w:rsid w:val="001C7260"/>
    <w:rsid w:val="001C7283"/>
    <w:rsid w:val="001C7884"/>
    <w:rsid w:val="001C7D1F"/>
    <w:rsid w:val="001C7E18"/>
    <w:rsid w:val="001D015D"/>
    <w:rsid w:val="001D1036"/>
    <w:rsid w:val="001D4582"/>
    <w:rsid w:val="001D7CA4"/>
    <w:rsid w:val="001E0057"/>
    <w:rsid w:val="001E0C8D"/>
    <w:rsid w:val="001E1DF6"/>
    <w:rsid w:val="001E2193"/>
    <w:rsid w:val="001E3C06"/>
    <w:rsid w:val="001E42A2"/>
    <w:rsid w:val="001E4AF3"/>
    <w:rsid w:val="001E61A6"/>
    <w:rsid w:val="001E7B37"/>
    <w:rsid w:val="001E7F62"/>
    <w:rsid w:val="001E7FDF"/>
    <w:rsid w:val="001F17CA"/>
    <w:rsid w:val="001F3AFE"/>
    <w:rsid w:val="001F4C89"/>
    <w:rsid w:val="001F4D72"/>
    <w:rsid w:val="001F4DFC"/>
    <w:rsid w:val="001F4EC5"/>
    <w:rsid w:val="001F61F7"/>
    <w:rsid w:val="001F691C"/>
    <w:rsid w:val="001F69BB"/>
    <w:rsid w:val="001F73C5"/>
    <w:rsid w:val="00200BE5"/>
    <w:rsid w:val="002012D0"/>
    <w:rsid w:val="002016B6"/>
    <w:rsid w:val="00201C9C"/>
    <w:rsid w:val="00202BAE"/>
    <w:rsid w:val="002039E2"/>
    <w:rsid w:val="00203EAF"/>
    <w:rsid w:val="00204B82"/>
    <w:rsid w:val="0020546C"/>
    <w:rsid w:val="00205B01"/>
    <w:rsid w:val="0020633D"/>
    <w:rsid w:val="00210357"/>
    <w:rsid w:val="0021041A"/>
    <w:rsid w:val="00211011"/>
    <w:rsid w:val="00211971"/>
    <w:rsid w:val="00212787"/>
    <w:rsid w:val="002138C5"/>
    <w:rsid w:val="002138F8"/>
    <w:rsid w:val="002143E6"/>
    <w:rsid w:val="00214BF5"/>
    <w:rsid w:val="00214D26"/>
    <w:rsid w:val="00214F66"/>
    <w:rsid w:val="002152D0"/>
    <w:rsid w:val="002160FE"/>
    <w:rsid w:val="00221A04"/>
    <w:rsid w:val="00222024"/>
    <w:rsid w:val="00222036"/>
    <w:rsid w:val="00223851"/>
    <w:rsid w:val="00225710"/>
    <w:rsid w:val="00226E41"/>
    <w:rsid w:val="00227AE3"/>
    <w:rsid w:val="002304D6"/>
    <w:rsid w:val="002305A6"/>
    <w:rsid w:val="00230CC8"/>
    <w:rsid w:val="00231A84"/>
    <w:rsid w:val="00232FA4"/>
    <w:rsid w:val="00233415"/>
    <w:rsid w:val="00236CE4"/>
    <w:rsid w:val="002373F1"/>
    <w:rsid w:val="00237C10"/>
    <w:rsid w:val="002400AD"/>
    <w:rsid w:val="0024011A"/>
    <w:rsid w:val="00240ED7"/>
    <w:rsid w:val="00241624"/>
    <w:rsid w:val="00242B31"/>
    <w:rsid w:val="00243612"/>
    <w:rsid w:val="002446A4"/>
    <w:rsid w:val="00244F24"/>
    <w:rsid w:val="0024625F"/>
    <w:rsid w:val="002471B0"/>
    <w:rsid w:val="002473F5"/>
    <w:rsid w:val="00247B66"/>
    <w:rsid w:val="00250166"/>
    <w:rsid w:val="00250C56"/>
    <w:rsid w:val="0025195C"/>
    <w:rsid w:val="00252A4D"/>
    <w:rsid w:val="00252A56"/>
    <w:rsid w:val="00253193"/>
    <w:rsid w:val="00253964"/>
    <w:rsid w:val="00253A02"/>
    <w:rsid w:val="00253F12"/>
    <w:rsid w:val="0025427E"/>
    <w:rsid w:val="0025438F"/>
    <w:rsid w:val="00255301"/>
    <w:rsid w:val="002559ED"/>
    <w:rsid w:val="0025693D"/>
    <w:rsid w:val="002571A4"/>
    <w:rsid w:val="002572CC"/>
    <w:rsid w:val="002579FA"/>
    <w:rsid w:val="00257E3B"/>
    <w:rsid w:val="00261F10"/>
    <w:rsid w:val="00262691"/>
    <w:rsid w:val="002656D1"/>
    <w:rsid w:val="00265DB8"/>
    <w:rsid w:val="0026643E"/>
    <w:rsid w:val="00271338"/>
    <w:rsid w:val="0027220A"/>
    <w:rsid w:val="00272722"/>
    <w:rsid w:val="00272C0A"/>
    <w:rsid w:val="0027308F"/>
    <w:rsid w:val="002741A5"/>
    <w:rsid w:val="00274C1B"/>
    <w:rsid w:val="002766FB"/>
    <w:rsid w:val="00276A0A"/>
    <w:rsid w:val="0028008F"/>
    <w:rsid w:val="002808E5"/>
    <w:rsid w:val="00281775"/>
    <w:rsid w:val="00281E59"/>
    <w:rsid w:val="002826CC"/>
    <w:rsid w:val="00283FD6"/>
    <w:rsid w:val="00284E87"/>
    <w:rsid w:val="002850D0"/>
    <w:rsid w:val="002863C2"/>
    <w:rsid w:val="00286EF6"/>
    <w:rsid w:val="0029135D"/>
    <w:rsid w:val="0029244E"/>
    <w:rsid w:val="00293623"/>
    <w:rsid w:val="00294068"/>
    <w:rsid w:val="00294248"/>
    <w:rsid w:val="0029782A"/>
    <w:rsid w:val="002A13F4"/>
    <w:rsid w:val="002A28FC"/>
    <w:rsid w:val="002A3306"/>
    <w:rsid w:val="002A3F52"/>
    <w:rsid w:val="002A5585"/>
    <w:rsid w:val="002A5D26"/>
    <w:rsid w:val="002A6405"/>
    <w:rsid w:val="002B0D94"/>
    <w:rsid w:val="002B1043"/>
    <w:rsid w:val="002B1307"/>
    <w:rsid w:val="002B2042"/>
    <w:rsid w:val="002B35B7"/>
    <w:rsid w:val="002B4927"/>
    <w:rsid w:val="002B4E36"/>
    <w:rsid w:val="002B5B10"/>
    <w:rsid w:val="002B5F0C"/>
    <w:rsid w:val="002B622F"/>
    <w:rsid w:val="002B678A"/>
    <w:rsid w:val="002C1330"/>
    <w:rsid w:val="002C22F3"/>
    <w:rsid w:val="002C2815"/>
    <w:rsid w:val="002C2C4B"/>
    <w:rsid w:val="002C2E23"/>
    <w:rsid w:val="002C3240"/>
    <w:rsid w:val="002C420E"/>
    <w:rsid w:val="002C4DEE"/>
    <w:rsid w:val="002C5782"/>
    <w:rsid w:val="002C64C9"/>
    <w:rsid w:val="002C71C7"/>
    <w:rsid w:val="002C7352"/>
    <w:rsid w:val="002D06BC"/>
    <w:rsid w:val="002D2873"/>
    <w:rsid w:val="002D3EDF"/>
    <w:rsid w:val="002D43CA"/>
    <w:rsid w:val="002D489E"/>
    <w:rsid w:val="002D4FB9"/>
    <w:rsid w:val="002D5B4E"/>
    <w:rsid w:val="002D63A4"/>
    <w:rsid w:val="002D710E"/>
    <w:rsid w:val="002E061F"/>
    <w:rsid w:val="002E12A4"/>
    <w:rsid w:val="002E5105"/>
    <w:rsid w:val="002E58BF"/>
    <w:rsid w:val="002E5EBE"/>
    <w:rsid w:val="002E5F1B"/>
    <w:rsid w:val="002E6A18"/>
    <w:rsid w:val="002E70B9"/>
    <w:rsid w:val="002E71A9"/>
    <w:rsid w:val="002E7CF6"/>
    <w:rsid w:val="002F0FAD"/>
    <w:rsid w:val="002F103D"/>
    <w:rsid w:val="002F10D3"/>
    <w:rsid w:val="002F14FB"/>
    <w:rsid w:val="002F4199"/>
    <w:rsid w:val="002F43D0"/>
    <w:rsid w:val="002F4B82"/>
    <w:rsid w:val="002F4D19"/>
    <w:rsid w:val="002F7C7B"/>
    <w:rsid w:val="00301980"/>
    <w:rsid w:val="00302E92"/>
    <w:rsid w:val="003036BA"/>
    <w:rsid w:val="00303DC9"/>
    <w:rsid w:val="00305CA0"/>
    <w:rsid w:val="00305DCC"/>
    <w:rsid w:val="003061FB"/>
    <w:rsid w:val="00306A20"/>
    <w:rsid w:val="00306FC8"/>
    <w:rsid w:val="0031169E"/>
    <w:rsid w:val="003116B9"/>
    <w:rsid w:val="0031183C"/>
    <w:rsid w:val="00312B5E"/>
    <w:rsid w:val="00313D0E"/>
    <w:rsid w:val="0031472B"/>
    <w:rsid w:val="00316ADC"/>
    <w:rsid w:val="00320530"/>
    <w:rsid w:val="00320A61"/>
    <w:rsid w:val="003214B5"/>
    <w:rsid w:val="003214E4"/>
    <w:rsid w:val="0032212F"/>
    <w:rsid w:val="00322293"/>
    <w:rsid w:val="0032312C"/>
    <w:rsid w:val="0032365C"/>
    <w:rsid w:val="00324606"/>
    <w:rsid w:val="00324F19"/>
    <w:rsid w:val="003252A9"/>
    <w:rsid w:val="00325DC1"/>
    <w:rsid w:val="0032653D"/>
    <w:rsid w:val="0033292C"/>
    <w:rsid w:val="00334AF6"/>
    <w:rsid w:val="00335C07"/>
    <w:rsid w:val="00335C33"/>
    <w:rsid w:val="003363AB"/>
    <w:rsid w:val="00336416"/>
    <w:rsid w:val="00336927"/>
    <w:rsid w:val="00336C94"/>
    <w:rsid w:val="00337214"/>
    <w:rsid w:val="003415C9"/>
    <w:rsid w:val="00342E06"/>
    <w:rsid w:val="003433B5"/>
    <w:rsid w:val="00343AE5"/>
    <w:rsid w:val="00343B2C"/>
    <w:rsid w:val="00343DBF"/>
    <w:rsid w:val="003458F2"/>
    <w:rsid w:val="00345DFF"/>
    <w:rsid w:val="003462A7"/>
    <w:rsid w:val="0034634D"/>
    <w:rsid w:val="003466B3"/>
    <w:rsid w:val="0034788B"/>
    <w:rsid w:val="003514FB"/>
    <w:rsid w:val="00352994"/>
    <w:rsid w:val="00352C55"/>
    <w:rsid w:val="00353059"/>
    <w:rsid w:val="0035314D"/>
    <w:rsid w:val="00353421"/>
    <w:rsid w:val="00353557"/>
    <w:rsid w:val="00353ED2"/>
    <w:rsid w:val="00354FB8"/>
    <w:rsid w:val="00355665"/>
    <w:rsid w:val="00355B72"/>
    <w:rsid w:val="00355C96"/>
    <w:rsid w:val="00357211"/>
    <w:rsid w:val="003609C7"/>
    <w:rsid w:val="00360B85"/>
    <w:rsid w:val="00361CB4"/>
    <w:rsid w:val="00361EAF"/>
    <w:rsid w:val="003621D8"/>
    <w:rsid w:val="00363FF8"/>
    <w:rsid w:val="00364604"/>
    <w:rsid w:val="00364F6E"/>
    <w:rsid w:val="003701FA"/>
    <w:rsid w:val="003702EE"/>
    <w:rsid w:val="00370987"/>
    <w:rsid w:val="0037111C"/>
    <w:rsid w:val="003722AD"/>
    <w:rsid w:val="0037267C"/>
    <w:rsid w:val="00373CFD"/>
    <w:rsid w:val="00373F27"/>
    <w:rsid w:val="00374B46"/>
    <w:rsid w:val="00375426"/>
    <w:rsid w:val="003757E2"/>
    <w:rsid w:val="00375F09"/>
    <w:rsid w:val="00376298"/>
    <w:rsid w:val="003801CB"/>
    <w:rsid w:val="003806BF"/>
    <w:rsid w:val="00380A57"/>
    <w:rsid w:val="00381002"/>
    <w:rsid w:val="003811BF"/>
    <w:rsid w:val="00381647"/>
    <w:rsid w:val="00381A5B"/>
    <w:rsid w:val="00381E68"/>
    <w:rsid w:val="00382527"/>
    <w:rsid w:val="003828CD"/>
    <w:rsid w:val="00383883"/>
    <w:rsid w:val="00385107"/>
    <w:rsid w:val="003857DD"/>
    <w:rsid w:val="00385A78"/>
    <w:rsid w:val="00385F20"/>
    <w:rsid w:val="00386191"/>
    <w:rsid w:val="0038629F"/>
    <w:rsid w:val="00386957"/>
    <w:rsid w:val="003874EA"/>
    <w:rsid w:val="00390264"/>
    <w:rsid w:val="00391A1D"/>
    <w:rsid w:val="003926CD"/>
    <w:rsid w:val="0039357A"/>
    <w:rsid w:val="00395403"/>
    <w:rsid w:val="00396152"/>
    <w:rsid w:val="003976EE"/>
    <w:rsid w:val="00397B00"/>
    <w:rsid w:val="003A0072"/>
    <w:rsid w:val="003A1E0D"/>
    <w:rsid w:val="003A243B"/>
    <w:rsid w:val="003A282E"/>
    <w:rsid w:val="003A2EF5"/>
    <w:rsid w:val="003A4407"/>
    <w:rsid w:val="003A499B"/>
    <w:rsid w:val="003A59B1"/>
    <w:rsid w:val="003A62C7"/>
    <w:rsid w:val="003A7935"/>
    <w:rsid w:val="003B0781"/>
    <w:rsid w:val="003B0A10"/>
    <w:rsid w:val="003B0A73"/>
    <w:rsid w:val="003B1F17"/>
    <w:rsid w:val="003B22AA"/>
    <w:rsid w:val="003B315B"/>
    <w:rsid w:val="003B40A3"/>
    <w:rsid w:val="003B4245"/>
    <w:rsid w:val="003B5151"/>
    <w:rsid w:val="003B70E7"/>
    <w:rsid w:val="003B729F"/>
    <w:rsid w:val="003C0A49"/>
    <w:rsid w:val="003C167B"/>
    <w:rsid w:val="003C2C41"/>
    <w:rsid w:val="003C2E86"/>
    <w:rsid w:val="003C3C37"/>
    <w:rsid w:val="003C3CAD"/>
    <w:rsid w:val="003C643C"/>
    <w:rsid w:val="003C71EE"/>
    <w:rsid w:val="003C7623"/>
    <w:rsid w:val="003C7D59"/>
    <w:rsid w:val="003D0669"/>
    <w:rsid w:val="003D0AD1"/>
    <w:rsid w:val="003D0F0A"/>
    <w:rsid w:val="003D1EE4"/>
    <w:rsid w:val="003D2440"/>
    <w:rsid w:val="003D3793"/>
    <w:rsid w:val="003D5438"/>
    <w:rsid w:val="003D5A30"/>
    <w:rsid w:val="003D749F"/>
    <w:rsid w:val="003E03F6"/>
    <w:rsid w:val="003E07C5"/>
    <w:rsid w:val="003E15A0"/>
    <w:rsid w:val="003E2DC0"/>
    <w:rsid w:val="003E4E2F"/>
    <w:rsid w:val="003E5130"/>
    <w:rsid w:val="003E5642"/>
    <w:rsid w:val="003F0974"/>
    <w:rsid w:val="003F14CD"/>
    <w:rsid w:val="003F165C"/>
    <w:rsid w:val="003F187F"/>
    <w:rsid w:val="003F231A"/>
    <w:rsid w:val="003F2348"/>
    <w:rsid w:val="003F24AE"/>
    <w:rsid w:val="003F31E9"/>
    <w:rsid w:val="003F3E15"/>
    <w:rsid w:val="003F5996"/>
    <w:rsid w:val="003F616F"/>
    <w:rsid w:val="00400FE3"/>
    <w:rsid w:val="004029CA"/>
    <w:rsid w:val="00402A0A"/>
    <w:rsid w:val="00402F1C"/>
    <w:rsid w:val="004036B4"/>
    <w:rsid w:val="00404586"/>
    <w:rsid w:val="004062BF"/>
    <w:rsid w:val="00406935"/>
    <w:rsid w:val="004072C3"/>
    <w:rsid w:val="00407796"/>
    <w:rsid w:val="00411DDC"/>
    <w:rsid w:val="00411F6A"/>
    <w:rsid w:val="00412E32"/>
    <w:rsid w:val="00413610"/>
    <w:rsid w:val="0041368C"/>
    <w:rsid w:val="004137E1"/>
    <w:rsid w:val="00414C59"/>
    <w:rsid w:val="00415009"/>
    <w:rsid w:val="00415336"/>
    <w:rsid w:val="00415978"/>
    <w:rsid w:val="00417A64"/>
    <w:rsid w:val="00420137"/>
    <w:rsid w:val="00420324"/>
    <w:rsid w:val="004209B3"/>
    <w:rsid w:val="00422B8B"/>
    <w:rsid w:val="004256CE"/>
    <w:rsid w:val="0042596F"/>
    <w:rsid w:val="0042599C"/>
    <w:rsid w:val="00425A64"/>
    <w:rsid w:val="004274B6"/>
    <w:rsid w:val="0043019F"/>
    <w:rsid w:val="004308EC"/>
    <w:rsid w:val="0043243C"/>
    <w:rsid w:val="004332B4"/>
    <w:rsid w:val="00433CC9"/>
    <w:rsid w:val="004345B6"/>
    <w:rsid w:val="004356D0"/>
    <w:rsid w:val="004365AE"/>
    <w:rsid w:val="00436E6E"/>
    <w:rsid w:val="00437E2A"/>
    <w:rsid w:val="00437E32"/>
    <w:rsid w:val="00440495"/>
    <w:rsid w:val="004415EB"/>
    <w:rsid w:val="00441EDA"/>
    <w:rsid w:val="004431DC"/>
    <w:rsid w:val="00443AF2"/>
    <w:rsid w:val="00443D73"/>
    <w:rsid w:val="00445E36"/>
    <w:rsid w:val="00445F69"/>
    <w:rsid w:val="004460F7"/>
    <w:rsid w:val="00446E48"/>
    <w:rsid w:val="00447873"/>
    <w:rsid w:val="00450C0D"/>
    <w:rsid w:val="00451CDB"/>
    <w:rsid w:val="00453228"/>
    <w:rsid w:val="00454DB9"/>
    <w:rsid w:val="004560F4"/>
    <w:rsid w:val="00456E7A"/>
    <w:rsid w:val="004574F2"/>
    <w:rsid w:val="00457FCD"/>
    <w:rsid w:val="0046090B"/>
    <w:rsid w:val="00460D86"/>
    <w:rsid w:val="00462059"/>
    <w:rsid w:val="00463133"/>
    <w:rsid w:val="00463673"/>
    <w:rsid w:val="00463B3E"/>
    <w:rsid w:val="00466C2D"/>
    <w:rsid w:val="00467798"/>
    <w:rsid w:val="00467D89"/>
    <w:rsid w:val="00470AF3"/>
    <w:rsid w:val="004715F1"/>
    <w:rsid w:val="00473071"/>
    <w:rsid w:val="004735B2"/>
    <w:rsid w:val="0047406E"/>
    <w:rsid w:val="004756BC"/>
    <w:rsid w:val="00476340"/>
    <w:rsid w:val="004766D3"/>
    <w:rsid w:val="00477BC0"/>
    <w:rsid w:val="00481C2D"/>
    <w:rsid w:val="0048394D"/>
    <w:rsid w:val="004839CD"/>
    <w:rsid w:val="00483B5F"/>
    <w:rsid w:val="00483F8C"/>
    <w:rsid w:val="00486A7D"/>
    <w:rsid w:val="00490161"/>
    <w:rsid w:val="00490C93"/>
    <w:rsid w:val="00490D71"/>
    <w:rsid w:val="00491CE6"/>
    <w:rsid w:val="00491D32"/>
    <w:rsid w:val="00491D7D"/>
    <w:rsid w:val="004931BD"/>
    <w:rsid w:val="00494156"/>
    <w:rsid w:val="004950AB"/>
    <w:rsid w:val="004950F8"/>
    <w:rsid w:val="00495ED2"/>
    <w:rsid w:val="004978DD"/>
    <w:rsid w:val="004A00C7"/>
    <w:rsid w:val="004A11A6"/>
    <w:rsid w:val="004A1489"/>
    <w:rsid w:val="004A175D"/>
    <w:rsid w:val="004A2FB5"/>
    <w:rsid w:val="004A41A2"/>
    <w:rsid w:val="004A458C"/>
    <w:rsid w:val="004A4D67"/>
    <w:rsid w:val="004A65D9"/>
    <w:rsid w:val="004A7C9B"/>
    <w:rsid w:val="004B00AA"/>
    <w:rsid w:val="004B1551"/>
    <w:rsid w:val="004B178A"/>
    <w:rsid w:val="004B189A"/>
    <w:rsid w:val="004B27FE"/>
    <w:rsid w:val="004B37A2"/>
    <w:rsid w:val="004B3F93"/>
    <w:rsid w:val="004B44F6"/>
    <w:rsid w:val="004B466C"/>
    <w:rsid w:val="004B4C52"/>
    <w:rsid w:val="004B4F4D"/>
    <w:rsid w:val="004B6727"/>
    <w:rsid w:val="004B6B97"/>
    <w:rsid w:val="004B7836"/>
    <w:rsid w:val="004C00D5"/>
    <w:rsid w:val="004C1B4C"/>
    <w:rsid w:val="004C235F"/>
    <w:rsid w:val="004C3781"/>
    <w:rsid w:val="004C458C"/>
    <w:rsid w:val="004C4670"/>
    <w:rsid w:val="004C4708"/>
    <w:rsid w:val="004C583B"/>
    <w:rsid w:val="004C61A4"/>
    <w:rsid w:val="004C6B9C"/>
    <w:rsid w:val="004C6BA8"/>
    <w:rsid w:val="004C6FE7"/>
    <w:rsid w:val="004C730D"/>
    <w:rsid w:val="004C7462"/>
    <w:rsid w:val="004D0117"/>
    <w:rsid w:val="004D092E"/>
    <w:rsid w:val="004D119E"/>
    <w:rsid w:val="004D331C"/>
    <w:rsid w:val="004D37A2"/>
    <w:rsid w:val="004D3E87"/>
    <w:rsid w:val="004D4301"/>
    <w:rsid w:val="004D4548"/>
    <w:rsid w:val="004D4682"/>
    <w:rsid w:val="004D490E"/>
    <w:rsid w:val="004D53B4"/>
    <w:rsid w:val="004D609A"/>
    <w:rsid w:val="004D6ED8"/>
    <w:rsid w:val="004E267E"/>
    <w:rsid w:val="004E2711"/>
    <w:rsid w:val="004E2AC8"/>
    <w:rsid w:val="004E2FE8"/>
    <w:rsid w:val="004E459F"/>
    <w:rsid w:val="004E6B8C"/>
    <w:rsid w:val="004E6B92"/>
    <w:rsid w:val="004F058C"/>
    <w:rsid w:val="004F2104"/>
    <w:rsid w:val="004F221C"/>
    <w:rsid w:val="004F22FF"/>
    <w:rsid w:val="004F2F33"/>
    <w:rsid w:val="004F3216"/>
    <w:rsid w:val="004F380F"/>
    <w:rsid w:val="004F4E3B"/>
    <w:rsid w:val="004F5234"/>
    <w:rsid w:val="004F6571"/>
    <w:rsid w:val="004F7F10"/>
    <w:rsid w:val="005007C8"/>
    <w:rsid w:val="005016EE"/>
    <w:rsid w:val="00501BE7"/>
    <w:rsid w:val="00502E94"/>
    <w:rsid w:val="005038C1"/>
    <w:rsid w:val="0050454D"/>
    <w:rsid w:val="005056C9"/>
    <w:rsid w:val="0050596E"/>
    <w:rsid w:val="005059E3"/>
    <w:rsid w:val="00506D02"/>
    <w:rsid w:val="0050712E"/>
    <w:rsid w:val="005105EB"/>
    <w:rsid w:val="00510785"/>
    <w:rsid w:val="00510B0B"/>
    <w:rsid w:val="00510C13"/>
    <w:rsid w:val="0051159F"/>
    <w:rsid w:val="00511BD0"/>
    <w:rsid w:val="00512BBA"/>
    <w:rsid w:val="00512DAE"/>
    <w:rsid w:val="005136CC"/>
    <w:rsid w:val="0051428C"/>
    <w:rsid w:val="005145B6"/>
    <w:rsid w:val="00514F4B"/>
    <w:rsid w:val="005157FD"/>
    <w:rsid w:val="005160BB"/>
    <w:rsid w:val="005165A6"/>
    <w:rsid w:val="00516AC2"/>
    <w:rsid w:val="0052188F"/>
    <w:rsid w:val="00521B92"/>
    <w:rsid w:val="005224A9"/>
    <w:rsid w:val="00522A05"/>
    <w:rsid w:val="005235BB"/>
    <w:rsid w:val="00524DD9"/>
    <w:rsid w:val="00525A3F"/>
    <w:rsid w:val="00525EB4"/>
    <w:rsid w:val="00525EB7"/>
    <w:rsid w:val="0052698E"/>
    <w:rsid w:val="005277CE"/>
    <w:rsid w:val="00527DD9"/>
    <w:rsid w:val="005304AA"/>
    <w:rsid w:val="0053092B"/>
    <w:rsid w:val="005313EF"/>
    <w:rsid w:val="00531882"/>
    <w:rsid w:val="0053280E"/>
    <w:rsid w:val="00532A25"/>
    <w:rsid w:val="0053341F"/>
    <w:rsid w:val="00534A25"/>
    <w:rsid w:val="00534A54"/>
    <w:rsid w:val="00534F10"/>
    <w:rsid w:val="005356F9"/>
    <w:rsid w:val="00536E8C"/>
    <w:rsid w:val="00537031"/>
    <w:rsid w:val="00541937"/>
    <w:rsid w:val="00542FBB"/>
    <w:rsid w:val="00543056"/>
    <w:rsid w:val="00544405"/>
    <w:rsid w:val="0054529A"/>
    <w:rsid w:val="00545A3F"/>
    <w:rsid w:val="00545BE4"/>
    <w:rsid w:val="00546B25"/>
    <w:rsid w:val="00546B3C"/>
    <w:rsid w:val="00546DD4"/>
    <w:rsid w:val="00547325"/>
    <w:rsid w:val="0054756B"/>
    <w:rsid w:val="00551961"/>
    <w:rsid w:val="00551B90"/>
    <w:rsid w:val="00552E7F"/>
    <w:rsid w:val="00553061"/>
    <w:rsid w:val="005538F5"/>
    <w:rsid w:val="00553F63"/>
    <w:rsid w:val="00554E10"/>
    <w:rsid w:val="0055566A"/>
    <w:rsid w:val="00555D22"/>
    <w:rsid w:val="0055666B"/>
    <w:rsid w:val="00556E4F"/>
    <w:rsid w:val="00560873"/>
    <w:rsid w:val="00560BA7"/>
    <w:rsid w:val="00561B31"/>
    <w:rsid w:val="005629C9"/>
    <w:rsid w:val="00562FFE"/>
    <w:rsid w:val="005646CE"/>
    <w:rsid w:val="005648DE"/>
    <w:rsid w:val="00564F26"/>
    <w:rsid w:val="005656D7"/>
    <w:rsid w:val="00566F31"/>
    <w:rsid w:val="005671EA"/>
    <w:rsid w:val="0057021B"/>
    <w:rsid w:val="00570912"/>
    <w:rsid w:val="00570BDB"/>
    <w:rsid w:val="005711E3"/>
    <w:rsid w:val="005727EE"/>
    <w:rsid w:val="005733FB"/>
    <w:rsid w:val="005740AA"/>
    <w:rsid w:val="00575378"/>
    <w:rsid w:val="00576070"/>
    <w:rsid w:val="00576596"/>
    <w:rsid w:val="00577512"/>
    <w:rsid w:val="00577E87"/>
    <w:rsid w:val="00583476"/>
    <w:rsid w:val="0058352A"/>
    <w:rsid w:val="00584908"/>
    <w:rsid w:val="00585030"/>
    <w:rsid w:val="00587A5E"/>
    <w:rsid w:val="0059040E"/>
    <w:rsid w:val="005914EE"/>
    <w:rsid w:val="00591A0E"/>
    <w:rsid w:val="0059260C"/>
    <w:rsid w:val="005927D5"/>
    <w:rsid w:val="00593D62"/>
    <w:rsid w:val="00593F03"/>
    <w:rsid w:val="005946B9"/>
    <w:rsid w:val="00594B56"/>
    <w:rsid w:val="00594F61"/>
    <w:rsid w:val="0059528D"/>
    <w:rsid w:val="00595F0B"/>
    <w:rsid w:val="00596266"/>
    <w:rsid w:val="005978FA"/>
    <w:rsid w:val="005A0AAE"/>
    <w:rsid w:val="005A0E38"/>
    <w:rsid w:val="005A155E"/>
    <w:rsid w:val="005A1810"/>
    <w:rsid w:val="005A1C0E"/>
    <w:rsid w:val="005A1FD3"/>
    <w:rsid w:val="005A31BB"/>
    <w:rsid w:val="005A3926"/>
    <w:rsid w:val="005A5F97"/>
    <w:rsid w:val="005A6BD9"/>
    <w:rsid w:val="005A7857"/>
    <w:rsid w:val="005B0649"/>
    <w:rsid w:val="005B2563"/>
    <w:rsid w:val="005B33F2"/>
    <w:rsid w:val="005B4B8C"/>
    <w:rsid w:val="005B511B"/>
    <w:rsid w:val="005B7C73"/>
    <w:rsid w:val="005C1F0B"/>
    <w:rsid w:val="005C39E5"/>
    <w:rsid w:val="005C3C2E"/>
    <w:rsid w:val="005C4D55"/>
    <w:rsid w:val="005C557D"/>
    <w:rsid w:val="005C6991"/>
    <w:rsid w:val="005C6E30"/>
    <w:rsid w:val="005C6F02"/>
    <w:rsid w:val="005D100F"/>
    <w:rsid w:val="005D1AC1"/>
    <w:rsid w:val="005D1B9B"/>
    <w:rsid w:val="005D1F20"/>
    <w:rsid w:val="005D1FEA"/>
    <w:rsid w:val="005D3140"/>
    <w:rsid w:val="005D3925"/>
    <w:rsid w:val="005D3DB7"/>
    <w:rsid w:val="005D44B8"/>
    <w:rsid w:val="005D6377"/>
    <w:rsid w:val="005D63E3"/>
    <w:rsid w:val="005E0192"/>
    <w:rsid w:val="005E19CE"/>
    <w:rsid w:val="005E244F"/>
    <w:rsid w:val="005E3754"/>
    <w:rsid w:val="005E3AE1"/>
    <w:rsid w:val="005E502E"/>
    <w:rsid w:val="005E7F1C"/>
    <w:rsid w:val="005F0885"/>
    <w:rsid w:val="005F0AE3"/>
    <w:rsid w:val="005F19C3"/>
    <w:rsid w:val="005F1E12"/>
    <w:rsid w:val="005F260B"/>
    <w:rsid w:val="005F2BA2"/>
    <w:rsid w:val="005F2FEE"/>
    <w:rsid w:val="005F2FF5"/>
    <w:rsid w:val="005F35F5"/>
    <w:rsid w:val="005F5A6F"/>
    <w:rsid w:val="005F6D2C"/>
    <w:rsid w:val="005F7AD5"/>
    <w:rsid w:val="0060037A"/>
    <w:rsid w:val="00600397"/>
    <w:rsid w:val="00601036"/>
    <w:rsid w:val="0060169E"/>
    <w:rsid w:val="006020CF"/>
    <w:rsid w:val="00603C9D"/>
    <w:rsid w:val="0060524A"/>
    <w:rsid w:val="00605EE7"/>
    <w:rsid w:val="00606D4D"/>
    <w:rsid w:val="00606FC6"/>
    <w:rsid w:val="00607C15"/>
    <w:rsid w:val="00611520"/>
    <w:rsid w:val="00611CEB"/>
    <w:rsid w:val="00611D58"/>
    <w:rsid w:val="00612543"/>
    <w:rsid w:val="006132C7"/>
    <w:rsid w:val="006137B5"/>
    <w:rsid w:val="00613E67"/>
    <w:rsid w:val="00614C96"/>
    <w:rsid w:val="00614E81"/>
    <w:rsid w:val="00615733"/>
    <w:rsid w:val="0061646B"/>
    <w:rsid w:val="00617594"/>
    <w:rsid w:val="00617B7B"/>
    <w:rsid w:val="0062081C"/>
    <w:rsid w:val="00620B34"/>
    <w:rsid w:val="00621D22"/>
    <w:rsid w:val="00621F38"/>
    <w:rsid w:val="00626968"/>
    <w:rsid w:val="00626DB7"/>
    <w:rsid w:val="00630FBF"/>
    <w:rsid w:val="00631599"/>
    <w:rsid w:val="0063185A"/>
    <w:rsid w:val="00631C7F"/>
    <w:rsid w:val="0063219D"/>
    <w:rsid w:val="00633B77"/>
    <w:rsid w:val="006354D6"/>
    <w:rsid w:val="00636240"/>
    <w:rsid w:val="006419F4"/>
    <w:rsid w:val="00643CC9"/>
    <w:rsid w:val="00644BEF"/>
    <w:rsid w:val="0064504E"/>
    <w:rsid w:val="006450F0"/>
    <w:rsid w:val="00645386"/>
    <w:rsid w:val="006458CE"/>
    <w:rsid w:val="00646357"/>
    <w:rsid w:val="006465E5"/>
    <w:rsid w:val="00646908"/>
    <w:rsid w:val="00647392"/>
    <w:rsid w:val="0065050D"/>
    <w:rsid w:val="0065154C"/>
    <w:rsid w:val="006523CC"/>
    <w:rsid w:val="006531A9"/>
    <w:rsid w:val="00654187"/>
    <w:rsid w:val="0065440C"/>
    <w:rsid w:val="006546C5"/>
    <w:rsid w:val="00655195"/>
    <w:rsid w:val="006554A5"/>
    <w:rsid w:val="00660549"/>
    <w:rsid w:val="00660D6C"/>
    <w:rsid w:val="00661122"/>
    <w:rsid w:val="00661F8D"/>
    <w:rsid w:val="0066390B"/>
    <w:rsid w:val="006640D6"/>
    <w:rsid w:val="00664557"/>
    <w:rsid w:val="00664B6C"/>
    <w:rsid w:val="00665455"/>
    <w:rsid w:val="00665A02"/>
    <w:rsid w:val="00666178"/>
    <w:rsid w:val="00666E46"/>
    <w:rsid w:val="00667A35"/>
    <w:rsid w:val="00667FB9"/>
    <w:rsid w:val="00670DD0"/>
    <w:rsid w:val="0067342E"/>
    <w:rsid w:val="00673CEF"/>
    <w:rsid w:val="0067633A"/>
    <w:rsid w:val="00676CE1"/>
    <w:rsid w:val="00681A93"/>
    <w:rsid w:val="00682FF7"/>
    <w:rsid w:val="006834D1"/>
    <w:rsid w:val="0068467D"/>
    <w:rsid w:val="0068527A"/>
    <w:rsid w:val="00685D62"/>
    <w:rsid w:val="00686C28"/>
    <w:rsid w:val="0068740C"/>
    <w:rsid w:val="006912D8"/>
    <w:rsid w:val="00694096"/>
    <w:rsid w:val="00694146"/>
    <w:rsid w:val="0069461B"/>
    <w:rsid w:val="00695875"/>
    <w:rsid w:val="006A05B1"/>
    <w:rsid w:val="006A162E"/>
    <w:rsid w:val="006A187C"/>
    <w:rsid w:val="006A1B75"/>
    <w:rsid w:val="006A2A62"/>
    <w:rsid w:val="006A3329"/>
    <w:rsid w:val="006A37BB"/>
    <w:rsid w:val="006A4DDE"/>
    <w:rsid w:val="006A5F2A"/>
    <w:rsid w:val="006A60B4"/>
    <w:rsid w:val="006A63F7"/>
    <w:rsid w:val="006B14A0"/>
    <w:rsid w:val="006B1F0C"/>
    <w:rsid w:val="006B24B7"/>
    <w:rsid w:val="006B31E8"/>
    <w:rsid w:val="006B370F"/>
    <w:rsid w:val="006B462E"/>
    <w:rsid w:val="006B5160"/>
    <w:rsid w:val="006B5611"/>
    <w:rsid w:val="006B57B8"/>
    <w:rsid w:val="006B653F"/>
    <w:rsid w:val="006B6C70"/>
    <w:rsid w:val="006B7D60"/>
    <w:rsid w:val="006C03D0"/>
    <w:rsid w:val="006C13D5"/>
    <w:rsid w:val="006C1C48"/>
    <w:rsid w:val="006C1C4F"/>
    <w:rsid w:val="006C4720"/>
    <w:rsid w:val="006C5EEF"/>
    <w:rsid w:val="006C6089"/>
    <w:rsid w:val="006C6CE5"/>
    <w:rsid w:val="006C75DD"/>
    <w:rsid w:val="006C7C54"/>
    <w:rsid w:val="006D465D"/>
    <w:rsid w:val="006D475B"/>
    <w:rsid w:val="006D6762"/>
    <w:rsid w:val="006D6DCC"/>
    <w:rsid w:val="006E0DC1"/>
    <w:rsid w:val="006E1C50"/>
    <w:rsid w:val="006E2A73"/>
    <w:rsid w:val="006E3948"/>
    <w:rsid w:val="006E3EF2"/>
    <w:rsid w:val="006E40CA"/>
    <w:rsid w:val="006E482F"/>
    <w:rsid w:val="006E4D99"/>
    <w:rsid w:val="006E5569"/>
    <w:rsid w:val="006E582B"/>
    <w:rsid w:val="006E5A8F"/>
    <w:rsid w:val="006E62AA"/>
    <w:rsid w:val="006F0111"/>
    <w:rsid w:val="006F0481"/>
    <w:rsid w:val="006F07E1"/>
    <w:rsid w:val="006F10FE"/>
    <w:rsid w:val="006F3D2E"/>
    <w:rsid w:val="006F3E09"/>
    <w:rsid w:val="006F45E4"/>
    <w:rsid w:val="006F7EAD"/>
    <w:rsid w:val="00700134"/>
    <w:rsid w:val="00700435"/>
    <w:rsid w:val="0070052E"/>
    <w:rsid w:val="007016A7"/>
    <w:rsid w:val="007021F9"/>
    <w:rsid w:val="007033A0"/>
    <w:rsid w:val="007037A0"/>
    <w:rsid w:val="00705639"/>
    <w:rsid w:val="007111B6"/>
    <w:rsid w:val="0071374B"/>
    <w:rsid w:val="00713A0D"/>
    <w:rsid w:val="00713A79"/>
    <w:rsid w:val="00713DBA"/>
    <w:rsid w:val="007145A6"/>
    <w:rsid w:val="007146DD"/>
    <w:rsid w:val="00715A2E"/>
    <w:rsid w:val="0071759A"/>
    <w:rsid w:val="007204A5"/>
    <w:rsid w:val="0072108B"/>
    <w:rsid w:val="0072257C"/>
    <w:rsid w:val="0072266A"/>
    <w:rsid w:val="00722808"/>
    <w:rsid w:val="0072361C"/>
    <w:rsid w:val="007243EF"/>
    <w:rsid w:val="0072456A"/>
    <w:rsid w:val="00730BFF"/>
    <w:rsid w:val="00730CD1"/>
    <w:rsid w:val="007316F1"/>
    <w:rsid w:val="0073284B"/>
    <w:rsid w:val="00734DFB"/>
    <w:rsid w:val="00735372"/>
    <w:rsid w:val="00735647"/>
    <w:rsid w:val="00735ACE"/>
    <w:rsid w:val="0073641F"/>
    <w:rsid w:val="007376AC"/>
    <w:rsid w:val="00737EA9"/>
    <w:rsid w:val="007403F6"/>
    <w:rsid w:val="007418F5"/>
    <w:rsid w:val="00742822"/>
    <w:rsid w:val="00743B2C"/>
    <w:rsid w:val="00745AB3"/>
    <w:rsid w:val="007463C2"/>
    <w:rsid w:val="00746A4D"/>
    <w:rsid w:val="00746DA4"/>
    <w:rsid w:val="00746E30"/>
    <w:rsid w:val="00746F3A"/>
    <w:rsid w:val="007478E5"/>
    <w:rsid w:val="0075079A"/>
    <w:rsid w:val="00750F9A"/>
    <w:rsid w:val="00752153"/>
    <w:rsid w:val="00752BC8"/>
    <w:rsid w:val="0075518F"/>
    <w:rsid w:val="00755E12"/>
    <w:rsid w:val="00756470"/>
    <w:rsid w:val="00756BAD"/>
    <w:rsid w:val="00756DAE"/>
    <w:rsid w:val="00762218"/>
    <w:rsid w:val="007624DD"/>
    <w:rsid w:val="0076358F"/>
    <w:rsid w:val="007635F6"/>
    <w:rsid w:val="00765209"/>
    <w:rsid w:val="00765671"/>
    <w:rsid w:val="007665FB"/>
    <w:rsid w:val="0077027A"/>
    <w:rsid w:val="00770377"/>
    <w:rsid w:val="00770928"/>
    <w:rsid w:val="00771560"/>
    <w:rsid w:val="00772E5B"/>
    <w:rsid w:val="00773314"/>
    <w:rsid w:val="00773B3F"/>
    <w:rsid w:val="00773DAA"/>
    <w:rsid w:val="00775704"/>
    <w:rsid w:val="00776531"/>
    <w:rsid w:val="007802C0"/>
    <w:rsid w:val="00781607"/>
    <w:rsid w:val="00781D54"/>
    <w:rsid w:val="00783334"/>
    <w:rsid w:val="00784466"/>
    <w:rsid w:val="00786091"/>
    <w:rsid w:val="0078758D"/>
    <w:rsid w:val="007878B8"/>
    <w:rsid w:val="00787DEB"/>
    <w:rsid w:val="00787E3C"/>
    <w:rsid w:val="00787FA5"/>
    <w:rsid w:val="00791A8F"/>
    <w:rsid w:val="00792C3C"/>
    <w:rsid w:val="00792D1D"/>
    <w:rsid w:val="0079412E"/>
    <w:rsid w:val="00794A06"/>
    <w:rsid w:val="007979F9"/>
    <w:rsid w:val="007A11B7"/>
    <w:rsid w:val="007A2CD2"/>
    <w:rsid w:val="007A3A9A"/>
    <w:rsid w:val="007A545E"/>
    <w:rsid w:val="007A7580"/>
    <w:rsid w:val="007A7BDC"/>
    <w:rsid w:val="007B14B8"/>
    <w:rsid w:val="007B2383"/>
    <w:rsid w:val="007B23C0"/>
    <w:rsid w:val="007B3CB1"/>
    <w:rsid w:val="007B3E1F"/>
    <w:rsid w:val="007B3E7F"/>
    <w:rsid w:val="007B4E1B"/>
    <w:rsid w:val="007B67FF"/>
    <w:rsid w:val="007B71A8"/>
    <w:rsid w:val="007B7D01"/>
    <w:rsid w:val="007B7D11"/>
    <w:rsid w:val="007C0782"/>
    <w:rsid w:val="007C095E"/>
    <w:rsid w:val="007C0B61"/>
    <w:rsid w:val="007C1245"/>
    <w:rsid w:val="007C5255"/>
    <w:rsid w:val="007C5E04"/>
    <w:rsid w:val="007C6571"/>
    <w:rsid w:val="007C6EEC"/>
    <w:rsid w:val="007C72B6"/>
    <w:rsid w:val="007C75D3"/>
    <w:rsid w:val="007C7915"/>
    <w:rsid w:val="007D0B63"/>
    <w:rsid w:val="007D1568"/>
    <w:rsid w:val="007D1D1A"/>
    <w:rsid w:val="007D365F"/>
    <w:rsid w:val="007D388E"/>
    <w:rsid w:val="007D3BF5"/>
    <w:rsid w:val="007D41F6"/>
    <w:rsid w:val="007D6C40"/>
    <w:rsid w:val="007D7594"/>
    <w:rsid w:val="007E2170"/>
    <w:rsid w:val="007E23E4"/>
    <w:rsid w:val="007E3415"/>
    <w:rsid w:val="007E3574"/>
    <w:rsid w:val="007E3C86"/>
    <w:rsid w:val="007E3E57"/>
    <w:rsid w:val="007E442C"/>
    <w:rsid w:val="007E4748"/>
    <w:rsid w:val="007E4C38"/>
    <w:rsid w:val="007E55D5"/>
    <w:rsid w:val="007E5605"/>
    <w:rsid w:val="007E579D"/>
    <w:rsid w:val="007E59D4"/>
    <w:rsid w:val="007E62BC"/>
    <w:rsid w:val="007E7011"/>
    <w:rsid w:val="007F0B94"/>
    <w:rsid w:val="007F109C"/>
    <w:rsid w:val="007F25F7"/>
    <w:rsid w:val="007F2D27"/>
    <w:rsid w:val="007F315C"/>
    <w:rsid w:val="007F374E"/>
    <w:rsid w:val="007F44E8"/>
    <w:rsid w:val="007F595A"/>
    <w:rsid w:val="007F64D8"/>
    <w:rsid w:val="007F71CA"/>
    <w:rsid w:val="007F7587"/>
    <w:rsid w:val="007F7682"/>
    <w:rsid w:val="007F7BE0"/>
    <w:rsid w:val="008000DA"/>
    <w:rsid w:val="008007BD"/>
    <w:rsid w:val="00801C44"/>
    <w:rsid w:val="00802FBB"/>
    <w:rsid w:val="00803309"/>
    <w:rsid w:val="0080657E"/>
    <w:rsid w:val="00807334"/>
    <w:rsid w:val="00811C49"/>
    <w:rsid w:val="00812850"/>
    <w:rsid w:val="008133FB"/>
    <w:rsid w:val="008150CE"/>
    <w:rsid w:val="00815608"/>
    <w:rsid w:val="00816108"/>
    <w:rsid w:val="00816309"/>
    <w:rsid w:val="00820B3E"/>
    <w:rsid w:val="00821145"/>
    <w:rsid w:val="00821FBE"/>
    <w:rsid w:val="008221DF"/>
    <w:rsid w:val="00822634"/>
    <w:rsid w:val="008235FA"/>
    <w:rsid w:val="00825114"/>
    <w:rsid w:val="00826E26"/>
    <w:rsid w:val="00827134"/>
    <w:rsid w:val="00830D03"/>
    <w:rsid w:val="00832A0F"/>
    <w:rsid w:val="00833468"/>
    <w:rsid w:val="00833925"/>
    <w:rsid w:val="00834D71"/>
    <w:rsid w:val="00835EAF"/>
    <w:rsid w:val="00836205"/>
    <w:rsid w:val="00836C76"/>
    <w:rsid w:val="0083741D"/>
    <w:rsid w:val="00840068"/>
    <w:rsid w:val="008402D9"/>
    <w:rsid w:val="00842F5E"/>
    <w:rsid w:val="00844EE4"/>
    <w:rsid w:val="0084600C"/>
    <w:rsid w:val="0084696C"/>
    <w:rsid w:val="00846F60"/>
    <w:rsid w:val="008473C7"/>
    <w:rsid w:val="00850EF2"/>
    <w:rsid w:val="00852B2A"/>
    <w:rsid w:val="00852DEC"/>
    <w:rsid w:val="00853177"/>
    <w:rsid w:val="00854450"/>
    <w:rsid w:val="00855164"/>
    <w:rsid w:val="00856D1D"/>
    <w:rsid w:val="008575F3"/>
    <w:rsid w:val="00860581"/>
    <w:rsid w:val="00861259"/>
    <w:rsid w:val="00861FFD"/>
    <w:rsid w:val="008621A6"/>
    <w:rsid w:val="00863F95"/>
    <w:rsid w:val="00864773"/>
    <w:rsid w:val="00864940"/>
    <w:rsid w:val="0086565D"/>
    <w:rsid w:val="008663E1"/>
    <w:rsid w:val="00866C92"/>
    <w:rsid w:val="00866D40"/>
    <w:rsid w:val="008671CE"/>
    <w:rsid w:val="00867FC3"/>
    <w:rsid w:val="0087001B"/>
    <w:rsid w:val="0087004B"/>
    <w:rsid w:val="0087072B"/>
    <w:rsid w:val="00870F5D"/>
    <w:rsid w:val="008712AB"/>
    <w:rsid w:val="00873B37"/>
    <w:rsid w:val="0087444E"/>
    <w:rsid w:val="0087496A"/>
    <w:rsid w:val="00877CB5"/>
    <w:rsid w:val="00880C26"/>
    <w:rsid w:val="00882AC7"/>
    <w:rsid w:val="00882F93"/>
    <w:rsid w:val="0088422B"/>
    <w:rsid w:val="0088464B"/>
    <w:rsid w:val="008846D5"/>
    <w:rsid w:val="00886CAE"/>
    <w:rsid w:val="00886E0D"/>
    <w:rsid w:val="008903BA"/>
    <w:rsid w:val="008917C4"/>
    <w:rsid w:val="008923AC"/>
    <w:rsid w:val="00893C13"/>
    <w:rsid w:val="00895806"/>
    <w:rsid w:val="00896376"/>
    <w:rsid w:val="008965FA"/>
    <w:rsid w:val="008978BA"/>
    <w:rsid w:val="00897986"/>
    <w:rsid w:val="008A0AEC"/>
    <w:rsid w:val="008A1001"/>
    <w:rsid w:val="008A1A1B"/>
    <w:rsid w:val="008A1D5C"/>
    <w:rsid w:val="008A2E26"/>
    <w:rsid w:val="008A3616"/>
    <w:rsid w:val="008A555C"/>
    <w:rsid w:val="008A66CD"/>
    <w:rsid w:val="008A6D1C"/>
    <w:rsid w:val="008B0145"/>
    <w:rsid w:val="008B16A1"/>
    <w:rsid w:val="008B177D"/>
    <w:rsid w:val="008B25C6"/>
    <w:rsid w:val="008B2BB4"/>
    <w:rsid w:val="008B3D60"/>
    <w:rsid w:val="008B4548"/>
    <w:rsid w:val="008B46BC"/>
    <w:rsid w:val="008B4D11"/>
    <w:rsid w:val="008B57C3"/>
    <w:rsid w:val="008B61C2"/>
    <w:rsid w:val="008B7BD0"/>
    <w:rsid w:val="008B7BD4"/>
    <w:rsid w:val="008C1B0A"/>
    <w:rsid w:val="008C1C73"/>
    <w:rsid w:val="008C1F9B"/>
    <w:rsid w:val="008C2E09"/>
    <w:rsid w:val="008C37C5"/>
    <w:rsid w:val="008C3CF9"/>
    <w:rsid w:val="008C6A06"/>
    <w:rsid w:val="008C6A5B"/>
    <w:rsid w:val="008C7C20"/>
    <w:rsid w:val="008D1627"/>
    <w:rsid w:val="008D183A"/>
    <w:rsid w:val="008D198D"/>
    <w:rsid w:val="008D2FFB"/>
    <w:rsid w:val="008D3122"/>
    <w:rsid w:val="008D46CC"/>
    <w:rsid w:val="008D5292"/>
    <w:rsid w:val="008D5A89"/>
    <w:rsid w:val="008D62B2"/>
    <w:rsid w:val="008D6483"/>
    <w:rsid w:val="008D7127"/>
    <w:rsid w:val="008D7B78"/>
    <w:rsid w:val="008E09BE"/>
    <w:rsid w:val="008E0F71"/>
    <w:rsid w:val="008E1007"/>
    <w:rsid w:val="008E1A46"/>
    <w:rsid w:val="008E251E"/>
    <w:rsid w:val="008E30F2"/>
    <w:rsid w:val="008E344E"/>
    <w:rsid w:val="008E4991"/>
    <w:rsid w:val="008E514A"/>
    <w:rsid w:val="008E5577"/>
    <w:rsid w:val="008E5CCD"/>
    <w:rsid w:val="008E721F"/>
    <w:rsid w:val="008E7A94"/>
    <w:rsid w:val="008F313E"/>
    <w:rsid w:val="008F40A2"/>
    <w:rsid w:val="008F56A0"/>
    <w:rsid w:val="008F62D7"/>
    <w:rsid w:val="008F673C"/>
    <w:rsid w:val="008F7F9C"/>
    <w:rsid w:val="0090100C"/>
    <w:rsid w:val="00901268"/>
    <w:rsid w:val="009015A2"/>
    <w:rsid w:val="00902923"/>
    <w:rsid w:val="00903097"/>
    <w:rsid w:val="00903944"/>
    <w:rsid w:val="00904A97"/>
    <w:rsid w:val="00904BFB"/>
    <w:rsid w:val="009057CD"/>
    <w:rsid w:val="00906254"/>
    <w:rsid w:val="00906431"/>
    <w:rsid w:val="00906934"/>
    <w:rsid w:val="00906BF1"/>
    <w:rsid w:val="0090759C"/>
    <w:rsid w:val="00907919"/>
    <w:rsid w:val="0091074A"/>
    <w:rsid w:val="00911DA4"/>
    <w:rsid w:val="00912736"/>
    <w:rsid w:val="009128EE"/>
    <w:rsid w:val="00912E8A"/>
    <w:rsid w:val="00912F45"/>
    <w:rsid w:val="009137C2"/>
    <w:rsid w:val="00913BA0"/>
    <w:rsid w:val="00913CEF"/>
    <w:rsid w:val="009148BA"/>
    <w:rsid w:val="0091553C"/>
    <w:rsid w:val="009159E7"/>
    <w:rsid w:val="00915CCE"/>
    <w:rsid w:val="009161FC"/>
    <w:rsid w:val="00916B35"/>
    <w:rsid w:val="00917C12"/>
    <w:rsid w:val="00917CF1"/>
    <w:rsid w:val="0092058F"/>
    <w:rsid w:val="00920684"/>
    <w:rsid w:val="0092069F"/>
    <w:rsid w:val="00920F06"/>
    <w:rsid w:val="00920F77"/>
    <w:rsid w:val="00921590"/>
    <w:rsid w:val="00922A5D"/>
    <w:rsid w:val="00922EA4"/>
    <w:rsid w:val="0092334D"/>
    <w:rsid w:val="00924C5D"/>
    <w:rsid w:val="00925925"/>
    <w:rsid w:val="00926F0D"/>
    <w:rsid w:val="00927476"/>
    <w:rsid w:val="009319E1"/>
    <w:rsid w:val="00933A65"/>
    <w:rsid w:val="00933DAD"/>
    <w:rsid w:val="00934890"/>
    <w:rsid w:val="00934E0A"/>
    <w:rsid w:val="00936B74"/>
    <w:rsid w:val="009374E0"/>
    <w:rsid w:val="00940551"/>
    <w:rsid w:val="00942558"/>
    <w:rsid w:val="0094306A"/>
    <w:rsid w:val="0094443D"/>
    <w:rsid w:val="0094463F"/>
    <w:rsid w:val="009451A2"/>
    <w:rsid w:val="009455C5"/>
    <w:rsid w:val="00945D4D"/>
    <w:rsid w:val="00945EB0"/>
    <w:rsid w:val="00945EBE"/>
    <w:rsid w:val="00946052"/>
    <w:rsid w:val="00947B51"/>
    <w:rsid w:val="00947DC1"/>
    <w:rsid w:val="00950845"/>
    <w:rsid w:val="009509E0"/>
    <w:rsid w:val="009516C2"/>
    <w:rsid w:val="009520F1"/>
    <w:rsid w:val="009532F7"/>
    <w:rsid w:val="00953383"/>
    <w:rsid w:val="009536FD"/>
    <w:rsid w:val="00954228"/>
    <w:rsid w:val="00954689"/>
    <w:rsid w:val="009563C0"/>
    <w:rsid w:val="00957406"/>
    <w:rsid w:val="00957861"/>
    <w:rsid w:val="00957B03"/>
    <w:rsid w:val="00960840"/>
    <w:rsid w:val="009628AC"/>
    <w:rsid w:val="0096336C"/>
    <w:rsid w:val="0096341A"/>
    <w:rsid w:val="0096423F"/>
    <w:rsid w:val="00964B59"/>
    <w:rsid w:val="00965B77"/>
    <w:rsid w:val="00966259"/>
    <w:rsid w:val="009663AE"/>
    <w:rsid w:val="00967A21"/>
    <w:rsid w:val="00970322"/>
    <w:rsid w:val="00970A86"/>
    <w:rsid w:val="009713BB"/>
    <w:rsid w:val="00972B1E"/>
    <w:rsid w:val="0097459B"/>
    <w:rsid w:val="0097786E"/>
    <w:rsid w:val="00980B87"/>
    <w:rsid w:val="00982905"/>
    <w:rsid w:val="00983CB5"/>
    <w:rsid w:val="00984512"/>
    <w:rsid w:val="009847DF"/>
    <w:rsid w:val="00984B19"/>
    <w:rsid w:val="0098594A"/>
    <w:rsid w:val="00985E94"/>
    <w:rsid w:val="0098608C"/>
    <w:rsid w:val="0098690A"/>
    <w:rsid w:val="009873E3"/>
    <w:rsid w:val="00987529"/>
    <w:rsid w:val="00990186"/>
    <w:rsid w:val="009902CB"/>
    <w:rsid w:val="00990D05"/>
    <w:rsid w:val="00990D9A"/>
    <w:rsid w:val="009918BF"/>
    <w:rsid w:val="009919E4"/>
    <w:rsid w:val="00992E27"/>
    <w:rsid w:val="009934B9"/>
    <w:rsid w:val="009940C7"/>
    <w:rsid w:val="009947A2"/>
    <w:rsid w:val="009955BC"/>
    <w:rsid w:val="00996B7A"/>
    <w:rsid w:val="00997E5C"/>
    <w:rsid w:val="009A0F90"/>
    <w:rsid w:val="009A19B5"/>
    <w:rsid w:val="009A20C8"/>
    <w:rsid w:val="009A248D"/>
    <w:rsid w:val="009A2BCB"/>
    <w:rsid w:val="009A3C08"/>
    <w:rsid w:val="009A40A3"/>
    <w:rsid w:val="009A4435"/>
    <w:rsid w:val="009A4502"/>
    <w:rsid w:val="009A4AFE"/>
    <w:rsid w:val="009A5339"/>
    <w:rsid w:val="009A5818"/>
    <w:rsid w:val="009B021F"/>
    <w:rsid w:val="009B02C5"/>
    <w:rsid w:val="009B043F"/>
    <w:rsid w:val="009B0C6B"/>
    <w:rsid w:val="009B112D"/>
    <w:rsid w:val="009B1F3C"/>
    <w:rsid w:val="009B4717"/>
    <w:rsid w:val="009B6EF5"/>
    <w:rsid w:val="009B6FD2"/>
    <w:rsid w:val="009B70B7"/>
    <w:rsid w:val="009B74AD"/>
    <w:rsid w:val="009B78FB"/>
    <w:rsid w:val="009C1404"/>
    <w:rsid w:val="009C175C"/>
    <w:rsid w:val="009C197D"/>
    <w:rsid w:val="009C32EC"/>
    <w:rsid w:val="009C3EAF"/>
    <w:rsid w:val="009C4749"/>
    <w:rsid w:val="009C5BC0"/>
    <w:rsid w:val="009C695D"/>
    <w:rsid w:val="009C6ABB"/>
    <w:rsid w:val="009D1231"/>
    <w:rsid w:val="009D125E"/>
    <w:rsid w:val="009D193D"/>
    <w:rsid w:val="009D1A83"/>
    <w:rsid w:val="009D1C0C"/>
    <w:rsid w:val="009D4750"/>
    <w:rsid w:val="009D4786"/>
    <w:rsid w:val="009D4B67"/>
    <w:rsid w:val="009D6F15"/>
    <w:rsid w:val="009D7228"/>
    <w:rsid w:val="009D796B"/>
    <w:rsid w:val="009D7F23"/>
    <w:rsid w:val="009E0015"/>
    <w:rsid w:val="009E045D"/>
    <w:rsid w:val="009E0B8C"/>
    <w:rsid w:val="009E404E"/>
    <w:rsid w:val="009E4375"/>
    <w:rsid w:val="009E60BC"/>
    <w:rsid w:val="009E69EF"/>
    <w:rsid w:val="009E6D58"/>
    <w:rsid w:val="009E7274"/>
    <w:rsid w:val="009E788B"/>
    <w:rsid w:val="009F1BB1"/>
    <w:rsid w:val="009F1F6E"/>
    <w:rsid w:val="009F2DC1"/>
    <w:rsid w:val="009F327C"/>
    <w:rsid w:val="009F4B91"/>
    <w:rsid w:val="009F52CC"/>
    <w:rsid w:val="009F634B"/>
    <w:rsid w:val="009F6A23"/>
    <w:rsid w:val="009F7605"/>
    <w:rsid w:val="009F7D72"/>
    <w:rsid w:val="009F7E41"/>
    <w:rsid w:val="009F7E89"/>
    <w:rsid w:val="00A01D27"/>
    <w:rsid w:val="00A01E99"/>
    <w:rsid w:val="00A034BC"/>
    <w:rsid w:val="00A035DF"/>
    <w:rsid w:val="00A03A68"/>
    <w:rsid w:val="00A0443B"/>
    <w:rsid w:val="00A06025"/>
    <w:rsid w:val="00A0605A"/>
    <w:rsid w:val="00A10181"/>
    <w:rsid w:val="00A1044B"/>
    <w:rsid w:val="00A1053F"/>
    <w:rsid w:val="00A116BD"/>
    <w:rsid w:val="00A12140"/>
    <w:rsid w:val="00A138FF"/>
    <w:rsid w:val="00A143BF"/>
    <w:rsid w:val="00A157A3"/>
    <w:rsid w:val="00A16F8D"/>
    <w:rsid w:val="00A1701D"/>
    <w:rsid w:val="00A175E5"/>
    <w:rsid w:val="00A17B6E"/>
    <w:rsid w:val="00A17C14"/>
    <w:rsid w:val="00A17C8B"/>
    <w:rsid w:val="00A20422"/>
    <w:rsid w:val="00A214F2"/>
    <w:rsid w:val="00A22DDA"/>
    <w:rsid w:val="00A23086"/>
    <w:rsid w:val="00A232CE"/>
    <w:rsid w:val="00A23499"/>
    <w:rsid w:val="00A23D55"/>
    <w:rsid w:val="00A248AE"/>
    <w:rsid w:val="00A24A17"/>
    <w:rsid w:val="00A24E97"/>
    <w:rsid w:val="00A261DA"/>
    <w:rsid w:val="00A278F1"/>
    <w:rsid w:val="00A30CEC"/>
    <w:rsid w:val="00A31276"/>
    <w:rsid w:val="00A319FF"/>
    <w:rsid w:val="00A31D4C"/>
    <w:rsid w:val="00A321C2"/>
    <w:rsid w:val="00A3282C"/>
    <w:rsid w:val="00A332C3"/>
    <w:rsid w:val="00A33E08"/>
    <w:rsid w:val="00A34B79"/>
    <w:rsid w:val="00A34D9A"/>
    <w:rsid w:val="00A36315"/>
    <w:rsid w:val="00A366FB"/>
    <w:rsid w:val="00A369D7"/>
    <w:rsid w:val="00A36B2B"/>
    <w:rsid w:val="00A377CD"/>
    <w:rsid w:val="00A37C9A"/>
    <w:rsid w:val="00A400FB"/>
    <w:rsid w:val="00A40ECC"/>
    <w:rsid w:val="00A41673"/>
    <w:rsid w:val="00A42A1D"/>
    <w:rsid w:val="00A42AC8"/>
    <w:rsid w:val="00A43995"/>
    <w:rsid w:val="00A45492"/>
    <w:rsid w:val="00A454F9"/>
    <w:rsid w:val="00A461E8"/>
    <w:rsid w:val="00A4684F"/>
    <w:rsid w:val="00A469E6"/>
    <w:rsid w:val="00A46AEE"/>
    <w:rsid w:val="00A46FF6"/>
    <w:rsid w:val="00A50AE8"/>
    <w:rsid w:val="00A516C7"/>
    <w:rsid w:val="00A51C14"/>
    <w:rsid w:val="00A5261B"/>
    <w:rsid w:val="00A53AA1"/>
    <w:rsid w:val="00A54061"/>
    <w:rsid w:val="00A548F7"/>
    <w:rsid w:val="00A54F5A"/>
    <w:rsid w:val="00A55948"/>
    <w:rsid w:val="00A57B8F"/>
    <w:rsid w:val="00A62ED5"/>
    <w:rsid w:val="00A63162"/>
    <w:rsid w:val="00A634C5"/>
    <w:rsid w:val="00A64E07"/>
    <w:rsid w:val="00A654CA"/>
    <w:rsid w:val="00A65D1A"/>
    <w:rsid w:val="00A66F80"/>
    <w:rsid w:val="00A71073"/>
    <w:rsid w:val="00A71134"/>
    <w:rsid w:val="00A72897"/>
    <w:rsid w:val="00A72DFF"/>
    <w:rsid w:val="00A74042"/>
    <w:rsid w:val="00A748E3"/>
    <w:rsid w:val="00A74A25"/>
    <w:rsid w:val="00A77ABE"/>
    <w:rsid w:val="00A8022A"/>
    <w:rsid w:val="00A8037E"/>
    <w:rsid w:val="00A8085A"/>
    <w:rsid w:val="00A80CD1"/>
    <w:rsid w:val="00A8135F"/>
    <w:rsid w:val="00A81710"/>
    <w:rsid w:val="00A82F73"/>
    <w:rsid w:val="00A83E4C"/>
    <w:rsid w:val="00A8411B"/>
    <w:rsid w:val="00A846C3"/>
    <w:rsid w:val="00A847A6"/>
    <w:rsid w:val="00A8555F"/>
    <w:rsid w:val="00A85CC0"/>
    <w:rsid w:val="00A860F3"/>
    <w:rsid w:val="00A86602"/>
    <w:rsid w:val="00A86E14"/>
    <w:rsid w:val="00A87B8A"/>
    <w:rsid w:val="00A90171"/>
    <w:rsid w:val="00A910E7"/>
    <w:rsid w:val="00A91E10"/>
    <w:rsid w:val="00A92135"/>
    <w:rsid w:val="00A921E8"/>
    <w:rsid w:val="00A9229D"/>
    <w:rsid w:val="00A926B8"/>
    <w:rsid w:val="00A93479"/>
    <w:rsid w:val="00A93DA2"/>
    <w:rsid w:val="00A94869"/>
    <w:rsid w:val="00A94989"/>
    <w:rsid w:val="00A9504D"/>
    <w:rsid w:val="00A96645"/>
    <w:rsid w:val="00A971CD"/>
    <w:rsid w:val="00A97CDC"/>
    <w:rsid w:val="00AA1E22"/>
    <w:rsid w:val="00AA232B"/>
    <w:rsid w:val="00AA233C"/>
    <w:rsid w:val="00AA36B3"/>
    <w:rsid w:val="00AA4D5A"/>
    <w:rsid w:val="00AA6E48"/>
    <w:rsid w:val="00AA72ED"/>
    <w:rsid w:val="00AA7972"/>
    <w:rsid w:val="00AA7CEA"/>
    <w:rsid w:val="00AB0404"/>
    <w:rsid w:val="00AB0D21"/>
    <w:rsid w:val="00AB21FB"/>
    <w:rsid w:val="00AB293A"/>
    <w:rsid w:val="00AB3037"/>
    <w:rsid w:val="00AB32F2"/>
    <w:rsid w:val="00AB3A79"/>
    <w:rsid w:val="00AB47B0"/>
    <w:rsid w:val="00AB78AF"/>
    <w:rsid w:val="00AC12B8"/>
    <w:rsid w:val="00AC1E83"/>
    <w:rsid w:val="00AC30B1"/>
    <w:rsid w:val="00AC32F9"/>
    <w:rsid w:val="00AC347D"/>
    <w:rsid w:val="00AC351A"/>
    <w:rsid w:val="00AC3CD5"/>
    <w:rsid w:val="00AC48CC"/>
    <w:rsid w:val="00AC5515"/>
    <w:rsid w:val="00AC667A"/>
    <w:rsid w:val="00AC6BEF"/>
    <w:rsid w:val="00AC706C"/>
    <w:rsid w:val="00AC70D2"/>
    <w:rsid w:val="00AC7515"/>
    <w:rsid w:val="00AD0443"/>
    <w:rsid w:val="00AD0AC8"/>
    <w:rsid w:val="00AD118E"/>
    <w:rsid w:val="00AD225C"/>
    <w:rsid w:val="00AD27A6"/>
    <w:rsid w:val="00AD357E"/>
    <w:rsid w:val="00AD35FE"/>
    <w:rsid w:val="00AD46CF"/>
    <w:rsid w:val="00AD52DE"/>
    <w:rsid w:val="00AD5DF3"/>
    <w:rsid w:val="00AD685A"/>
    <w:rsid w:val="00AD6BAD"/>
    <w:rsid w:val="00AD6D3A"/>
    <w:rsid w:val="00AD70C2"/>
    <w:rsid w:val="00AE1B4F"/>
    <w:rsid w:val="00AE3153"/>
    <w:rsid w:val="00AE5129"/>
    <w:rsid w:val="00AF03CB"/>
    <w:rsid w:val="00AF0DEC"/>
    <w:rsid w:val="00AF0E32"/>
    <w:rsid w:val="00AF2B3E"/>
    <w:rsid w:val="00AF2CBF"/>
    <w:rsid w:val="00AF314A"/>
    <w:rsid w:val="00AF43C6"/>
    <w:rsid w:val="00AF530A"/>
    <w:rsid w:val="00AF60F5"/>
    <w:rsid w:val="00AF64AB"/>
    <w:rsid w:val="00AF6B20"/>
    <w:rsid w:val="00AF755E"/>
    <w:rsid w:val="00AF7EA8"/>
    <w:rsid w:val="00B00A2D"/>
    <w:rsid w:val="00B0115D"/>
    <w:rsid w:val="00B014CC"/>
    <w:rsid w:val="00B02249"/>
    <w:rsid w:val="00B0306B"/>
    <w:rsid w:val="00B03382"/>
    <w:rsid w:val="00B04B4A"/>
    <w:rsid w:val="00B05738"/>
    <w:rsid w:val="00B0620C"/>
    <w:rsid w:val="00B06613"/>
    <w:rsid w:val="00B06F36"/>
    <w:rsid w:val="00B072B4"/>
    <w:rsid w:val="00B07845"/>
    <w:rsid w:val="00B07AD8"/>
    <w:rsid w:val="00B10751"/>
    <w:rsid w:val="00B110BE"/>
    <w:rsid w:val="00B114F8"/>
    <w:rsid w:val="00B12EEE"/>
    <w:rsid w:val="00B13324"/>
    <w:rsid w:val="00B13385"/>
    <w:rsid w:val="00B13695"/>
    <w:rsid w:val="00B1443E"/>
    <w:rsid w:val="00B14B53"/>
    <w:rsid w:val="00B14D1E"/>
    <w:rsid w:val="00B21291"/>
    <w:rsid w:val="00B215FA"/>
    <w:rsid w:val="00B217E2"/>
    <w:rsid w:val="00B21D87"/>
    <w:rsid w:val="00B222F4"/>
    <w:rsid w:val="00B224D2"/>
    <w:rsid w:val="00B22953"/>
    <w:rsid w:val="00B23041"/>
    <w:rsid w:val="00B27B89"/>
    <w:rsid w:val="00B3025A"/>
    <w:rsid w:val="00B31F00"/>
    <w:rsid w:val="00B35A11"/>
    <w:rsid w:val="00B35A26"/>
    <w:rsid w:val="00B35A34"/>
    <w:rsid w:val="00B36C6D"/>
    <w:rsid w:val="00B37074"/>
    <w:rsid w:val="00B40538"/>
    <w:rsid w:val="00B4285C"/>
    <w:rsid w:val="00B43324"/>
    <w:rsid w:val="00B43881"/>
    <w:rsid w:val="00B446DA"/>
    <w:rsid w:val="00B454DE"/>
    <w:rsid w:val="00B45817"/>
    <w:rsid w:val="00B464C0"/>
    <w:rsid w:val="00B46957"/>
    <w:rsid w:val="00B46B87"/>
    <w:rsid w:val="00B47D01"/>
    <w:rsid w:val="00B5048B"/>
    <w:rsid w:val="00B50E01"/>
    <w:rsid w:val="00B51485"/>
    <w:rsid w:val="00B51BD1"/>
    <w:rsid w:val="00B51E84"/>
    <w:rsid w:val="00B532EB"/>
    <w:rsid w:val="00B534C5"/>
    <w:rsid w:val="00B5413D"/>
    <w:rsid w:val="00B541F1"/>
    <w:rsid w:val="00B546DF"/>
    <w:rsid w:val="00B54D36"/>
    <w:rsid w:val="00B566C2"/>
    <w:rsid w:val="00B5732D"/>
    <w:rsid w:val="00B608D5"/>
    <w:rsid w:val="00B60919"/>
    <w:rsid w:val="00B60BBD"/>
    <w:rsid w:val="00B61119"/>
    <w:rsid w:val="00B618D6"/>
    <w:rsid w:val="00B64985"/>
    <w:rsid w:val="00B65224"/>
    <w:rsid w:val="00B65797"/>
    <w:rsid w:val="00B6597D"/>
    <w:rsid w:val="00B65BB6"/>
    <w:rsid w:val="00B67715"/>
    <w:rsid w:val="00B679CB"/>
    <w:rsid w:val="00B67AEF"/>
    <w:rsid w:val="00B7169E"/>
    <w:rsid w:val="00B71C4D"/>
    <w:rsid w:val="00B74989"/>
    <w:rsid w:val="00B764CB"/>
    <w:rsid w:val="00B76EE4"/>
    <w:rsid w:val="00B77929"/>
    <w:rsid w:val="00B77EE5"/>
    <w:rsid w:val="00B80233"/>
    <w:rsid w:val="00B80F97"/>
    <w:rsid w:val="00B812C6"/>
    <w:rsid w:val="00B81708"/>
    <w:rsid w:val="00B82BCC"/>
    <w:rsid w:val="00B8310D"/>
    <w:rsid w:val="00B83B47"/>
    <w:rsid w:val="00B83C38"/>
    <w:rsid w:val="00B841FA"/>
    <w:rsid w:val="00B84AFF"/>
    <w:rsid w:val="00B84CA0"/>
    <w:rsid w:val="00B856CC"/>
    <w:rsid w:val="00B86827"/>
    <w:rsid w:val="00B87E01"/>
    <w:rsid w:val="00B90F4C"/>
    <w:rsid w:val="00B9157A"/>
    <w:rsid w:val="00B9244B"/>
    <w:rsid w:val="00B94107"/>
    <w:rsid w:val="00B94A75"/>
    <w:rsid w:val="00B94E59"/>
    <w:rsid w:val="00B95DEC"/>
    <w:rsid w:val="00B962FE"/>
    <w:rsid w:val="00B975D9"/>
    <w:rsid w:val="00B97607"/>
    <w:rsid w:val="00BA057F"/>
    <w:rsid w:val="00BA0F13"/>
    <w:rsid w:val="00BA125B"/>
    <w:rsid w:val="00BA1980"/>
    <w:rsid w:val="00BA1F28"/>
    <w:rsid w:val="00BA206E"/>
    <w:rsid w:val="00BA209F"/>
    <w:rsid w:val="00BA2366"/>
    <w:rsid w:val="00BA27B3"/>
    <w:rsid w:val="00BA3AD1"/>
    <w:rsid w:val="00BA3C94"/>
    <w:rsid w:val="00BA57EF"/>
    <w:rsid w:val="00BA5BD5"/>
    <w:rsid w:val="00BA63FF"/>
    <w:rsid w:val="00BA6901"/>
    <w:rsid w:val="00BA7533"/>
    <w:rsid w:val="00BA7889"/>
    <w:rsid w:val="00BB0340"/>
    <w:rsid w:val="00BB172E"/>
    <w:rsid w:val="00BB2C7A"/>
    <w:rsid w:val="00BB38AC"/>
    <w:rsid w:val="00BB3C63"/>
    <w:rsid w:val="00BB3F12"/>
    <w:rsid w:val="00BB3F35"/>
    <w:rsid w:val="00BB4931"/>
    <w:rsid w:val="00BB5079"/>
    <w:rsid w:val="00BB7232"/>
    <w:rsid w:val="00BB76C1"/>
    <w:rsid w:val="00BB76D3"/>
    <w:rsid w:val="00BB7A8A"/>
    <w:rsid w:val="00BC04B6"/>
    <w:rsid w:val="00BC0AE4"/>
    <w:rsid w:val="00BC11C3"/>
    <w:rsid w:val="00BC12D6"/>
    <w:rsid w:val="00BC143E"/>
    <w:rsid w:val="00BC1BC6"/>
    <w:rsid w:val="00BC1FF6"/>
    <w:rsid w:val="00BC25BF"/>
    <w:rsid w:val="00BC300E"/>
    <w:rsid w:val="00BC3555"/>
    <w:rsid w:val="00BC4592"/>
    <w:rsid w:val="00BC5276"/>
    <w:rsid w:val="00BC563B"/>
    <w:rsid w:val="00BC5945"/>
    <w:rsid w:val="00BC614E"/>
    <w:rsid w:val="00BC7EFA"/>
    <w:rsid w:val="00BD028C"/>
    <w:rsid w:val="00BD1702"/>
    <w:rsid w:val="00BD2FD5"/>
    <w:rsid w:val="00BD3A5F"/>
    <w:rsid w:val="00BD3FE8"/>
    <w:rsid w:val="00BD478F"/>
    <w:rsid w:val="00BD5098"/>
    <w:rsid w:val="00BD7D9D"/>
    <w:rsid w:val="00BE0979"/>
    <w:rsid w:val="00BE19E3"/>
    <w:rsid w:val="00BE2833"/>
    <w:rsid w:val="00BE3377"/>
    <w:rsid w:val="00BE4627"/>
    <w:rsid w:val="00BE4E45"/>
    <w:rsid w:val="00BE5DDD"/>
    <w:rsid w:val="00BE667E"/>
    <w:rsid w:val="00BE6C13"/>
    <w:rsid w:val="00BF036C"/>
    <w:rsid w:val="00BF1528"/>
    <w:rsid w:val="00BF2327"/>
    <w:rsid w:val="00BF2E91"/>
    <w:rsid w:val="00BF3C73"/>
    <w:rsid w:val="00BF4390"/>
    <w:rsid w:val="00BF5F75"/>
    <w:rsid w:val="00C002C8"/>
    <w:rsid w:val="00C0298B"/>
    <w:rsid w:val="00C02CD3"/>
    <w:rsid w:val="00C053FE"/>
    <w:rsid w:val="00C05CCE"/>
    <w:rsid w:val="00C06162"/>
    <w:rsid w:val="00C07FBB"/>
    <w:rsid w:val="00C10063"/>
    <w:rsid w:val="00C10F86"/>
    <w:rsid w:val="00C1340F"/>
    <w:rsid w:val="00C15961"/>
    <w:rsid w:val="00C16621"/>
    <w:rsid w:val="00C17DD4"/>
    <w:rsid w:val="00C207F0"/>
    <w:rsid w:val="00C20C95"/>
    <w:rsid w:val="00C22795"/>
    <w:rsid w:val="00C2290B"/>
    <w:rsid w:val="00C22913"/>
    <w:rsid w:val="00C22D4C"/>
    <w:rsid w:val="00C23676"/>
    <w:rsid w:val="00C23A68"/>
    <w:rsid w:val="00C23C3F"/>
    <w:rsid w:val="00C24630"/>
    <w:rsid w:val="00C248B8"/>
    <w:rsid w:val="00C2556D"/>
    <w:rsid w:val="00C26B10"/>
    <w:rsid w:val="00C27694"/>
    <w:rsid w:val="00C31326"/>
    <w:rsid w:val="00C3155E"/>
    <w:rsid w:val="00C3173A"/>
    <w:rsid w:val="00C32C72"/>
    <w:rsid w:val="00C33F18"/>
    <w:rsid w:val="00C34ABA"/>
    <w:rsid w:val="00C35DBF"/>
    <w:rsid w:val="00C35F4C"/>
    <w:rsid w:val="00C3617E"/>
    <w:rsid w:val="00C3788B"/>
    <w:rsid w:val="00C37B45"/>
    <w:rsid w:val="00C412C5"/>
    <w:rsid w:val="00C41CC2"/>
    <w:rsid w:val="00C42A9F"/>
    <w:rsid w:val="00C42F68"/>
    <w:rsid w:val="00C43496"/>
    <w:rsid w:val="00C45936"/>
    <w:rsid w:val="00C46DF3"/>
    <w:rsid w:val="00C51D91"/>
    <w:rsid w:val="00C52683"/>
    <w:rsid w:val="00C528F3"/>
    <w:rsid w:val="00C53BEA"/>
    <w:rsid w:val="00C544F6"/>
    <w:rsid w:val="00C547FD"/>
    <w:rsid w:val="00C55CBE"/>
    <w:rsid w:val="00C56005"/>
    <w:rsid w:val="00C5672D"/>
    <w:rsid w:val="00C569F5"/>
    <w:rsid w:val="00C60E61"/>
    <w:rsid w:val="00C6100A"/>
    <w:rsid w:val="00C61DC9"/>
    <w:rsid w:val="00C62DF9"/>
    <w:rsid w:val="00C62EE7"/>
    <w:rsid w:val="00C630A4"/>
    <w:rsid w:val="00C6424E"/>
    <w:rsid w:val="00C6441D"/>
    <w:rsid w:val="00C6488C"/>
    <w:rsid w:val="00C64A65"/>
    <w:rsid w:val="00C64D00"/>
    <w:rsid w:val="00C64F6B"/>
    <w:rsid w:val="00C651D6"/>
    <w:rsid w:val="00C665E0"/>
    <w:rsid w:val="00C66B94"/>
    <w:rsid w:val="00C67098"/>
    <w:rsid w:val="00C707B6"/>
    <w:rsid w:val="00C70CC9"/>
    <w:rsid w:val="00C7184F"/>
    <w:rsid w:val="00C7257E"/>
    <w:rsid w:val="00C726C3"/>
    <w:rsid w:val="00C7526B"/>
    <w:rsid w:val="00C75294"/>
    <w:rsid w:val="00C762E3"/>
    <w:rsid w:val="00C77366"/>
    <w:rsid w:val="00C77BD9"/>
    <w:rsid w:val="00C81876"/>
    <w:rsid w:val="00C8472F"/>
    <w:rsid w:val="00C84BC5"/>
    <w:rsid w:val="00C856A9"/>
    <w:rsid w:val="00C858D9"/>
    <w:rsid w:val="00C85B68"/>
    <w:rsid w:val="00C86757"/>
    <w:rsid w:val="00C8710D"/>
    <w:rsid w:val="00C8763F"/>
    <w:rsid w:val="00C878BC"/>
    <w:rsid w:val="00C87F0E"/>
    <w:rsid w:val="00C90C0A"/>
    <w:rsid w:val="00C910CD"/>
    <w:rsid w:val="00C92A5F"/>
    <w:rsid w:val="00C92BCE"/>
    <w:rsid w:val="00C93F19"/>
    <w:rsid w:val="00C95870"/>
    <w:rsid w:val="00C96054"/>
    <w:rsid w:val="00C967E1"/>
    <w:rsid w:val="00C9685B"/>
    <w:rsid w:val="00C96BE3"/>
    <w:rsid w:val="00C970A5"/>
    <w:rsid w:val="00CA1AA8"/>
    <w:rsid w:val="00CA2440"/>
    <w:rsid w:val="00CA3F26"/>
    <w:rsid w:val="00CA4A67"/>
    <w:rsid w:val="00CA56FB"/>
    <w:rsid w:val="00CA722B"/>
    <w:rsid w:val="00CA75A9"/>
    <w:rsid w:val="00CA775D"/>
    <w:rsid w:val="00CB0065"/>
    <w:rsid w:val="00CB115E"/>
    <w:rsid w:val="00CB30A3"/>
    <w:rsid w:val="00CB3420"/>
    <w:rsid w:val="00CB4C50"/>
    <w:rsid w:val="00CB5413"/>
    <w:rsid w:val="00CB601E"/>
    <w:rsid w:val="00CB6113"/>
    <w:rsid w:val="00CB6228"/>
    <w:rsid w:val="00CB6FAE"/>
    <w:rsid w:val="00CC02D1"/>
    <w:rsid w:val="00CC09D7"/>
    <w:rsid w:val="00CC0CFE"/>
    <w:rsid w:val="00CC1463"/>
    <w:rsid w:val="00CC20BD"/>
    <w:rsid w:val="00CC3B5A"/>
    <w:rsid w:val="00CC3E1D"/>
    <w:rsid w:val="00CC3F9C"/>
    <w:rsid w:val="00CC446E"/>
    <w:rsid w:val="00CC6304"/>
    <w:rsid w:val="00CC7267"/>
    <w:rsid w:val="00CC73D6"/>
    <w:rsid w:val="00CC75BA"/>
    <w:rsid w:val="00CC7834"/>
    <w:rsid w:val="00CD122F"/>
    <w:rsid w:val="00CD1A99"/>
    <w:rsid w:val="00CD39BD"/>
    <w:rsid w:val="00CD3A8C"/>
    <w:rsid w:val="00CD4741"/>
    <w:rsid w:val="00CD4A33"/>
    <w:rsid w:val="00CD702B"/>
    <w:rsid w:val="00CD76D4"/>
    <w:rsid w:val="00CD7A52"/>
    <w:rsid w:val="00CD7A83"/>
    <w:rsid w:val="00CD7E19"/>
    <w:rsid w:val="00CE02E2"/>
    <w:rsid w:val="00CE109C"/>
    <w:rsid w:val="00CE1BA2"/>
    <w:rsid w:val="00CE2DA9"/>
    <w:rsid w:val="00CE4D0E"/>
    <w:rsid w:val="00CE4F00"/>
    <w:rsid w:val="00CE4F84"/>
    <w:rsid w:val="00CE51C7"/>
    <w:rsid w:val="00CE749D"/>
    <w:rsid w:val="00CE7CF5"/>
    <w:rsid w:val="00CE7D01"/>
    <w:rsid w:val="00CF3675"/>
    <w:rsid w:val="00CF36E4"/>
    <w:rsid w:val="00CF3EE3"/>
    <w:rsid w:val="00CF7F3A"/>
    <w:rsid w:val="00CF7FAE"/>
    <w:rsid w:val="00D0076B"/>
    <w:rsid w:val="00D01B6C"/>
    <w:rsid w:val="00D02B1C"/>
    <w:rsid w:val="00D04336"/>
    <w:rsid w:val="00D04B0F"/>
    <w:rsid w:val="00D04EA6"/>
    <w:rsid w:val="00D050F8"/>
    <w:rsid w:val="00D05292"/>
    <w:rsid w:val="00D06428"/>
    <w:rsid w:val="00D068FE"/>
    <w:rsid w:val="00D06BE4"/>
    <w:rsid w:val="00D10949"/>
    <w:rsid w:val="00D126DA"/>
    <w:rsid w:val="00D12BDD"/>
    <w:rsid w:val="00D13FCB"/>
    <w:rsid w:val="00D13FE7"/>
    <w:rsid w:val="00D143FC"/>
    <w:rsid w:val="00D14C01"/>
    <w:rsid w:val="00D15246"/>
    <w:rsid w:val="00D15393"/>
    <w:rsid w:val="00D156A0"/>
    <w:rsid w:val="00D15F84"/>
    <w:rsid w:val="00D178E1"/>
    <w:rsid w:val="00D20245"/>
    <w:rsid w:val="00D21EE9"/>
    <w:rsid w:val="00D22E94"/>
    <w:rsid w:val="00D22ECE"/>
    <w:rsid w:val="00D2386B"/>
    <w:rsid w:val="00D23994"/>
    <w:rsid w:val="00D23EE5"/>
    <w:rsid w:val="00D243A5"/>
    <w:rsid w:val="00D2496A"/>
    <w:rsid w:val="00D24BF0"/>
    <w:rsid w:val="00D2585A"/>
    <w:rsid w:val="00D25927"/>
    <w:rsid w:val="00D2626F"/>
    <w:rsid w:val="00D26B41"/>
    <w:rsid w:val="00D27B05"/>
    <w:rsid w:val="00D3101A"/>
    <w:rsid w:val="00D315E3"/>
    <w:rsid w:val="00D317D1"/>
    <w:rsid w:val="00D31F7B"/>
    <w:rsid w:val="00D31FA1"/>
    <w:rsid w:val="00D321D5"/>
    <w:rsid w:val="00D32EF9"/>
    <w:rsid w:val="00D3329B"/>
    <w:rsid w:val="00D33798"/>
    <w:rsid w:val="00D34049"/>
    <w:rsid w:val="00D34556"/>
    <w:rsid w:val="00D34808"/>
    <w:rsid w:val="00D365FC"/>
    <w:rsid w:val="00D36A45"/>
    <w:rsid w:val="00D37EF3"/>
    <w:rsid w:val="00D37F60"/>
    <w:rsid w:val="00D40782"/>
    <w:rsid w:val="00D40B0F"/>
    <w:rsid w:val="00D40D2A"/>
    <w:rsid w:val="00D4170A"/>
    <w:rsid w:val="00D421B2"/>
    <w:rsid w:val="00D42C8F"/>
    <w:rsid w:val="00D435A8"/>
    <w:rsid w:val="00D43839"/>
    <w:rsid w:val="00D50DBB"/>
    <w:rsid w:val="00D50E14"/>
    <w:rsid w:val="00D5217E"/>
    <w:rsid w:val="00D523F5"/>
    <w:rsid w:val="00D532E6"/>
    <w:rsid w:val="00D541B5"/>
    <w:rsid w:val="00D56AB1"/>
    <w:rsid w:val="00D56C14"/>
    <w:rsid w:val="00D57DA8"/>
    <w:rsid w:val="00D612E5"/>
    <w:rsid w:val="00D614C5"/>
    <w:rsid w:val="00D61656"/>
    <w:rsid w:val="00D61AF4"/>
    <w:rsid w:val="00D61E00"/>
    <w:rsid w:val="00D6210E"/>
    <w:rsid w:val="00D6462F"/>
    <w:rsid w:val="00D64D4D"/>
    <w:rsid w:val="00D64D61"/>
    <w:rsid w:val="00D65284"/>
    <w:rsid w:val="00D67538"/>
    <w:rsid w:val="00D70186"/>
    <w:rsid w:val="00D7031B"/>
    <w:rsid w:val="00D705D7"/>
    <w:rsid w:val="00D70A26"/>
    <w:rsid w:val="00D71217"/>
    <w:rsid w:val="00D7218F"/>
    <w:rsid w:val="00D734B2"/>
    <w:rsid w:val="00D73C42"/>
    <w:rsid w:val="00D73F6A"/>
    <w:rsid w:val="00D754C2"/>
    <w:rsid w:val="00D75B85"/>
    <w:rsid w:val="00D75BCE"/>
    <w:rsid w:val="00D766BA"/>
    <w:rsid w:val="00D76832"/>
    <w:rsid w:val="00D76DF7"/>
    <w:rsid w:val="00D77190"/>
    <w:rsid w:val="00D80B8E"/>
    <w:rsid w:val="00D827BF"/>
    <w:rsid w:val="00D82B13"/>
    <w:rsid w:val="00D83642"/>
    <w:rsid w:val="00D83DBD"/>
    <w:rsid w:val="00D848A9"/>
    <w:rsid w:val="00D84E12"/>
    <w:rsid w:val="00D857F6"/>
    <w:rsid w:val="00D86AB3"/>
    <w:rsid w:val="00D87C8E"/>
    <w:rsid w:val="00D90B0A"/>
    <w:rsid w:val="00D90B3E"/>
    <w:rsid w:val="00D923EF"/>
    <w:rsid w:val="00D936BE"/>
    <w:rsid w:val="00D94AC4"/>
    <w:rsid w:val="00DA090D"/>
    <w:rsid w:val="00DA1C87"/>
    <w:rsid w:val="00DA1D2A"/>
    <w:rsid w:val="00DA20BC"/>
    <w:rsid w:val="00DA2D25"/>
    <w:rsid w:val="00DA4EE1"/>
    <w:rsid w:val="00DA5CF8"/>
    <w:rsid w:val="00DB1B43"/>
    <w:rsid w:val="00DB36D6"/>
    <w:rsid w:val="00DB490B"/>
    <w:rsid w:val="00DB5230"/>
    <w:rsid w:val="00DB6E27"/>
    <w:rsid w:val="00DB6FF8"/>
    <w:rsid w:val="00DB774E"/>
    <w:rsid w:val="00DC0568"/>
    <w:rsid w:val="00DC0BD0"/>
    <w:rsid w:val="00DC1314"/>
    <w:rsid w:val="00DC1648"/>
    <w:rsid w:val="00DC17C3"/>
    <w:rsid w:val="00DC180E"/>
    <w:rsid w:val="00DC1968"/>
    <w:rsid w:val="00DC1B08"/>
    <w:rsid w:val="00DC2541"/>
    <w:rsid w:val="00DC2A26"/>
    <w:rsid w:val="00DC652F"/>
    <w:rsid w:val="00DD005B"/>
    <w:rsid w:val="00DD03F1"/>
    <w:rsid w:val="00DD0F49"/>
    <w:rsid w:val="00DD3EA2"/>
    <w:rsid w:val="00DD4825"/>
    <w:rsid w:val="00DD4AE6"/>
    <w:rsid w:val="00DD52D0"/>
    <w:rsid w:val="00DD57F3"/>
    <w:rsid w:val="00DD5E95"/>
    <w:rsid w:val="00DD76B9"/>
    <w:rsid w:val="00DE05D0"/>
    <w:rsid w:val="00DE1140"/>
    <w:rsid w:val="00DE16DA"/>
    <w:rsid w:val="00DE2D87"/>
    <w:rsid w:val="00DE409F"/>
    <w:rsid w:val="00DE4966"/>
    <w:rsid w:val="00DE5014"/>
    <w:rsid w:val="00DE50BB"/>
    <w:rsid w:val="00DE6DCF"/>
    <w:rsid w:val="00DE768C"/>
    <w:rsid w:val="00DF0708"/>
    <w:rsid w:val="00DF10DD"/>
    <w:rsid w:val="00DF1389"/>
    <w:rsid w:val="00DF13CE"/>
    <w:rsid w:val="00DF363C"/>
    <w:rsid w:val="00DF393F"/>
    <w:rsid w:val="00DF3A20"/>
    <w:rsid w:val="00DF3D44"/>
    <w:rsid w:val="00DF490E"/>
    <w:rsid w:val="00DF626D"/>
    <w:rsid w:val="00DF6F51"/>
    <w:rsid w:val="00DF7E81"/>
    <w:rsid w:val="00E00491"/>
    <w:rsid w:val="00E0174C"/>
    <w:rsid w:val="00E028E3"/>
    <w:rsid w:val="00E036ED"/>
    <w:rsid w:val="00E04676"/>
    <w:rsid w:val="00E05168"/>
    <w:rsid w:val="00E051DC"/>
    <w:rsid w:val="00E052BE"/>
    <w:rsid w:val="00E06012"/>
    <w:rsid w:val="00E062C6"/>
    <w:rsid w:val="00E07606"/>
    <w:rsid w:val="00E140D0"/>
    <w:rsid w:val="00E15218"/>
    <w:rsid w:val="00E158E0"/>
    <w:rsid w:val="00E16172"/>
    <w:rsid w:val="00E20887"/>
    <w:rsid w:val="00E21EA9"/>
    <w:rsid w:val="00E22588"/>
    <w:rsid w:val="00E25CE8"/>
    <w:rsid w:val="00E26024"/>
    <w:rsid w:val="00E26AC7"/>
    <w:rsid w:val="00E26EE6"/>
    <w:rsid w:val="00E2727B"/>
    <w:rsid w:val="00E27388"/>
    <w:rsid w:val="00E3007B"/>
    <w:rsid w:val="00E31D7C"/>
    <w:rsid w:val="00E321D0"/>
    <w:rsid w:val="00E33082"/>
    <w:rsid w:val="00E33434"/>
    <w:rsid w:val="00E347FD"/>
    <w:rsid w:val="00E348FC"/>
    <w:rsid w:val="00E35A3F"/>
    <w:rsid w:val="00E36496"/>
    <w:rsid w:val="00E3671A"/>
    <w:rsid w:val="00E37990"/>
    <w:rsid w:val="00E37F06"/>
    <w:rsid w:val="00E40F7B"/>
    <w:rsid w:val="00E41F1D"/>
    <w:rsid w:val="00E42F49"/>
    <w:rsid w:val="00E44334"/>
    <w:rsid w:val="00E44AFB"/>
    <w:rsid w:val="00E4634C"/>
    <w:rsid w:val="00E4779B"/>
    <w:rsid w:val="00E47C86"/>
    <w:rsid w:val="00E51621"/>
    <w:rsid w:val="00E52BBD"/>
    <w:rsid w:val="00E52CCF"/>
    <w:rsid w:val="00E5302D"/>
    <w:rsid w:val="00E54595"/>
    <w:rsid w:val="00E54CA0"/>
    <w:rsid w:val="00E5543C"/>
    <w:rsid w:val="00E55C7B"/>
    <w:rsid w:val="00E57D96"/>
    <w:rsid w:val="00E622A8"/>
    <w:rsid w:val="00E62463"/>
    <w:rsid w:val="00E63731"/>
    <w:rsid w:val="00E63C3A"/>
    <w:rsid w:val="00E645C9"/>
    <w:rsid w:val="00E656C6"/>
    <w:rsid w:val="00E65E22"/>
    <w:rsid w:val="00E65F2A"/>
    <w:rsid w:val="00E66B2F"/>
    <w:rsid w:val="00E66E17"/>
    <w:rsid w:val="00E707EB"/>
    <w:rsid w:val="00E72367"/>
    <w:rsid w:val="00E7351A"/>
    <w:rsid w:val="00E73C4F"/>
    <w:rsid w:val="00E73D39"/>
    <w:rsid w:val="00E73E84"/>
    <w:rsid w:val="00E74569"/>
    <w:rsid w:val="00E74844"/>
    <w:rsid w:val="00E749DD"/>
    <w:rsid w:val="00E74D27"/>
    <w:rsid w:val="00E7502D"/>
    <w:rsid w:val="00E75BB1"/>
    <w:rsid w:val="00E760E3"/>
    <w:rsid w:val="00E77340"/>
    <w:rsid w:val="00E77EBE"/>
    <w:rsid w:val="00E81395"/>
    <w:rsid w:val="00E81772"/>
    <w:rsid w:val="00E825EB"/>
    <w:rsid w:val="00E8459F"/>
    <w:rsid w:val="00E846AB"/>
    <w:rsid w:val="00E84857"/>
    <w:rsid w:val="00E85AC4"/>
    <w:rsid w:val="00E85D49"/>
    <w:rsid w:val="00E87A60"/>
    <w:rsid w:val="00E90F4F"/>
    <w:rsid w:val="00E91585"/>
    <w:rsid w:val="00E91885"/>
    <w:rsid w:val="00E92C6A"/>
    <w:rsid w:val="00E941AC"/>
    <w:rsid w:val="00E94E64"/>
    <w:rsid w:val="00E9765C"/>
    <w:rsid w:val="00EA04FA"/>
    <w:rsid w:val="00EA12C0"/>
    <w:rsid w:val="00EA2274"/>
    <w:rsid w:val="00EA4A74"/>
    <w:rsid w:val="00EA5A73"/>
    <w:rsid w:val="00EA60E9"/>
    <w:rsid w:val="00EA6877"/>
    <w:rsid w:val="00EA7798"/>
    <w:rsid w:val="00EA7F96"/>
    <w:rsid w:val="00EB02C1"/>
    <w:rsid w:val="00EB1801"/>
    <w:rsid w:val="00EB20EB"/>
    <w:rsid w:val="00EB4722"/>
    <w:rsid w:val="00EB5323"/>
    <w:rsid w:val="00EB660E"/>
    <w:rsid w:val="00EB790A"/>
    <w:rsid w:val="00EB7E60"/>
    <w:rsid w:val="00EB7ED9"/>
    <w:rsid w:val="00EC1957"/>
    <w:rsid w:val="00EC1E10"/>
    <w:rsid w:val="00EC2252"/>
    <w:rsid w:val="00EC2348"/>
    <w:rsid w:val="00EC24DB"/>
    <w:rsid w:val="00EC2954"/>
    <w:rsid w:val="00EC2DEF"/>
    <w:rsid w:val="00EC326A"/>
    <w:rsid w:val="00EC3CC3"/>
    <w:rsid w:val="00EC3EF8"/>
    <w:rsid w:val="00EC44F3"/>
    <w:rsid w:val="00EC47A8"/>
    <w:rsid w:val="00EC5075"/>
    <w:rsid w:val="00EC5210"/>
    <w:rsid w:val="00EC52C7"/>
    <w:rsid w:val="00EC5DF1"/>
    <w:rsid w:val="00EC699E"/>
    <w:rsid w:val="00ED00E3"/>
    <w:rsid w:val="00ED1085"/>
    <w:rsid w:val="00ED1913"/>
    <w:rsid w:val="00ED2B65"/>
    <w:rsid w:val="00ED443F"/>
    <w:rsid w:val="00ED4E31"/>
    <w:rsid w:val="00ED6410"/>
    <w:rsid w:val="00ED745C"/>
    <w:rsid w:val="00EE0E74"/>
    <w:rsid w:val="00EE0FA0"/>
    <w:rsid w:val="00EE1A45"/>
    <w:rsid w:val="00EE3DC0"/>
    <w:rsid w:val="00EE4896"/>
    <w:rsid w:val="00EE4BFB"/>
    <w:rsid w:val="00EE4D0F"/>
    <w:rsid w:val="00EE50D9"/>
    <w:rsid w:val="00EE54A6"/>
    <w:rsid w:val="00EE6528"/>
    <w:rsid w:val="00EE6C01"/>
    <w:rsid w:val="00EE7279"/>
    <w:rsid w:val="00EE7B07"/>
    <w:rsid w:val="00EF0A42"/>
    <w:rsid w:val="00EF0A94"/>
    <w:rsid w:val="00EF0F9A"/>
    <w:rsid w:val="00EF2CD4"/>
    <w:rsid w:val="00EF2F1E"/>
    <w:rsid w:val="00EF3884"/>
    <w:rsid w:val="00EF774C"/>
    <w:rsid w:val="00F0050C"/>
    <w:rsid w:val="00F02502"/>
    <w:rsid w:val="00F026F0"/>
    <w:rsid w:val="00F02DE6"/>
    <w:rsid w:val="00F04035"/>
    <w:rsid w:val="00F04331"/>
    <w:rsid w:val="00F047E5"/>
    <w:rsid w:val="00F04F1F"/>
    <w:rsid w:val="00F0566F"/>
    <w:rsid w:val="00F0680A"/>
    <w:rsid w:val="00F068C2"/>
    <w:rsid w:val="00F07933"/>
    <w:rsid w:val="00F07C08"/>
    <w:rsid w:val="00F10AEA"/>
    <w:rsid w:val="00F11A3C"/>
    <w:rsid w:val="00F126A1"/>
    <w:rsid w:val="00F13186"/>
    <w:rsid w:val="00F14495"/>
    <w:rsid w:val="00F151F6"/>
    <w:rsid w:val="00F15D41"/>
    <w:rsid w:val="00F15DE5"/>
    <w:rsid w:val="00F165D6"/>
    <w:rsid w:val="00F16ACF"/>
    <w:rsid w:val="00F16CB7"/>
    <w:rsid w:val="00F16EFA"/>
    <w:rsid w:val="00F16FEE"/>
    <w:rsid w:val="00F17088"/>
    <w:rsid w:val="00F170A0"/>
    <w:rsid w:val="00F177F1"/>
    <w:rsid w:val="00F2281C"/>
    <w:rsid w:val="00F228BC"/>
    <w:rsid w:val="00F23939"/>
    <w:rsid w:val="00F23B69"/>
    <w:rsid w:val="00F24544"/>
    <w:rsid w:val="00F245DC"/>
    <w:rsid w:val="00F24A3D"/>
    <w:rsid w:val="00F266F1"/>
    <w:rsid w:val="00F26F8F"/>
    <w:rsid w:val="00F3215A"/>
    <w:rsid w:val="00F32EE8"/>
    <w:rsid w:val="00F33CB7"/>
    <w:rsid w:val="00F33DDF"/>
    <w:rsid w:val="00F341ED"/>
    <w:rsid w:val="00F3460F"/>
    <w:rsid w:val="00F348E1"/>
    <w:rsid w:val="00F35206"/>
    <w:rsid w:val="00F365FD"/>
    <w:rsid w:val="00F36F8B"/>
    <w:rsid w:val="00F37162"/>
    <w:rsid w:val="00F37286"/>
    <w:rsid w:val="00F4163B"/>
    <w:rsid w:val="00F42346"/>
    <w:rsid w:val="00F4249F"/>
    <w:rsid w:val="00F42587"/>
    <w:rsid w:val="00F43457"/>
    <w:rsid w:val="00F43887"/>
    <w:rsid w:val="00F44156"/>
    <w:rsid w:val="00F44DF4"/>
    <w:rsid w:val="00F46E70"/>
    <w:rsid w:val="00F50D02"/>
    <w:rsid w:val="00F511CB"/>
    <w:rsid w:val="00F51632"/>
    <w:rsid w:val="00F518C5"/>
    <w:rsid w:val="00F52030"/>
    <w:rsid w:val="00F52FB1"/>
    <w:rsid w:val="00F53442"/>
    <w:rsid w:val="00F537ED"/>
    <w:rsid w:val="00F53D9D"/>
    <w:rsid w:val="00F547C7"/>
    <w:rsid w:val="00F54D4D"/>
    <w:rsid w:val="00F564E4"/>
    <w:rsid w:val="00F601FC"/>
    <w:rsid w:val="00F61485"/>
    <w:rsid w:val="00F62096"/>
    <w:rsid w:val="00F63BD2"/>
    <w:rsid w:val="00F6414A"/>
    <w:rsid w:val="00F64E38"/>
    <w:rsid w:val="00F65576"/>
    <w:rsid w:val="00F65B0A"/>
    <w:rsid w:val="00F6631A"/>
    <w:rsid w:val="00F67658"/>
    <w:rsid w:val="00F67CA7"/>
    <w:rsid w:val="00F67F8E"/>
    <w:rsid w:val="00F73F64"/>
    <w:rsid w:val="00F74F0E"/>
    <w:rsid w:val="00F7680A"/>
    <w:rsid w:val="00F76ECF"/>
    <w:rsid w:val="00F77EB1"/>
    <w:rsid w:val="00F80A44"/>
    <w:rsid w:val="00F82886"/>
    <w:rsid w:val="00F8372F"/>
    <w:rsid w:val="00F83AA3"/>
    <w:rsid w:val="00F83E37"/>
    <w:rsid w:val="00F843B8"/>
    <w:rsid w:val="00F86B5D"/>
    <w:rsid w:val="00F87044"/>
    <w:rsid w:val="00F90358"/>
    <w:rsid w:val="00F91A30"/>
    <w:rsid w:val="00F91DA0"/>
    <w:rsid w:val="00F92363"/>
    <w:rsid w:val="00F93207"/>
    <w:rsid w:val="00F9429D"/>
    <w:rsid w:val="00F94307"/>
    <w:rsid w:val="00F94C6F"/>
    <w:rsid w:val="00F9529E"/>
    <w:rsid w:val="00F952CE"/>
    <w:rsid w:val="00F95547"/>
    <w:rsid w:val="00F95C55"/>
    <w:rsid w:val="00F95E2B"/>
    <w:rsid w:val="00F978FE"/>
    <w:rsid w:val="00F97B0E"/>
    <w:rsid w:val="00FA1E74"/>
    <w:rsid w:val="00FA1FD4"/>
    <w:rsid w:val="00FA23DC"/>
    <w:rsid w:val="00FA3A3B"/>
    <w:rsid w:val="00FA411C"/>
    <w:rsid w:val="00FA4704"/>
    <w:rsid w:val="00FA4BC7"/>
    <w:rsid w:val="00FA50B0"/>
    <w:rsid w:val="00FA6239"/>
    <w:rsid w:val="00FA777A"/>
    <w:rsid w:val="00FA779D"/>
    <w:rsid w:val="00FA7961"/>
    <w:rsid w:val="00FA7AA0"/>
    <w:rsid w:val="00FB05A2"/>
    <w:rsid w:val="00FB0CAC"/>
    <w:rsid w:val="00FB175F"/>
    <w:rsid w:val="00FB1FE5"/>
    <w:rsid w:val="00FB2940"/>
    <w:rsid w:val="00FB2F5C"/>
    <w:rsid w:val="00FB34A9"/>
    <w:rsid w:val="00FB492B"/>
    <w:rsid w:val="00FB4DEB"/>
    <w:rsid w:val="00FB5352"/>
    <w:rsid w:val="00FB58AB"/>
    <w:rsid w:val="00FB5C68"/>
    <w:rsid w:val="00FB5D13"/>
    <w:rsid w:val="00FB749F"/>
    <w:rsid w:val="00FB7F58"/>
    <w:rsid w:val="00FC0B59"/>
    <w:rsid w:val="00FC1020"/>
    <w:rsid w:val="00FC10DC"/>
    <w:rsid w:val="00FC2F43"/>
    <w:rsid w:val="00FC3224"/>
    <w:rsid w:val="00FC4FCD"/>
    <w:rsid w:val="00FC7459"/>
    <w:rsid w:val="00FC76D4"/>
    <w:rsid w:val="00FC7EA3"/>
    <w:rsid w:val="00FD06AF"/>
    <w:rsid w:val="00FD168F"/>
    <w:rsid w:val="00FD16CD"/>
    <w:rsid w:val="00FD1CD3"/>
    <w:rsid w:val="00FD1EE5"/>
    <w:rsid w:val="00FD1EFE"/>
    <w:rsid w:val="00FD25D6"/>
    <w:rsid w:val="00FD2F8F"/>
    <w:rsid w:val="00FD35CE"/>
    <w:rsid w:val="00FD38C8"/>
    <w:rsid w:val="00FD4671"/>
    <w:rsid w:val="00FD6893"/>
    <w:rsid w:val="00FD7406"/>
    <w:rsid w:val="00FE0E9F"/>
    <w:rsid w:val="00FE105B"/>
    <w:rsid w:val="00FE122F"/>
    <w:rsid w:val="00FE1BE3"/>
    <w:rsid w:val="00FE1C66"/>
    <w:rsid w:val="00FE3CD3"/>
    <w:rsid w:val="00FE501C"/>
    <w:rsid w:val="00FE75A0"/>
    <w:rsid w:val="00FF06B1"/>
    <w:rsid w:val="00FF0EC7"/>
    <w:rsid w:val="00FF19BB"/>
    <w:rsid w:val="00FF23B2"/>
    <w:rsid w:val="00FF3D7B"/>
    <w:rsid w:val="00FF471B"/>
    <w:rsid w:val="00FF4B72"/>
    <w:rsid w:val="00FF5272"/>
    <w:rsid w:val="00FF54AB"/>
    <w:rsid w:val="00FF7EC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25ED7"/>
  <w15:docId w15:val="{76D593DB-793B-4B8D-A1B1-27E8F6D8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132568"/>
    <w:pPr>
      <w:keepNext/>
      <w:pageBreakBefore/>
      <w:spacing w:before="400" w:after="240"/>
      <w:jc w:val="both"/>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2B4927"/>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rsid w:val="004E66F0"/>
    <w:pPr>
      <w:spacing w:after="240"/>
      <w:jc w:val="both"/>
    </w:pPr>
  </w:style>
  <w:style w:type="paragraph" w:customStyle="1" w:styleId="ECCParBulleted">
    <w:name w:val="ECC Par Bulleted"/>
    <w:basedOn w:val="ECCParagraph"/>
    <w:rsid w:val="00FE1795"/>
    <w:pPr>
      <w:numPr>
        <w:numId w:val="7"/>
      </w:numPr>
      <w:spacing w:after="120"/>
      <w:ind w:left="0" w:firstLine="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aliases w:val="ECC Hyperlink,CEO_Hyperlink,超级链接"/>
    <w:basedOn w:val="DefaultParagraphFont"/>
    <w:uiPriority w:val="99"/>
    <w:qForma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C95C7C"/>
    <w:pPr>
      <w:numPr>
        <w:numId w:val="2"/>
      </w:numPr>
      <w:spacing w:before="360" w:after="240"/>
    </w:pPr>
  </w:style>
  <w:style w:type="paragraph" w:customStyle="1" w:styleId="ECCFootnote">
    <w:name w:val="ECC Footnote"/>
    <w:basedOn w:val="Normal"/>
    <w:autoRedefine/>
    <w:rsid w:val="00B40538"/>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qFormat/>
    <w:rsid w:val="001342BE"/>
    <w:pPr>
      <w:ind w:left="340" w:hanging="340"/>
      <w:jc w:val="both"/>
    </w:pPr>
    <w:rPr>
      <w:sz w:val="16"/>
      <w:szCs w:val="20"/>
    </w:rPr>
  </w:style>
  <w:style w:type="character" w:styleId="FootnoteReference">
    <w:name w:val="footnote reference"/>
    <w:aliases w:val="Fussnotenzeichen,Appel note de bas de p,Footnote Reference/,Footnote,ECC Footnote number,Nota,Footnote symbol,SUPERS,Footnote reference number,note TESI,-E Fußnotenzeichen,number,BVI fnr,Footnote Reference Superscript,o"/>
    <w:basedOn w:val="DefaultParagraphFont"/>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F026F0"/>
    <w:pPr>
      <w:spacing w:before="60" w:after="0" w:line="276" w:lineRule="auto"/>
      <w:ind w:left="567" w:hanging="567"/>
      <w:jc w:val="left"/>
    </w:pPr>
    <w:rPr>
      <w:rFonts w:eastAsia="Calibri"/>
      <w:sz w:val="16"/>
      <w:szCs w:val="16"/>
      <w:lang w:eastAsia="de-DE"/>
    </w:rPr>
  </w:style>
  <w:style w:type="paragraph" w:customStyle="1" w:styleId="reference">
    <w:name w:val="reference"/>
    <w:basedOn w:val="Normal"/>
    <w:qFormat/>
    <w:rsid w:val="00A50B64"/>
    <w:pPr>
      <w:numPr>
        <w:numId w:val="14"/>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8"/>
      </w:numPr>
      <w:spacing w:after="120"/>
      <w:jc w:val="both"/>
    </w:pPr>
  </w:style>
  <w:style w:type="paragraph" w:customStyle="1" w:styleId="NumberedList">
    <w:name w:val="Numbered List"/>
    <w:basedOn w:val="ECCParagraph"/>
    <w:rsid w:val="007C6571"/>
    <w:pPr>
      <w:numPr>
        <w:numId w:val="11"/>
      </w:numPr>
    </w:pPr>
  </w:style>
  <w:style w:type="numbering" w:customStyle="1" w:styleId="ECCNumbers-Letters">
    <w:name w:val="ECC Numbers-Letters"/>
    <w:uiPriority w:val="99"/>
    <w:rsid w:val="007C6571"/>
    <w:pPr>
      <w:numPr>
        <w:numId w:val="9"/>
      </w:numPr>
    </w:pPr>
  </w:style>
  <w:style w:type="numbering" w:customStyle="1" w:styleId="ECCNumberedList">
    <w:name w:val="ECC Numbered List"/>
    <w:uiPriority w:val="99"/>
    <w:rsid w:val="007C6571"/>
    <w:pPr>
      <w:numPr>
        <w:numId w:val="10"/>
      </w:numPr>
    </w:pPr>
  </w:style>
  <w:style w:type="paragraph" w:customStyle="1" w:styleId="ECCNumbered-LetteredList">
    <w:name w:val="ECC Numbered-Lettered List"/>
    <w:basedOn w:val="Normal"/>
    <w:rsid w:val="007C6571"/>
    <w:pPr>
      <w:numPr>
        <w:numId w:val="9"/>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746E30"/>
    <w:rPr>
      <w:sz w:val="16"/>
      <w:szCs w:val="16"/>
    </w:rPr>
  </w:style>
  <w:style w:type="paragraph" w:styleId="CommentText">
    <w:name w:val="annotation text"/>
    <w:basedOn w:val="Normal"/>
    <w:link w:val="CommentTextChar"/>
    <w:uiPriority w:val="99"/>
    <w:unhideWhenUsed/>
    <w:rsid w:val="00746E30"/>
    <w:rPr>
      <w:szCs w:val="20"/>
    </w:rPr>
  </w:style>
  <w:style w:type="character" w:customStyle="1" w:styleId="CommentTextChar">
    <w:name w:val="Comment Text Char"/>
    <w:basedOn w:val="DefaultParagraphFont"/>
    <w:link w:val="CommentText"/>
    <w:uiPriority w:val="99"/>
    <w:rsid w:val="00746E30"/>
    <w:rPr>
      <w:rFonts w:ascii="Arial" w:hAnsi="Arial"/>
      <w:lang w:val="en-US"/>
    </w:rPr>
  </w:style>
  <w:style w:type="paragraph" w:styleId="CommentSubject">
    <w:name w:val="annotation subject"/>
    <w:basedOn w:val="CommentText"/>
    <w:next w:val="CommentText"/>
    <w:link w:val="CommentSubjectChar"/>
    <w:uiPriority w:val="99"/>
    <w:semiHidden/>
    <w:unhideWhenUsed/>
    <w:rsid w:val="00746E30"/>
    <w:rPr>
      <w:b/>
      <w:bCs/>
    </w:rPr>
  </w:style>
  <w:style w:type="character" w:customStyle="1" w:styleId="CommentSubjectChar">
    <w:name w:val="Comment Subject Char"/>
    <w:basedOn w:val="CommentTextChar"/>
    <w:link w:val="CommentSubject"/>
    <w:uiPriority w:val="99"/>
    <w:semiHidden/>
    <w:rsid w:val="00746E30"/>
    <w:rPr>
      <w:rFonts w:ascii="Arial" w:hAnsi="Arial"/>
      <w:b/>
      <w:bCs/>
      <w:lang w:val="en-US"/>
    </w:rPr>
  </w:style>
  <w:style w:type="paragraph" w:customStyle="1" w:styleId="ECCBulletsLv1">
    <w:name w:val="ECC Bullets Lv1"/>
    <w:basedOn w:val="Normal"/>
    <w:qFormat/>
    <w:rsid w:val="005056C9"/>
    <w:pPr>
      <w:numPr>
        <w:numId w:val="13"/>
      </w:numPr>
      <w:tabs>
        <w:tab w:val="left" w:pos="340"/>
      </w:tabs>
      <w:spacing w:after="60" w:line="276" w:lineRule="auto"/>
      <w:contextualSpacing/>
      <w:jc w:val="both"/>
    </w:pPr>
    <w:rPr>
      <w:rFonts w:eastAsia="Calibri"/>
      <w:szCs w:val="22"/>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basedOn w:val="DefaultParagraphFont"/>
    <w:link w:val="FootnoteText"/>
    <w:qFormat/>
    <w:rsid w:val="001342BE"/>
    <w:rPr>
      <w:rFonts w:ascii="Arial" w:hAnsi="Arial"/>
      <w:sz w:val="16"/>
    </w:rPr>
  </w:style>
  <w:style w:type="paragraph" w:styleId="Caption">
    <w:name w:val="caption"/>
    <w:aliases w:val="ECC Caption,Ca,Figure Lable,Caption Char,Caption Char1 Char,Caption Char Char Char,cap Char Char Char,cap Char,cap,ECC Figure Caption,cap Char Char1,Caption Char Char1 Char,cap Char2 Char,RptCaption"/>
    <w:next w:val="Normal"/>
    <w:link w:val="CaptionChar1"/>
    <w:qFormat/>
    <w:rsid w:val="005056C9"/>
    <w:pPr>
      <w:keepLines/>
      <w:tabs>
        <w:tab w:val="left" w:pos="0"/>
        <w:tab w:val="center" w:pos="4820"/>
        <w:tab w:val="right" w:pos="9639"/>
      </w:tabs>
      <w:spacing w:before="240" w:after="240" w:line="276" w:lineRule="auto"/>
      <w:contextualSpacing/>
      <w:jc w:val="center"/>
    </w:pPr>
    <w:rPr>
      <w:rFonts w:ascii="Arial" w:hAnsi="Arial"/>
      <w:b/>
      <w:bCs/>
      <w:color w:val="D2232A"/>
      <w:lang w:val="da-DK"/>
    </w:rPr>
  </w:style>
  <w:style w:type="character" w:customStyle="1" w:styleId="CaptionChar1">
    <w:name w:val="Caption Char1"/>
    <w:aliases w:val="ECC Caption Char,Ca Char,Figure Lable Char,Caption Char Char,Caption Char1 Char Char,Caption Char Char Char Char,cap Char Char Char Char,cap Char Char,cap Char1,ECC Figure Caption Char,cap Char Char1 Char,Caption Char Char1 Char Char"/>
    <w:link w:val="Caption"/>
    <w:qFormat/>
    <w:rsid w:val="005056C9"/>
    <w:rPr>
      <w:rFonts w:ascii="Arial" w:hAnsi="Arial"/>
      <w:b/>
      <w:bCs/>
      <w:color w:val="D2232A"/>
      <w:lang w:val="da-DK"/>
    </w:rPr>
  </w:style>
  <w:style w:type="table" w:customStyle="1" w:styleId="ECCTable-redheader">
    <w:name w:val="ECC Table - red header"/>
    <w:basedOn w:val="TableNormal"/>
    <w:uiPriority w:val="99"/>
    <w:qFormat/>
    <w:rsid w:val="005056C9"/>
    <w:pPr>
      <w:spacing w:before="60" w:after="200" w:line="276" w:lineRule="auto"/>
    </w:pPr>
    <w:rPr>
      <w:rFonts w:eastAsia="Calibri"/>
      <w:lang w:val="de-DE" w:eastAsia="de-DE"/>
    </w:rPr>
    <w:tblPr>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 w:type="paragraph" w:customStyle="1" w:styleId="ECCTabletext">
    <w:name w:val="ECC Table text"/>
    <w:basedOn w:val="Normal"/>
    <w:uiPriority w:val="99"/>
    <w:qFormat/>
    <w:rsid w:val="00822634"/>
    <w:pPr>
      <w:spacing w:after="60" w:line="276" w:lineRule="auto"/>
      <w:jc w:val="both"/>
    </w:pPr>
    <w:rPr>
      <w:rFonts w:eastAsia="Calibri"/>
      <w:szCs w:val="22"/>
    </w:rPr>
  </w:style>
  <w:style w:type="character" w:customStyle="1" w:styleId="ECCHLbold">
    <w:name w:val="ECC HL bold"/>
    <w:uiPriority w:val="1"/>
    <w:qFormat/>
    <w:rsid w:val="00822634"/>
    <w:rPr>
      <w:b/>
    </w:rPr>
  </w:style>
  <w:style w:type="paragraph" w:customStyle="1" w:styleId="ECCTableHeaderwhitefont">
    <w:name w:val="ECC Table Header white font"/>
    <w:qFormat/>
    <w:rsid w:val="00822634"/>
    <w:pPr>
      <w:spacing w:before="240" w:after="60"/>
      <w:jc w:val="center"/>
    </w:pPr>
    <w:rPr>
      <w:rFonts w:ascii="Arial" w:eastAsia="Calibri" w:hAnsi="Arial"/>
      <w:bCs/>
      <w:color w:val="FFFFFF" w:themeColor="background1"/>
      <w:lang w:eastAsia="de-DE"/>
    </w:rPr>
  </w:style>
  <w:style w:type="paragraph" w:styleId="NoSpacing">
    <w:name w:val="No Spacing"/>
    <w:uiPriority w:val="1"/>
    <w:qFormat/>
    <w:rsid w:val="00F170A0"/>
    <w:rPr>
      <w:rFonts w:asciiTheme="minorHAnsi" w:eastAsiaTheme="minorHAnsi" w:hAnsiTheme="minorHAnsi" w:cstheme="minorBidi"/>
      <w:sz w:val="22"/>
      <w:szCs w:val="22"/>
      <w:lang w:val="fr-FR"/>
    </w:rPr>
  </w:style>
  <w:style w:type="paragraph" w:customStyle="1" w:styleId="En-tte1">
    <w:name w:val="En-tête1"/>
    <w:basedOn w:val="Header"/>
    <w:link w:val="HeaderZchn"/>
    <w:rsid w:val="007E3C86"/>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7E3C86"/>
    <w:rPr>
      <w:rFonts w:ascii="Arial" w:hAnsi="Arial"/>
      <w:b/>
      <w:sz w:val="22"/>
      <w:lang w:val="nb-NO" w:eastAsia="de-DE"/>
    </w:rPr>
  </w:style>
  <w:style w:type="paragraph" w:customStyle="1" w:styleId="ECCReference">
    <w:name w:val="ECC Reference"/>
    <w:basedOn w:val="Normal"/>
    <w:qFormat/>
    <w:rsid w:val="00D612E5"/>
    <w:pPr>
      <w:tabs>
        <w:tab w:val="left" w:pos="397"/>
      </w:tabs>
      <w:spacing w:after="200" w:line="276" w:lineRule="auto"/>
      <w:ind w:left="397" w:hanging="397"/>
      <w:jc w:val="both"/>
    </w:pPr>
    <w:rPr>
      <w:rFonts w:eastAsia="Calibri"/>
      <w:szCs w:val="22"/>
      <w:lang w:eastAsia="ja-JP"/>
    </w:rPr>
  </w:style>
  <w:style w:type="paragraph" w:styleId="Revision">
    <w:name w:val="Revision"/>
    <w:hidden/>
    <w:uiPriority w:val="99"/>
    <w:semiHidden/>
    <w:rsid w:val="0029135D"/>
    <w:rPr>
      <w:rFonts w:ascii="Arial" w:hAnsi="Arial"/>
      <w:szCs w:val="24"/>
      <w:lang w:val="en-US"/>
    </w:rPr>
  </w:style>
  <w:style w:type="character" w:customStyle="1" w:styleId="Olstomnmnande1">
    <w:name w:val="Olöst omnämnande1"/>
    <w:basedOn w:val="DefaultParagraphFont"/>
    <w:uiPriority w:val="99"/>
    <w:semiHidden/>
    <w:unhideWhenUsed/>
    <w:rsid w:val="005D6377"/>
    <w:rPr>
      <w:color w:val="605E5C"/>
      <w:shd w:val="clear" w:color="auto" w:fill="E1DFDD"/>
    </w:rPr>
  </w:style>
  <w:style w:type="character" w:customStyle="1" w:styleId="ECCParagraphChar">
    <w:name w:val="ECC Paragraph Char"/>
    <w:link w:val="ECCParagraph"/>
    <w:uiPriority w:val="99"/>
    <w:qFormat/>
    <w:locked/>
    <w:rsid w:val="006523CC"/>
    <w:rPr>
      <w:rFonts w:ascii="Arial" w:hAnsi="Arial"/>
      <w:szCs w:val="24"/>
    </w:rPr>
  </w:style>
  <w:style w:type="paragraph" w:customStyle="1" w:styleId="Default">
    <w:name w:val="Default"/>
    <w:rsid w:val="00F26F8F"/>
    <w:pPr>
      <w:autoSpaceDE w:val="0"/>
      <w:autoSpaceDN w:val="0"/>
      <w:adjustRightInd w:val="0"/>
    </w:pPr>
    <w:rPr>
      <w:rFonts w:ascii="Arial" w:hAnsi="Arial" w:cs="Arial"/>
      <w:color w:val="000000"/>
      <w:sz w:val="24"/>
      <w:szCs w:val="24"/>
      <w:lang w:val="fr-FR"/>
    </w:rPr>
  </w:style>
  <w:style w:type="character" w:customStyle="1" w:styleId="rynqvb">
    <w:name w:val="rynqvb"/>
    <w:basedOn w:val="DefaultParagraphFont"/>
    <w:rsid w:val="008E344E"/>
  </w:style>
  <w:style w:type="character" w:customStyle="1" w:styleId="ECCHLorange">
    <w:name w:val="ECC HL orange"/>
    <w:uiPriority w:val="1"/>
    <w:qFormat/>
    <w:rsid w:val="00171CB5"/>
    <w:rPr>
      <w:bdr w:val="none" w:sz="0" w:space="0" w:color="auto"/>
      <w:shd w:val="solid" w:color="FFC000" w:fill="auto"/>
    </w:rPr>
  </w:style>
  <w:style w:type="character" w:customStyle="1" w:styleId="ECCHLyellow">
    <w:name w:val="ECC HL yellow"/>
    <w:uiPriority w:val="1"/>
    <w:qFormat/>
    <w:rsid w:val="00171CB5"/>
    <w:rPr>
      <w:rFonts w:eastAsia="Calibri"/>
      <w:i w:val="0"/>
      <w:szCs w:val="22"/>
      <w:bdr w:val="none" w:sz="0" w:space="0" w:color="auto"/>
      <w:shd w:val="solid" w:color="FFFF00" w:fill="auto"/>
      <w:lang w:val="en-GB"/>
    </w:rPr>
  </w:style>
  <w:style w:type="paragraph" w:customStyle="1" w:styleId="ECCBulletsLv2">
    <w:name w:val="ECC Bullets Lv2"/>
    <w:basedOn w:val="ECCBulletsLv1"/>
    <w:rsid w:val="00BA125B"/>
    <w:pPr>
      <w:numPr>
        <w:numId w:val="0"/>
      </w:numPr>
      <w:tabs>
        <w:tab w:val="clear" w:pos="340"/>
        <w:tab w:val="left" w:pos="680"/>
      </w:tabs>
      <w:spacing w:before="60" w:after="0" w:line="240" w:lineRule="auto"/>
      <w:ind w:left="680" w:hanging="360"/>
      <w:contextualSpacing w:val="0"/>
    </w:pPr>
  </w:style>
  <w:style w:type="paragraph" w:customStyle="1" w:styleId="ECCLetterHead">
    <w:name w:val="ECC Letter Head"/>
    <w:basedOn w:val="Normal"/>
    <w:link w:val="ECCLetterHeadZchn"/>
    <w:qFormat/>
    <w:rsid w:val="00BA125B"/>
    <w:pPr>
      <w:tabs>
        <w:tab w:val="right" w:pos="4750"/>
      </w:tabs>
      <w:spacing w:before="120" w:after="60"/>
      <w:jc w:val="both"/>
    </w:pPr>
    <w:rPr>
      <w:rFonts w:eastAsia="Calibri"/>
      <w:b/>
      <w:sz w:val="22"/>
      <w:szCs w:val="20"/>
    </w:rPr>
  </w:style>
  <w:style w:type="character" w:customStyle="1" w:styleId="ECCLetterHeadZchn">
    <w:name w:val="ECC Letter Head Zchn"/>
    <w:basedOn w:val="DefaultParagraphFont"/>
    <w:link w:val="ECCLetterHead"/>
    <w:rsid w:val="00BA125B"/>
    <w:rPr>
      <w:rFonts w:ascii="Arial" w:eastAsia="Calibri" w:hAnsi="Arial"/>
      <w:b/>
      <w:sz w:val="22"/>
    </w:rPr>
  </w:style>
  <w:style w:type="paragraph" w:styleId="NormalWeb">
    <w:name w:val="Normal (Web)"/>
    <w:basedOn w:val="Normal"/>
    <w:uiPriority w:val="99"/>
    <w:semiHidden/>
    <w:unhideWhenUsed/>
    <w:rsid w:val="00F10AEA"/>
    <w:pPr>
      <w:spacing w:before="100" w:beforeAutospacing="1" w:after="100" w:afterAutospacing="1"/>
    </w:pPr>
    <w:rPr>
      <w:rFonts w:ascii="Times New Roman" w:hAnsi="Times New Roman"/>
      <w:sz w:val="24"/>
    </w:rPr>
  </w:style>
  <w:style w:type="paragraph" w:styleId="z-TopofForm">
    <w:name w:val="HTML Top of Form"/>
    <w:basedOn w:val="Normal"/>
    <w:next w:val="Normal"/>
    <w:link w:val="z-TopofFormChar"/>
    <w:hidden/>
    <w:uiPriority w:val="99"/>
    <w:semiHidden/>
    <w:unhideWhenUsed/>
    <w:rsid w:val="00F10AEA"/>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F10AEA"/>
    <w:rPr>
      <w:rFonts w:ascii="Arial" w:hAnsi="Arial" w:cs="Arial"/>
      <w:vanish/>
      <w:sz w:val="16"/>
      <w:szCs w:val="16"/>
      <w:lang w:val="en-US"/>
    </w:rPr>
  </w:style>
  <w:style w:type="paragraph" w:customStyle="1" w:styleId="ECCLetteredList">
    <w:name w:val="ECC Lettered List"/>
    <w:qFormat/>
    <w:rsid w:val="00593F03"/>
    <w:pPr>
      <w:spacing w:before="240"/>
      <w:jc w:val="both"/>
    </w:pPr>
    <w:rPr>
      <w:rFonts w:ascii="Arial" w:hAnsi="Arial"/>
      <w:lang w:val="da-DK"/>
    </w:rPr>
  </w:style>
  <w:style w:type="table" w:customStyle="1" w:styleId="Grilledutableau1">
    <w:name w:val="Grille du tableau1"/>
    <w:basedOn w:val="TableNormal"/>
    <w:next w:val="TableGrid"/>
    <w:uiPriority w:val="59"/>
    <w:rsid w:val="00335C07"/>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015D"/>
    <w:rPr>
      <w:color w:val="605E5C"/>
      <w:shd w:val="clear" w:color="auto" w:fill="E1DFDD"/>
    </w:rPr>
  </w:style>
  <w:style w:type="paragraph" w:customStyle="1" w:styleId="ECCEditorsNote">
    <w:name w:val="ECC Editor's Note"/>
    <w:next w:val="Normal"/>
    <w:qFormat/>
    <w:rsid w:val="008133FB"/>
    <w:pPr>
      <w:numPr>
        <w:numId w:val="37"/>
      </w:numPr>
      <w:shd w:val="solid" w:color="FFFF00" w:fill="auto"/>
      <w:tabs>
        <w:tab w:val="num" w:pos="1559"/>
      </w:tabs>
      <w:spacing w:before="120" w:after="60"/>
      <w:ind w:left="1559"/>
      <w:jc w:val="both"/>
    </w:pPr>
    <w:rPr>
      <w:rFonts w:ascii="Arial" w:eastAsia="Calibri" w:hAnsi="Arial"/>
      <w:szCs w:val="22"/>
      <w:lang w:val="da-DK" w:eastAsia="de-DE"/>
    </w:rPr>
  </w:style>
  <w:style w:type="character" w:styleId="FollowedHyperlink">
    <w:name w:val="FollowedHyperlink"/>
    <w:basedOn w:val="DefaultParagraphFont"/>
    <w:uiPriority w:val="99"/>
    <w:semiHidden/>
    <w:unhideWhenUsed/>
    <w:rsid w:val="009062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5378">
      <w:bodyDiv w:val="1"/>
      <w:marLeft w:val="0"/>
      <w:marRight w:val="0"/>
      <w:marTop w:val="0"/>
      <w:marBottom w:val="0"/>
      <w:divBdr>
        <w:top w:val="none" w:sz="0" w:space="0" w:color="auto"/>
        <w:left w:val="none" w:sz="0" w:space="0" w:color="auto"/>
        <w:bottom w:val="none" w:sz="0" w:space="0" w:color="auto"/>
        <w:right w:val="none" w:sz="0" w:space="0" w:color="auto"/>
      </w:divBdr>
    </w:div>
    <w:div w:id="124783963">
      <w:bodyDiv w:val="1"/>
      <w:marLeft w:val="0"/>
      <w:marRight w:val="0"/>
      <w:marTop w:val="0"/>
      <w:marBottom w:val="0"/>
      <w:divBdr>
        <w:top w:val="none" w:sz="0" w:space="0" w:color="auto"/>
        <w:left w:val="none" w:sz="0" w:space="0" w:color="auto"/>
        <w:bottom w:val="none" w:sz="0" w:space="0" w:color="auto"/>
        <w:right w:val="none" w:sz="0" w:space="0" w:color="auto"/>
      </w:divBdr>
    </w:div>
    <w:div w:id="159320257">
      <w:bodyDiv w:val="1"/>
      <w:marLeft w:val="0"/>
      <w:marRight w:val="0"/>
      <w:marTop w:val="0"/>
      <w:marBottom w:val="0"/>
      <w:divBdr>
        <w:top w:val="none" w:sz="0" w:space="0" w:color="auto"/>
        <w:left w:val="none" w:sz="0" w:space="0" w:color="auto"/>
        <w:bottom w:val="none" w:sz="0" w:space="0" w:color="auto"/>
        <w:right w:val="none" w:sz="0" w:space="0" w:color="auto"/>
      </w:divBdr>
    </w:div>
    <w:div w:id="223151150">
      <w:bodyDiv w:val="1"/>
      <w:marLeft w:val="0"/>
      <w:marRight w:val="0"/>
      <w:marTop w:val="0"/>
      <w:marBottom w:val="0"/>
      <w:divBdr>
        <w:top w:val="none" w:sz="0" w:space="0" w:color="auto"/>
        <w:left w:val="none" w:sz="0" w:space="0" w:color="auto"/>
        <w:bottom w:val="none" w:sz="0" w:space="0" w:color="auto"/>
        <w:right w:val="none" w:sz="0" w:space="0" w:color="auto"/>
      </w:divBdr>
    </w:div>
    <w:div w:id="401606096">
      <w:bodyDiv w:val="1"/>
      <w:marLeft w:val="0"/>
      <w:marRight w:val="0"/>
      <w:marTop w:val="0"/>
      <w:marBottom w:val="0"/>
      <w:divBdr>
        <w:top w:val="none" w:sz="0" w:space="0" w:color="auto"/>
        <w:left w:val="none" w:sz="0" w:space="0" w:color="auto"/>
        <w:bottom w:val="none" w:sz="0" w:space="0" w:color="auto"/>
        <w:right w:val="none" w:sz="0" w:space="0" w:color="auto"/>
      </w:divBdr>
    </w:div>
    <w:div w:id="514538526">
      <w:bodyDiv w:val="1"/>
      <w:marLeft w:val="0"/>
      <w:marRight w:val="0"/>
      <w:marTop w:val="0"/>
      <w:marBottom w:val="0"/>
      <w:divBdr>
        <w:top w:val="none" w:sz="0" w:space="0" w:color="auto"/>
        <w:left w:val="none" w:sz="0" w:space="0" w:color="auto"/>
        <w:bottom w:val="none" w:sz="0" w:space="0" w:color="auto"/>
        <w:right w:val="none" w:sz="0" w:space="0" w:color="auto"/>
      </w:divBdr>
    </w:div>
    <w:div w:id="526874983">
      <w:bodyDiv w:val="1"/>
      <w:marLeft w:val="0"/>
      <w:marRight w:val="0"/>
      <w:marTop w:val="0"/>
      <w:marBottom w:val="0"/>
      <w:divBdr>
        <w:top w:val="none" w:sz="0" w:space="0" w:color="auto"/>
        <w:left w:val="none" w:sz="0" w:space="0" w:color="auto"/>
        <w:bottom w:val="none" w:sz="0" w:space="0" w:color="auto"/>
        <w:right w:val="none" w:sz="0" w:space="0" w:color="auto"/>
      </w:divBdr>
    </w:div>
    <w:div w:id="664087734">
      <w:bodyDiv w:val="1"/>
      <w:marLeft w:val="0"/>
      <w:marRight w:val="0"/>
      <w:marTop w:val="0"/>
      <w:marBottom w:val="0"/>
      <w:divBdr>
        <w:top w:val="none" w:sz="0" w:space="0" w:color="auto"/>
        <w:left w:val="none" w:sz="0" w:space="0" w:color="auto"/>
        <w:bottom w:val="none" w:sz="0" w:space="0" w:color="auto"/>
        <w:right w:val="none" w:sz="0" w:space="0" w:color="auto"/>
      </w:divBdr>
    </w:div>
    <w:div w:id="682365230">
      <w:bodyDiv w:val="1"/>
      <w:marLeft w:val="0"/>
      <w:marRight w:val="0"/>
      <w:marTop w:val="0"/>
      <w:marBottom w:val="0"/>
      <w:divBdr>
        <w:top w:val="none" w:sz="0" w:space="0" w:color="auto"/>
        <w:left w:val="none" w:sz="0" w:space="0" w:color="auto"/>
        <w:bottom w:val="none" w:sz="0" w:space="0" w:color="auto"/>
        <w:right w:val="none" w:sz="0" w:space="0" w:color="auto"/>
      </w:divBdr>
    </w:div>
    <w:div w:id="808135670">
      <w:bodyDiv w:val="1"/>
      <w:marLeft w:val="0"/>
      <w:marRight w:val="0"/>
      <w:marTop w:val="0"/>
      <w:marBottom w:val="0"/>
      <w:divBdr>
        <w:top w:val="none" w:sz="0" w:space="0" w:color="auto"/>
        <w:left w:val="none" w:sz="0" w:space="0" w:color="auto"/>
        <w:bottom w:val="none" w:sz="0" w:space="0" w:color="auto"/>
        <w:right w:val="none" w:sz="0" w:space="0" w:color="auto"/>
      </w:divBdr>
    </w:div>
    <w:div w:id="819811951">
      <w:bodyDiv w:val="1"/>
      <w:marLeft w:val="0"/>
      <w:marRight w:val="0"/>
      <w:marTop w:val="0"/>
      <w:marBottom w:val="0"/>
      <w:divBdr>
        <w:top w:val="none" w:sz="0" w:space="0" w:color="auto"/>
        <w:left w:val="none" w:sz="0" w:space="0" w:color="auto"/>
        <w:bottom w:val="none" w:sz="0" w:space="0" w:color="auto"/>
        <w:right w:val="none" w:sz="0" w:space="0" w:color="auto"/>
      </w:divBdr>
    </w:div>
    <w:div w:id="862792750">
      <w:bodyDiv w:val="1"/>
      <w:marLeft w:val="0"/>
      <w:marRight w:val="0"/>
      <w:marTop w:val="0"/>
      <w:marBottom w:val="0"/>
      <w:divBdr>
        <w:top w:val="none" w:sz="0" w:space="0" w:color="auto"/>
        <w:left w:val="none" w:sz="0" w:space="0" w:color="auto"/>
        <w:bottom w:val="none" w:sz="0" w:space="0" w:color="auto"/>
        <w:right w:val="none" w:sz="0" w:space="0" w:color="auto"/>
      </w:divBdr>
    </w:div>
    <w:div w:id="879783285">
      <w:bodyDiv w:val="1"/>
      <w:marLeft w:val="0"/>
      <w:marRight w:val="0"/>
      <w:marTop w:val="0"/>
      <w:marBottom w:val="0"/>
      <w:divBdr>
        <w:top w:val="none" w:sz="0" w:space="0" w:color="auto"/>
        <w:left w:val="none" w:sz="0" w:space="0" w:color="auto"/>
        <w:bottom w:val="none" w:sz="0" w:space="0" w:color="auto"/>
        <w:right w:val="none" w:sz="0" w:space="0" w:color="auto"/>
      </w:divBdr>
    </w:div>
    <w:div w:id="936789005">
      <w:bodyDiv w:val="1"/>
      <w:marLeft w:val="0"/>
      <w:marRight w:val="0"/>
      <w:marTop w:val="0"/>
      <w:marBottom w:val="0"/>
      <w:divBdr>
        <w:top w:val="none" w:sz="0" w:space="0" w:color="auto"/>
        <w:left w:val="none" w:sz="0" w:space="0" w:color="auto"/>
        <w:bottom w:val="none" w:sz="0" w:space="0" w:color="auto"/>
        <w:right w:val="none" w:sz="0" w:space="0" w:color="auto"/>
      </w:divBdr>
    </w:div>
    <w:div w:id="959990989">
      <w:bodyDiv w:val="1"/>
      <w:marLeft w:val="0"/>
      <w:marRight w:val="0"/>
      <w:marTop w:val="0"/>
      <w:marBottom w:val="0"/>
      <w:divBdr>
        <w:top w:val="none" w:sz="0" w:space="0" w:color="auto"/>
        <w:left w:val="none" w:sz="0" w:space="0" w:color="auto"/>
        <w:bottom w:val="none" w:sz="0" w:space="0" w:color="auto"/>
        <w:right w:val="none" w:sz="0" w:space="0" w:color="auto"/>
      </w:divBdr>
    </w:div>
    <w:div w:id="1228343379">
      <w:bodyDiv w:val="1"/>
      <w:marLeft w:val="0"/>
      <w:marRight w:val="0"/>
      <w:marTop w:val="0"/>
      <w:marBottom w:val="0"/>
      <w:divBdr>
        <w:top w:val="none" w:sz="0" w:space="0" w:color="auto"/>
        <w:left w:val="none" w:sz="0" w:space="0" w:color="auto"/>
        <w:bottom w:val="none" w:sz="0" w:space="0" w:color="auto"/>
        <w:right w:val="none" w:sz="0" w:space="0" w:color="auto"/>
      </w:divBdr>
    </w:div>
    <w:div w:id="1260335087">
      <w:bodyDiv w:val="1"/>
      <w:marLeft w:val="0"/>
      <w:marRight w:val="0"/>
      <w:marTop w:val="0"/>
      <w:marBottom w:val="0"/>
      <w:divBdr>
        <w:top w:val="none" w:sz="0" w:space="0" w:color="auto"/>
        <w:left w:val="none" w:sz="0" w:space="0" w:color="auto"/>
        <w:bottom w:val="none" w:sz="0" w:space="0" w:color="auto"/>
        <w:right w:val="none" w:sz="0" w:space="0" w:color="auto"/>
      </w:divBdr>
    </w:div>
    <w:div w:id="1540898961">
      <w:bodyDiv w:val="1"/>
      <w:marLeft w:val="0"/>
      <w:marRight w:val="0"/>
      <w:marTop w:val="0"/>
      <w:marBottom w:val="0"/>
      <w:divBdr>
        <w:top w:val="none" w:sz="0" w:space="0" w:color="auto"/>
        <w:left w:val="none" w:sz="0" w:space="0" w:color="auto"/>
        <w:bottom w:val="none" w:sz="0" w:space="0" w:color="auto"/>
        <w:right w:val="none" w:sz="0" w:space="0" w:color="auto"/>
      </w:divBdr>
    </w:div>
    <w:div w:id="1594851144">
      <w:bodyDiv w:val="1"/>
      <w:marLeft w:val="0"/>
      <w:marRight w:val="0"/>
      <w:marTop w:val="0"/>
      <w:marBottom w:val="0"/>
      <w:divBdr>
        <w:top w:val="none" w:sz="0" w:space="0" w:color="auto"/>
        <w:left w:val="none" w:sz="0" w:space="0" w:color="auto"/>
        <w:bottom w:val="none" w:sz="0" w:space="0" w:color="auto"/>
        <w:right w:val="none" w:sz="0" w:space="0" w:color="auto"/>
      </w:divBdr>
    </w:div>
    <w:div w:id="1692485273">
      <w:bodyDiv w:val="1"/>
      <w:marLeft w:val="0"/>
      <w:marRight w:val="0"/>
      <w:marTop w:val="0"/>
      <w:marBottom w:val="0"/>
      <w:divBdr>
        <w:top w:val="none" w:sz="0" w:space="0" w:color="auto"/>
        <w:left w:val="none" w:sz="0" w:space="0" w:color="auto"/>
        <w:bottom w:val="none" w:sz="0" w:space="0" w:color="auto"/>
        <w:right w:val="none" w:sz="0" w:space="0" w:color="auto"/>
      </w:divBdr>
    </w:div>
    <w:div w:id="1709988407">
      <w:bodyDiv w:val="1"/>
      <w:marLeft w:val="0"/>
      <w:marRight w:val="0"/>
      <w:marTop w:val="0"/>
      <w:marBottom w:val="0"/>
      <w:divBdr>
        <w:top w:val="none" w:sz="0" w:space="0" w:color="auto"/>
        <w:left w:val="none" w:sz="0" w:space="0" w:color="auto"/>
        <w:bottom w:val="none" w:sz="0" w:space="0" w:color="auto"/>
        <w:right w:val="none" w:sz="0" w:space="0" w:color="auto"/>
      </w:divBdr>
    </w:div>
    <w:div w:id="1737119350">
      <w:bodyDiv w:val="1"/>
      <w:marLeft w:val="0"/>
      <w:marRight w:val="0"/>
      <w:marTop w:val="0"/>
      <w:marBottom w:val="0"/>
      <w:divBdr>
        <w:top w:val="none" w:sz="0" w:space="0" w:color="auto"/>
        <w:left w:val="none" w:sz="0" w:space="0" w:color="auto"/>
        <w:bottom w:val="none" w:sz="0" w:space="0" w:color="auto"/>
        <w:right w:val="none" w:sz="0" w:space="0" w:color="auto"/>
      </w:divBdr>
    </w:div>
    <w:div w:id="1782072487">
      <w:bodyDiv w:val="1"/>
      <w:marLeft w:val="0"/>
      <w:marRight w:val="0"/>
      <w:marTop w:val="0"/>
      <w:marBottom w:val="0"/>
      <w:divBdr>
        <w:top w:val="none" w:sz="0" w:space="0" w:color="auto"/>
        <w:left w:val="none" w:sz="0" w:space="0" w:color="auto"/>
        <w:bottom w:val="none" w:sz="0" w:space="0" w:color="auto"/>
        <w:right w:val="none" w:sz="0" w:space="0" w:color="auto"/>
      </w:divBdr>
      <w:divsChild>
        <w:div w:id="768891064">
          <w:marLeft w:val="0"/>
          <w:marRight w:val="0"/>
          <w:marTop w:val="0"/>
          <w:marBottom w:val="0"/>
          <w:divBdr>
            <w:top w:val="single" w:sz="2" w:space="0" w:color="auto"/>
            <w:left w:val="single" w:sz="2" w:space="0" w:color="auto"/>
            <w:bottom w:val="single" w:sz="2" w:space="0" w:color="auto"/>
            <w:right w:val="single" w:sz="2" w:space="0" w:color="auto"/>
          </w:divBdr>
          <w:divsChild>
            <w:div w:id="1876769797">
              <w:marLeft w:val="0"/>
              <w:marRight w:val="0"/>
              <w:marTop w:val="0"/>
              <w:marBottom w:val="0"/>
              <w:divBdr>
                <w:top w:val="single" w:sz="2" w:space="0" w:color="auto"/>
                <w:left w:val="single" w:sz="2" w:space="0" w:color="auto"/>
                <w:bottom w:val="single" w:sz="2" w:space="0" w:color="auto"/>
                <w:right w:val="single" w:sz="2" w:space="0" w:color="auto"/>
              </w:divBdr>
              <w:divsChild>
                <w:div w:id="340665299">
                  <w:marLeft w:val="0"/>
                  <w:marRight w:val="0"/>
                  <w:marTop w:val="0"/>
                  <w:marBottom w:val="0"/>
                  <w:divBdr>
                    <w:top w:val="single" w:sz="2" w:space="0" w:color="auto"/>
                    <w:left w:val="single" w:sz="2" w:space="0" w:color="auto"/>
                    <w:bottom w:val="single" w:sz="2" w:space="0" w:color="auto"/>
                    <w:right w:val="single" w:sz="2" w:space="0" w:color="auto"/>
                  </w:divBdr>
                  <w:divsChild>
                    <w:div w:id="1202203962">
                      <w:marLeft w:val="0"/>
                      <w:marRight w:val="0"/>
                      <w:marTop w:val="0"/>
                      <w:marBottom w:val="0"/>
                      <w:divBdr>
                        <w:top w:val="none" w:sz="0" w:space="0" w:color="auto"/>
                        <w:left w:val="none" w:sz="0" w:space="0" w:color="auto"/>
                        <w:bottom w:val="none" w:sz="0" w:space="0" w:color="auto"/>
                        <w:right w:val="none" w:sz="0" w:space="0" w:color="auto"/>
                      </w:divBdr>
                      <w:divsChild>
                        <w:div w:id="1743289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408599">
      <w:bodyDiv w:val="1"/>
      <w:marLeft w:val="0"/>
      <w:marRight w:val="0"/>
      <w:marTop w:val="0"/>
      <w:marBottom w:val="0"/>
      <w:divBdr>
        <w:top w:val="none" w:sz="0" w:space="0" w:color="auto"/>
        <w:left w:val="none" w:sz="0" w:space="0" w:color="auto"/>
        <w:bottom w:val="none" w:sz="0" w:space="0" w:color="auto"/>
        <w:right w:val="none" w:sz="0" w:space="0" w:color="auto"/>
      </w:divBdr>
    </w:div>
    <w:div w:id="1797749769">
      <w:bodyDiv w:val="1"/>
      <w:marLeft w:val="0"/>
      <w:marRight w:val="0"/>
      <w:marTop w:val="0"/>
      <w:marBottom w:val="0"/>
      <w:divBdr>
        <w:top w:val="none" w:sz="0" w:space="0" w:color="auto"/>
        <w:left w:val="none" w:sz="0" w:space="0" w:color="auto"/>
        <w:bottom w:val="none" w:sz="0" w:space="0" w:color="auto"/>
        <w:right w:val="none" w:sz="0" w:space="0" w:color="auto"/>
      </w:divBdr>
    </w:div>
    <w:div w:id="1933470859">
      <w:bodyDiv w:val="1"/>
      <w:marLeft w:val="0"/>
      <w:marRight w:val="0"/>
      <w:marTop w:val="0"/>
      <w:marBottom w:val="0"/>
      <w:divBdr>
        <w:top w:val="none" w:sz="0" w:space="0" w:color="auto"/>
        <w:left w:val="none" w:sz="0" w:space="0" w:color="auto"/>
        <w:bottom w:val="none" w:sz="0" w:space="0" w:color="auto"/>
        <w:right w:val="none" w:sz="0" w:space="0" w:color="auto"/>
      </w:divBdr>
    </w:div>
    <w:div w:id="1997683219">
      <w:bodyDiv w:val="1"/>
      <w:marLeft w:val="0"/>
      <w:marRight w:val="0"/>
      <w:marTop w:val="0"/>
      <w:marBottom w:val="0"/>
      <w:divBdr>
        <w:top w:val="none" w:sz="0" w:space="0" w:color="auto"/>
        <w:left w:val="none" w:sz="0" w:space="0" w:color="auto"/>
        <w:bottom w:val="none" w:sz="0" w:space="0" w:color="auto"/>
        <w:right w:val="none" w:sz="0" w:space="0" w:color="auto"/>
      </w:divBdr>
    </w:div>
    <w:div w:id="2042051783">
      <w:bodyDiv w:val="1"/>
      <w:marLeft w:val="0"/>
      <w:marRight w:val="0"/>
      <w:marTop w:val="0"/>
      <w:marBottom w:val="0"/>
      <w:divBdr>
        <w:top w:val="none" w:sz="0" w:space="0" w:color="auto"/>
        <w:left w:val="none" w:sz="0" w:space="0" w:color="auto"/>
        <w:bottom w:val="none" w:sz="0" w:space="0" w:color="auto"/>
        <w:right w:val="none" w:sz="0" w:space="0" w:color="auto"/>
      </w:divBdr>
    </w:div>
    <w:div w:id="2081249278">
      <w:bodyDiv w:val="1"/>
      <w:marLeft w:val="0"/>
      <w:marRight w:val="0"/>
      <w:marTop w:val="0"/>
      <w:marBottom w:val="0"/>
      <w:divBdr>
        <w:top w:val="none" w:sz="0" w:space="0" w:color="auto"/>
        <w:left w:val="none" w:sz="0" w:space="0" w:color="auto"/>
        <w:bottom w:val="none" w:sz="0" w:space="0" w:color="auto"/>
        <w:right w:val="none" w:sz="0" w:space="0" w:color="auto"/>
      </w:divBdr>
    </w:div>
    <w:div w:id="2111466274">
      <w:bodyDiv w:val="1"/>
      <w:marLeft w:val="0"/>
      <w:marRight w:val="0"/>
      <w:marTop w:val="0"/>
      <w:marBottom w:val="0"/>
      <w:divBdr>
        <w:top w:val="none" w:sz="0" w:space="0" w:color="auto"/>
        <w:left w:val="none" w:sz="0" w:space="0" w:color="auto"/>
        <w:bottom w:val="none" w:sz="0" w:space="0" w:color="auto"/>
        <w:right w:val="none" w:sz="0" w:space="0" w:color="auto"/>
      </w:divBdr>
    </w:div>
    <w:div w:id="21229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db.cept.org/document/10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db.cept.org/document/43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1.png@01D9F7A0.3BAA880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EPAIRE\Documents\FM56%20-%20Railway\FM56%20%2313%20Copenhagen\Report%20%23B\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C312-632C-48F1-BF87-CE6399B7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2</TotalTime>
  <Pages>9</Pages>
  <Words>3259</Words>
  <Characters>18596</Characters>
  <Application>Microsoft Office Word</Application>
  <DocSecurity>0</DocSecurity>
  <Lines>309</Lines>
  <Paragraphs>149</Paragraphs>
  <ScaleCrop>false</ScaleCrop>
  <HeadingPairs>
    <vt:vector size="12" baseType="variant">
      <vt:variant>
        <vt:lpstr>Title</vt:lpstr>
      </vt:variant>
      <vt:variant>
        <vt:i4>1</vt:i4>
      </vt:variant>
      <vt:variant>
        <vt:lpstr>Titre</vt:lpstr>
      </vt:variant>
      <vt:variant>
        <vt:i4>1</vt:i4>
      </vt:variant>
      <vt:variant>
        <vt:lpstr>Rubrik</vt:lpstr>
      </vt:variant>
      <vt:variant>
        <vt:i4>1</vt:i4>
      </vt:variant>
      <vt:variant>
        <vt:lpstr>Titel</vt:lpstr>
      </vt:variant>
      <vt:variant>
        <vt:i4>1</vt:i4>
      </vt:variant>
      <vt:variant>
        <vt:lpstr>Titolo</vt:lpstr>
      </vt:variant>
      <vt:variant>
        <vt:i4>1</vt:i4>
      </vt:variant>
      <vt:variant>
        <vt:lpstr>Tittel</vt:lpstr>
      </vt:variant>
      <vt:variant>
        <vt:i4>1</vt:i4>
      </vt:variant>
    </vt:vector>
  </HeadingPairs>
  <TitlesOfParts>
    <vt:vector size="6" baseType="lpstr">
      <vt:lpstr>ECC Decision (20)02</vt:lpstr>
      <vt:lpstr>ECC Decision (20)02</vt:lpstr>
      <vt:lpstr>ECC Decision (20)02</vt:lpstr>
      <vt:lpstr>ECC Decision (20)02</vt:lpstr>
      <vt:lpstr>ECC Decision (20)02</vt:lpstr>
      <vt:lpstr>ECC Decision (20)02</vt:lpstr>
    </vt:vector>
  </TitlesOfParts>
  <Company>ECO</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(24)01</dc:title>
  <dc:subject/>
  <dc:creator>ECC</dc:creator>
  <cp:keywords>ECC Decision (24)01</cp:keywords>
  <dc:description>This template is used as guidance to draft ECC Reports.</dc:description>
  <cp:lastModifiedBy>Anne-Dorthe</cp:lastModifiedBy>
  <cp:revision>6</cp:revision>
  <cp:lastPrinted>2023-09-30T03:22:00Z</cp:lastPrinted>
  <dcterms:created xsi:type="dcterms:W3CDTF">2025-02-25T15:34:00Z</dcterms:created>
  <dcterms:modified xsi:type="dcterms:W3CDTF">2025-02-26T10:14:00Z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3,4,b</vt:lpwstr>
  </property>
  <property fmtid="{D5CDD505-2E9C-101B-9397-08002B2CF9AE}" pid="3" name="ClassificationContentMarkingHeaderFontProps">
    <vt:lpwstr>#000000,12,Calibri</vt:lpwstr>
  </property>
  <property fmtid="{D5CDD505-2E9C-101B-9397-08002B2CF9AE}" pid="4" name="ClassificationContentMarkingHeaderText">
    <vt:lpwstr>Classification: CONFIDENTIAL</vt:lpwstr>
  </property>
  <property fmtid="{D5CDD505-2E9C-101B-9397-08002B2CF9AE}" pid="5" name="MSIP_Label_fd62d909-8ced-407f-8be5-423ea0394e59_Enabled">
    <vt:lpwstr>true</vt:lpwstr>
  </property>
  <property fmtid="{D5CDD505-2E9C-101B-9397-08002B2CF9AE}" pid="6" name="MSIP_Label_fd62d909-8ced-407f-8be5-423ea0394e59_SetDate">
    <vt:lpwstr>2024-05-16T13:57:12Z</vt:lpwstr>
  </property>
  <property fmtid="{D5CDD505-2E9C-101B-9397-08002B2CF9AE}" pid="7" name="MSIP_Label_fd62d909-8ced-407f-8be5-423ea0394e59_Method">
    <vt:lpwstr>Privileged</vt:lpwstr>
  </property>
  <property fmtid="{D5CDD505-2E9C-101B-9397-08002B2CF9AE}" pid="8" name="MSIP_Label_fd62d909-8ced-407f-8be5-423ea0394e59_Name">
    <vt:lpwstr>fd62d909-8ced-407f-8be5-423ea0394e59</vt:lpwstr>
  </property>
  <property fmtid="{D5CDD505-2E9C-101B-9397-08002B2CF9AE}" pid="9" name="MSIP_Label_fd62d909-8ced-407f-8be5-423ea0394e59_SiteId">
    <vt:lpwstr>0af648de-310c-4068-8ae4-f9418bae24cc</vt:lpwstr>
  </property>
  <property fmtid="{D5CDD505-2E9C-101B-9397-08002B2CF9AE}" pid="10" name="MSIP_Label_fd62d909-8ced-407f-8be5-423ea0394e59_ActionId">
    <vt:lpwstr>4333b299-5068-4256-8ace-f5cd24df8554</vt:lpwstr>
  </property>
  <property fmtid="{D5CDD505-2E9C-101B-9397-08002B2CF9AE}" pid="11" name="MSIP_Label_fd62d909-8ced-407f-8be5-423ea0394e59_ContentBits">
    <vt:lpwstr>1</vt:lpwstr>
  </property>
  <property fmtid="{D5CDD505-2E9C-101B-9397-08002B2CF9AE}" pid="12" name="ContentRemapped">
    <vt:lpwstr>true</vt:lpwstr>
  </property>
  <property fmtid="{D5CDD505-2E9C-101B-9397-08002B2CF9AE}" pid="13" name="GrammarlyDocumentId">
    <vt:lpwstr>95b55bf14dfbe366531bacd0fcce21ddc030905c4e69bbf78706a02e96eed17c</vt:lpwstr>
  </property>
</Properties>
</file>