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BEE44" w14:textId="77777777" w:rsidR="00921924" w:rsidRPr="006736AE" w:rsidRDefault="00921924" w:rsidP="00C22A84">
      <w:pPr>
        <w:pStyle w:val="ECCHeadingnonumbering"/>
        <w:ind w:left="340"/>
        <w:rPr>
          <w:lang w:val="en-GB"/>
        </w:rPr>
      </w:pPr>
    </w:p>
    <w:p w14:paraId="69D076E0" w14:textId="77777777" w:rsidR="00921924" w:rsidRPr="006736AE" w:rsidRDefault="00921924" w:rsidP="00921924">
      <w:pPr>
        <w:pStyle w:val="ECCTabletext"/>
      </w:pPr>
    </w:p>
    <w:p w14:paraId="7D6D56D9" w14:textId="77777777" w:rsidR="00921924" w:rsidRPr="006736AE" w:rsidRDefault="00921924" w:rsidP="00921924">
      <w:pPr>
        <w:pStyle w:val="ECCTabletext"/>
      </w:pPr>
    </w:p>
    <w:p w14:paraId="66A9BD1D" w14:textId="79980399" w:rsidR="00941D3A" w:rsidRPr="006736AE" w:rsidRDefault="00BE04D6" w:rsidP="00921924">
      <w:pPr>
        <w:pStyle w:val="coverpageReporttitledescription"/>
        <w:rPr>
          <w:lang w:val="en-GB"/>
        </w:rPr>
      </w:pPr>
      <w:r>
        <w:rPr>
          <w:rFonts w:eastAsia="Calibri"/>
          <w:lang w:val="en-GB"/>
        </w:rPr>
        <w:fldChar w:fldCharType="begin">
          <w:ffData>
            <w:name w:val=""/>
            <w:enabled/>
            <w:calcOnExit w:val="0"/>
            <w:textInput>
              <w:default w:val="Definition of missing, invalid, or fraudulent CLI"/>
            </w:textInput>
          </w:ffData>
        </w:fldChar>
      </w:r>
      <w:r>
        <w:rPr>
          <w:rFonts w:eastAsia="Calibri"/>
          <w:lang w:val="en-GB"/>
        </w:rPr>
        <w:instrText xml:space="preserve"> FORMTEXT </w:instrText>
      </w:r>
      <w:r>
        <w:rPr>
          <w:rFonts w:eastAsia="Calibri"/>
          <w:lang w:val="en-GB"/>
        </w:rPr>
      </w:r>
      <w:r>
        <w:rPr>
          <w:rFonts w:eastAsia="Calibri"/>
          <w:lang w:val="en-GB"/>
        </w:rPr>
        <w:fldChar w:fldCharType="separate"/>
      </w:r>
      <w:r>
        <w:rPr>
          <w:rFonts w:eastAsia="Calibri"/>
          <w:noProof/>
          <w:lang w:val="en-GB"/>
        </w:rPr>
        <w:t>Definition of missing, invalid, or fraudulent CLI</w:t>
      </w:r>
      <w:r>
        <w:rPr>
          <w:rFonts w:eastAsia="Calibri"/>
          <w:lang w:val="en-GB"/>
        </w:rPr>
        <w:fldChar w:fldCharType="end"/>
      </w:r>
    </w:p>
    <w:p w14:paraId="18C8EC29" w14:textId="094C872B" w:rsidR="00930439" w:rsidRDefault="0020734B" w:rsidP="00921924">
      <w:pPr>
        <w:pStyle w:val="coverpageapprovedDDMMYY"/>
        <w:rPr>
          <w:lang w:val="en-GB"/>
        </w:rPr>
      </w:pPr>
      <w:r w:rsidRPr="006736AE">
        <w:rPr>
          <w:noProof/>
          <w:lang w:val="en-GB"/>
        </w:rPr>
        <mc:AlternateContent>
          <mc:Choice Requires="wpg">
            <w:drawing>
              <wp:anchor distT="0" distB="0" distL="114300" distR="114300" simplePos="0" relativeHeight="251657216" behindDoc="0" locked="1" layoutInCell="1" allowOverlap="1" wp14:anchorId="4B5C7232" wp14:editId="25AC4A19">
                <wp:simplePos x="0" y="0"/>
                <wp:positionH relativeFrom="page">
                  <wp:posOffset>0</wp:posOffset>
                </wp:positionH>
                <wp:positionV relativeFrom="page">
                  <wp:posOffset>1440180</wp:posOffset>
                </wp:positionV>
                <wp:extent cx="7560310" cy="1627505"/>
                <wp:effectExtent l="0" t="0" r="0" b="0"/>
                <wp:wrapTopAndBottom/>
                <wp:docPr id="70187995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627505"/>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wps:spPr>
                        <wps:txbx>
                          <w:txbxContent>
                            <w:p w14:paraId="72693502" w14:textId="5D80365D" w:rsidR="00E73C15" w:rsidRPr="00B06B89" w:rsidRDefault="00E73C15" w:rsidP="00264464">
                              <w:pPr>
                                <w:pStyle w:val="coverpageECCReport"/>
                                <w:shd w:val="clear" w:color="auto" w:fill="auto"/>
                              </w:pPr>
                              <w:r w:rsidRPr="00B06B89">
                                <w:t xml:space="preserve">ECC Report </w:t>
                              </w:r>
                              <w:bookmarkStart w:id="0" w:name="Report_Number"/>
                              <w:r w:rsidR="00587D0A">
                                <w:rPr>
                                  <w:rStyle w:val="IntenseReference"/>
                                </w:rPr>
                                <w:t>360</w:t>
                              </w:r>
                              <w:bookmarkEnd w:id="0"/>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wps:spPr>
                          <wps:bodyPr/>
                        </wps:wsp>
                        <wps:wsp>
                          <wps:cNvPr id="756829916" name="Line 12"/>
                          <wps:cNvCnPr/>
                          <wps:spPr bwMode="auto">
                            <a:xfrm rot="2700000" flipH="1">
                              <a:off x="574" y="4478"/>
                              <a:ext cx="1431" cy="0"/>
                            </a:xfrm>
                            <a:prstGeom prst="line">
                              <a:avLst/>
                            </a:prstGeom>
                            <a:noFill/>
                            <a:ln w="190500">
                              <a:solidFill>
                                <a:srgbClr val="D2232A"/>
                              </a:solidFill>
                              <a:round/>
                              <a:headEnd/>
                              <a:tailEnd/>
                            </a:ln>
                          </wps:spPr>
                          <wps:bodyPr/>
                        </wps:wsp>
                        <wps:wsp>
                          <wps:cNvPr id="1925891934" name="Line 13"/>
                          <wps:cNvCnPr/>
                          <wps:spPr bwMode="auto">
                            <a:xfrm rot="2700000" flipH="1">
                              <a:off x="2352" y="3653"/>
                              <a:ext cx="1" cy="1555"/>
                            </a:xfrm>
                            <a:prstGeom prst="line">
                              <a:avLst/>
                            </a:prstGeom>
                            <a:noFill/>
                            <a:ln w="190500">
                              <a:solidFill>
                                <a:srgbClr val="FFFFFF"/>
                              </a:solidFill>
                              <a:round/>
                              <a:headEnd/>
                              <a:tailEnd/>
                            </a:ln>
                          </wps:spPr>
                          <wps:bodyPr/>
                        </wps:wsp>
                        <wps:wsp>
                          <wps:cNvPr id="12" name="Line 14"/>
                          <wps:cNvCnPr/>
                          <wps:spPr bwMode="auto">
                            <a:xfrm rot="2700000" flipH="1">
                              <a:off x="1566" y="3520"/>
                              <a:ext cx="1548" cy="1"/>
                            </a:xfrm>
                            <a:prstGeom prst="line">
                              <a:avLst/>
                            </a:prstGeom>
                            <a:noFill/>
                            <a:ln w="190500">
                              <a:solidFill>
                                <a:srgbClr val="FFFFFF"/>
                              </a:solidFill>
                              <a:round/>
                              <a:headEnd/>
                              <a:tailEnd/>
                            </a:ln>
                          </wps:spPr>
                          <wps:bodyPr/>
                        </wps:wsp>
                        <wps:wsp>
                          <wps:cNvPr id="13" name="Line 15"/>
                          <wps:cNvCnPr/>
                          <wps:spPr bwMode="auto">
                            <a:xfrm>
                              <a:off x="1797" y="2744"/>
                              <a:ext cx="1" cy="2340"/>
                            </a:xfrm>
                            <a:prstGeom prst="line">
                              <a:avLst/>
                            </a:prstGeom>
                            <a:noFill/>
                            <a:ln w="196850">
                              <a:solidFill>
                                <a:srgbClr val="887E6E"/>
                              </a:solidFill>
                              <a:round/>
                              <a:headEnd/>
                              <a:tailEnd/>
                            </a:ln>
                          </wps:spPr>
                          <wps:bodyPr/>
                        </wps:wsp>
                      </wpg:grpSp>
                    </wpg:wgp>
                  </a:graphicData>
                </a:graphic>
                <wp14:sizeRelH relativeFrom="margin">
                  <wp14:pctWidth>0</wp14:pctWidth>
                </wp14:sizeRelH>
                <wp14:sizeRelV relativeFrom="margin">
                  <wp14:pctHeight>0</wp14:pctHeight>
                </wp14:sizeRelV>
              </wp:anchor>
            </w:drawing>
          </mc:Choice>
          <mc:Fallback>
            <w:pict>
              <v:group w14:anchorId="4B5C7232" id="Group 4" o:spid="_x0000_s1026" style="position:absolute;left:0;text-align:left;margin-left:0;margin-top:113.4pt;width:595.3pt;height:128.15pt;z-index:251657216;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72693502" w14:textId="5D80365D" w:rsidR="00E73C15" w:rsidRPr="00B06B89" w:rsidRDefault="00E73C15" w:rsidP="00264464">
                        <w:pPr>
                          <w:pStyle w:val="coverpageECCReport"/>
                          <w:shd w:val="clear" w:color="auto" w:fill="auto"/>
                        </w:pPr>
                        <w:r w:rsidRPr="00B06B89">
                          <w:t xml:space="preserve">ECC Report </w:t>
                        </w:r>
                        <w:bookmarkStart w:id="1" w:name="Report_Number"/>
                        <w:r w:rsidR="00587D0A">
                          <w:rPr>
                            <w:rStyle w:val="IntenseReference"/>
                          </w:rPr>
                          <w:t>360</w:t>
                        </w:r>
                        <w:bookmarkEnd w:id="1"/>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2076E2">
        <w:rPr>
          <w:lang w:val="en-GB"/>
        </w:rPr>
        <w:fldChar w:fldCharType="begin">
          <w:ffData>
            <w:name w:val="Text8"/>
            <w:enabled/>
            <w:calcOnExit w:val="0"/>
            <w:textInput>
              <w:default w:val="approved 28 November 2024"/>
            </w:textInput>
          </w:ffData>
        </w:fldChar>
      </w:r>
      <w:bookmarkStart w:id="1" w:name="Text8"/>
      <w:r w:rsidR="002076E2">
        <w:rPr>
          <w:lang w:val="en-GB"/>
        </w:rPr>
        <w:instrText xml:space="preserve"> FORMTEXT </w:instrText>
      </w:r>
      <w:r w:rsidR="002076E2">
        <w:rPr>
          <w:lang w:val="en-GB"/>
        </w:rPr>
      </w:r>
      <w:r w:rsidR="002076E2">
        <w:rPr>
          <w:lang w:val="en-GB"/>
        </w:rPr>
        <w:fldChar w:fldCharType="separate"/>
      </w:r>
      <w:r w:rsidR="002076E2">
        <w:rPr>
          <w:noProof/>
          <w:lang w:val="en-GB"/>
        </w:rPr>
        <w:t>approved 28 November 2024</w:t>
      </w:r>
      <w:r w:rsidR="002076E2">
        <w:rPr>
          <w:lang w:val="en-GB"/>
        </w:rPr>
        <w:fldChar w:fldCharType="end"/>
      </w:r>
      <w:bookmarkEnd w:id="1"/>
    </w:p>
    <w:p w14:paraId="33F4B33E" w14:textId="32B606E4" w:rsidR="00CB5463" w:rsidRPr="00CB5463" w:rsidRDefault="00CB5463" w:rsidP="00073D84">
      <w:pPr>
        <w:pStyle w:val="coverpagelastupdatedDDMMYY"/>
        <w:rPr>
          <w:lang w:val="en-GB"/>
        </w:rPr>
      </w:pPr>
      <w:r>
        <w:rPr>
          <w:lang w:val="en-GB"/>
        </w:rPr>
        <w:fldChar w:fldCharType="begin">
          <w:ffData>
            <w:name w:val="Text3"/>
            <w:enabled/>
            <w:calcOnExit w:val="0"/>
            <w:textInput/>
          </w:ffData>
        </w:fldChar>
      </w:r>
      <w:r>
        <w:rPr>
          <w:lang w:val="en-GB"/>
        </w:rPr>
        <w:instrText xml:space="preserve"> </w:instrText>
      </w:r>
      <w:bookmarkStart w:id="2" w:name="Text3"/>
      <w:r>
        <w:rPr>
          <w:lang w:val="en-GB"/>
        </w:rPr>
        <w:instrText xml:space="preserve">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
    </w:p>
    <w:p w14:paraId="1FBB52C2" w14:textId="77777777" w:rsidR="000E6D2C" w:rsidRPr="006736AE" w:rsidRDefault="000E6D2C" w:rsidP="005B7A1A">
      <w:pPr>
        <w:pStyle w:val="ECCHLboldanditalics"/>
      </w:pPr>
    </w:p>
    <w:p w14:paraId="7062B1F8" w14:textId="77777777" w:rsidR="00A20E12" w:rsidRPr="006736AE" w:rsidRDefault="00A20E12" w:rsidP="004D14BE">
      <w:pPr>
        <w:tabs>
          <w:tab w:val="left" w:pos="340"/>
        </w:tabs>
        <w:rPr>
          <w:rStyle w:val="ECCParagraph"/>
        </w:rPr>
      </w:pPr>
    </w:p>
    <w:p w14:paraId="15525A9A" w14:textId="2841FD13" w:rsidR="008A54FC" w:rsidRPr="006736AE" w:rsidRDefault="008A54FC" w:rsidP="009465E0">
      <w:pPr>
        <w:pStyle w:val="Heading1"/>
        <w:rPr>
          <w:lang w:val="en-GB"/>
        </w:rPr>
      </w:pPr>
      <w:bookmarkStart w:id="3" w:name="_Toc380056496"/>
      <w:bookmarkStart w:id="4" w:name="_Toc380059747"/>
      <w:bookmarkStart w:id="5" w:name="_Toc380059784"/>
      <w:bookmarkStart w:id="6" w:name="_Toc396153635"/>
      <w:bookmarkStart w:id="7" w:name="_Toc396383862"/>
      <w:bookmarkStart w:id="8" w:name="_Toc396917295"/>
      <w:bookmarkStart w:id="9" w:name="_Toc396917344"/>
      <w:bookmarkStart w:id="10" w:name="_Toc396917406"/>
      <w:bookmarkStart w:id="11" w:name="_Toc396917459"/>
      <w:bookmarkStart w:id="12" w:name="_Toc396917626"/>
      <w:bookmarkStart w:id="13" w:name="_Toc396917641"/>
      <w:bookmarkStart w:id="14" w:name="_Toc396917746"/>
      <w:bookmarkStart w:id="15" w:name="_Toc135054626"/>
      <w:bookmarkStart w:id="16" w:name="_Toc183528943"/>
      <w:r w:rsidRPr="006736AE">
        <w:rPr>
          <w:lang w:val="en-GB"/>
        </w:rPr>
        <w:lastRenderedPageBreak/>
        <w:t>Executive summary</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7636454B" w14:textId="6BE95C61" w:rsidR="00FF096D" w:rsidRDefault="0044505B" w:rsidP="00FF096D">
      <w:pPr>
        <w:pStyle w:val="ECCTabletext"/>
        <w:jc w:val="both"/>
        <w:rPr>
          <w:rFonts w:eastAsiaTheme="minorHAnsi"/>
          <w:szCs w:val="20"/>
        </w:rPr>
      </w:pPr>
      <w:r>
        <w:t>Calling Line Identification (</w:t>
      </w:r>
      <w:r w:rsidR="00FF096D">
        <w:t>CLI</w:t>
      </w:r>
      <w:r>
        <w:t>)</w:t>
      </w:r>
      <w:r w:rsidR="00FF096D">
        <w:t xml:space="preserve"> spoofing has been increasing during the last years with a very negative impact not only for end-users but also for operators. ECC Report 338 on CLI spoofing </w:t>
      </w:r>
      <w:r w:rsidR="00810A1F">
        <w:fldChar w:fldCharType="begin"/>
      </w:r>
      <w:r w:rsidR="00810A1F">
        <w:instrText xml:space="preserve"> REF _Ref169185572 \n \h </w:instrText>
      </w:r>
      <w:r w:rsidR="00810A1F">
        <w:fldChar w:fldCharType="separate"/>
      </w:r>
      <w:r w:rsidR="00810A1F">
        <w:t>[1]</w:t>
      </w:r>
      <w:r w:rsidR="00810A1F">
        <w:fldChar w:fldCharType="end"/>
      </w:r>
      <w:r w:rsidR="00FF096D">
        <w:t xml:space="preserve"> contains in the conclusion, under the form of six points, possible actions for CEPT administrations to take to help mitigate or stop CLI spoofing. The proposed Report implements the conclusions contained in the first and last bullet points of number 2 of the ECC Report 338.</w:t>
      </w:r>
    </w:p>
    <w:p w14:paraId="48CED536" w14:textId="7289E0FB" w:rsidR="00AF1016" w:rsidRDefault="00AF1016" w:rsidP="00AF1016">
      <w:r w:rsidRPr="005677F5">
        <w:t xml:space="preserve">As a conclusion, the three definitions </w:t>
      </w:r>
      <w:r>
        <w:t xml:space="preserve">may be summarised </w:t>
      </w:r>
      <w:r w:rsidRPr="005677F5">
        <w:t>as follows</w:t>
      </w:r>
      <w:r w:rsidR="006A4A04">
        <w:t>:</w:t>
      </w:r>
    </w:p>
    <w:p w14:paraId="41D655AE" w14:textId="202DB76B" w:rsidR="00AF1016" w:rsidRDefault="00AF1016" w:rsidP="00AF1016">
      <w:pPr>
        <w:pStyle w:val="ECCBulletsLv1"/>
      </w:pPr>
      <w:r>
        <w:t>M</w:t>
      </w:r>
      <w:r w:rsidRPr="005677F5">
        <w:t>issing CLI is when the CLI or equivalent fields are empty</w:t>
      </w:r>
      <w:r>
        <w:t>;</w:t>
      </w:r>
    </w:p>
    <w:p w14:paraId="56A1BE9D" w14:textId="2E89052E" w:rsidR="00AF1016" w:rsidRDefault="00CB6237" w:rsidP="00AF1016">
      <w:pPr>
        <w:pStyle w:val="ECCBulletsLv1"/>
      </w:pPr>
      <w:r w:rsidRPr="005856EF">
        <w:t>A</w:t>
      </w:r>
      <w:r>
        <w:t>n invalid</w:t>
      </w:r>
      <w:r w:rsidRPr="005856EF">
        <w:t xml:space="preserve"> CLI </w:t>
      </w:r>
      <w:r>
        <w:t xml:space="preserve">is a CLI </w:t>
      </w:r>
      <w:r w:rsidRPr="005856EF">
        <w:t>that do</w:t>
      </w:r>
      <w:r>
        <w:t>es</w:t>
      </w:r>
      <w:r w:rsidRPr="005856EF">
        <w:t xml:space="preserve"> not respect the international </w:t>
      </w:r>
      <w:r>
        <w:t xml:space="preserve">format </w:t>
      </w:r>
      <w:r w:rsidR="00D3172F">
        <w:t>as de</w:t>
      </w:r>
      <w:r w:rsidR="00C63ABF">
        <w:t xml:space="preserve">fined in </w:t>
      </w:r>
      <w:r w:rsidRPr="006736AE">
        <w:t>Recommendation</w:t>
      </w:r>
      <w:r>
        <w:t>s</w:t>
      </w:r>
      <w:r w:rsidRPr="006736AE">
        <w:t xml:space="preserve"> ITU-T E.164</w:t>
      </w:r>
      <w:r>
        <w:t xml:space="preserve"> </w:t>
      </w:r>
      <w:r w:rsidR="001D15D9">
        <w:fldChar w:fldCharType="begin"/>
      </w:r>
      <w:r w:rsidR="001D15D9">
        <w:instrText xml:space="preserve"> REF _Ref169185824 \n \h </w:instrText>
      </w:r>
      <w:r w:rsidR="001D15D9">
        <w:fldChar w:fldCharType="separate"/>
      </w:r>
      <w:r w:rsidR="001D15D9">
        <w:t>[5]</w:t>
      </w:r>
      <w:r w:rsidR="001D15D9">
        <w:fldChar w:fldCharType="end"/>
      </w:r>
      <w:r w:rsidR="001D15D9">
        <w:t xml:space="preserve"> </w:t>
      </w:r>
      <w:r w:rsidR="004A5B1A">
        <w:t>,the rules related to i</w:t>
      </w:r>
      <w:r w:rsidR="004A5B1A" w:rsidRPr="00546A45">
        <w:t>nternational calling party number delivery</w:t>
      </w:r>
      <w:r w:rsidR="004A5B1A">
        <w:t xml:space="preserve"> in </w:t>
      </w:r>
      <w:r w:rsidR="004A5B1A" w:rsidRPr="006736AE">
        <w:t>Recommendation</w:t>
      </w:r>
      <w:r w:rsidR="004A5B1A">
        <w:t xml:space="preserve"> </w:t>
      </w:r>
      <w:r>
        <w:t xml:space="preserve">E.157 </w:t>
      </w:r>
      <w:r w:rsidR="001D15D9">
        <w:fldChar w:fldCharType="begin"/>
      </w:r>
      <w:r w:rsidR="001D15D9">
        <w:instrText xml:space="preserve"> REF _Ref169186065 \n \h </w:instrText>
      </w:r>
      <w:r w:rsidR="001D15D9">
        <w:fldChar w:fldCharType="separate"/>
      </w:r>
      <w:r w:rsidR="001D15D9">
        <w:t>[6]</w:t>
      </w:r>
      <w:r w:rsidR="001D15D9">
        <w:fldChar w:fldCharType="end"/>
      </w:r>
      <w:r w:rsidR="001D15D9">
        <w:t xml:space="preserve"> </w:t>
      </w:r>
      <w:r w:rsidRPr="005856EF">
        <w:t xml:space="preserve">or national rules on the format </w:t>
      </w:r>
      <w:r>
        <w:t>of the CLI</w:t>
      </w:r>
      <w:r w:rsidR="00AF1016">
        <w:t>;</w:t>
      </w:r>
    </w:p>
    <w:p w14:paraId="161A750A" w14:textId="77777777" w:rsidR="00AF1016" w:rsidRDefault="00AF1016" w:rsidP="00AF1016">
      <w:pPr>
        <w:pStyle w:val="ECCBulletsLv1"/>
      </w:pPr>
      <w:r>
        <w:t>F</w:t>
      </w:r>
      <w:r w:rsidRPr="00D86B82">
        <w:t xml:space="preserve">raudulent CLI is any CLI that has been used to mislead the recipient and/or the operators </w:t>
      </w:r>
      <w:r>
        <w:t>by not correctly identifying the caller or is using numbers that are not permitted as CLI by national legislation.</w:t>
      </w:r>
    </w:p>
    <w:p w14:paraId="1008B89C" w14:textId="0FF73BE8" w:rsidR="00AF1016" w:rsidRPr="00BB58C3" w:rsidRDefault="00AF1016" w:rsidP="00AF1016">
      <w:r>
        <w:t>It is considered appropriate that these definitions are used, in a harmoni</w:t>
      </w:r>
      <w:r w:rsidR="00D1674C">
        <w:t>s</w:t>
      </w:r>
      <w:r>
        <w:t>ed way among CEPT administrations, to allow procedures not only related to determination of termination rates but also to decide action, such as filtering or blocking calls, in the interconnection between operators.</w:t>
      </w:r>
    </w:p>
    <w:p w14:paraId="59BBB013" w14:textId="77777777" w:rsidR="00FF096D" w:rsidRDefault="00FF096D" w:rsidP="004D14BE">
      <w:pPr>
        <w:tabs>
          <w:tab w:val="left" w:pos="340"/>
        </w:tabs>
        <w:rPr>
          <w:rStyle w:val="ECCParagraph"/>
        </w:rPr>
      </w:pPr>
    </w:p>
    <w:p w14:paraId="7802E76B" w14:textId="520D0D15" w:rsidR="00F77680" w:rsidRPr="006736AE" w:rsidRDefault="00F77680" w:rsidP="004D14BE">
      <w:pPr>
        <w:tabs>
          <w:tab w:val="left" w:pos="340"/>
        </w:tabs>
        <w:rPr>
          <w:rStyle w:val="ECCParagraph"/>
        </w:rPr>
      </w:pPr>
      <w:r w:rsidRPr="006736AE">
        <w:rPr>
          <w:rStyle w:val="ECCParagraph"/>
        </w:rPr>
        <w:br w:type="page"/>
      </w:r>
    </w:p>
    <w:p w14:paraId="2274F26D" w14:textId="77777777" w:rsidR="00F77680" w:rsidRPr="00B61B63" w:rsidRDefault="00F77680" w:rsidP="00E2303A">
      <w:pPr>
        <w:pStyle w:val="coverpageTableofContent"/>
        <w:rPr>
          <w:noProof w:val="0"/>
          <w:lang w:val="en-GB"/>
        </w:rPr>
      </w:pPr>
    </w:p>
    <w:p w14:paraId="7B85117E" w14:textId="2D173C21" w:rsidR="008A54FC" w:rsidRPr="006736AE" w:rsidRDefault="0020734B" w:rsidP="00E2303A">
      <w:pPr>
        <w:pStyle w:val="coverpageTableofContent"/>
        <w:rPr>
          <w:noProof w:val="0"/>
          <w:lang w:val="en-GB"/>
        </w:rPr>
      </w:pPr>
      <w:r w:rsidRPr="006736AE">
        <w:rPr>
          <w:lang w:val="en-GB"/>
        </w:rPr>
        <mc:AlternateContent>
          <mc:Choice Requires="wps">
            <w:drawing>
              <wp:anchor distT="0" distB="0" distL="114300" distR="114300" simplePos="0" relativeHeight="251658240" behindDoc="1" locked="1" layoutInCell="1" allowOverlap="1" wp14:anchorId="6FD8F6B0" wp14:editId="78ED4729">
                <wp:simplePos x="0" y="0"/>
                <wp:positionH relativeFrom="page">
                  <wp:posOffset>0</wp:posOffset>
                </wp:positionH>
                <wp:positionV relativeFrom="page">
                  <wp:posOffset>900430</wp:posOffset>
                </wp:positionV>
                <wp:extent cx="7585075" cy="716280"/>
                <wp:effectExtent l="0" t="0" r="0" b="0"/>
                <wp:wrapNone/>
                <wp:docPr id="13193546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075" cy="716280"/>
                        </a:xfrm>
                        <a:prstGeom prst="rect">
                          <a:avLst/>
                        </a:prstGeom>
                        <a:solidFill>
                          <a:srgbClr val="B0A696"/>
                        </a:solidFill>
                        <a:ln>
                          <a:noFill/>
                        </a:ln>
                      </wps:spPr>
                      <wps:txbx>
                        <w:txbxContent>
                          <w:p w14:paraId="73259F59" w14:textId="77777777" w:rsidR="00E73C15" w:rsidRPr="00B61B63" w:rsidRDefault="00E73C15" w:rsidP="005C5A96">
                            <w:pPr>
                              <w:pStyle w:val="coverpageTableofContent"/>
                              <w:rPr>
                                <w:noProof w:val="0"/>
                                <w:lang w:val="en-GB"/>
                              </w:rPr>
                            </w:pPr>
                          </w:p>
                          <w:p w14:paraId="055F0562" w14:textId="77777777" w:rsidR="00E73C15" w:rsidRPr="00B61B63" w:rsidRDefault="00E73C15" w:rsidP="00E2303A">
                            <w:pPr>
                              <w:pStyle w:val="coverpageTableofContent"/>
                              <w:rPr>
                                <w:noProof w:val="0"/>
                                <w:lang w:val="en-GB"/>
                              </w:rPr>
                            </w:pPr>
                          </w:p>
                          <w:p w14:paraId="295E3162" w14:textId="77777777" w:rsidR="00E73C15" w:rsidRPr="00B06B89" w:rsidRDefault="00E73C15"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8F6B0" id="Rectangle 2"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" fillcolor="#b0a696" stroked="f">
                <v:textbox>
                  <w:txbxContent>
                    <w:p w14:paraId="73259F59" w14:textId="77777777" w:rsidR="00E73C15" w:rsidRPr="00B61B63" w:rsidRDefault="00E73C15" w:rsidP="005C5A96">
                      <w:pPr>
                        <w:pStyle w:val="coverpageTableofContent"/>
                        <w:rPr>
                          <w:noProof w:val="0"/>
                          <w:lang w:val="en-GB"/>
                        </w:rPr>
                      </w:pPr>
                    </w:p>
                    <w:p w14:paraId="055F0562" w14:textId="77777777" w:rsidR="00E73C15" w:rsidRPr="00B61B63" w:rsidRDefault="00E73C15" w:rsidP="00E2303A">
                      <w:pPr>
                        <w:pStyle w:val="coverpageTableofContent"/>
                        <w:rPr>
                          <w:noProof w:val="0"/>
                          <w:lang w:val="en-GB"/>
                        </w:rPr>
                      </w:pPr>
                    </w:p>
                    <w:p w14:paraId="295E3162" w14:textId="77777777" w:rsidR="00E73C15" w:rsidRPr="00B06B89" w:rsidRDefault="00E73C15" w:rsidP="004930E1">
                      <w:pPr>
                        <w:rPr>
                          <w:rStyle w:val="ECCParagraph"/>
                        </w:rPr>
                      </w:pPr>
                    </w:p>
                  </w:txbxContent>
                </v:textbox>
                <w10:wrap anchorx="page" anchory="page"/>
                <w10:anchorlock/>
              </v:rect>
            </w:pict>
          </mc:Fallback>
        </mc:AlternateContent>
      </w:r>
      <w:r w:rsidR="00E059C5" w:rsidRPr="006736AE">
        <w:rPr>
          <w:noProof w:val="0"/>
          <w:lang w:val="en-GB"/>
        </w:rPr>
        <w:t>T</w:t>
      </w:r>
      <w:r w:rsidR="00763BA3" w:rsidRPr="006736AE">
        <w:rPr>
          <w:noProof w:val="0"/>
          <w:lang w:val="en-GB"/>
        </w:rPr>
        <w:t>ABLE OF CONTENTS</w:t>
      </w:r>
    </w:p>
    <w:p w14:paraId="3AFCFD12" w14:textId="77777777" w:rsidR="00067793" w:rsidRPr="006736AE" w:rsidRDefault="00067793" w:rsidP="00AC2686">
      <w:pPr>
        <w:pStyle w:val="coverpageTableofContent"/>
        <w:rPr>
          <w:noProof w:val="0"/>
          <w:lang w:val="en-GB"/>
        </w:rPr>
      </w:pPr>
    </w:p>
    <w:sdt>
      <w:sdtPr>
        <w:rPr>
          <w:rFonts w:ascii="Arial" w:eastAsia="Calibri" w:hAnsi="Arial"/>
          <w:b w:val="0"/>
          <w:bCs w:val="0"/>
          <w:color w:val="auto"/>
          <w:sz w:val="20"/>
          <w:szCs w:val="22"/>
        </w:rPr>
        <w:id w:val="958841821"/>
        <w:docPartObj>
          <w:docPartGallery w:val="Table of Contents"/>
          <w:docPartUnique/>
        </w:docPartObj>
      </w:sdtPr>
      <w:sdtEndPr>
        <w:rPr>
          <w:noProof/>
        </w:rPr>
      </w:sdtEndPr>
      <w:sdtContent>
        <w:p w14:paraId="07EBC614" w14:textId="465A1A91" w:rsidR="0045747C" w:rsidRDefault="0045747C" w:rsidP="001C67AE">
          <w:pPr>
            <w:pStyle w:val="TOCHeading"/>
            <w:pageBreakBefore w:val="0"/>
          </w:pPr>
        </w:p>
        <w:p w14:paraId="19CAB251" w14:textId="5AA4D847" w:rsidR="00CA5E55" w:rsidRDefault="0045747C">
          <w:pPr>
            <w:pStyle w:val="TOC1"/>
            <w:rPr>
              <w:rFonts w:asciiTheme="minorHAnsi" w:eastAsiaTheme="minorEastAsia" w:hAnsiTheme="minorHAnsi" w:cstheme="minorBidi"/>
              <w:b w:val="0"/>
              <w:noProof/>
              <w:kern w:val="2"/>
              <w:sz w:val="24"/>
              <w:szCs w:val="24"/>
              <w:lang w:val="en-DK" w:eastAsia="en-DK"/>
              <w14:ligatures w14:val="standardContextual"/>
            </w:rPr>
          </w:pPr>
          <w:r>
            <w:fldChar w:fldCharType="begin"/>
          </w:r>
          <w:r>
            <w:instrText xml:space="preserve"> TOC \o "1-3" \h \z \u </w:instrText>
          </w:r>
          <w:r>
            <w:fldChar w:fldCharType="separate"/>
          </w:r>
          <w:hyperlink w:anchor="_Toc183528943" w:history="1">
            <w:r w:rsidR="00CA5E55" w:rsidRPr="00D46261">
              <w:rPr>
                <w:rStyle w:val="Hyperlink"/>
                <w:noProof/>
              </w:rPr>
              <w:t>0</w:t>
            </w:r>
            <w:r w:rsidR="00CA5E55">
              <w:rPr>
                <w:rFonts w:asciiTheme="minorHAnsi" w:eastAsiaTheme="minorEastAsia" w:hAnsiTheme="minorHAnsi" w:cstheme="minorBidi"/>
                <w:b w:val="0"/>
                <w:noProof/>
                <w:kern w:val="2"/>
                <w:sz w:val="24"/>
                <w:szCs w:val="24"/>
                <w:lang w:val="en-DK" w:eastAsia="en-DK"/>
                <w14:ligatures w14:val="standardContextual"/>
              </w:rPr>
              <w:tab/>
            </w:r>
            <w:r w:rsidR="00CA5E55" w:rsidRPr="00D46261">
              <w:rPr>
                <w:rStyle w:val="Hyperlink"/>
                <w:noProof/>
              </w:rPr>
              <w:t>Executive summary</w:t>
            </w:r>
            <w:r w:rsidR="00CA5E55">
              <w:rPr>
                <w:noProof/>
                <w:webHidden/>
              </w:rPr>
              <w:tab/>
            </w:r>
            <w:r w:rsidR="00CA5E55">
              <w:rPr>
                <w:noProof/>
                <w:webHidden/>
              </w:rPr>
              <w:fldChar w:fldCharType="begin"/>
            </w:r>
            <w:r w:rsidR="00CA5E55">
              <w:rPr>
                <w:noProof/>
                <w:webHidden/>
              </w:rPr>
              <w:instrText xml:space="preserve"> PAGEREF _Toc183528943 \h </w:instrText>
            </w:r>
            <w:r w:rsidR="00CA5E55">
              <w:rPr>
                <w:noProof/>
                <w:webHidden/>
              </w:rPr>
            </w:r>
            <w:r w:rsidR="00CA5E55">
              <w:rPr>
                <w:noProof/>
                <w:webHidden/>
              </w:rPr>
              <w:fldChar w:fldCharType="separate"/>
            </w:r>
            <w:r w:rsidR="00CA5E55">
              <w:rPr>
                <w:noProof/>
                <w:webHidden/>
              </w:rPr>
              <w:t>2</w:t>
            </w:r>
            <w:r w:rsidR="00CA5E55">
              <w:rPr>
                <w:noProof/>
                <w:webHidden/>
              </w:rPr>
              <w:fldChar w:fldCharType="end"/>
            </w:r>
          </w:hyperlink>
        </w:p>
        <w:p w14:paraId="10279369" w14:textId="74153AD5" w:rsidR="00CA5E55" w:rsidRDefault="00CA5E55">
          <w:pPr>
            <w:pStyle w:val="TOC1"/>
            <w:rPr>
              <w:rFonts w:asciiTheme="minorHAnsi" w:eastAsiaTheme="minorEastAsia" w:hAnsiTheme="minorHAnsi" w:cstheme="minorBidi"/>
              <w:b w:val="0"/>
              <w:noProof/>
              <w:kern w:val="2"/>
              <w:sz w:val="24"/>
              <w:szCs w:val="24"/>
              <w:lang w:val="en-DK" w:eastAsia="en-DK"/>
              <w14:ligatures w14:val="standardContextual"/>
            </w:rPr>
          </w:pPr>
          <w:hyperlink w:anchor="_Toc183528944" w:history="1">
            <w:r w:rsidRPr="00D46261">
              <w:rPr>
                <w:rStyle w:val="Hyperlink"/>
                <w:noProof/>
              </w:rPr>
              <w:t>1</w:t>
            </w:r>
            <w:r>
              <w:rPr>
                <w:rFonts w:asciiTheme="minorHAnsi" w:eastAsiaTheme="minorEastAsia" w:hAnsiTheme="minorHAnsi" w:cstheme="minorBidi"/>
                <w:b w:val="0"/>
                <w:noProof/>
                <w:kern w:val="2"/>
                <w:sz w:val="24"/>
                <w:szCs w:val="24"/>
                <w:lang w:val="en-DK" w:eastAsia="en-DK"/>
                <w14:ligatures w14:val="standardContextual"/>
              </w:rPr>
              <w:tab/>
            </w:r>
            <w:r w:rsidRPr="00D46261">
              <w:rPr>
                <w:rStyle w:val="Hyperlink"/>
                <w:noProof/>
              </w:rPr>
              <w:t>Introduction</w:t>
            </w:r>
            <w:r>
              <w:rPr>
                <w:noProof/>
                <w:webHidden/>
              </w:rPr>
              <w:tab/>
            </w:r>
            <w:r>
              <w:rPr>
                <w:noProof/>
                <w:webHidden/>
              </w:rPr>
              <w:fldChar w:fldCharType="begin"/>
            </w:r>
            <w:r>
              <w:rPr>
                <w:noProof/>
                <w:webHidden/>
              </w:rPr>
              <w:instrText xml:space="preserve"> PAGEREF _Toc183528944 \h </w:instrText>
            </w:r>
            <w:r>
              <w:rPr>
                <w:noProof/>
                <w:webHidden/>
              </w:rPr>
            </w:r>
            <w:r>
              <w:rPr>
                <w:noProof/>
                <w:webHidden/>
              </w:rPr>
              <w:fldChar w:fldCharType="separate"/>
            </w:r>
            <w:r>
              <w:rPr>
                <w:noProof/>
                <w:webHidden/>
              </w:rPr>
              <w:t>5</w:t>
            </w:r>
            <w:r>
              <w:rPr>
                <w:noProof/>
                <w:webHidden/>
              </w:rPr>
              <w:fldChar w:fldCharType="end"/>
            </w:r>
          </w:hyperlink>
        </w:p>
        <w:p w14:paraId="594EEFA5" w14:textId="11B87E8E" w:rsidR="00CA5E55" w:rsidRDefault="00CA5E55">
          <w:pPr>
            <w:pStyle w:val="TOC1"/>
            <w:rPr>
              <w:rFonts w:asciiTheme="minorHAnsi" w:eastAsiaTheme="minorEastAsia" w:hAnsiTheme="minorHAnsi" w:cstheme="minorBidi"/>
              <w:b w:val="0"/>
              <w:noProof/>
              <w:kern w:val="2"/>
              <w:sz w:val="24"/>
              <w:szCs w:val="24"/>
              <w:lang w:val="en-DK" w:eastAsia="en-DK"/>
              <w14:ligatures w14:val="standardContextual"/>
            </w:rPr>
          </w:pPr>
          <w:hyperlink w:anchor="_Toc183528945" w:history="1">
            <w:r w:rsidRPr="00D46261">
              <w:rPr>
                <w:rStyle w:val="Hyperlink"/>
                <w:noProof/>
              </w:rPr>
              <w:t>2</w:t>
            </w:r>
            <w:r>
              <w:rPr>
                <w:rFonts w:asciiTheme="minorHAnsi" w:eastAsiaTheme="minorEastAsia" w:hAnsiTheme="minorHAnsi" w:cstheme="minorBidi"/>
                <w:b w:val="0"/>
                <w:noProof/>
                <w:kern w:val="2"/>
                <w:sz w:val="24"/>
                <w:szCs w:val="24"/>
                <w:lang w:val="en-DK" w:eastAsia="en-DK"/>
                <w14:ligatures w14:val="standardContextual"/>
              </w:rPr>
              <w:tab/>
            </w:r>
            <w:r w:rsidRPr="00D46261">
              <w:rPr>
                <w:rStyle w:val="Hyperlink"/>
                <w:noProof/>
              </w:rPr>
              <w:t>Definitions</w:t>
            </w:r>
            <w:r>
              <w:rPr>
                <w:noProof/>
                <w:webHidden/>
              </w:rPr>
              <w:tab/>
            </w:r>
            <w:r>
              <w:rPr>
                <w:noProof/>
                <w:webHidden/>
              </w:rPr>
              <w:fldChar w:fldCharType="begin"/>
            </w:r>
            <w:r>
              <w:rPr>
                <w:noProof/>
                <w:webHidden/>
              </w:rPr>
              <w:instrText xml:space="preserve"> PAGEREF _Toc183528945 \h </w:instrText>
            </w:r>
            <w:r>
              <w:rPr>
                <w:noProof/>
                <w:webHidden/>
              </w:rPr>
            </w:r>
            <w:r>
              <w:rPr>
                <w:noProof/>
                <w:webHidden/>
              </w:rPr>
              <w:fldChar w:fldCharType="separate"/>
            </w:r>
            <w:r>
              <w:rPr>
                <w:noProof/>
                <w:webHidden/>
              </w:rPr>
              <w:t>6</w:t>
            </w:r>
            <w:r>
              <w:rPr>
                <w:noProof/>
                <w:webHidden/>
              </w:rPr>
              <w:fldChar w:fldCharType="end"/>
            </w:r>
          </w:hyperlink>
        </w:p>
        <w:p w14:paraId="444C783D" w14:textId="6542EF0D" w:rsidR="00CA5E55" w:rsidRDefault="00CA5E55">
          <w:pPr>
            <w:pStyle w:val="TOC1"/>
            <w:rPr>
              <w:rFonts w:asciiTheme="minorHAnsi" w:eastAsiaTheme="minorEastAsia" w:hAnsiTheme="minorHAnsi" w:cstheme="minorBidi"/>
              <w:b w:val="0"/>
              <w:noProof/>
              <w:kern w:val="2"/>
              <w:sz w:val="24"/>
              <w:szCs w:val="24"/>
              <w:lang w:val="en-DK" w:eastAsia="en-DK"/>
              <w14:ligatures w14:val="standardContextual"/>
            </w:rPr>
          </w:pPr>
          <w:hyperlink w:anchor="_Toc183528946" w:history="1">
            <w:r w:rsidRPr="00D46261">
              <w:rPr>
                <w:rStyle w:val="Hyperlink"/>
                <w:noProof/>
              </w:rPr>
              <w:t>3</w:t>
            </w:r>
            <w:r>
              <w:rPr>
                <w:rFonts w:asciiTheme="minorHAnsi" w:eastAsiaTheme="minorEastAsia" w:hAnsiTheme="minorHAnsi" w:cstheme="minorBidi"/>
                <w:b w:val="0"/>
                <w:noProof/>
                <w:kern w:val="2"/>
                <w:sz w:val="24"/>
                <w:szCs w:val="24"/>
                <w:lang w:val="en-DK" w:eastAsia="en-DK"/>
                <w14:ligatures w14:val="standardContextual"/>
              </w:rPr>
              <w:tab/>
            </w:r>
            <w:r w:rsidRPr="00D46261">
              <w:rPr>
                <w:rStyle w:val="Hyperlink"/>
                <w:noProof/>
              </w:rPr>
              <w:t>Legal background</w:t>
            </w:r>
            <w:r>
              <w:rPr>
                <w:noProof/>
                <w:webHidden/>
              </w:rPr>
              <w:tab/>
            </w:r>
            <w:r>
              <w:rPr>
                <w:noProof/>
                <w:webHidden/>
              </w:rPr>
              <w:fldChar w:fldCharType="begin"/>
            </w:r>
            <w:r>
              <w:rPr>
                <w:noProof/>
                <w:webHidden/>
              </w:rPr>
              <w:instrText xml:space="preserve"> PAGEREF _Toc183528946 \h </w:instrText>
            </w:r>
            <w:r>
              <w:rPr>
                <w:noProof/>
                <w:webHidden/>
              </w:rPr>
            </w:r>
            <w:r>
              <w:rPr>
                <w:noProof/>
                <w:webHidden/>
              </w:rPr>
              <w:fldChar w:fldCharType="separate"/>
            </w:r>
            <w:r>
              <w:rPr>
                <w:noProof/>
                <w:webHidden/>
              </w:rPr>
              <w:t>7</w:t>
            </w:r>
            <w:r>
              <w:rPr>
                <w:noProof/>
                <w:webHidden/>
              </w:rPr>
              <w:fldChar w:fldCharType="end"/>
            </w:r>
          </w:hyperlink>
        </w:p>
        <w:p w14:paraId="44AD9A32" w14:textId="22A0FE77" w:rsidR="00CA5E55" w:rsidRDefault="00CA5E55">
          <w:pPr>
            <w:pStyle w:val="TOC2"/>
            <w:rPr>
              <w:rFonts w:asciiTheme="minorHAnsi" w:eastAsiaTheme="minorEastAsia" w:hAnsiTheme="minorHAnsi" w:cstheme="minorBidi"/>
              <w:bCs w:val="0"/>
              <w:kern w:val="2"/>
              <w:sz w:val="24"/>
              <w:szCs w:val="24"/>
              <w:lang w:val="en-DK" w:eastAsia="en-DK"/>
              <w14:ligatures w14:val="standardContextual"/>
            </w:rPr>
          </w:pPr>
          <w:hyperlink w:anchor="_Toc183528947" w:history="1">
            <w:r w:rsidRPr="00D46261">
              <w:rPr>
                <w:rStyle w:val="Hyperlink"/>
              </w:rPr>
              <w:t>3.1</w:t>
            </w:r>
            <w:r>
              <w:rPr>
                <w:rFonts w:asciiTheme="minorHAnsi" w:eastAsiaTheme="minorEastAsia" w:hAnsiTheme="minorHAnsi" w:cstheme="minorBidi"/>
                <w:bCs w:val="0"/>
                <w:kern w:val="2"/>
                <w:sz w:val="24"/>
                <w:szCs w:val="24"/>
                <w:lang w:val="en-DK" w:eastAsia="en-DK"/>
                <w14:ligatures w14:val="standardContextual"/>
              </w:rPr>
              <w:tab/>
            </w:r>
            <w:r w:rsidRPr="00D46261">
              <w:rPr>
                <w:rStyle w:val="Hyperlink"/>
              </w:rPr>
              <w:t>Considerations on the Eurorates Delegated Regulation</w:t>
            </w:r>
            <w:r>
              <w:rPr>
                <w:webHidden/>
              </w:rPr>
              <w:tab/>
            </w:r>
            <w:r>
              <w:rPr>
                <w:webHidden/>
              </w:rPr>
              <w:fldChar w:fldCharType="begin"/>
            </w:r>
            <w:r>
              <w:rPr>
                <w:webHidden/>
              </w:rPr>
              <w:instrText xml:space="preserve"> PAGEREF _Toc183528947 \h </w:instrText>
            </w:r>
            <w:r>
              <w:rPr>
                <w:webHidden/>
              </w:rPr>
            </w:r>
            <w:r>
              <w:rPr>
                <w:webHidden/>
              </w:rPr>
              <w:fldChar w:fldCharType="separate"/>
            </w:r>
            <w:r>
              <w:rPr>
                <w:webHidden/>
              </w:rPr>
              <w:t>7</w:t>
            </w:r>
            <w:r>
              <w:rPr>
                <w:webHidden/>
              </w:rPr>
              <w:fldChar w:fldCharType="end"/>
            </w:r>
          </w:hyperlink>
        </w:p>
        <w:p w14:paraId="5301486E" w14:textId="51860C87" w:rsidR="00CA5E55" w:rsidRDefault="00CA5E55">
          <w:pPr>
            <w:pStyle w:val="TOC3"/>
            <w:rPr>
              <w:rFonts w:asciiTheme="minorHAnsi" w:eastAsiaTheme="minorEastAsia" w:hAnsiTheme="minorHAnsi" w:cstheme="minorBidi"/>
              <w:kern w:val="2"/>
              <w:sz w:val="24"/>
              <w:szCs w:val="24"/>
              <w:lang w:val="en-DK" w:eastAsia="en-DK"/>
              <w14:ligatures w14:val="standardContextual"/>
            </w:rPr>
          </w:pPr>
          <w:hyperlink w:anchor="_Toc183528948" w:history="1">
            <w:r w:rsidRPr="00D46261">
              <w:rPr>
                <w:rStyle w:val="Hyperlink"/>
              </w:rPr>
              <w:t>3.1.1</w:t>
            </w:r>
            <w:r>
              <w:rPr>
                <w:rFonts w:asciiTheme="minorHAnsi" w:eastAsiaTheme="minorEastAsia" w:hAnsiTheme="minorHAnsi" w:cstheme="minorBidi"/>
                <w:kern w:val="2"/>
                <w:sz w:val="24"/>
                <w:szCs w:val="24"/>
                <w:lang w:val="en-DK" w:eastAsia="en-DK"/>
                <w14:ligatures w14:val="standardContextual"/>
              </w:rPr>
              <w:tab/>
            </w:r>
            <w:r w:rsidRPr="00D46261">
              <w:rPr>
                <w:rStyle w:val="Hyperlink"/>
              </w:rPr>
              <w:t>The regulation is about calls between (E.164) numbers, not countries or networks</w:t>
            </w:r>
            <w:r>
              <w:rPr>
                <w:webHidden/>
              </w:rPr>
              <w:tab/>
            </w:r>
            <w:r>
              <w:rPr>
                <w:webHidden/>
              </w:rPr>
              <w:fldChar w:fldCharType="begin"/>
            </w:r>
            <w:r>
              <w:rPr>
                <w:webHidden/>
              </w:rPr>
              <w:instrText xml:space="preserve"> PAGEREF _Toc183528948 \h </w:instrText>
            </w:r>
            <w:r>
              <w:rPr>
                <w:webHidden/>
              </w:rPr>
            </w:r>
            <w:r>
              <w:rPr>
                <w:webHidden/>
              </w:rPr>
              <w:fldChar w:fldCharType="separate"/>
            </w:r>
            <w:r>
              <w:rPr>
                <w:webHidden/>
              </w:rPr>
              <w:t>7</w:t>
            </w:r>
            <w:r>
              <w:rPr>
                <w:webHidden/>
              </w:rPr>
              <w:fldChar w:fldCharType="end"/>
            </w:r>
          </w:hyperlink>
        </w:p>
        <w:p w14:paraId="73447CC0" w14:textId="756037F0" w:rsidR="00CA5E55" w:rsidRDefault="00CA5E55">
          <w:pPr>
            <w:pStyle w:val="TOC3"/>
            <w:rPr>
              <w:rFonts w:asciiTheme="minorHAnsi" w:eastAsiaTheme="minorEastAsia" w:hAnsiTheme="minorHAnsi" w:cstheme="minorBidi"/>
              <w:kern w:val="2"/>
              <w:sz w:val="24"/>
              <w:szCs w:val="24"/>
              <w:lang w:val="en-DK" w:eastAsia="en-DK"/>
              <w14:ligatures w14:val="standardContextual"/>
            </w:rPr>
          </w:pPr>
          <w:hyperlink w:anchor="_Toc183528949" w:history="1">
            <w:r w:rsidRPr="00D46261">
              <w:rPr>
                <w:rStyle w:val="Hyperlink"/>
              </w:rPr>
              <w:t>3.1.2</w:t>
            </w:r>
            <w:r>
              <w:rPr>
                <w:rFonts w:asciiTheme="minorHAnsi" w:eastAsiaTheme="minorEastAsia" w:hAnsiTheme="minorHAnsi" w:cstheme="minorBidi"/>
                <w:kern w:val="2"/>
                <w:sz w:val="24"/>
                <w:szCs w:val="24"/>
                <w:lang w:val="en-DK" w:eastAsia="en-DK"/>
                <w14:ligatures w14:val="standardContextual"/>
              </w:rPr>
              <w:tab/>
            </w:r>
            <w:r w:rsidRPr="00D46261">
              <w:rPr>
                <w:rStyle w:val="Hyperlink"/>
              </w:rPr>
              <w:t>Application of the Eurorates Delegated Regulation</w:t>
            </w:r>
            <w:r>
              <w:rPr>
                <w:webHidden/>
              </w:rPr>
              <w:tab/>
            </w:r>
            <w:r>
              <w:rPr>
                <w:webHidden/>
              </w:rPr>
              <w:fldChar w:fldCharType="begin"/>
            </w:r>
            <w:r>
              <w:rPr>
                <w:webHidden/>
              </w:rPr>
              <w:instrText xml:space="preserve"> PAGEREF _Toc183528949 \h </w:instrText>
            </w:r>
            <w:r>
              <w:rPr>
                <w:webHidden/>
              </w:rPr>
            </w:r>
            <w:r>
              <w:rPr>
                <w:webHidden/>
              </w:rPr>
              <w:fldChar w:fldCharType="separate"/>
            </w:r>
            <w:r>
              <w:rPr>
                <w:webHidden/>
              </w:rPr>
              <w:t>8</w:t>
            </w:r>
            <w:r>
              <w:rPr>
                <w:webHidden/>
              </w:rPr>
              <w:fldChar w:fldCharType="end"/>
            </w:r>
          </w:hyperlink>
        </w:p>
        <w:p w14:paraId="2572B4F5" w14:textId="39FE0A43" w:rsidR="00CA5E55" w:rsidRDefault="00CA5E55">
          <w:pPr>
            <w:pStyle w:val="TOC1"/>
            <w:rPr>
              <w:rFonts w:asciiTheme="minorHAnsi" w:eastAsiaTheme="minorEastAsia" w:hAnsiTheme="minorHAnsi" w:cstheme="minorBidi"/>
              <w:b w:val="0"/>
              <w:noProof/>
              <w:kern w:val="2"/>
              <w:sz w:val="24"/>
              <w:szCs w:val="24"/>
              <w:lang w:val="en-DK" w:eastAsia="en-DK"/>
              <w14:ligatures w14:val="standardContextual"/>
            </w:rPr>
          </w:pPr>
          <w:hyperlink w:anchor="_Toc183528950" w:history="1">
            <w:r w:rsidRPr="00D46261">
              <w:rPr>
                <w:rStyle w:val="Hyperlink"/>
                <w:noProof/>
              </w:rPr>
              <w:t>4</w:t>
            </w:r>
            <w:r>
              <w:rPr>
                <w:rFonts w:asciiTheme="minorHAnsi" w:eastAsiaTheme="minorEastAsia" w:hAnsiTheme="minorHAnsi" w:cstheme="minorBidi"/>
                <w:b w:val="0"/>
                <w:noProof/>
                <w:kern w:val="2"/>
                <w:sz w:val="24"/>
                <w:szCs w:val="24"/>
                <w:lang w:val="en-DK" w:eastAsia="en-DK"/>
                <w14:ligatures w14:val="standardContextual"/>
              </w:rPr>
              <w:tab/>
            </w:r>
            <w:r w:rsidRPr="00D46261">
              <w:rPr>
                <w:rStyle w:val="Hyperlink"/>
                <w:noProof/>
              </w:rPr>
              <w:t xml:space="preserve">Missing, invalid </w:t>
            </w:r>
            <w:r w:rsidRPr="00D46261">
              <w:rPr>
                <w:rStyle w:val="Hyperlink"/>
                <w:noProof/>
                <w:lang w:val="en-US"/>
              </w:rPr>
              <w:t>or</w:t>
            </w:r>
            <w:r w:rsidRPr="00D46261">
              <w:rPr>
                <w:rStyle w:val="Hyperlink"/>
                <w:noProof/>
              </w:rPr>
              <w:t xml:space="preserve"> fraudulent CLI</w:t>
            </w:r>
            <w:r>
              <w:rPr>
                <w:noProof/>
                <w:webHidden/>
              </w:rPr>
              <w:tab/>
            </w:r>
            <w:r>
              <w:rPr>
                <w:noProof/>
                <w:webHidden/>
              </w:rPr>
              <w:fldChar w:fldCharType="begin"/>
            </w:r>
            <w:r>
              <w:rPr>
                <w:noProof/>
                <w:webHidden/>
              </w:rPr>
              <w:instrText xml:space="preserve"> PAGEREF _Toc183528950 \h </w:instrText>
            </w:r>
            <w:r>
              <w:rPr>
                <w:noProof/>
                <w:webHidden/>
              </w:rPr>
            </w:r>
            <w:r>
              <w:rPr>
                <w:noProof/>
                <w:webHidden/>
              </w:rPr>
              <w:fldChar w:fldCharType="separate"/>
            </w:r>
            <w:r>
              <w:rPr>
                <w:noProof/>
                <w:webHidden/>
              </w:rPr>
              <w:t>9</w:t>
            </w:r>
            <w:r>
              <w:rPr>
                <w:noProof/>
                <w:webHidden/>
              </w:rPr>
              <w:fldChar w:fldCharType="end"/>
            </w:r>
          </w:hyperlink>
        </w:p>
        <w:p w14:paraId="3C94E15D" w14:textId="3C2A30BF" w:rsidR="00CA5E55" w:rsidRDefault="00CA5E55">
          <w:pPr>
            <w:pStyle w:val="TOC2"/>
            <w:rPr>
              <w:rFonts w:asciiTheme="minorHAnsi" w:eastAsiaTheme="minorEastAsia" w:hAnsiTheme="minorHAnsi" w:cstheme="minorBidi"/>
              <w:bCs w:val="0"/>
              <w:kern w:val="2"/>
              <w:sz w:val="24"/>
              <w:szCs w:val="24"/>
              <w:lang w:val="en-DK" w:eastAsia="en-DK"/>
              <w14:ligatures w14:val="standardContextual"/>
            </w:rPr>
          </w:pPr>
          <w:hyperlink w:anchor="_Toc183528951" w:history="1">
            <w:r w:rsidRPr="00D46261">
              <w:rPr>
                <w:rStyle w:val="Hyperlink"/>
              </w:rPr>
              <w:t>4.1</w:t>
            </w:r>
            <w:r>
              <w:rPr>
                <w:rFonts w:asciiTheme="minorHAnsi" w:eastAsiaTheme="minorEastAsia" w:hAnsiTheme="minorHAnsi" w:cstheme="minorBidi"/>
                <w:bCs w:val="0"/>
                <w:kern w:val="2"/>
                <w:sz w:val="24"/>
                <w:szCs w:val="24"/>
                <w:lang w:val="en-DK" w:eastAsia="en-DK"/>
                <w14:ligatures w14:val="standardContextual"/>
              </w:rPr>
              <w:tab/>
            </w:r>
            <w:r w:rsidRPr="00D46261">
              <w:rPr>
                <w:rStyle w:val="Hyperlink"/>
              </w:rPr>
              <w:t>Missing CLI</w:t>
            </w:r>
            <w:r>
              <w:rPr>
                <w:webHidden/>
              </w:rPr>
              <w:tab/>
            </w:r>
            <w:r>
              <w:rPr>
                <w:webHidden/>
              </w:rPr>
              <w:fldChar w:fldCharType="begin"/>
            </w:r>
            <w:r>
              <w:rPr>
                <w:webHidden/>
              </w:rPr>
              <w:instrText xml:space="preserve"> PAGEREF _Toc183528951 \h </w:instrText>
            </w:r>
            <w:r>
              <w:rPr>
                <w:webHidden/>
              </w:rPr>
            </w:r>
            <w:r>
              <w:rPr>
                <w:webHidden/>
              </w:rPr>
              <w:fldChar w:fldCharType="separate"/>
            </w:r>
            <w:r>
              <w:rPr>
                <w:webHidden/>
              </w:rPr>
              <w:t>9</w:t>
            </w:r>
            <w:r>
              <w:rPr>
                <w:webHidden/>
              </w:rPr>
              <w:fldChar w:fldCharType="end"/>
            </w:r>
          </w:hyperlink>
        </w:p>
        <w:p w14:paraId="369675C4" w14:textId="770F3B1C" w:rsidR="00CA5E55" w:rsidRDefault="00CA5E55">
          <w:pPr>
            <w:pStyle w:val="TOC2"/>
            <w:rPr>
              <w:rFonts w:asciiTheme="minorHAnsi" w:eastAsiaTheme="minorEastAsia" w:hAnsiTheme="minorHAnsi" w:cstheme="minorBidi"/>
              <w:bCs w:val="0"/>
              <w:kern w:val="2"/>
              <w:sz w:val="24"/>
              <w:szCs w:val="24"/>
              <w:lang w:val="en-DK" w:eastAsia="en-DK"/>
              <w14:ligatures w14:val="standardContextual"/>
            </w:rPr>
          </w:pPr>
          <w:hyperlink w:anchor="_Toc183528952" w:history="1">
            <w:r w:rsidRPr="00D46261">
              <w:rPr>
                <w:rStyle w:val="Hyperlink"/>
              </w:rPr>
              <w:t>4.2</w:t>
            </w:r>
            <w:r>
              <w:rPr>
                <w:rFonts w:asciiTheme="minorHAnsi" w:eastAsiaTheme="minorEastAsia" w:hAnsiTheme="minorHAnsi" w:cstheme="minorBidi"/>
                <w:bCs w:val="0"/>
                <w:kern w:val="2"/>
                <w:sz w:val="24"/>
                <w:szCs w:val="24"/>
                <w:lang w:val="en-DK" w:eastAsia="en-DK"/>
                <w14:ligatures w14:val="standardContextual"/>
              </w:rPr>
              <w:tab/>
            </w:r>
            <w:r w:rsidRPr="00D46261">
              <w:rPr>
                <w:rStyle w:val="Hyperlink"/>
              </w:rPr>
              <w:t>Invalid CLI</w:t>
            </w:r>
            <w:r>
              <w:rPr>
                <w:webHidden/>
              </w:rPr>
              <w:tab/>
            </w:r>
            <w:r>
              <w:rPr>
                <w:webHidden/>
              </w:rPr>
              <w:fldChar w:fldCharType="begin"/>
            </w:r>
            <w:r>
              <w:rPr>
                <w:webHidden/>
              </w:rPr>
              <w:instrText xml:space="preserve"> PAGEREF _Toc183528952 \h </w:instrText>
            </w:r>
            <w:r>
              <w:rPr>
                <w:webHidden/>
              </w:rPr>
            </w:r>
            <w:r>
              <w:rPr>
                <w:webHidden/>
              </w:rPr>
              <w:fldChar w:fldCharType="separate"/>
            </w:r>
            <w:r>
              <w:rPr>
                <w:webHidden/>
              </w:rPr>
              <w:t>9</w:t>
            </w:r>
            <w:r>
              <w:rPr>
                <w:webHidden/>
              </w:rPr>
              <w:fldChar w:fldCharType="end"/>
            </w:r>
          </w:hyperlink>
        </w:p>
        <w:p w14:paraId="4530B6E5" w14:textId="6B976094" w:rsidR="00CA5E55" w:rsidRDefault="00CA5E55">
          <w:pPr>
            <w:pStyle w:val="TOC2"/>
            <w:rPr>
              <w:rFonts w:asciiTheme="minorHAnsi" w:eastAsiaTheme="minorEastAsia" w:hAnsiTheme="minorHAnsi" w:cstheme="minorBidi"/>
              <w:bCs w:val="0"/>
              <w:kern w:val="2"/>
              <w:sz w:val="24"/>
              <w:szCs w:val="24"/>
              <w:lang w:val="en-DK" w:eastAsia="en-DK"/>
              <w14:ligatures w14:val="standardContextual"/>
            </w:rPr>
          </w:pPr>
          <w:hyperlink w:anchor="_Toc183528953" w:history="1">
            <w:r w:rsidRPr="00D46261">
              <w:rPr>
                <w:rStyle w:val="Hyperlink"/>
              </w:rPr>
              <w:t>4.3</w:t>
            </w:r>
            <w:r>
              <w:rPr>
                <w:rFonts w:asciiTheme="minorHAnsi" w:eastAsiaTheme="minorEastAsia" w:hAnsiTheme="minorHAnsi" w:cstheme="minorBidi"/>
                <w:bCs w:val="0"/>
                <w:kern w:val="2"/>
                <w:sz w:val="24"/>
                <w:szCs w:val="24"/>
                <w:lang w:val="en-DK" w:eastAsia="en-DK"/>
                <w14:ligatures w14:val="standardContextual"/>
              </w:rPr>
              <w:tab/>
            </w:r>
            <w:r w:rsidRPr="00D46261">
              <w:rPr>
                <w:rStyle w:val="Hyperlink"/>
              </w:rPr>
              <w:t>Fraudulent CLI</w:t>
            </w:r>
            <w:r>
              <w:rPr>
                <w:webHidden/>
              </w:rPr>
              <w:tab/>
            </w:r>
            <w:r>
              <w:rPr>
                <w:webHidden/>
              </w:rPr>
              <w:fldChar w:fldCharType="begin"/>
            </w:r>
            <w:r>
              <w:rPr>
                <w:webHidden/>
              </w:rPr>
              <w:instrText xml:space="preserve"> PAGEREF _Toc183528953 \h </w:instrText>
            </w:r>
            <w:r>
              <w:rPr>
                <w:webHidden/>
              </w:rPr>
            </w:r>
            <w:r>
              <w:rPr>
                <w:webHidden/>
              </w:rPr>
              <w:fldChar w:fldCharType="separate"/>
            </w:r>
            <w:r>
              <w:rPr>
                <w:webHidden/>
              </w:rPr>
              <w:t>9</w:t>
            </w:r>
            <w:r>
              <w:rPr>
                <w:webHidden/>
              </w:rPr>
              <w:fldChar w:fldCharType="end"/>
            </w:r>
          </w:hyperlink>
        </w:p>
        <w:p w14:paraId="78E54F19" w14:textId="017C0CC7" w:rsidR="00CA5E55" w:rsidRDefault="00CA5E55">
          <w:pPr>
            <w:pStyle w:val="TOC1"/>
            <w:rPr>
              <w:rFonts w:asciiTheme="minorHAnsi" w:eastAsiaTheme="minorEastAsia" w:hAnsiTheme="minorHAnsi" w:cstheme="minorBidi"/>
              <w:b w:val="0"/>
              <w:noProof/>
              <w:kern w:val="2"/>
              <w:sz w:val="24"/>
              <w:szCs w:val="24"/>
              <w:lang w:val="en-DK" w:eastAsia="en-DK"/>
              <w14:ligatures w14:val="standardContextual"/>
            </w:rPr>
          </w:pPr>
          <w:hyperlink w:anchor="_Toc183528954" w:history="1">
            <w:r w:rsidRPr="00D46261">
              <w:rPr>
                <w:rStyle w:val="Hyperlink"/>
                <w:noProof/>
              </w:rPr>
              <w:t>5</w:t>
            </w:r>
            <w:r>
              <w:rPr>
                <w:rFonts w:asciiTheme="minorHAnsi" w:eastAsiaTheme="minorEastAsia" w:hAnsiTheme="minorHAnsi" w:cstheme="minorBidi"/>
                <w:b w:val="0"/>
                <w:noProof/>
                <w:kern w:val="2"/>
                <w:sz w:val="24"/>
                <w:szCs w:val="24"/>
                <w:lang w:val="en-DK" w:eastAsia="en-DK"/>
                <w14:ligatures w14:val="standardContextual"/>
              </w:rPr>
              <w:tab/>
            </w:r>
            <w:r w:rsidRPr="00D46261">
              <w:rPr>
                <w:rStyle w:val="Hyperlink"/>
                <w:noProof/>
              </w:rPr>
              <w:t>Conclusions</w:t>
            </w:r>
            <w:r>
              <w:rPr>
                <w:noProof/>
                <w:webHidden/>
              </w:rPr>
              <w:tab/>
            </w:r>
            <w:r>
              <w:rPr>
                <w:noProof/>
                <w:webHidden/>
              </w:rPr>
              <w:fldChar w:fldCharType="begin"/>
            </w:r>
            <w:r>
              <w:rPr>
                <w:noProof/>
                <w:webHidden/>
              </w:rPr>
              <w:instrText xml:space="preserve"> PAGEREF _Toc183528954 \h </w:instrText>
            </w:r>
            <w:r>
              <w:rPr>
                <w:noProof/>
                <w:webHidden/>
              </w:rPr>
            </w:r>
            <w:r>
              <w:rPr>
                <w:noProof/>
                <w:webHidden/>
              </w:rPr>
              <w:fldChar w:fldCharType="separate"/>
            </w:r>
            <w:r>
              <w:rPr>
                <w:noProof/>
                <w:webHidden/>
              </w:rPr>
              <w:t>11</w:t>
            </w:r>
            <w:r>
              <w:rPr>
                <w:noProof/>
                <w:webHidden/>
              </w:rPr>
              <w:fldChar w:fldCharType="end"/>
            </w:r>
          </w:hyperlink>
        </w:p>
        <w:p w14:paraId="10185F1B" w14:textId="714D0994" w:rsidR="00CA5E55" w:rsidRDefault="00CA5E55">
          <w:pPr>
            <w:pStyle w:val="TOC1"/>
            <w:rPr>
              <w:rFonts w:asciiTheme="minorHAnsi" w:eastAsiaTheme="minorEastAsia" w:hAnsiTheme="minorHAnsi" w:cstheme="minorBidi"/>
              <w:b w:val="0"/>
              <w:noProof/>
              <w:kern w:val="2"/>
              <w:sz w:val="24"/>
              <w:szCs w:val="24"/>
              <w:lang w:val="en-DK" w:eastAsia="en-DK"/>
              <w14:ligatures w14:val="standardContextual"/>
            </w:rPr>
          </w:pPr>
          <w:hyperlink w:anchor="_Toc183528955" w:history="1">
            <w:r w:rsidRPr="00D46261">
              <w:rPr>
                <w:rStyle w:val="Hyperlink"/>
                <w:bCs/>
                <w:noProof/>
              </w:rPr>
              <w:t>ANNEX 1:</w:t>
            </w:r>
            <w:r w:rsidRPr="00D46261">
              <w:rPr>
                <w:rStyle w:val="Hyperlink"/>
                <w:noProof/>
              </w:rPr>
              <w:t xml:space="preserve"> List of References</w:t>
            </w:r>
            <w:r>
              <w:rPr>
                <w:noProof/>
                <w:webHidden/>
              </w:rPr>
              <w:tab/>
            </w:r>
            <w:r>
              <w:rPr>
                <w:noProof/>
                <w:webHidden/>
              </w:rPr>
              <w:fldChar w:fldCharType="begin"/>
            </w:r>
            <w:r>
              <w:rPr>
                <w:noProof/>
                <w:webHidden/>
              </w:rPr>
              <w:instrText xml:space="preserve"> PAGEREF _Toc183528955 \h </w:instrText>
            </w:r>
            <w:r>
              <w:rPr>
                <w:noProof/>
                <w:webHidden/>
              </w:rPr>
            </w:r>
            <w:r>
              <w:rPr>
                <w:noProof/>
                <w:webHidden/>
              </w:rPr>
              <w:fldChar w:fldCharType="separate"/>
            </w:r>
            <w:r>
              <w:rPr>
                <w:noProof/>
                <w:webHidden/>
              </w:rPr>
              <w:t>12</w:t>
            </w:r>
            <w:r>
              <w:rPr>
                <w:noProof/>
                <w:webHidden/>
              </w:rPr>
              <w:fldChar w:fldCharType="end"/>
            </w:r>
          </w:hyperlink>
        </w:p>
        <w:p w14:paraId="7B1A993F" w14:textId="12054D60" w:rsidR="0045747C" w:rsidRDefault="0045747C">
          <w:r>
            <w:rPr>
              <w:b/>
              <w:bCs/>
              <w:noProof/>
            </w:rPr>
            <w:fldChar w:fldCharType="end"/>
          </w:r>
        </w:p>
      </w:sdtContent>
    </w:sdt>
    <w:p w14:paraId="14955111" w14:textId="77777777" w:rsidR="00C35D3F" w:rsidRPr="006736AE" w:rsidRDefault="00C35D3F">
      <w:pPr>
        <w:rPr>
          <w:rStyle w:val="ECCParagraph"/>
          <w:b/>
          <w:szCs w:val="20"/>
        </w:rPr>
      </w:pPr>
      <w:r w:rsidRPr="006736AE">
        <w:rPr>
          <w:rStyle w:val="ECCParagraph"/>
          <w:b/>
          <w:szCs w:val="20"/>
        </w:rPr>
        <w:br w:type="page"/>
      </w:r>
    </w:p>
    <w:p w14:paraId="3F53A9A8" w14:textId="77777777" w:rsidR="004D67E1" w:rsidRPr="006736AE" w:rsidRDefault="004D67E1" w:rsidP="008F59A4">
      <w:pPr>
        <w:tabs>
          <w:tab w:val="left" w:pos="340"/>
        </w:tabs>
      </w:pPr>
    </w:p>
    <w:p w14:paraId="07A05984" w14:textId="2079DA7C" w:rsidR="008A54FC" w:rsidRPr="006736AE" w:rsidRDefault="0020734B" w:rsidP="00E2303A">
      <w:pPr>
        <w:pStyle w:val="coverpageTableofContent"/>
        <w:rPr>
          <w:noProof w:val="0"/>
          <w:lang w:val="en-GB"/>
        </w:rPr>
      </w:pPr>
      <w:r w:rsidRPr="006736AE">
        <w:rPr>
          <w:lang w:val="en-GB"/>
        </w:rPr>
        <mc:AlternateContent>
          <mc:Choice Requires="wps">
            <w:drawing>
              <wp:anchor distT="0" distB="0" distL="114300" distR="114300" simplePos="0" relativeHeight="251659264" behindDoc="1" locked="1" layoutInCell="1" allowOverlap="1" wp14:anchorId="717CB898" wp14:editId="0FD9EB48">
                <wp:simplePos x="0" y="0"/>
                <wp:positionH relativeFrom="page">
                  <wp:posOffset>-12065</wp:posOffset>
                </wp:positionH>
                <wp:positionV relativeFrom="page">
                  <wp:posOffset>957580</wp:posOffset>
                </wp:positionV>
                <wp:extent cx="7560310" cy="720090"/>
                <wp:effectExtent l="0" t="0" r="0" b="0"/>
                <wp:wrapNone/>
                <wp:docPr id="16486038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94E9D" id="Rectangle 1" o:spid="_x0000_s1026" style="position:absolute;margin-left:-.95pt;margin-top:75.4pt;width:595.3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" fillcolor="#b0a696" stroked="f">
                <w10:wrap anchorx="page" anchory="page"/>
                <w10:anchorlock/>
              </v:rect>
            </w:pict>
          </mc:Fallback>
        </mc:AlternateContent>
      </w:r>
      <w:r w:rsidR="008A54FC" w:rsidRPr="006736AE">
        <w:rPr>
          <w:noProof w:val="0"/>
          <w:lang w:val="en-GB"/>
        </w:rPr>
        <w:t>LIST OF ABBREVIATIONS</w:t>
      </w:r>
      <w:r w:rsidR="00986287" w:rsidRPr="006736AE">
        <w:rPr>
          <w:noProof w:val="0"/>
          <w:lang w:val="en-GB"/>
        </w:rPr>
        <w:t xml:space="preserve"> </w:t>
      </w:r>
    </w:p>
    <w:p w14:paraId="2D96DB5F" w14:textId="77777777" w:rsidR="008A54FC" w:rsidRPr="006736AE" w:rsidRDefault="008A54FC" w:rsidP="00AC2686">
      <w:pPr>
        <w:pStyle w:val="coverpageTableofContent"/>
        <w:rPr>
          <w:noProof w:val="0"/>
          <w:lang w:val="en-GB"/>
        </w:rPr>
      </w:pPr>
    </w:p>
    <w:tbl>
      <w:tblPr>
        <w:tblW w:w="0" w:type="auto"/>
        <w:jc w:val="center"/>
        <w:tblCellMar>
          <w:top w:w="57" w:type="dxa"/>
        </w:tblCellMar>
        <w:tblLook w:val="01E0" w:firstRow="1" w:lastRow="1" w:firstColumn="1" w:lastColumn="1" w:noHBand="0" w:noVBand="0"/>
      </w:tblPr>
      <w:tblGrid>
        <w:gridCol w:w="1696"/>
        <w:gridCol w:w="7782"/>
      </w:tblGrid>
      <w:tr w:rsidR="00CE6FF5" w:rsidRPr="006736AE" w14:paraId="6124FB5A" w14:textId="77777777" w:rsidTr="00221D29">
        <w:trPr>
          <w:trHeight w:val="70"/>
          <w:tblHeader/>
          <w:jc w:val="center"/>
        </w:trPr>
        <w:tc>
          <w:tcPr>
            <w:tcW w:w="1696" w:type="dxa"/>
            <w:shd w:val="clear" w:color="auto" w:fill="auto"/>
            <w:vAlign w:val="center"/>
          </w:tcPr>
          <w:p w14:paraId="0F6A8AC1" w14:textId="77777777" w:rsidR="00930439" w:rsidRPr="006736AE" w:rsidRDefault="00930439" w:rsidP="00DA617D">
            <w:pPr>
              <w:pStyle w:val="ECCTableHeaderredfont"/>
              <w:jc w:val="both"/>
              <w:rPr>
                <w:b/>
              </w:rPr>
            </w:pPr>
            <w:r w:rsidRPr="006736AE">
              <w:rPr>
                <w:b/>
              </w:rPr>
              <w:t>Abbreviation</w:t>
            </w:r>
          </w:p>
        </w:tc>
        <w:tc>
          <w:tcPr>
            <w:tcW w:w="7782" w:type="dxa"/>
            <w:shd w:val="clear" w:color="auto" w:fill="auto"/>
            <w:vAlign w:val="center"/>
          </w:tcPr>
          <w:p w14:paraId="0559CD48" w14:textId="2AAA5801" w:rsidR="00930439" w:rsidRPr="006736AE" w:rsidRDefault="00930439" w:rsidP="00DA617D">
            <w:pPr>
              <w:pStyle w:val="ECCTableHeaderredfont"/>
              <w:jc w:val="both"/>
              <w:rPr>
                <w:b/>
              </w:rPr>
            </w:pPr>
            <w:r w:rsidRPr="006736AE">
              <w:rPr>
                <w:b/>
              </w:rPr>
              <w:t xml:space="preserve">Explanation </w:t>
            </w:r>
          </w:p>
        </w:tc>
      </w:tr>
      <w:tr w:rsidR="000812F0" w:rsidRPr="006736AE" w14:paraId="0DE2F7D5" w14:textId="77777777" w:rsidTr="00221D29">
        <w:trPr>
          <w:trHeight w:val="295"/>
          <w:jc w:val="center"/>
        </w:trPr>
        <w:tc>
          <w:tcPr>
            <w:tcW w:w="1696" w:type="dxa"/>
            <w:shd w:val="clear" w:color="auto" w:fill="auto"/>
            <w:vAlign w:val="center"/>
          </w:tcPr>
          <w:p w14:paraId="545B586A" w14:textId="77777777" w:rsidR="000812F0" w:rsidRPr="006736AE" w:rsidRDefault="000812F0" w:rsidP="00664612">
            <w:pPr>
              <w:pStyle w:val="ECCTabletext"/>
              <w:spacing w:before="60"/>
              <w:rPr>
                <w:rStyle w:val="ECCHLbold"/>
                <w:lang w:eastAsia="de-DE"/>
              </w:rPr>
            </w:pPr>
            <w:r w:rsidRPr="006736AE">
              <w:rPr>
                <w:rStyle w:val="ECCHLbold"/>
                <w:lang w:eastAsia="de-DE"/>
              </w:rPr>
              <w:t>CEPT</w:t>
            </w:r>
          </w:p>
        </w:tc>
        <w:tc>
          <w:tcPr>
            <w:tcW w:w="7782" w:type="dxa"/>
            <w:shd w:val="clear" w:color="auto" w:fill="auto"/>
            <w:vAlign w:val="center"/>
          </w:tcPr>
          <w:p w14:paraId="4F5BC009" w14:textId="77777777" w:rsidR="000812F0" w:rsidRPr="006736AE" w:rsidRDefault="000812F0" w:rsidP="00664612">
            <w:pPr>
              <w:pStyle w:val="ECCTabletext"/>
              <w:spacing w:before="60"/>
              <w:rPr>
                <w:lang w:eastAsia="de-DE"/>
              </w:rPr>
            </w:pPr>
            <w:r w:rsidRPr="006736AE">
              <w:rPr>
                <w:lang w:eastAsia="de-DE"/>
              </w:rPr>
              <w:t>European Conference of Postal and Telecommunications Administrations</w:t>
            </w:r>
          </w:p>
        </w:tc>
      </w:tr>
      <w:tr w:rsidR="000812F0" w:rsidRPr="006736AE" w14:paraId="696597EB" w14:textId="77777777" w:rsidTr="00221D29">
        <w:trPr>
          <w:trHeight w:val="295"/>
          <w:jc w:val="center"/>
        </w:trPr>
        <w:tc>
          <w:tcPr>
            <w:tcW w:w="1696" w:type="dxa"/>
            <w:shd w:val="clear" w:color="auto" w:fill="auto"/>
            <w:vAlign w:val="center"/>
          </w:tcPr>
          <w:p w14:paraId="574A62B2" w14:textId="77777777" w:rsidR="000812F0" w:rsidRPr="006736AE" w:rsidRDefault="000812F0" w:rsidP="00664612">
            <w:pPr>
              <w:pStyle w:val="ECCTabletext"/>
              <w:spacing w:before="60"/>
              <w:rPr>
                <w:rStyle w:val="ECCHLbold"/>
                <w:lang w:eastAsia="de-DE"/>
              </w:rPr>
            </w:pPr>
            <w:r w:rsidRPr="006736AE">
              <w:rPr>
                <w:rStyle w:val="ECCHLbold"/>
                <w:lang w:eastAsia="de-DE"/>
              </w:rPr>
              <w:t>ECC</w:t>
            </w:r>
          </w:p>
        </w:tc>
        <w:tc>
          <w:tcPr>
            <w:tcW w:w="7782" w:type="dxa"/>
            <w:shd w:val="clear" w:color="auto" w:fill="auto"/>
            <w:vAlign w:val="center"/>
          </w:tcPr>
          <w:p w14:paraId="5BB928F8" w14:textId="77777777" w:rsidR="000812F0" w:rsidRPr="006736AE" w:rsidRDefault="000812F0" w:rsidP="00664612">
            <w:pPr>
              <w:pStyle w:val="ECCTabletext"/>
              <w:spacing w:before="60"/>
              <w:rPr>
                <w:lang w:eastAsia="de-DE"/>
              </w:rPr>
            </w:pPr>
            <w:r w:rsidRPr="006736AE">
              <w:rPr>
                <w:lang w:eastAsia="de-DE"/>
              </w:rPr>
              <w:t>Electronic Communications Committee</w:t>
            </w:r>
          </w:p>
        </w:tc>
      </w:tr>
      <w:tr w:rsidR="000812F0" w:rsidRPr="006736AE" w14:paraId="542ACFC9" w14:textId="77777777" w:rsidTr="00221D29">
        <w:trPr>
          <w:trHeight w:val="295"/>
          <w:jc w:val="center"/>
        </w:trPr>
        <w:tc>
          <w:tcPr>
            <w:tcW w:w="1696" w:type="dxa"/>
            <w:shd w:val="clear" w:color="auto" w:fill="auto"/>
            <w:vAlign w:val="center"/>
          </w:tcPr>
          <w:p w14:paraId="79820CCD" w14:textId="77777777" w:rsidR="000812F0" w:rsidRPr="006736AE" w:rsidRDefault="000812F0" w:rsidP="00664612">
            <w:pPr>
              <w:pStyle w:val="ECCTabletext"/>
              <w:spacing w:before="60"/>
              <w:rPr>
                <w:rStyle w:val="ECCHLbold"/>
                <w:lang w:eastAsia="de-DE"/>
              </w:rPr>
            </w:pPr>
            <w:r w:rsidRPr="006736AE">
              <w:rPr>
                <w:rStyle w:val="ECCHLbold"/>
                <w:lang w:eastAsia="de-DE"/>
              </w:rPr>
              <w:t>CLI</w:t>
            </w:r>
          </w:p>
        </w:tc>
        <w:tc>
          <w:tcPr>
            <w:tcW w:w="7782" w:type="dxa"/>
            <w:shd w:val="clear" w:color="auto" w:fill="auto"/>
            <w:vAlign w:val="center"/>
          </w:tcPr>
          <w:p w14:paraId="0D320D09" w14:textId="77777777" w:rsidR="000812F0" w:rsidRPr="006736AE" w:rsidRDefault="000812F0" w:rsidP="00664612">
            <w:pPr>
              <w:pStyle w:val="ECCTabletext"/>
              <w:spacing w:before="60"/>
              <w:rPr>
                <w:lang w:eastAsia="de-DE"/>
              </w:rPr>
            </w:pPr>
            <w:r w:rsidRPr="006736AE">
              <w:rPr>
                <w:lang w:eastAsia="de-DE"/>
              </w:rPr>
              <w:t>Calling Line Identification</w:t>
            </w:r>
          </w:p>
        </w:tc>
      </w:tr>
      <w:tr w:rsidR="000812F0" w:rsidRPr="006736AE" w14:paraId="0FDF4B81" w14:textId="77777777" w:rsidTr="00221D29">
        <w:trPr>
          <w:trHeight w:val="295"/>
          <w:jc w:val="center"/>
        </w:trPr>
        <w:tc>
          <w:tcPr>
            <w:tcW w:w="1696" w:type="dxa"/>
            <w:shd w:val="clear" w:color="auto" w:fill="auto"/>
            <w:vAlign w:val="center"/>
          </w:tcPr>
          <w:p w14:paraId="097230BC" w14:textId="77777777" w:rsidR="000812F0" w:rsidRPr="006736AE" w:rsidRDefault="000812F0" w:rsidP="00664612">
            <w:pPr>
              <w:pStyle w:val="ECCTabletext"/>
              <w:spacing w:before="60"/>
              <w:rPr>
                <w:b/>
                <w:bCs/>
                <w:lang w:eastAsia="de-DE"/>
              </w:rPr>
            </w:pPr>
            <w:r w:rsidRPr="006736AE">
              <w:rPr>
                <w:b/>
                <w:bCs/>
                <w:lang w:eastAsia="de-DE"/>
              </w:rPr>
              <w:t>PAI</w:t>
            </w:r>
          </w:p>
        </w:tc>
        <w:tc>
          <w:tcPr>
            <w:tcW w:w="7782" w:type="dxa"/>
            <w:shd w:val="clear" w:color="auto" w:fill="auto"/>
            <w:vAlign w:val="center"/>
          </w:tcPr>
          <w:p w14:paraId="7CC4402F" w14:textId="77777777" w:rsidR="000812F0" w:rsidRPr="006736AE" w:rsidRDefault="000812F0" w:rsidP="00664612">
            <w:pPr>
              <w:pStyle w:val="ECCTabletext"/>
              <w:spacing w:before="60"/>
              <w:rPr>
                <w:lang w:eastAsia="de-DE"/>
              </w:rPr>
            </w:pPr>
            <w:r w:rsidRPr="006736AE">
              <w:rPr>
                <w:lang w:eastAsia="de-DE"/>
              </w:rPr>
              <w:t>P-Asserted Identity</w:t>
            </w:r>
          </w:p>
        </w:tc>
      </w:tr>
      <w:tr w:rsidR="00FB5518" w:rsidRPr="006736AE" w14:paraId="7D57A5B5" w14:textId="77777777" w:rsidTr="00221D29">
        <w:trPr>
          <w:trHeight w:val="295"/>
          <w:jc w:val="center"/>
        </w:trPr>
        <w:tc>
          <w:tcPr>
            <w:tcW w:w="1696" w:type="dxa"/>
            <w:shd w:val="clear" w:color="auto" w:fill="auto"/>
            <w:vAlign w:val="center"/>
          </w:tcPr>
          <w:p w14:paraId="2FEDA80A" w14:textId="278D4A0B" w:rsidR="00FB5518" w:rsidRPr="006736AE" w:rsidRDefault="00FB5518" w:rsidP="00664612">
            <w:pPr>
              <w:pStyle w:val="ECCTabletext"/>
              <w:spacing w:before="60"/>
              <w:rPr>
                <w:b/>
                <w:bCs/>
                <w:lang w:eastAsia="de-DE"/>
              </w:rPr>
            </w:pPr>
            <w:r>
              <w:rPr>
                <w:b/>
                <w:bCs/>
                <w:lang w:eastAsia="de-DE"/>
              </w:rPr>
              <w:t>PPI</w:t>
            </w:r>
          </w:p>
        </w:tc>
        <w:tc>
          <w:tcPr>
            <w:tcW w:w="7782" w:type="dxa"/>
            <w:shd w:val="clear" w:color="auto" w:fill="auto"/>
            <w:vAlign w:val="center"/>
          </w:tcPr>
          <w:p w14:paraId="4B545542" w14:textId="44F51160" w:rsidR="00FB5518" w:rsidRPr="006736AE" w:rsidRDefault="00FB5518" w:rsidP="00664612">
            <w:pPr>
              <w:pStyle w:val="ECCTabletext"/>
              <w:spacing w:before="60"/>
              <w:rPr>
                <w:lang w:eastAsia="de-DE"/>
              </w:rPr>
            </w:pPr>
            <w:r>
              <w:rPr>
                <w:lang w:eastAsia="de-DE"/>
              </w:rPr>
              <w:t>P-Preferred Identity</w:t>
            </w:r>
          </w:p>
        </w:tc>
      </w:tr>
      <w:tr w:rsidR="000812F0" w:rsidRPr="006736AE" w14:paraId="5E4FF060" w14:textId="77777777" w:rsidTr="00221D29">
        <w:trPr>
          <w:trHeight w:val="295"/>
          <w:jc w:val="center"/>
        </w:trPr>
        <w:tc>
          <w:tcPr>
            <w:tcW w:w="1696" w:type="dxa"/>
            <w:shd w:val="clear" w:color="auto" w:fill="auto"/>
            <w:vAlign w:val="center"/>
          </w:tcPr>
          <w:p w14:paraId="0460543B" w14:textId="77777777" w:rsidR="000812F0" w:rsidRPr="006736AE" w:rsidRDefault="000812F0" w:rsidP="00664612">
            <w:pPr>
              <w:pStyle w:val="ECCTabletext"/>
              <w:spacing w:before="60"/>
              <w:rPr>
                <w:b/>
                <w:bCs/>
                <w:lang w:eastAsia="de-DE"/>
              </w:rPr>
            </w:pPr>
            <w:r w:rsidRPr="006736AE">
              <w:rPr>
                <w:b/>
                <w:bCs/>
                <w:lang w:eastAsia="de-DE"/>
              </w:rPr>
              <w:t>EU</w:t>
            </w:r>
          </w:p>
        </w:tc>
        <w:tc>
          <w:tcPr>
            <w:tcW w:w="7782" w:type="dxa"/>
            <w:shd w:val="clear" w:color="auto" w:fill="auto"/>
            <w:vAlign w:val="center"/>
          </w:tcPr>
          <w:p w14:paraId="7E8C1008" w14:textId="77777777" w:rsidR="000812F0" w:rsidRPr="006736AE" w:rsidRDefault="000812F0" w:rsidP="00664612">
            <w:pPr>
              <w:pStyle w:val="ECCTabletext"/>
              <w:spacing w:before="60"/>
              <w:rPr>
                <w:lang w:eastAsia="de-DE"/>
              </w:rPr>
            </w:pPr>
            <w:r w:rsidRPr="006736AE">
              <w:rPr>
                <w:lang w:eastAsia="de-DE"/>
              </w:rPr>
              <w:t>European Union</w:t>
            </w:r>
          </w:p>
        </w:tc>
      </w:tr>
      <w:tr w:rsidR="000812F0" w:rsidRPr="006736AE" w14:paraId="45FF4259" w14:textId="77777777" w:rsidTr="00221D29">
        <w:trPr>
          <w:trHeight w:val="295"/>
          <w:jc w:val="center"/>
        </w:trPr>
        <w:tc>
          <w:tcPr>
            <w:tcW w:w="1696" w:type="dxa"/>
            <w:shd w:val="clear" w:color="auto" w:fill="auto"/>
            <w:vAlign w:val="center"/>
          </w:tcPr>
          <w:p w14:paraId="3BC57B40" w14:textId="77777777" w:rsidR="000812F0" w:rsidRPr="006736AE" w:rsidRDefault="000812F0" w:rsidP="00664612">
            <w:pPr>
              <w:pStyle w:val="ECCTabletext"/>
              <w:spacing w:before="60"/>
              <w:rPr>
                <w:b/>
                <w:bCs/>
                <w:lang w:eastAsia="de-DE"/>
              </w:rPr>
            </w:pPr>
            <w:r w:rsidRPr="006736AE">
              <w:rPr>
                <w:b/>
                <w:bCs/>
                <w:lang w:eastAsia="de-DE"/>
              </w:rPr>
              <w:t>EC</w:t>
            </w:r>
          </w:p>
        </w:tc>
        <w:tc>
          <w:tcPr>
            <w:tcW w:w="7782" w:type="dxa"/>
            <w:shd w:val="clear" w:color="auto" w:fill="auto"/>
            <w:vAlign w:val="center"/>
          </w:tcPr>
          <w:p w14:paraId="22162111" w14:textId="77777777" w:rsidR="000812F0" w:rsidRPr="006736AE" w:rsidRDefault="000812F0" w:rsidP="00664612">
            <w:pPr>
              <w:pStyle w:val="ECCTabletext"/>
              <w:spacing w:before="60"/>
              <w:rPr>
                <w:lang w:eastAsia="de-DE"/>
              </w:rPr>
            </w:pPr>
            <w:r w:rsidRPr="006736AE">
              <w:rPr>
                <w:lang w:eastAsia="de-DE"/>
              </w:rPr>
              <w:t>European Commission</w:t>
            </w:r>
          </w:p>
        </w:tc>
      </w:tr>
      <w:tr w:rsidR="000812F0" w:rsidRPr="006736AE" w14:paraId="75866A62" w14:textId="77777777" w:rsidTr="00221D29">
        <w:trPr>
          <w:trHeight w:val="295"/>
          <w:jc w:val="center"/>
        </w:trPr>
        <w:tc>
          <w:tcPr>
            <w:tcW w:w="1696" w:type="dxa"/>
            <w:shd w:val="clear" w:color="auto" w:fill="auto"/>
            <w:vAlign w:val="center"/>
          </w:tcPr>
          <w:p w14:paraId="7F3ED406" w14:textId="77777777" w:rsidR="000812F0" w:rsidRPr="006736AE" w:rsidRDefault="000812F0" w:rsidP="00664612">
            <w:pPr>
              <w:pStyle w:val="ECCTabletext"/>
              <w:spacing w:before="60"/>
              <w:rPr>
                <w:b/>
                <w:bCs/>
                <w:lang w:eastAsia="de-DE"/>
              </w:rPr>
            </w:pPr>
            <w:r w:rsidRPr="006736AE">
              <w:rPr>
                <w:b/>
                <w:bCs/>
                <w:lang w:eastAsia="de-DE"/>
              </w:rPr>
              <w:t>ETSI</w:t>
            </w:r>
          </w:p>
        </w:tc>
        <w:tc>
          <w:tcPr>
            <w:tcW w:w="7782" w:type="dxa"/>
            <w:shd w:val="clear" w:color="auto" w:fill="auto"/>
            <w:vAlign w:val="center"/>
          </w:tcPr>
          <w:p w14:paraId="2858E643" w14:textId="77777777" w:rsidR="000812F0" w:rsidRPr="006736AE" w:rsidRDefault="000812F0" w:rsidP="00664612">
            <w:pPr>
              <w:pStyle w:val="ECCTabletext"/>
              <w:spacing w:before="60"/>
              <w:rPr>
                <w:lang w:eastAsia="de-DE"/>
              </w:rPr>
            </w:pPr>
            <w:r w:rsidRPr="006736AE">
              <w:rPr>
                <w:lang w:eastAsia="de-DE"/>
              </w:rPr>
              <w:t>European Telecommunications Standards Institute</w:t>
            </w:r>
          </w:p>
        </w:tc>
      </w:tr>
      <w:tr w:rsidR="009B0EAE" w:rsidRPr="006736AE" w14:paraId="2148B8B7" w14:textId="77777777" w:rsidTr="00221D29">
        <w:trPr>
          <w:trHeight w:val="295"/>
          <w:jc w:val="center"/>
        </w:trPr>
        <w:tc>
          <w:tcPr>
            <w:tcW w:w="1696" w:type="dxa"/>
            <w:shd w:val="clear" w:color="auto" w:fill="auto"/>
            <w:vAlign w:val="center"/>
          </w:tcPr>
          <w:p w14:paraId="48B7FD74" w14:textId="1FAB6430" w:rsidR="009B0EAE" w:rsidRPr="006736AE" w:rsidRDefault="009B0EAE" w:rsidP="00664612">
            <w:pPr>
              <w:pStyle w:val="ECCTabletext"/>
              <w:spacing w:before="60"/>
              <w:rPr>
                <w:b/>
                <w:bCs/>
                <w:lang w:eastAsia="de-DE"/>
              </w:rPr>
            </w:pPr>
            <w:r>
              <w:rPr>
                <w:b/>
                <w:bCs/>
                <w:lang w:eastAsia="de-DE"/>
              </w:rPr>
              <w:t>ISDN</w:t>
            </w:r>
          </w:p>
        </w:tc>
        <w:tc>
          <w:tcPr>
            <w:tcW w:w="7782" w:type="dxa"/>
            <w:shd w:val="clear" w:color="auto" w:fill="auto"/>
            <w:vAlign w:val="center"/>
          </w:tcPr>
          <w:p w14:paraId="55831851" w14:textId="15D30566" w:rsidR="009B0EAE" w:rsidRPr="006736AE" w:rsidRDefault="00D22BF6" w:rsidP="00664612">
            <w:pPr>
              <w:pStyle w:val="ECCTabletext"/>
              <w:spacing w:before="60"/>
              <w:rPr>
                <w:lang w:eastAsia="de-DE"/>
              </w:rPr>
            </w:pPr>
            <w:r w:rsidRPr="00D22BF6">
              <w:rPr>
                <w:lang w:eastAsia="de-DE"/>
              </w:rPr>
              <w:t>Integrated Services Digital Network</w:t>
            </w:r>
          </w:p>
        </w:tc>
      </w:tr>
      <w:tr w:rsidR="00D22BF6" w:rsidRPr="006736AE" w14:paraId="23D8B5E6" w14:textId="77777777" w:rsidTr="00221D29">
        <w:trPr>
          <w:trHeight w:val="295"/>
          <w:jc w:val="center"/>
        </w:trPr>
        <w:tc>
          <w:tcPr>
            <w:tcW w:w="1696" w:type="dxa"/>
            <w:shd w:val="clear" w:color="auto" w:fill="auto"/>
            <w:vAlign w:val="center"/>
          </w:tcPr>
          <w:p w14:paraId="38ACF646" w14:textId="5B731106" w:rsidR="00D22BF6" w:rsidRDefault="00D22BF6" w:rsidP="00664612">
            <w:pPr>
              <w:pStyle w:val="ECCTabletext"/>
              <w:spacing w:before="60"/>
              <w:rPr>
                <w:b/>
                <w:bCs/>
                <w:lang w:eastAsia="de-DE"/>
              </w:rPr>
            </w:pPr>
            <w:r>
              <w:rPr>
                <w:b/>
                <w:bCs/>
                <w:lang w:eastAsia="de-DE"/>
              </w:rPr>
              <w:t>ISUP</w:t>
            </w:r>
          </w:p>
        </w:tc>
        <w:tc>
          <w:tcPr>
            <w:tcW w:w="7782" w:type="dxa"/>
            <w:shd w:val="clear" w:color="auto" w:fill="auto"/>
            <w:vAlign w:val="center"/>
          </w:tcPr>
          <w:p w14:paraId="5E70AE39" w14:textId="0BFE5647" w:rsidR="00D22BF6" w:rsidRPr="00D22BF6" w:rsidRDefault="00D22BF6" w:rsidP="00664612">
            <w:pPr>
              <w:pStyle w:val="ECCTabletext"/>
              <w:spacing w:before="60"/>
              <w:rPr>
                <w:lang w:eastAsia="de-DE"/>
              </w:rPr>
            </w:pPr>
            <w:r>
              <w:rPr>
                <w:lang w:eastAsia="de-DE"/>
              </w:rPr>
              <w:t>ISDN User Part</w:t>
            </w:r>
          </w:p>
        </w:tc>
      </w:tr>
      <w:tr w:rsidR="00251B8E" w:rsidRPr="006736AE" w14:paraId="3D8FAD44" w14:textId="77777777" w:rsidTr="00221D29">
        <w:trPr>
          <w:trHeight w:val="295"/>
          <w:jc w:val="center"/>
        </w:trPr>
        <w:tc>
          <w:tcPr>
            <w:tcW w:w="1696" w:type="dxa"/>
            <w:shd w:val="clear" w:color="auto" w:fill="auto"/>
            <w:vAlign w:val="center"/>
          </w:tcPr>
          <w:p w14:paraId="182E6725" w14:textId="77777777" w:rsidR="00251B8E" w:rsidRDefault="00251B8E" w:rsidP="00664612">
            <w:pPr>
              <w:pStyle w:val="ECCTabletext"/>
              <w:spacing w:before="60"/>
              <w:rPr>
                <w:b/>
                <w:bCs/>
                <w:lang w:eastAsia="de-DE"/>
              </w:rPr>
            </w:pPr>
            <w:r>
              <w:rPr>
                <w:b/>
                <w:bCs/>
                <w:lang w:eastAsia="de-DE"/>
              </w:rPr>
              <w:t>ITU-T</w:t>
            </w:r>
          </w:p>
        </w:tc>
        <w:tc>
          <w:tcPr>
            <w:tcW w:w="7782" w:type="dxa"/>
            <w:shd w:val="clear" w:color="auto" w:fill="auto"/>
            <w:vAlign w:val="center"/>
          </w:tcPr>
          <w:p w14:paraId="4737AA5E" w14:textId="77777777" w:rsidR="00251B8E" w:rsidRDefault="00251B8E" w:rsidP="00664612">
            <w:pPr>
              <w:pStyle w:val="ECCTabletext"/>
              <w:spacing w:before="60"/>
              <w:rPr>
                <w:lang w:eastAsia="de-DE"/>
              </w:rPr>
            </w:pPr>
            <w:r w:rsidRPr="000A36A2">
              <w:rPr>
                <w:lang w:eastAsia="de-DE"/>
              </w:rPr>
              <w:t>I</w:t>
            </w:r>
            <w:r>
              <w:rPr>
                <w:lang w:eastAsia="de-DE"/>
              </w:rPr>
              <w:t xml:space="preserve">nternational </w:t>
            </w:r>
            <w:r w:rsidRPr="000A36A2">
              <w:rPr>
                <w:lang w:eastAsia="de-DE"/>
              </w:rPr>
              <w:t>T</w:t>
            </w:r>
            <w:r>
              <w:rPr>
                <w:lang w:eastAsia="de-DE"/>
              </w:rPr>
              <w:t xml:space="preserve">elecommunication </w:t>
            </w:r>
            <w:r w:rsidRPr="000A36A2">
              <w:rPr>
                <w:lang w:eastAsia="de-DE"/>
              </w:rPr>
              <w:t>U</w:t>
            </w:r>
            <w:r>
              <w:rPr>
                <w:lang w:eastAsia="de-DE"/>
              </w:rPr>
              <w:t>nion -</w:t>
            </w:r>
            <w:r w:rsidRPr="000A36A2">
              <w:rPr>
                <w:lang w:eastAsia="de-DE"/>
              </w:rPr>
              <w:t xml:space="preserve"> Telecommunication Standardization Sector</w:t>
            </w:r>
          </w:p>
        </w:tc>
      </w:tr>
      <w:tr w:rsidR="009B4EC2" w:rsidRPr="006736AE" w14:paraId="3F10DB47" w14:textId="77777777" w:rsidTr="00221D29">
        <w:trPr>
          <w:trHeight w:val="295"/>
          <w:jc w:val="center"/>
        </w:trPr>
        <w:tc>
          <w:tcPr>
            <w:tcW w:w="1696" w:type="dxa"/>
            <w:shd w:val="clear" w:color="auto" w:fill="auto"/>
            <w:vAlign w:val="center"/>
          </w:tcPr>
          <w:p w14:paraId="10045E00" w14:textId="687D738F" w:rsidR="009B4EC2" w:rsidRPr="006736AE" w:rsidRDefault="009B4EC2" w:rsidP="00664612">
            <w:pPr>
              <w:pStyle w:val="ECCTabletext"/>
              <w:spacing w:before="60"/>
              <w:rPr>
                <w:b/>
                <w:bCs/>
                <w:lang w:eastAsia="de-DE"/>
              </w:rPr>
            </w:pPr>
            <w:r>
              <w:rPr>
                <w:b/>
                <w:bCs/>
                <w:lang w:eastAsia="de-DE"/>
              </w:rPr>
              <w:t>OI</w:t>
            </w:r>
          </w:p>
        </w:tc>
        <w:tc>
          <w:tcPr>
            <w:tcW w:w="7782" w:type="dxa"/>
            <w:shd w:val="clear" w:color="auto" w:fill="auto"/>
            <w:vAlign w:val="center"/>
          </w:tcPr>
          <w:p w14:paraId="1296D25C" w14:textId="4F1190E5" w:rsidR="009B4EC2" w:rsidRPr="006736AE" w:rsidRDefault="009B4EC2" w:rsidP="00664612">
            <w:pPr>
              <w:pStyle w:val="ECCTabletext"/>
              <w:spacing w:before="60"/>
              <w:rPr>
                <w:lang w:eastAsia="de-DE"/>
              </w:rPr>
            </w:pPr>
            <w:r>
              <w:rPr>
                <w:lang w:eastAsia="de-DE"/>
              </w:rPr>
              <w:t>Originati</w:t>
            </w:r>
            <w:r w:rsidR="00251B8E">
              <w:rPr>
                <w:lang w:eastAsia="de-DE"/>
              </w:rPr>
              <w:t>ng Identification</w:t>
            </w:r>
          </w:p>
        </w:tc>
      </w:tr>
      <w:tr w:rsidR="009067BA" w:rsidRPr="006736AE" w14:paraId="6F1A13C2" w14:textId="77777777" w:rsidTr="00221D29">
        <w:trPr>
          <w:trHeight w:val="295"/>
          <w:jc w:val="center"/>
        </w:trPr>
        <w:tc>
          <w:tcPr>
            <w:tcW w:w="1696" w:type="dxa"/>
            <w:shd w:val="clear" w:color="auto" w:fill="auto"/>
            <w:vAlign w:val="center"/>
          </w:tcPr>
          <w:p w14:paraId="387CDCAF" w14:textId="594C1604" w:rsidR="009067BA" w:rsidRPr="006736AE" w:rsidRDefault="009067BA" w:rsidP="00664612">
            <w:pPr>
              <w:pStyle w:val="ECCTabletext"/>
              <w:spacing w:before="60"/>
              <w:rPr>
                <w:b/>
                <w:bCs/>
                <w:lang w:eastAsia="de-DE"/>
              </w:rPr>
            </w:pPr>
            <w:r>
              <w:rPr>
                <w:b/>
                <w:bCs/>
                <w:lang w:eastAsia="de-DE"/>
              </w:rPr>
              <w:t>OTT</w:t>
            </w:r>
          </w:p>
        </w:tc>
        <w:tc>
          <w:tcPr>
            <w:tcW w:w="7782" w:type="dxa"/>
            <w:shd w:val="clear" w:color="auto" w:fill="auto"/>
            <w:vAlign w:val="center"/>
          </w:tcPr>
          <w:p w14:paraId="292AEEDB" w14:textId="2AE4ACC2" w:rsidR="009067BA" w:rsidRPr="006736AE" w:rsidRDefault="009067BA" w:rsidP="00664612">
            <w:pPr>
              <w:pStyle w:val="ECCTabletext"/>
              <w:spacing w:before="60"/>
              <w:rPr>
                <w:lang w:eastAsia="de-DE"/>
              </w:rPr>
            </w:pPr>
            <w:r>
              <w:rPr>
                <w:lang w:eastAsia="de-DE"/>
              </w:rPr>
              <w:t>Over</w:t>
            </w:r>
            <w:r w:rsidR="006E7AB7">
              <w:rPr>
                <w:lang w:eastAsia="de-DE"/>
              </w:rPr>
              <w:t>-</w:t>
            </w:r>
            <w:r>
              <w:rPr>
                <w:lang w:eastAsia="de-DE"/>
              </w:rPr>
              <w:t>The</w:t>
            </w:r>
            <w:r w:rsidR="006E7AB7">
              <w:rPr>
                <w:lang w:eastAsia="de-DE"/>
              </w:rPr>
              <w:t>-</w:t>
            </w:r>
            <w:r>
              <w:rPr>
                <w:lang w:eastAsia="de-DE"/>
              </w:rPr>
              <w:t>Top</w:t>
            </w:r>
          </w:p>
        </w:tc>
      </w:tr>
      <w:tr w:rsidR="00251B8E" w:rsidRPr="006736AE" w14:paraId="33DBEBE1" w14:textId="77777777" w:rsidTr="00221D29">
        <w:trPr>
          <w:trHeight w:val="295"/>
          <w:jc w:val="center"/>
        </w:trPr>
        <w:tc>
          <w:tcPr>
            <w:tcW w:w="1696" w:type="dxa"/>
            <w:shd w:val="clear" w:color="auto" w:fill="auto"/>
            <w:vAlign w:val="center"/>
          </w:tcPr>
          <w:p w14:paraId="1C644F1A" w14:textId="5EA56D2E" w:rsidR="00251B8E" w:rsidRDefault="00251B8E" w:rsidP="00664612">
            <w:pPr>
              <w:pStyle w:val="ECCTabletext"/>
              <w:spacing w:before="60"/>
              <w:rPr>
                <w:b/>
                <w:bCs/>
                <w:lang w:eastAsia="de-DE"/>
              </w:rPr>
            </w:pPr>
            <w:r>
              <w:rPr>
                <w:b/>
                <w:bCs/>
                <w:lang w:eastAsia="de-DE"/>
              </w:rPr>
              <w:t>PBX</w:t>
            </w:r>
            <w:r w:rsidR="00F6106E">
              <w:rPr>
                <w:b/>
                <w:bCs/>
                <w:lang w:eastAsia="de-DE"/>
              </w:rPr>
              <w:t xml:space="preserve"> or PABX</w:t>
            </w:r>
          </w:p>
        </w:tc>
        <w:tc>
          <w:tcPr>
            <w:tcW w:w="7782" w:type="dxa"/>
            <w:shd w:val="clear" w:color="auto" w:fill="auto"/>
            <w:vAlign w:val="center"/>
          </w:tcPr>
          <w:p w14:paraId="4F3B5FED" w14:textId="20E1FEA3" w:rsidR="00251B8E" w:rsidRDefault="00F6106E" w:rsidP="00664612">
            <w:pPr>
              <w:pStyle w:val="ECCTabletext"/>
              <w:spacing w:before="60"/>
              <w:rPr>
                <w:lang w:eastAsia="de-DE"/>
              </w:rPr>
            </w:pPr>
            <w:r>
              <w:rPr>
                <w:lang w:eastAsia="de-DE"/>
              </w:rPr>
              <w:t>P</w:t>
            </w:r>
            <w:r w:rsidRPr="00F6106E">
              <w:rPr>
                <w:lang w:eastAsia="de-DE"/>
              </w:rPr>
              <w:t xml:space="preserve">rivate </w:t>
            </w:r>
            <w:r>
              <w:rPr>
                <w:lang w:eastAsia="de-DE"/>
              </w:rPr>
              <w:t>(Automatic) B</w:t>
            </w:r>
            <w:r w:rsidRPr="00F6106E">
              <w:rPr>
                <w:lang w:eastAsia="de-DE"/>
              </w:rPr>
              <w:t xml:space="preserve">ranch </w:t>
            </w:r>
            <w:r>
              <w:rPr>
                <w:lang w:eastAsia="de-DE"/>
              </w:rPr>
              <w:t>E</w:t>
            </w:r>
            <w:r w:rsidRPr="00F6106E">
              <w:rPr>
                <w:lang w:eastAsia="de-DE"/>
              </w:rPr>
              <w:t>xchange</w:t>
            </w:r>
          </w:p>
        </w:tc>
      </w:tr>
      <w:tr w:rsidR="005019F9" w:rsidRPr="006736AE" w14:paraId="37150E31" w14:textId="77777777" w:rsidTr="00221D29">
        <w:trPr>
          <w:trHeight w:val="295"/>
          <w:jc w:val="center"/>
        </w:trPr>
        <w:tc>
          <w:tcPr>
            <w:tcW w:w="1696" w:type="dxa"/>
            <w:shd w:val="clear" w:color="auto" w:fill="auto"/>
            <w:vAlign w:val="center"/>
          </w:tcPr>
          <w:p w14:paraId="32A6A985" w14:textId="4D42C2C8" w:rsidR="005019F9" w:rsidRDefault="005019F9" w:rsidP="00664612">
            <w:pPr>
              <w:pStyle w:val="ECCTabletext"/>
              <w:spacing w:before="60"/>
              <w:rPr>
                <w:b/>
                <w:bCs/>
                <w:lang w:eastAsia="de-DE"/>
              </w:rPr>
            </w:pPr>
            <w:r>
              <w:rPr>
                <w:b/>
                <w:bCs/>
                <w:lang w:eastAsia="de-DE"/>
              </w:rPr>
              <w:t>SIP</w:t>
            </w:r>
          </w:p>
        </w:tc>
        <w:tc>
          <w:tcPr>
            <w:tcW w:w="7782" w:type="dxa"/>
            <w:shd w:val="clear" w:color="auto" w:fill="auto"/>
            <w:vAlign w:val="center"/>
          </w:tcPr>
          <w:p w14:paraId="3EC217BA" w14:textId="2E3D6079" w:rsidR="005019F9" w:rsidRDefault="005019F9" w:rsidP="00664612">
            <w:pPr>
              <w:pStyle w:val="ECCTabletext"/>
              <w:spacing w:before="60"/>
              <w:rPr>
                <w:lang w:eastAsia="de-DE"/>
              </w:rPr>
            </w:pPr>
            <w:r w:rsidRPr="005019F9">
              <w:rPr>
                <w:lang w:eastAsia="de-DE"/>
              </w:rPr>
              <w:t>Session Initiation Protocol</w:t>
            </w:r>
          </w:p>
        </w:tc>
      </w:tr>
      <w:tr w:rsidR="00093A77" w:rsidRPr="006736AE" w14:paraId="6403AE1D" w14:textId="77777777" w:rsidTr="00221D29">
        <w:trPr>
          <w:trHeight w:val="295"/>
          <w:jc w:val="center"/>
        </w:trPr>
        <w:tc>
          <w:tcPr>
            <w:tcW w:w="1696" w:type="dxa"/>
            <w:shd w:val="clear" w:color="auto" w:fill="auto"/>
            <w:vAlign w:val="center"/>
          </w:tcPr>
          <w:p w14:paraId="15624243" w14:textId="79C17B6B" w:rsidR="00093A77" w:rsidRPr="006736AE" w:rsidRDefault="00D603A7" w:rsidP="00664612">
            <w:pPr>
              <w:pStyle w:val="ECCTabletext"/>
              <w:spacing w:before="60"/>
              <w:rPr>
                <w:b/>
                <w:bCs/>
                <w:lang w:eastAsia="de-DE"/>
              </w:rPr>
            </w:pPr>
            <w:r>
              <w:rPr>
                <w:b/>
                <w:bCs/>
                <w:lang w:eastAsia="de-DE"/>
              </w:rPr>
              <w:t>SMS</w:t>
            </w:r>
          </w:p>
        </w:tc>
        <w:tc>
          <w:tcPr>
            <w:tcW w:w="7782" w:type="dxa"/>
            <w:shd w:val="clear" w:color="auto" w:fill="auto"/>
            <w:vAlign w:val="center"/>
          </w:tcPr>
          <w:p w14:paraId="7594AED2" w14:textId="39A3B9A3" w:rsidR="00093A77" w:rsidRPr="006736AE" w:rsidRDefault="00D603A7" w:rsidP="00664612">
            <w:pPr>
              <w:pStyle w:val="ECCTabletext"/>
              <w:spacing w:before="60"/>
              <w:rPr>
                <w:lang w:eastAsia="de-DE"/>
              </w:rPr>
            </w:pPr>
            <w:bookmarkStart w:id="17" w:name="_Hlk169509047"/>
            <w:r>
              <w:rPr>
                <w:lang w:eastAsia="de-DE"/>
              </w:rPr>
              <w:t>Short Message Service</w:t>
            </w:r>
            <w:bookmarkEnd w:id="17"/>
          </w:p>
        </w:tc>
      </w:tr>
      <w:tr w:rsidR="005019F9" w:rsidRPr="006736AE" w14:paraId="70EC8A6F" w14:textId="77777777" w:rsidTr="00221D29">
        <w:trPr>
          <w:trHeight w:val="295"/>
          <w:jc w:val="center"/>
        </w:trPr>
        <w:tc>
          <w:tcPr>
            <w:tcW w:w="1696" w:type="dxa"/>
            <w:shd w:val="clear" w:color="auto" w:fill="auto"/>
            <w:vAlign w:val="center"/>
          </w:tcPr>
          <w:p w14:paraId="08B83D4E" w14:textId="29F8404A" w:rsidR="005019F9" w:rsidRPr="00E314FB" w:rsidRDefault="005019F9" w:rsidP="00664612">
            <w:pPr>
              <w:pStyle w:val="ECCTabletext"/>
              <w:spacing w:before="60"/>
              <w:rPr>
                <w:b/>
                <w:bCs/>
                <w:lang w:eastAsia="de-DE"/>
              </w:rPr>
            </w:pPr>
            <w:r>
              <w:rPr>
                <w:b/>
                <w:bCs/>
                <w:lang w:eastAsia="de-DE"/>
              </w:rPr>
              <w:t>SS</w:t>
            </w:r>
            <w:r w:rsidR="00360D93" w:rsidRPr="00922297">
              <w:rPr>
                <w:b/>
                <w:bCs/>
              </w:rPr>
              <w:t>7</w:t>
            </w:r>
          </w:p>
        </w:tc>
        <w:tc>
          <w:tcPr>
            <w:tcW w:w="7782" w:type="dxa"/>
            <w:shd w:val="clear" w:color="auto" w:fill="auto"/>
            <w:vAlign w:val="center"/>
          </w:tcPr>
          <w:p w14:paraId="1F1482D9" w14:textId="40EA2D8B" w:rsidR="005019F9" w:rsidRPr="00E314FB" w:rsidRDefault="005019F9" w:rsidP="00664612">
            <w:pPr>
              <w:pStyle w:val="ECCTabletext"/>
              <w:spacing w:before="60"/>
              <w:rPr>
                <w:lang w:eastAsia="de-DE"/>
              </w:rPr>
            </w:pPr>
            <w:r>
              <w:rPr>
                <w:lang w:eastAsia="de-DE"/>
              </w:rPr>
              <w:t>Signalling System</w:t>
            </w:r>
            <w:r w:rsidR="00360D93">
              <w:t xml:space="preserve"> No. 7</w:t>
            </w:r>
          </w:p>
        </w:tc>
      </w:tr>
    </w:tbl>
    <w:p w14:paraId="4DA7B289" w14:textId="572D045F" w:rsidR="00797D4C" w:rsidRPr="006736AE" w:rsidRDefault="00797D4C" w:rsidP="004D14BE">
      <w:pPr>
        <w:pStyle w:val="Heading1"/>
        <w:tabs>
          <w:tab w:val="left" w:pos="340"/>
        </w:tabs>
        <w:rPr>
          <w:rStyle w:val="ECCParagraph"/>
        </w:rPr>
      </w:pPr>
      <w:bookmarkStart w:id="18" w:name="_Toc380056497"/>
      <w:bookmarkStart w:id="19" w:name="_Toc380059748"/>
      <w:bookmarkStart w:id="20" w:name="_Toc380059785"/>
      <w:bookmarkStart w:id="21" w:name="_Toc396153636"/>
      <w:bookmarkStart w:id="22" w:name="_Toc396383863"/>
      <w:bookmarkStart w:id="23" w:name="_Toc396917296"/>
      <w:bookmarkStart w:id="24" w:name="_Toc396917345"/>
      <w:bookmarkStart w:id="25" w:name="_Toc396917407"/>
      <w:bookmarkStart w:id="26" w:name="_Toc396917460"/>
      <w:bookmarkStart w:id="27" w:name="_Toc396917627"/>
      <w:bookmarkStart w:id="28" w:name="_Toc396917642"/>
      <w:bookmarkStart w:id="29" w:name="_Toc396917747"/>
      <w:bookmarkStart w:id="30" w:name="_Toc135054627"/>
      <w:bookmarkStart w:id="31" w:name="_Toc183528944"/>
      <w:r w:rsidRPr="006736AE">
        <w:rPr>
          <w:rStyle w:val="ECCParagraph"/>
        </w:rPr>
        <w:lastRenderedPageBreak/>
        <w:t>Introduction</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B208922" w14:textId="24EBB73A" w:rsidR="00052351" w:rsidRPr="006736AE" w:rsidRDefault="00715994" w:rsidP="00715994">
      <w:r w:rsidRPr="006736AE">
        <w:t xml:space="preserve">CLI spoofing has been increasing during the last years with a very negative impact not only for end-users but also for operators. ECC Report 338 on CLI </w:t>
      </w:r>
      <w:r w:rsidRPr="00BA5A93">
        <w:rPr>
          <w:rStyle w:val="ECCParagraph"/>
        </w:rPr>
        <w:t>spoofing</w:t>
      </w:r>
      <w:r w:rsidRPr="006736AE">
        <w:t xml:space="preserve"> </w:t>
      </w:r>
      <w:r w:rsidR="002E6EE6">
        <w:fldChar w:fldCharType="begin"/>
      </w:r>
      <w:r w:rsidR="002E6EE6">
        <w:instrText xml:space="preserve"> REF _Ref169185572 \n \h </w:instrText>
      </w:r>
      <w:r w:rsidR="002E6EE6">
        <w:fldChar w:fldCharType="separate"/>
      </w:r>
      <w:r w:rsidR="002E6EE6">
        <w:t>[1]</w:t>
      </w:r>
      <w:r w:rsidR="002E6EE6">
        <w:fldChar w:fldCharType="end"/>
      </w:r>
      <w:r w:rsidR="009B130D" w:rsidRPr="006736AE">
        <w:t xml:space="preserve"> </w:t>
      </w:r>
      <w:r w:rsidRPr="006736AE">
        <w:t xml:space="preserve">contains in the conclusion, under the form of </w:t>
      </w:r>
      <w:r w:rsidR="00484C6E" w:rsidRPr="006736AE">
        <w:t>six</w:t>
      </w:r>
      <w:r w:rsidRPr="006736AE">
        <w:t xml:space="preserve"> points, possible actions for CEPT administrations to take to help mitigate or stop CLI spoofing. The proposed Report implements the conclusions contained in the first and last bullet points of number 2 of the ECC Report 338.</w:t>
      </w:r>
    </w:p>
    <w:p w14:paraId="4B0F640F" w14:textId="01E104B7" w:rsidR="00052351" w:rsidRPr="006736AE" w:rsidRDefault="00052351" w:rsidP="00052351">
      <w:r w:rsidRPr="006736AE">
        <w:t>There are several places where the terms “missing, invalid or fraudulent” CLI are used, but these terms are not clearly defined. When the CLI is considered as missing, invalid or fraudulent, operators may decide to block the calls, to remove the CLI from any further routing or to change the CLI</w:t>
      </w:r>
      <w:r w:rsidR="00113197" w:rsidRPr="006736AE">
        <w:t xml:space="preserve"> according </w:t>
      </w:r>
      <w:r w:rsidR="006E70B2" w:rsidRPr="006736AE">
        <w:t xml:space="preserve">to </w:t>
      </w:r>
      <w:r w:rsidR="00113197" w:rsidRPr="006736AE">
        <w:t xml:space="preserve">the </w:t>
      </w:r>
      <w:r w:rsidR="006E70B2" w:rsidRPr="006736AE">
        <w:t>(inter)</w:t>
      </w:r>
      <w:r w:rsidR="00113197" w:rsidRPr="006736AE">
        <w:t>national rules and</w:t>
      </w:r>
      <w:r w:rsidRPr="006736AE">
        <w:t xml:space="preserve"> apply higher wholesale interconnection rates. This could have implications on multiple aspects.</w:t>
      </w:r>
    </w:p>
    <w:p w14:paraId="0263EDD6" w14:textId="307E8F63" w:rsidR="00847780" w:rsidRDefault="00847780" w:rsidP="00847780">
      <w:r w:rsidRPr="006736AE">
        <w:t xml:space="preserve">For instance, </w:t>
      </w:r>
      <w:r w:rsidR="007E71A0" w:rsidRPr="006736AE">
        <w:t>some operators</w:t>
      </w:r>
      <w:r w:rsidRPr="006736AE">
        <w:t xml:space="preserve"> change the CLI in order to mask the origin of the call, in particular changing the CLI for traffic originating from a number from the national numbering plan of a country that does not apply the </w:t>
      </w:r>
      <w:r w:rsidR="00684167">
        <w:t>D</w:t>
      </w:r>
      <w:r w:rsidRPr="006736AE">
        <w:t xml:space="preserve">elegated </w:t>
      </w:r>
      <w:r w:rsidR="00684167">
        <w:t>R</w:t>
      </w:r>
      <w:r w:rsidRPr="006736AE">
        <w:t>egulation (EU) 2021/654</w:t>
      </w:r>
      <w:r w:rsidR="00255DAF">
        <w:t xml:space="preserve"> </w:t>
      </w:r>
      <w:r w:rsidR="00255DAF">
        <w:fldChar w:fldCharType="begin"/>
      </w:r>
      <w:r w:rsidR="00255DAF">
        <w:instrText xml:space="preserve"> REF _Ref169185673 \n \h </w:instrText>
      </w:r>
      <w:r w:rsidR="00255DAF">
        <w:fldChar w:fldCharType="separate"/>
      </w:r>
      <w:r w:rsidR="00255DAF">
        <w:t>[2]</w:t>
      </w:r>
      <w:r w:rsidR="00255DAF">
        <w:fldChar w:fldCharType="end"/>
      </w:r>
      <w:r w:rsidR="007F03DC" w:rsidRPr="006736AE">
        <w:t xml:space="preserve"> </w:t>
      </w:r>
      <w:r w:rsidRPr="006736AE">
        <w:t>setting the Eurorates to a CLI from the national numbering plan of a country that is part of the Eurorates zone</w:t>
      </w:r>
      <w:r w:rsidR="00B870BB" w:rsidRPr="006736AE">
        <w:t>.</w:t>
      </w:r>
      <w:r w:rsidR="00CA26CF" w:rsidRPr="006736AE">
        <w:t xml:space="preserve"> T</w:t>
      </w:r>
      <w:r w:rsidRPr="006736AE">
        <w:t xml:space="preserve">he objective </w:t>
      </w:r>
      <w:r w:rsidR="00CA26CF" w:rsidRPr="006736AE">
        <w:t xml:space="preserve">is </w:t>
      </w:r>
      <w:r w:rsidRPr="006736AE">
        <w:t xml:space="preserve">to make the terminating </w:t>
      </w:r>
      <w:r w:rsidRPr="00BA5A93">
        <w:rPr>
          <w:rStyle w:val="ECCParagraph"/>
        </w:rPr>
        <w:t>operator</w:t>
      </w:r>
      <w:r w:rsidRPr="006736AE">
        <w:t xml:space="preserve"> believe that the traffic originates from a number pertaining to the national numbering plan of a Eurorates country, in order to take advantage of the cheaper termination fees that apply in the Eurorates zone. In this way, fraudulent income can be generated.</w:t>
      </w:r>
    </w:p>
    <w:p w14:paraId="2D3B9082" w14:textId="60334676" w:rsidR="004D5545" w:rsidRPr="006736AE" w:rsidRDefault="00EF1AFC" w:rsidP="00847780">
      <w:r w:rsidRPr="00EF1AFC">
        <w:t xml:space="preserve">Moreover, the practical application of having a harmonised interpretation of the notions “missing, invalid, or fraudulent CLI” goes beyond the domain of interpreting what operators can do in the context of the Eurorates Delegated Regulation. For instance, having harmonised definitions can contribute more clarity to operators regarding what actions may be taken to combat CLI spoofing and other forms of telecom </w:t>
      </w:r>
      <w:r w:rsidRPr="00BA5A93">
        <w:rPr>
          <w:rStyle w:val="ECCParagraph"/>
        </w:rPr>
        <w:t>fraud</w:t>
      </w:r>
      <w:r w:rsidRPr="00EF1AFC">
        <w:t xml:space="preserve">. For instance, </w:t>
      </w:r>
      <w:r w:rsidR="00CD23CA">
        <w:t xml:space="preserve">in accordance with ECC Recommendation(23)03 </w:t>
      </w:r>
      <w:r w:rsidR="00CD23CA">
        <w:fldChar w:fldCharType="begin"/>
      </w:r>
      <w:r w:rsidR="00CD23CA">
        <w:instrText xml:space="preserve"> REF _Ref167875601 \n \h </w:instrText>
      </w:r>
      <w:r w:rsidR="00CD23CA">
        <w:fldChar w:fldCharType="separate"/>
      </w:r>
      <w:r w:rsidR="00EB3096">
        <w:t>[3]</w:t>
      </w:r>
      <w:r w:rsidR="00CD23CA">
        <w:fldChar w:fldCharType="end"/>
      </w:r>
      <w:r w:rsidR="00CD23CA">
        <w:t xml:space="preserve">, </w:t>
      </w:r>
      <w:r w:rsidRPr="00EF1AFC">
        <w:t>CEPT administrations may mandate that all calls with a CLI that is either invalid or fraudulent could be blocked in order to stop all forms of fraud that relies on invalid or spoofed CLIs.</w:t>
      </w:r>
    </w:p>
    <w:p w14:paraId="4ACCB1C9" w14:textId="26E9EB12" w:rsidR="00715994" w:rsidRPr="006736AE" w:rsidRDefault="00715994" w:rsidP="00715994">
      <w:r w:rsidRPr="006736AE">
        <w:t xml:space="preserve">Therefore, without a common understanding of these terms, disputes may arise between operators on the handling of calls with a CLI that is considered by one of the operators involved in the conveyance of the call as falling within these categories. It is therefore important to establish a common </w:t>
      </w:r>
      <w:r w:rsidRPr="00BA5A93">
        <w:rPr>
          <w:rStyle w:val="ECCParagraph"/>
        </w:rPr>
        <w:t>understanding</w:t>
      </w:r>
      <w:r w:rsidRPr="006736AE">
        <w:t xml:space="preserve"> of what qualifies as a missing, invalid or a fraudulent CLI, in order to encourage a common approach.</w:t>
      </w:r>
    </w:p>
    <w:p w14:paraId="0AF4CEAC" w14:textId="0A17A7C5" w:rsidR="003830BD" w:rsidRPr="003830BD" w:rsidRDefault="003830BD" w:rsidP="003830BD">
      <w:pPr>
        <w:rPr>
          <w:lang w:val="en-US"/>
        </w:rPr>
      </w:pPr>
      <w:r w:rsidRPr="003830BD">
        <w:rPr>
          <w:lang w:val="en-US"/>
        </w:rPr>
        <w:t xml:space="preserve">End-users may also face negative impacts when the CLI is missing, spoofed to show an invalid number (e.g. from an unassigned range) or it fraudulently shows a CLI belonging to another end-user (e.g. a trusted bank). In these scenarios, call-back would be impossible on invalid numbers or when </w:t>
      </w:r>
      <w:r w:rsidRPr="00BA5A93">
        <w:rPr>
          <w:rStyle w:val="ECCParagraph"/>
        </w:rPr>
        <w:t>the</w:t>
      </w:r>
      <w:r w:rsidRPr="003830BD">
        <w:rPr>
          <w:lang w:val="en-US"/>
        </w:rPr>
        <w:t xml:space="preserve"> CLI is missing, and fraudulent use of third parties</w:t>
      </w:r>
      <w:r w:rsidR="00156917">
        <w:rPr>
          <w:lang w:val="en-US"/>
        </w:rPr>
        <w:t>’</w:t>
      </w:r>
      <w:r w:rsidRPr="003830BD">
        <w:rPr>
          <w:lang w:val="en-US"/>
        </w:rPr>
        <w:t xml:space="preserve"> CLI would not identify the real caller and possibly expose the receiving party to fraud.</w:t>
      </w:r>
    </w:p>
    <w:p w14:paraId="5BEBDC68" w14:textId="4747076D" w:rsidR="000151A4" w:rsidRPr="006736AE" w:rsidRDefault="000151A4" w:rsidP="00715994"/>
    <w:p w14:paraId="35792217" w14:textId="26055366" w:rsidR="008A54FC" w:rsidRPr="006736AE" w:rsidRDefault="008A54FC" w:rsidP="009465E0">
      <w:pPr>
        <w:pStyle w:val="Heading1"/>
        <w:rPr>
          <w:lang w:val="en-GB"/>
        </w:rPr>
      </w:pPr>
      <w:bookmarkStart w:id="32" w:name="_Toc380056498"/>
      <w:bookmarkStart w:id="33" w:name="_Toc380059749"/>
      <w:bookmarkStart w:id="34" w:name="_Toc380059786"/>
      <w:bookmarkStart w:id="35" w:name="_Toc396153637"/>
      <w:bookmarkStart w:id="36" w:name="_Toc396155266"/>
      <w:bookmarkStart w:id="37" w:name="_Toc396383864"/>
      <w:bookmarkStart w:id="38" w:name="_Toc396917297"/>
      <w:bookmarkStart w:id="39" w:name="_Toc396917346"/>
      <w:bookmarkStart w:id="40" w:name="_Toc396917408"/>
      <w:bookmarkStart w:id="41" w:name="_Toc396917461"/>
      <w:bookmarkStart w:id="42" w:name="_Toc396917628"/>
      <w:bookmarkStart w:id="43" w:name="_Toc396917643"/>
      <w:bookmarkStart w:id="44" w:name="_Toc396917748"/>
      <w:bookmarkStart w:id="45" w:name="_Toc135054628"/>
      <w:bookmarkStart w:id="46" w:name="_Toc183528945"/>
      <w:r w:rsidRPr="006736AE">
        <w:rPr>
          <w:lang w:val="en-GB"/>
        </w:rPr>
        <w:lastRenderedPageBreak/>
        <w:t>Definitions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31D8A8D" w14:textId="77777777" w:rsidR="0047784A" w:rsidRPr="006736AE" w:rsidRDefault="0047784A" w:rsidP="004D14BE">
      <w:pPr>
        <w:pStyle w:val="ECCTablenote"/>
        <w:tabs>
          <w:tab w:val="left" w:pos="340"/>
        </w:tabs>
        <w:rPr>
          <w:rStyle w:val="ECCParagraph"/>
        </w:rPr>
      </w:pPr>
    </w:p>
    <w:tbl>
      <w:tblPr>
        <w:tblW w:w="0" w:type="auto"/>
        <w:jc w:val="center"/>
        <w:tblCellMar>
          <w:top w:w="57" w:type="dxa"/>
        </w:tblCellMar>
        <w:tblLook w:val="01E0" w:firstRow="1" w:lastRow="1" w:firstColumn="1" w:lastColumn="1" w:noHBand="0" w:noVBand="0"/>
      </w:tblPr>
      <w:tblGrid>
        <w:gridCol w:w="2069"/>
        <w:gridCol w:w="7570"/>
      </w:tblGrid>
      <w:tr w:rsidR="00854314" w:rsidRPr="006736AE" w14:paraId="21CF06C3" w14:textId="77777777" w:rsidTr="00DA617D">
        <w:trPr>
          <w:tblHeader/>
          <w:jc w:val="center"/>
        </w:trPr>
        <w:tc>
          <w:tcPr>
            <w:tcW w:w="2069" w:type="dxa"/>
            <w:shd w:val="clear" w:color="auto" w:fill="auto"/>
            <w:vAlign w:val="center"/>
          </w:tcPr>
          <w:p w14:paraId="1F58ED8F" w14:textId="77777777" w:rsidR="00930439" w:rsidRPr="006736AE" w:rsidRDefault="00930439" w:rsidP="00DA617D">
            <w:pPr>
              <w:pStyle w:val="ECCTableHeaderredfont"/>
              <w:jc w:val="both"/>
              <w:rPr>
                <w:b/>
              </w:rPr>
            </w:pPr>
            <w:r w:rsidRPr="006736AE">
              <w:rPr>
                <w:b/>
              </w:rPr>
              <w:t>Term</w:t>
            </w:r>
          </w:p>
        </w:tc>
        <w:tc>
          <w:tcPr>
            <w:tcW w:w="7570" w:type="dxa"/>
            <w:shd w:val="clear" w:color="auto" w:fill="auto"/>
            <w:vAlign w:val="center"/>
          </w:tcPr>
          <w:p w14:paraId="319E527B" w14:textId="77777777" w:rsidR="00930439" w:rsidRPr="006736AE" w:rsidRDefault="00930439" w:rsidP="00DA617D">
            <w:pPr>
              <w:pStyle w:val="ECCTableHeaderredfont"/>
              <w:jc w:val="both"/>
              <w:rPr>
                <w:b/>
              </w:rPr>
            </w:pPr>
            <w:r w:rsidRPr="006736AE">
              <w:rPr>
                <w:b/>
              </w:rPr>
              <w:t>Definition</w:t>
            </w:r>
          </w:p>
        </w:tc>
      </w:tr>
      <w:tr w:rsidR="001526A2" w:rsidRPr="006736AE" w14:paraId="4C561862" w14:textId="77777777" w:rsidTr="00DA617D">
        <w:trPr>
          <w:trHeight w:val="310"/>
          <w:jc w:val="center"/>
        </w:trPr>
        <w:tc>
          <w:tcPr>
            <w:tcW w:w="2069" w:type="dxa"/>
            <w:shd w:val="clear" w:color="auto" w:fill="auto"/>
            <w:vAlign w:val="center"/>
          </w:tcPr>
          <w:p w14:paraId="1E4324A8" w14:textId="77A1D5EC" w:rsidR="001526A2" w:rsidRPr="006736AE" w:rsidRDefault="00456EA9" w:rsidP="004930E1">
            <w:pPr>
              <w:pStyle w:val="ECCTabletext"/>
              <w:rPr>
                <w:b/>
                <w:bCs/>
                <w:lang w:eastAsia="de-DE"/>
              </w:rPr>
            </w:pPr>
            <w:r>
              <w:rPr>
                <w:b/>
                <w:bCs/>
                <w:lang w:eastAsia="de-DE"/>
              </w:rPr>
              <w:t>Eurorate</w:t>
            </w:r>
            <w:r w:rsidR="00656658">
              <w:rPr>
                <w:b/>
                <w:bCs/>
                <w:lang w:eastAsia="de-DE"/>
              </w:rPr>
              <w:t>s</w:t>
            </w:r>
          </w:p>
        </w:tc>
        <w:tc>
          <w:tcPr>
            <w:tcW w:w="7570" w:type="dxa"/>
            <w:shd w:val="clear" w:color="auto" w:fill="auto"/>
            <w:vAlign w:val="center"/>
          </w:tcPr>
          <w:p w14:paraId="10E21541" w14:textId="32559CE2" w:rsidR="001526A2" w:rsidRPr="006736AE" w:rsidRDefault="00EE03F5" w:rsidP="00456EA9">
            <w:pPr>
              <w:pStyle w:val="ECCTabletext"/>
              <w:rPr>
                <w:lang w:eastAsia="de-DE"/>
              </w:rPr>
            </w:pPr>
            <w:r>
              <w:rPr>
                <w:lang w:eastAsia="de-DE"/>
              </w:rPr>
              <w:t xml:space="preserve">Single </w:t>
            </w:r>
            <w:r w:rsidR="00456EA9">
              <w:rPr>
                <w:lang w:eastAsia="de-DE"/>
              </w:rPr>
              <w:t>maximum Union-wide mobile voice termination rate and a single maximum Union-wide fixed voice termination rate to be charged by providers of wholesale voice termination services for the provision of mobile and fixed voice termination services</w:t>
            </w:r>
            <w:r w:rsidR="00B01F24">
              <w:rPr>
                <w:lang w:eastAsia="de-DE"/>
              </w:rPr>
              <w:t>.</w:t>
            </w:r>
          </w:p>
        </w:tc>
      </w:tr>
    </w:tbl>
    <w:p w14:paraId="08BCA9FC" w14:textId="470FBF8D" w:rsidR="008A54FC" w:rsidRPr="006736AE" w:rsidRDefault="00667589" w:rsidP="00AF477D">
      <w:pPr>
        <w:pStyle w:val="Heading1"/>
        <w:rPr>
          <w:lang w:val="en-GB"/>
        </w:rPr>
      </w:pPr>
      <w:bookmarkStart w:id="47" w:name="_Toc135054629"/>
      <w:bookmarkStart w:id="48" w:name="_Toc183528946"/>
      <w:r w:rsidRPr="006736AE">
        <w:rPr>
          <w:lang w:val="en-GB"/>
        </w:rPr>
        <w:lastRenderedPageBreak/>
        <w:t>Legal background</w:t>
      </w:r>
      <w:bookmarkEnd w:id="47"/>
      <w:bookmarkEnd w:id="48"/>
    </w:p>
    <w:p w14:paraId="1C97C08F" w14:textId="168BF8FC" w:rsidR="002C1E01" w:rsidRDefault="002C1E01" w:rsidP="002C1E01">
      <w:pPr>
        <w:rPr>
          <w:rFonts w:eastAsiaTheme="minorHAnsi"/>
          <w:lang w:val="nb-NO"/>
        </w:rPr>
      </w:pPr>
      <w:r>
        <w:t xml:space="preserve">Fraudulent use of </w:t>
      </w:r>
      <w:r w:rsidR="00C62F27">
        <w:t xml:space="preserve">numbers and </w:t>
      </w:r>
      <w:r>
        <w:t xml:space="preserve">identifiers in communications not only poses a threat to </w:t>
      </w:r>
      <w:r w:rsidR="00FF1B2B">
        <w:t>trust</w:t>
      </w:r>
      <w:r>
        <w:t xml:space="preserve"> </w:t>
      </w:r>
      <w:r w:rsidR="001A174F">
        <w:t xml:space="preserve">in </w:t>
      </w:r>
      <w:r>
        <w:t>number</w:t>
      </w:r>
      <w:r w:rsidR="00627EFE">
        <w:t>-</w:t>
      </w:r>
      <w:r>
        <w:t xml:space="preserve">based interpersonal communications </w:t>
      </w:r>
      <w:r w:rsidR="00627EFE">
        <w:t>services</w:t>
      </w:r>
      <w:r>
        <w:t xml:space="preserve">, </w:t>
      </w:r>
      <w:r w:rsidR="006B4C97">
        <w:t xml:space="preserve">but </w:t>
      </w:r>
      <w:r>
        <w:t>also has a potential to reduce the general level of trust between citizens in domestic and international societies</w:t>
      </w:r>
      <w:r w:rsidR="001A174F">
        <w:t>, which may in turn result in</w:t>
      </w:r>
      <w:r w:rsidR="00BF34A7">
        <w:t xml:space="preserve"> </w:t>
      </w:r>
      <w:r>
        <w:t xml:space="preserve">numerous negative </w:t>
      </w:r>
      <w:r w:rsidR="00362E13">
        <w:t>societal</w:t>
      </w:r>
      <w:r>
        <w:t xml:space="preserve"> consequences.</w:t>
      </w:r>
      <w:r w:rsidR="0005627D">
        <w:t xml:space="preserve"> </w:t>
      </w:r>
    </w:p>
    <w:p w14:paraId="47AFF1D5" w14:textId="4033A100" w:rsidR="002C1E01" w:rsidRPr="00C37B05" w:rsidRDefault="001A2801" w:rsidP="002C1E01">
      <w:r w:rsidRPr="001A2801">
        <w:t xml:space="preserve">The overall legal situation in Europe is that there is little or no specific regulation </w:t>
      </w:r>
      <w:r w:rsidR="009A04D6">
        <w:t xml:space="preserve">at a </w:t>
      </w:r>
      <w:r w:rsidRPr="001A2801">
        <w:t>European level, and fragmented regulation on the national level. While some countries have established regulatory frameworks and implemented numerous measures to combat fraud, others are still in the early stages of developing their regulatory mechanisms.</w:t>
      </w:r>
    </w:p>
    <w:p w14:paraId="1D31F9CF" w14:textId="2D4AD698" w:rsidR="002C1E01" w:rsidRDefault="002C1E01" w:rsidP="002C1E01">
      <w:pPr>
        <w:rPr>
          <w:lang w:val="nb-NO"/>
        </w:rPr>
      </w:pPr>
      <w:r>
        <w:t xml:space="preserve">The </w:t>
      </w:r>
      <w:r w:rsidR="00CE4E73">
        <w:t xml:space="preserve">extent of </w:t>
      </w:r>
      <w:r>
        <w:t>overall European financial loss related to fraud is not clear</w:t>
      </w:r>
      <w:r w:rsidR="00DE6552">
        <w:t>,</w:t>
      </w:r>
      <w:r w:rsidR="00A120F5">
        <w:t xml:space="preserve"> although</w:t>
      </w:r>
      <w:r>
        <w:t xml:space="preserve"> </w:t>
      </w:r>
      <w:r w:rsidR="00DE6552">
        <w:t>national</w:t>
      </w:r>
      <w:r w:rsidR="00236EC9">
        <w:t xml:space="preserve"> figures</w:t>
      </w:r>
      <w:r>
        <w:t xml:space="preserve"> indicate high and increasing </w:t>
      </w:r>
      <w:r w:rsidR="00DE6552">
        <w:t>financial loss</w:t>
      </w:r>
      <w:r>
        <w:t xml:space="preserve">. </w:t>
      </w:r>
      <w:r w:rsidR="002738FD">
        <w:t>For instance, i</w:t>
      </w:r>
      <w:r w:rsidR="002B4040">
        <w:t>n Norway the overall loss was over 86 million EUR in 2023</w:t>
      </w:r>
      <w:r w:rsidR="008C4533">
        <w:rPr>
          <w:rStyle w:val="FootnoteReference"/>
        </w:rPr>
        <w:footnoteReference w:id="2"/>
      </w:r>
      <w:r w:rsidR="009D5F87">
        <w:t xml:space="preserve">, in </w:t>
      </w:r>
      <w:r w:rsidR="00792C72">
        <w:t xml:space="preserve">Latvia </w:t>
      </w:r>
      <w:r w:rsidR="00EA17B7" w:rsidRPr="00EA17B7">
        <w:t>4</w:t>
      </w:r>
      <w:r w:rsidR="00D56894">
        <w:t>,</w:t>
      </w:r>
      <w:r w:rsidR="00EA17B7" w:rsidRPr="00EA17B7">
        <w:t>5</w:t>
      </w:r>
      <w:r w:rsidR="00D56894">
        <w:t xml:space="preserve"> million EUR</w:t>
      </w:r>
      <w:r w:rsidR="00EA17B7" w:rsidRPr="00EA17B7">
        <w:t xml:space="preserve"> in the first four months of </w:t>
      </w:r>
      <w:r w:rsidR="00D56894">
        <w:t>2024</w:t>
      </w:r>
      <w:r w:rsidR="00D56894">
        <w:rPr>
          <w:rStyle w:val="FootnoteReference"/>
        </w:rPr>
        <w:footnoteReference w:id="3"/>
      </w:r>
      <w:r w:rsidR="00A60B7D">
        <w:t xml:space="preserve"> and in Sweden t</w:t>
      </w:r>
      <w:r w:rsidR="00A60B7D" w:rsidRPr="00A60B7D">
        <w:t>he National Fraud Centre of the Swedish Police estimate</w:t>
      </w:r>
      <w:r w:rsidR="00A60B7D">
        <w:t>d</w:t>
      </w:r>
      <w:r w:rsidR="00A60B7D" w:rsidRPr="00A60B7D">
        <w:t xml:space="preserve"> gains from vishing/smishing related </w:t>
      </w:r>
      <w:r w:rsidR="00A60B7D">
        <w:t xml:space="preserve">to </w:t>
      </w:r>
      <w:r w:rsidR="00A60B7D" w:rsidRPr="00A60B7D">
        <w:t>fraud for 2023 to 60 million</w:t>
      </w:r>
      <w:r w:rsidR="00B55E32" w:rsidRPr="00B55E32">
        <w:t xml:space="preserve"> </w:t>
      </w:r>
      <w:r w:rsidR="00B55E32" w:rsidRPr="00A60B7D">
        <w:t>EUR</w:t>
      </w:r>
      <w:r w:rsidR="00B55E32">
        <w:rPr>
          <w:rStyle w:val="FootnoteReference"/>
        </w:rPr>
        <w:t xml:space="preserve"> </w:t>
      </w:r>
      <w:r w:rsidR="00A60B7D">
        <w:rPr>
          <w:rStyle w:val="FootnoteReference"/>
        </w:rPr>
        <w:footnoteReference w:id="4"/>
      </w:r>
      <w:r w:rsidR="002B4040">
        <w:t xml:space="preserve">. </w:t>
      </w:r>
      <w:r>
        <w:t xml:space="preserve">In </w:t>
      </w:r>
      <w:r w:rsidR="005D342F">
        <w:t xml:space="preserve">the </w:t>
      </w:r>
      <w:r>
        <w:t>U</w:t>
      </w:r>
      <w:r w:rsidR="008D6675">
        <w:t>nited States (of America)</w:t>
      </w:r>
      <w:r w:rsidR="005D342F">
        <w:t>,</w:t>
      </w:r>
      <w:r>
        <w:t xml:space="preserve"> the Federal Trade Commission reports that the annual loss </w:t>
      </w:r>
      <w:r w:rsidR="009C1124">
        <w:t>wa</w:t>
      </w:r>
      <w:r>
        <w:t xml:space="preserve">s over 10 billion </w:t>
      </w:r>
      <w:r w:rsidR="005D342F">
        <w:t xml:space="preserve">USD </w:t>
      </w:r>
      <w:r>
        <w:t>in 2023</w:t>
      </w:r>
      <w:r w:rsidR="00CD0550">
        <w:rPr>
          <w:rStyle w:val="FootnoteReference"/>
        </w:rPr>
        <w:footnoteReference w:id="5"/>
      </w:r>
      <w:r>
        <w:t xml:space="preserve">. </w:t>
      </w:r>
    </w:p>
    <w:p w14:paraId="1432A06E" w14:textId="022B2DCE" w:rsidR="002C1E01" w:rsidRDefault="002C1E01" w:rsidP="002C1E01">
      <w:pPr>
        <w:rPr>
          <w:lang w:val="nb-NO"/>
        </w:rPr>
      </w:pPr>
      <w:r>
        <w:t xml:space="preserve">The </w:t>
      </w:r>
      <w:r w:rsidRPr="00274A77">
        <w:rPr>
          <w:i/>
          <w:iCs/>
        </w:rPr>
        <w:t>modus operandi</w:t>
      </w:r>
      <w:r>
        <w:t xml:space="preserve"> for telecom fraud </w:t>
      </w:r>
      <w:r w:rsidR="009C1124">
        <w:t>may vary</w:t>
      </w:r>
      <w:r>
        <w:t xml:space="preserve">. </w:t>
      </w:r>
      <w:r w:rsidR="00757B71">
        <w:t>B</w:t>
      </w:r>
      <w:r w:rsidR="00816D61">
        <w:t xml:space="preserve">esides </w:t>
      </w:r>
      <w:r w:rsidR="00757B71">
        <w:t xml:space="preserve">techniques intended to </w:t>
      </w:r>
      <w:r w:rsidR="00371BF5">
        <w:t xml:space="preserve">incur lower </w:t>
      </w:r>
      <w:r w:rsidR="00816D61">
        <w:t>terminati</w:t>
      </w:r>
      <w:r w:rsidR="00757B71">
        <w:t>o</w:t>
      </w:r>
      <w:r w:rsidR="00816D61">
        <w:t xml:space="preserve">n tariffs, </w:t>
      </w:r>
      <w:r w:rsidR="00757B71">
        <w:t>current telecom fraud methods include</w:t>
      </w:r>
      <w:r>
        <w:t xml:space="preserve"> Wangiri, PABX-hacking </w:t>
      </w:r>
      <w:r w:rsidR="0088554A">
        <w:t xml:space="preserve">and </w:t>
      </w:r>
      <w:r>
        <w:t xml:space="preserve">spoofing </w:t>
      </w:r>
      <w:r w:rsidR="00986FD3">
        <w:t>(</w:t>
      </w:r>
      <w:r w:rsidR="0058735A">
        <w:t xml:space="preserve">also associated with </w:t>
      </w:r>
      <w:r>
        <w:t xml:space="preserve"> social </w:t>
      </w:r>
      <w:r w:rsidR="00985382">
        <w:t>engineering</w:t>
      </w:r>
      <w:r w:rsidR="0058735A">
        <w:t>)</w:t>
      </w:r>
      <w:r w:rsidR="00985382">
        <w:t xml:space="preserve"> </w:t>
      </w:r>
      <w:r>
        <w:t>leading up to credit card or account fraud.</w:t>
      </w:r>
      <w:r w:rsidR="0034022A">
        <w:t xml:space="preserve"> </w:t>
      </w:r>
      <w:r>
        <w:t xml:space="preserve">Fraud is not only conducted </w:t>
      </w:r>
      <w:r w:rsidR="009C1124">
        <w:t>through services which make use of</w:t>
      </w:r>
      <w:r>
        <w:t xml:space="preserve"> legacy technologies but also </w:t>
      </w:r>
      <w:r w:rsidR="009C1124">
        <w:t>through</w:t>
      </w:r>
      <w:r>
        <w:t xml:space="preserve"> </w:t>
      </w:r>
      <w:r w:rsidR="0016214E">
        <w:t>Over-The-Top (</w:t>
      </w:r>
      <w:r>
        <w:t>OTT</w:t>
      </w:r>
      <w:r w:rsidR="0016214E">
        <w:t>)</w:t>
      </w:r>
      <w:r>
        <w:t xml:space="preserve"> services. </w:t>
      </w:r>
      <w:r w:rsidR="00985382">
        <w:t xml:space="preserve">Furthermore, fraud </w:t>
      </w:r>
      <w:r>
        <w:t xml:space="preserve">is not only </w:t>
      </w:r>
      <w:r w:rsidR="00985382" w:rsidRPr="00FF3719">
        <w:t xml:space="preserve">reliant on spoofed </w:t>
      </w:r>
      <w:r w:rsidR="00C62F27">
        <w:t xml:space="preserve">numbers and </w:t>
      </w:r>
      <w:r w:rsidRPr="00FF3719">
        <w:t>identifiers</w:t>
      </w:r>
      <w:r>
        <w:t xml:space="preserve">, but also </w:t>
      </w:r>
      <w:r w:rsidR="009C1124">
        <w:t>through</w:t>
      </w:r>
      <w:r>
        <w:t xml:space="preserve"> content, e.g. fraudulent link in </w:t>
      </w:r>
      <w:r w:rsidR="009F3F96" w:rsidRPr="009F3F96">
        <w:t xml:space="preserve">Short Message Service </w:t>
      </w:r>
      <w:r w:rsidR="009F3F96">
        <w:t>(</w:t>
      </w:r>
      <w:r>
        <w:t>SMS</w:t>
      </w:r>
      <w:r w:rsidR="009F3F96">
        <w:t>)</w:t>
      </w:r>
      <w:r>
        <w:t xml:space="preserve"> or OTT-messaging.</w:t>
      </w:r>
    </w:p>
    <w:p w14:paraId="1F009923" w14:textId="64105774" w:rsidR="00710F9C" w:rsidRPr="00B61B63" w:rsidRDefault="00710F9C" w:rsidP="00710F9C">
      <w:pPr>
        <w:pStyle w:val="Heading2"/>
        <w:tabs>
          <w:tab w:val="clear" w:pos="1568"/>
        </w:tabs>
        <w:ind w:left="426" w:hanging="426"/>
        <w:rPr>
          <w:lang w:val="en-GB"/>
        </w:rPr>
      </w:pPr>
      <w:bookmarkStart w:id="49" w:name="_Toc183528947"/>
      <w:r>
        <w:rPr>
          <w:lang w:val="en-GB"/>
        </w:rPr>
        <w:t xml:space="preserve">Considerations on the </w:t>
      </w:r>
      <w:r w:rsidR="001405D7">
        <w:rPr>
          <w:lang w:val="en-GB"/>
        </w:rPr>
        <w:t xml:space="preserve">Eurorates </w:t>
      </w:r>
      <w:r w:rsidR="00781717">
        <w:rPr>
          <w:lang w:val="en-GB"/>
        </w:rPr>
        <w:t>D</w:t>
      </w:r>
      <w:r>
        <w:rPr>
          <w:lang w:val="en-GB"/>
        </w:rPr>
        <w:t xml:space="preserve">elegated </w:t>
      </w:r>
      <w:r w:rsidR="00781717">
        <w:rPr>
          <w:lang w:val="en-GB"/>
        </w:rPr>
        <w:t>R</w:t>
      </w:r>
      <w:r>
        <w:rPr>
          <w:lang w:val="en-GB"/>
        </w:rPr>
        <w:t>egulation</w:t>
      </w:r>
      <w:bookmarkEnd w:id="49"/>
    </w:p>
    <w:p w14:paraId="66DEBE5B" w14:textId="31826BFF" w:rsidR="002C1E01" w:rsidRDefault="00DA18C1" w:rsidP="002C1E01">
      <w:pPr>
        <w:rPr>
          <w:lang w:val="nb-NO"/>
        </w:rPr>
      </w:pPr>
      <w:r w:rsidRPr="00DA18C1">
        <w:t xml:space="preserve">One </w:t>
      </w:r>
      <w:r w:rsidRPr="00DA18C1">
        <w:rPr>
          <w:i/>
          <w:iCs/>
        </w:rPr>
        <w:t>modus operandi</w:t>
      </w:r>
      <w:r w:rsidRPr="00DA18C1">
        <w:t xml:space="preserve"> for telecom fraud is the “termination rate fraud” in the context of the Eurorates Delegated Regulation, and this will be described in the following two sections.</w:t>
      </w:r>
    </w:p>
    <w:p w14:paraId="58F98556" w14:textId="680ECF4F" w:rsidR="00AF72BD" w:rsidRPr="00B61B63" w:rsidRDefault="00AF72BD" w:rsidP="00CD4C82">
      <w:pPr>
        <w:pStyle w:val="Heading3"/>
        <w:rPr>
          <w:lang w:val="en-GB"/>
        </w:rPr>
      </w:pPr>
      <w:bookmarkStart w:id="50" w:name="_Toc135054631"/>
      <w:bookmarkStart w:id="51" w:name="_Toc183528948"/>
      <w:r w:rsidRPr="00B61B63">
        <w:rPr>
          <w:lang w:val="en-GB"/>
        </w:rPr>
        <w:t xml:space="preserve">The regulation is about calls between (E.164) numbers, </w:t>
      </w:r>
      <w:r w:rsidR="00415430" w:rsidRPr="00B61B63">
        <w:rPr>
          <w:lang w:val="en-GB"/>
        </w:rPr>
        <w:t>not</w:t>
      </w:r>
      <w:r w:rsidRPr="00B61B63">
        <w:rPr>
          <w:lang w:val="en-GB"/>
        </w:rPr>
        <w:t xml:space="preserve"> countries or networks</w:t>
      </w:r>
      <w:bookmarkEnd w:id="50"/>
      <w:bookmarkEnd w:id="51"/>
    </w:p>
    <w:p w14:paraId="777D0995" w14:textId="0C73982A" w:rsidR="00AF72BD" w:rsidRPr="00391A3E" w:rsidRDefault="00AF72BD" w:rsidP="00AF72BD">
      <w:pPr>
        <w:pStyle w:val="Address"/>
        <w:jc w:val="both"/>
        <w:rPr>
          <w:rFonts w:ascii="Arial" w:eastAsia="Calibri" w:hAnsi="Arial"/>
          <w:color w:val="auto"/>
          <w:sz w:val="20"/>
          <w:szCs w:val="22"/>
          <w:lang w:val="en-GB"/>
        </w:rPr>
      </w:pPr>
      <w:r w:rsidRPr="00D02B03">
        <w:rPr>
          <w:rFonts w:ascii="Arial" w:eastAsia="Calibri" w:hAnsi="Arial" w:cs="Arial"/>
          <w:color w:val="auto"/>
          <w:sz w:val="20"/>
          <w:szCs w:val="20"/>
          <w:lang w:val="en-GB"/>
        </w:rPr>
        <w:t xml:space="preserve">Article 1 of the </w:t>
      </w:r>
      <w:r w:rsidR="006D0ECF" w:rsidRPr="00D02B03">
        <w:rPr>
          <w:rFonts w:ascii="Arial" w:hAnsi="Arial" w:cs="Arial"/>
          <w:sz w:val="20"/>
          <w:szCs w:val="20"/>
        </w:rPr>
        <w:t xml:space="preserve">Eurorates Delegated Regulation </w:t>
      </w:r>
      <w:r w:rsidR="00BF3F86" w:rsidRPr="00D02B03">
        <w:rPr>
          <w:rFonts w:ascii="Arial" w:eastAsia="Calibri" w:hAnsi="Arial" w:cs="Arial"/>
          <w:color w:val="auto"/>
          <w:sz w:val="20"/>
          <w:szCs w:val="20"/>
          <w:lang w:val="en-GB"/>
        </w:rPr>
        <w:fldChar w:fldCharType="begin"/>
      </w:r>
      <w:r w:rsidR="00BF3F86" w:rsidRPr="00D02B03">
        <w:rPr>
          <w:rFonts w:ascii="Arial" w:eastAsia="Calibri" w:hAnsi="Arial" w:cs="Arial"/>
          <w:color w:val="auto"/>
          <w:sz w:val="20"/>
          <w:szCs w:val="20"/>
          <w:lang w:val="en-GB"/>
        </w:rPr>
        <w:instrText xml:space="preserve"> REF _Ref169185673 \n \h </w:instrText>
      </w:r>
      <w:r w:rsidR="00D02B03" w:rsidRPr="00D02B03">
        <w:rPr>
          <w:rFonts w:ascii="Arial" w:eastAsia="Calibri" w:hAnsi="Arial" w:cs="Arial"/>
          <w:color w:val="auto"/>
          <w:sz w:val="20"/>
          <w:szCs w:val="20"/>
          <w:lang w:val="en-GB"/>
        </w:rPr>
        <w:instrText xml:space="preserve"> \* MERGEFORMAT </w:instrText>
      </w:r>
      <w:r w:rsidR="00BF3F86" w:rsidRPr="00D02B03">
        <w:rPr>
          <w:rFonts w:ascii="Arial" w:eastAsia="Calibri" w:hAnsi="Arial" w:cs="Arial"/>
          <w:color w:val="auto"/>
          <w:sz w:val="20"/>
          <w:szCs w:val="20"/>
          <w:lang w:val="en-GB"/>
        </w:rPr>
      </w:r>
      <w:r w:rsidR="00BF3F86" w:rsidRPr="00D02B03">
        <w:rPr>
          <w:rFonts w:ascii="Arial" w:eastAsia="Calibri" w:hAnsi="Arial" w:cs="Arial"/>
          <w:color w:val="auto"/>
          <w:sz w:val="20"/>
          <w:szCs w:val="20"/>
          <w:lang w:val="en-GB"/>
        </w:rPr>
        <w:fldChar w:fldCharType="separate"/>
      </w:r>
      <w:r w:rsidR="00BF3F86" w:rsidRPr="00D02B03">
        <w:rPr>
          <w:rFonts w:ascii="Arial" w:eastAsia="Calibri" w:hAnsi="Arial" w:cs="Arial"/>
          <w:color w:val="auto"/>
          <w:sz w:val="20"/>
          <w:szCs w:val="20"/>
          <w:lang w:val="en-GB"/>
        </w:rPr>
        <w:t>[2]</w:t>
      </w:r>
      <w:r w:rsidR="00BF3F86" w:rsidRPr="00D02B03">
        <w:rPr>
          <w:rFonts w:ascii="Arial" w:eastAsia="Calibri" w:hAnsi="Arial" w:cs="Arial"/>
          <w:color w:val="auto"/>
          <w:sz w:val="20"/>
          <w:szCs w:val="20"/>
          <w:lang w:val="en-GB"/>
        </w:rPr>
        <w:fldChar w:fldCharType="end"/>
      </w:r>
      <w:r w:rsidRPr="00D02B03">
        <w:rPr>
          <w:rFonts w:ascii="Arial" w:eastAsia="Calibri" w:hAnsi="Arial" w:cs="Arial"/>
          <w:color w:val="auto"/>
          <w:sz w:val="20"/>
          <w:szCs w:val="20"/>
          <w:lang w:val="en-GB"/>
        </w:rPr>
        <w:t xml:space="preserve"> specifies</w:t>
      </w:r>
      <w:r w:rsidRPr="00391A3E">
        <w:rPr>
          <w:rFonts w:ascii="Arial" w:eastAsia="Calibri" w:hAnsi="Arial"/>
          <w:color w:val="auto"/>
          <w:sz w:val="20"/>
          <w:szCs w:val="22"/>
          <w:lang w:val="en-GB"/>
        </w:rPr>
        <w:t>: “</w:t>
      </w:r>
      <w:r w:rsidRPr="00391A3E">
        <w:rPr>
          <w:rFonts w:ascii="Arial" w:eastAsia="Calibri" w:hAnsi="Arial"/>
          <w:i/>
          <w:iCs/>
          <w:color w:val="auto"/>
          <w:sz w:val="20"/>
          <w:szCs w:val="22"/>
          <w:lang w:val="en-GB"/>
        </w:rPr>
        <w:t>Articles 4 and 5 shall apply to calls originated from and terminated to Union-numbers</w:t>
      </w:r>
      <w:r w:rsidRPr="00391A3E">
        <w:rPr>
          <w:rFonts w:ascii="Arial" w:eastAsia="Calibri" w:hAnsi="Arial"/>
          <w:color w:val="auto"/>
          <w:sz w:val="20"/>
          <w:szCs w:val="22"/>
          <w:lang w:val="en-GB"/>
        </w:rPr>
        <w:t xml:space="preserve">” (Articles 4 &amp; 5 are the articles setting the price caps for mobile and fixed Eurorates respectively). The applicability of the Eurorates does not seem dependent </w:t>
      </w:r>
      <w:r w:rsidR="00985382">
        <w:rPr>
          <w:rFonts w:ascii="Arial" w:eastAsia="Calibri" w:hAnsi="Arial"/>
          <w:color w:val="auto"/>
          <w:sz w:val="20"/>
          <w:szCs w:val="22"/>
          <w:lang w:val="en-GB"/>
        </w:rPr>
        <w:t xml:space="preserve">on </w:t>
      </w:r>
      <w:r w:rsidRPr="00391A3E">
        <w:rPr>
          <w:rFonts w:ascii="Arial" w:eastAsia="Calibri" w:hAnsi="Arial"/>
          <w:color w:val="auto"/>
          <w:sz w:val="20"/>
          <w:szCs w:val="22"/>
          <w:lang w:val="en-GB"/>
        </w:rPr>
        <w:t>the actual caller’s location but related to the calling and called numbers.</w:t>
      </w:r>
    </w:p>
    <w:p w14:paraId="12E59510" w14:textId="24525E3E" w:rsidR="00AF72BD" w:rsidRPr="00391A3E" w:rsidRDefault="00AF72BD" w:rsidP="00AF72BD">
      <w:pPr>
        <w:pStyle w:val="Address"/>
        <w:jc w:val="both"/>
        <w:rPr>
          <w:rFonts w:ascii="Arial" w:eastAsia="Calibri" w:hAnsi="Arial"/>
          <w:color w:val="auto"/>
          <w:sz w:val="20"/>
          <w:szCs w:val="22"/>
          <w:lang w:val="en-GB"/>
        </w:rPr>
      </w:pPr>
      <w:r w:rsidRPr="00391A3E">
        <w:rPr>
          <w:rFonts w:ascii="Arial" w:eastAsia="Calibri" w:hAnsi="Arial"/>
          <w:color w:val="auto"/>
          <w:sz w:val="20"/>
          <w:szCs w:val="22"/>
          <w:lang w:val="en-GB"/>
        </w:rPr>
        <w:t>In the EC’s staff working paper (explaining how to interpret the Eurorate</w:t>
      </w:r>
      <w:r w:rsidR="00985382">
        <w:rPr>
          <w:rFonts w:ascii="Arial" w:eastAsia="Calibri" w:hAnsi="Arial"/>
          <w:color w:val="auto"/>
          <w:sz w:val="20"/>
          <w:szCs w:val="22"/>
          <w:lang w:val="en-GB"/>
        </w:rPr>
        <w:t>s</w:t>
      </w:r>
      <w:r w:rsidRPr="00391A3E">
        <w:rPr>
          <w:rFonts w:ascii="Arial" w:eastAsia="Calibri" w:hAnsi="Arial"/>
          <w:color w:val="auto"/>
          <w:sz w:val="20"/>
          <w:szCs w:val="22"/>
          <w:lang w:val="en-GB"/>
        </w:rPr>
        <w:t>), the EC gave the following example (attached, page</w:t>
      </w:r>
      <w:r w:rsidR="00757B71">
        <w:rPr>
          <w:rFonts w:ascii="Arial" w:eastAsia="Calibri" w:hAnsi="Arial"/>
          <w:color w:val="auto"/>
          <w:sz w:val="20"/>
          <w:szCs w:val="22"/>
          <w:lang w:val="en-GB"/>
        </w:rPr>
        <w:t xml:space="preserve"> </w:t>
      </w:r>
      <w:r w:rsidRPr="00391A3E">
        <w:rPr>
          <w:rFonts w:ascii="Arial" w:eastAsia="Calibri" w:hAnsi="Arial"/>
          <w:color w:val="auto"/>
          <w:sz w:val="20"/>
          <w:szCs w:val="22"/>
          <w:lang w:val="en-GB"/>
        </w:rPr>
        <w:t>25, footnote 63):</w:t>
      </w:r>
    </w:p>
    <w:p w14:paraId="0C944B13" w14:textId="77777777" w:rsidR="00AF72BD" w:rsidRPr="00391A3E" w:rsidRDefault="00AF72BD" w:rsidP="00AF72BD">
      <w:pPr>
        <w:pStyle w:val="Address"/>
        <w:jc w:val="both"/>
        <w:rPr>
          <w:rFonts w:ascii="Arial" w:eastAsia="Calibri" w:hAnsi="Arial"/>
          <w:color w:val="auto"/>
          <w:sz w:val="20"/>
          <w:szCs w:val="22"/>
          <w:lang w:val="en-GB"/>
        </w:rPr>
      </w:pPr>
      <w:r w:rsidRPr="00391A3E">
        <w:rPr>
          <w:rFonts w:ascii="Arial" w:eastAsia="Calibri" w:hAnsi="Arial"/>
          <w:color w:val="auto"/>
          <w:sz w:val="20"/>
          <w:szCs w:val="22"/>
          <w:lang w:val="en-GB"/>
        </w:rPr>
        <w:t>“</w:t>
      </w:r>
      <w:r w:rsidRPr="00391A3E">
        <w:rPr>
          <w:rFonts w:ascii="Arial" w:eastAsia="Calibri" w:hAnsi="Arial"/>
          <w:i/>
          <w:iCs/>
          <w:color w:val="auto"/>
          <w:sz w:val="20"/>
          <w:szCs w:val="22"/>
          <w:lang w:val="en-GB"/>
        </w:rPr>
        <w:t>In accordance with the proposed definition of termination services, which is based on the number, it results that, for instance, the roaming calls made by a Belgian number to a Dutch number when the Belgian end-user is travelling in Switzerland will fall within the scope of the Regulation. These calls are originated from a Union-number (the number of the Belgian end-user) and terminated to a Union-number also (the Dutch number).</w:t>
      </w:r>
      <w:r w:rsidRPr="00391A3E">
        <w:rPr>
          <w:rFonts w:ascii="Arial" w:eastAsia="Calibri" w:hAnsi="Arial"/>
          <w:color w:val="auto"/>
          <w:sz w:val="20"/>
          <w:szCs w:val="22"/>
          <w:lang w:val="en-GB"/>
        </w:rPr>
        <w:t>”</w:t>
      </w:r>
    </w:p>
    <w:p w14:paraId="3010DD96" w14:textId="4D88E17F" w:rsidR="00AF72BD" w:rsidRPr="00391A3E" w:rsidRDefault="00AF72BD" w:rsidP="00AF72BD">
      <w:pPr>
        <w:pStyle w:val="Address"/>
        <w:jc w:val="both"/>
        <w:rPr>
          <w:rFonts w:ascii="Arial" w:eastAsia="Calibri" w:hAnsi="Arial"/>
          <w:color w:val="auto"/>
          <w:sz w:val="20"/>
          <w:szCs w:val="22"/>
          <w:lang w:val="en-GB"/>
        </w:rPr>
      </w:pPr>
      <w:r w:rsidRPr="00391A3E">
        <w:rPr>
          <w:rFonts w:ascii="Arial" w:eastAsia="Calibri" w:hAnsi="Arial"/>
          <w:color w:val="auto"/>
          <w:sz w:val="20"/>
          <w:szCs w:val="22"/>
          <w:lang w:val="en-GB"/>
        </w:rPr>
        <w:t xml:space="preserve">As such, if we follow the same logic of this example, a call from a Swiss tourist (with Swiss number, i.e. not part of </w:t>
      </w:r>
      <w:r w:rsidRPr="00FF3719">
        <w:rPr>
          <w:rFonts w:ascii="Arial" w:eastAsia="Calibri" w:hAnsi="Arial"/>
          <w:color w:val="auto"/>
          <w:sz w:val="20"/>
          <w:szCs w:val="22"/>
          <w:lang w:val="en-GB"/>
        </w:rPr>
        <w:t>the Eurorates zone)</w:t>
      </w:r>
      <w:r w:rsidRPr="00391A3E">
        <w:rPr>
          <w:rFonts w:ascii="Arial" w:eastAsia="Calibri" w:hAnsi="Arial"/>
          <w:color w:val="auto"/>
          <w:sz w:val="20"/>
          <w:szCs w:val="22"/>
          <w:lang w:val="en-GB"/>
        </w:rPr>
        <w:t xml:space="preserve"> in Belgium, making a call to a Dutch number, would not be in scope for the Eurorate</w:t>
      </w:r>
      <w:r w:rsidR="00985382">
        <w:rPr>
          <w:rFonts w:ascii="Arial" w:eastAsia="Calibri" w:hAnsi="Arial"/>
          <w:color w:val="auto"/>
          <w:sz w:val="20"/>
          <w:szCs w:val="22"/>
          <w:lang w:val="en-GB"/>
        </w:rPr>
        <w:t>s</w:t>
      </w:r>
      <w:r w:rsidRPr="00391A3E">
        <w:rPr>
          <w:rFonts w:ascii="Arial" w:eastAsia="Calibri" w:hAnsi="Arial"/>
          <w:color w:val="auto"/>
          <w:sz w:val="20"/>
          <w:szCs w:val="22"/>
          <w:lang w:val="en-GB"/>
        </w:rPr>
        <w:t>.</w:t>
      </w:r>
    </w:p>
    <w:p w14:paraId="12119A7D" w14:textId="10A6C15B" w:rsidR="00AF72BD" w:rsidRPr="00B61B63" w:rsidRDefault="00AF72BD" w:rsidP="00CD4C82">
      <w:pPr>
        <w:pStyle w:val="Heading3"/>
        <w:rPr>
          <w:lang w:val="en-GB"/>
        </w:rPr>
      </w:pPr>
      <w:bookmarkStart w:id="52" w:name="_Toc135054632"/>
      <w:bookmarkStart w:id="53" w:name="_Toc183528949"/>
      <w:r w:rsidRPr="00B61B63">
        <w:rPr>
          <w:lang w:val="en-GB"/>
        </w:rPr>
        <w:lastRenderedPageBreak/>
        <w:t xml:space="preserve">Application of the Eurorates </w:t>
      </w:r>
      <w:r w:rsidR="00781717">
        <w:rPr>
          <w:lang w:val="en-GB"/>
        </w:rPr>
        <w:t xml:space="preserve">Delegated </w:t>
      </w:r>
      <w:r w:rsidRPr="00B61B63">
        <w:rPr>
          <w:lang w:val="en-GB"/>
        </w:rPr>
        <w:t>Regulation</w:t>
      </w:r>
      <w:bookmarkEnd w:id="52"/>
      <w:bookmarkEnd w:id="53"/>
    </w:p>
    <w:p w14:paraId="48605C77" w14:textId="4E3C4860" w:rsidR="00AF72BD" w:rsidRPr="006736AE" w:rsidRDefault="00AF72BD" w:rsidP="00333654">
      <w:r w:rsidRPr="006736AE">
        <w:t xml:space="preserve">In current practice the rate for a call can be determined based on the destination number (B-number) and </w:t>
      </w:r>
      <w:r w:rsidR="004120E1" w:rsidRPr="006736AE">
        <w:t xml:space="preserve">the originating </w:t>
      </w:r>
      <w:r w:rsidR="00E04350" w:rsidRPr="006736AE">
        <w:t>number (A-number)</w:t>
      </w:r>
      <w:r w:rsidRPr="006736AE">
        <w:t>. The origin in this case can</w:t>
      </w:r>
      <w:r w:rsidR="002604D2" w:rsidRPr="006736AE">
        <w:t>not</w:t>
      </w:r>
      <w:r w:rsidRPr="006736AE">
        <w:t xml:space="preserve"> be based on parameters controlled by the terminating operator and can easily be changed by external parties</w:t>
      </w:r>
      <w:r w:rsidR="00A00F76">
        <w:t>, e.g.</w:t>
      </w:r>
      <w:r w:rsidR="00F113B3">
        <w:t xml:space="preserve"> </w:t>
      </w:r>
      <w:r w:rsidR="002B4890">
        <w:t>a</w:t>
      </w:r>
      <w:r w:rsidR="001C3EE0">
        <w:t xml:space="preserve"> transit network</w:t>
      </w:r>
      <w:r w:rsidRPr="006736AE">
        <w:t>.</w:t>
      </w:r>
    </w:p>
    <w:p w14:paraId="1F2ACE8F" w14:textId="3781483C" w:rsidR="00AF72BD" w:rsidRPr="006736AE" w:rsidRDefault="00985382" w:rsidP="00333654">
      <w:r>
        <w:t>Recital</w:t>
      </w:r>
      <w:r w:rsidRPr="006736AE">
        <w:t xml:space="preserve"> </w:t>
      </w:r>
      <w:r w:rsidR="00AF72BD" w:rsidRPr="006736AE">
        <w:t xml:space="preserve">10 </w:t>
      </w:r>
      <w:r>
        <w:t xml:space="preserve">in the </w:t>
      </w:r>
      <w:r w:rsidR="00FC15AE">
        <w:rPr>
          <w:szCs w:val="20"/>
        </w:rPr>
        <w:t>Eurorates</w:t>
      </w:r>
      <w:r w:rsidR="00FC15AE" w:rsidRPr="006736AE">
        <w:rPr>
          <w:szCs w:val="20"/>
        </w:rPr>
        <w:t xml:space="preserve"> Delegated </w:t>
      </w:r>
      <w:r w:rsidR="00FC15AE">
        <w:rPr>
          <w:szCs w:val="20"/>
        </w:rPr>
        <w:t>R</w:t>
      </w:r>
      <w:r w:rsidR="00FC15AE" w:rsidRPr="006736AE">
        <w:rPr>
          <w:szCs w:val="20"/>
        </w:rPr>
        <w:t xml:space="preserve">egulation </w:t>
      </w:r>
      <w:r w:rsidR="00AF72BD" w:rsidRPr="006736AE">
        <w:t>states that</w:t>
      </w:r>
      <w:r w:rsidR="00333654" w:rsidRPr="006736AE">
        <w:t xml:space="preserve"> t</w:t>
      </w:r>
      <w:r w:rsidR="00AF72BD" w:rsidRPr="006736AE">
        <w:t>he regulated rates for voice termination services should apply to calls originated from and terminated to a number included in national numbering plans corresponding to E.164</w:t>
      </w:r>
      <w:r w:rsidR="00AA2CE0">
        <w:t xml:space="preserve"> </w:t>
      </w:r>
      <w:r w:rsidR="00AA2CE0">
        <w:fldChar w:fldCharType="begin"/>
      </w:r>
      <w:r w:rsidR="00AA2CE0">
        <w:instrText xml:space="preserve"> REF _Ref169185824 \n \h </w:instrText>
      </w:r>
      <w:r w:rsidR="00AA2CE0">
        <w:fldChar w:fldCharType="separate"/>
      </w:r>
      <w:r w:rsidR="00AA2CE0">
        <w:t>[</w:t>
      </w:r>
      <w:r w:rsidR="00587D0A">
        <w:t>5</w:t>
      </w:r>
      <w:r w:rsidR="00AA2CE0">
        <w:t>]</w:t>
      </w:r>
      <w:r w:rsidR="00AA2CE0">
        <w:fldChar w:fldCharType="end"/>
      </w:r>
      <w:r w:rsidR="00AF72BD" w:rsidRPr="006736AE">
        <w:t xml:space="preserve"> country codes for geographic areas belon</w:t>
      </w:r>
      <w:r w:rsidR="00333654" w:rsidRPr="006736AE">
        <w:t>g</w:t>
      </w:r>
      <w:r w:rsidR="00AF72BD" w:rsidRPr="006736AE">
        <w:t>ing to the territory of the Union (Union-numbers).</w:t>
      </w:r>
    </w:p>
    <w:p w14:paraId="4CCD1A40" w14:textId="173F9EAE" w:rsidR="00AF72BD" w:rsidRPr="006736AE" w:rsidRDefault="00C85DB9" w:rsidP="00333654">
      <w:r w:rsidRPr="00C85DB9">
        <w:t>Terminating providers determine the origin and destination of a call from the originating number and destination number communicated in the call-related information received from preceding operators in the chain of conveyance for that call.</w:t>
      </w:r>
    </w:p>
    <w:p w14:paraId="52EF04DB" w14:textId="07876ABD" w:rsidR="00AF72BD" w:rsidRPr="006736AE" w:rsidRDefault="00AF72BD" w:rsidP="00D26AED">
      <w:r w:rsidRPr="006736AE">
        <w:t xml:space="preserve">The origin of the calls should be based on the network </w:t>
      </w:r>
      <w:r w:rsidR="003A7845">
        <w:t xml:space="preserve">provided </w:t>
      </w:r>
      <w:r w:rsidRPr="006736AE">
        <w:t>number</w:t>
      </w:r>
      <w:r w:rsidR="00D26AED" w:rsidRPr="006736AE">
        <w:t xml:space="preserve">, </w:t>
      </w:r>
      <w:r w:rsidRPr="006736AE">
        <w:t>not the presentation number</w:t>
      </w:r>
      <w:r w:rsidR="00761C49">
        <w:t xml:space="preserve"> provided</w:t>
      </w:r>
      <w:r w:rsidR="00634536">
        <w:t>, e.g.</w:t>
      </w:r>
      <w:r w:rsidR="00761C49">
        <w:t xml:space="preserve"> by the originating end-user</w:t>
      </w:r>
      <w:r w:rsidRPr="006736AE">
        <w:t xml:space="preserve">, as the network </w:t>
      </w:r>
      <w:r w:rsidR="00761C49">
        <w:t xml:space="preserve">provided </w:t>
      </w:r>
      <w:r w:rsidRPr="006736AE">
        <w:t>number identifies the origination of the call.</w:t>
      </w:r>
    </w:p>
    <w:p w14:paraId="21DF0C9F" w14:textId="56C3EC05" w:rsidR="006D4363" w:rsidRPr="006736AE" w:rsidRDefault="00086210" w:rsidP="006D4363">
      <w:r w:rsidRPr="00B61B63">
        <w:t>T</w:t>
      </w:r>
      <w:r w:rsidR="00AF72BD" w:rsidRPr="00B61B63">
        <w:t>he route of a call</w:t>
      </w:r>
      <w:r w:rsidRPr="00B61B63">
        <w:t xml:space="preserve">, the </w:t>
      </w:r>
      <w:r w:rsidR="00AF72BD" w:rsidRPr="00B61B63">
        <w:t xml:space="preserve">networks </w:t>
      </w:r>
      <w:r w:rsidRPr="00B61B63">
        <w:t>from where the</w:t>
      </w:r>
      <w:r w:rsidR="00AF72BD" w:rsidRPr="00B61B63">
        <w:t xml:space="preserve"> call </w:t>
      </w:r>
      <w:r w:rsidRPr="00B61B63">
        <w:t>enters,</w:t>
      </w:r>
      <w:r w:rsidR="00AF72BD" w:rsidRPr="00B61B63">
        <w:t xml:space="preserve"> </w:t>
      </w:r>
      <w:r w:rsidRPr="00B61B63">
        <w:t xml:space="preserve">has no </w:t>
      </w:r>
      <w:r w:rsidR="00AF72BD" w:rsidRPr="00B61B63">
        <w:t>influence on the termination rate</w:t>
      </w:r>
      <w:r w:rsidRPr="00B61B63">
        <w:t>.</w:t>
      </w:r>
      <w:r w:rsidR="0049661A">
        <w:t xml:space="preserve"> Defining </w:t>
      </w:r>
      <w:r w:rsidR="007F3CB7">
        <w:t xml:space="preserve">the origin of the call based </w:t>
      </w:r>
      <w:r w:rsidR="00340ABE">
        <w:t xml:space="preserve">on the </w:t>
      </w:r>
      <w:r w:rsidR="007F3CB7">
        <w:t>identification of the route</w:t>
      </w:r>
      <w:r w:rsidR="00340ABE">
        <w:t>, is, in most of the cases, not possible.</w:t>
      </w:r>
    </w:p>
    <w:p w14:paraId="0BFA8A4C" w14:textId="2583EA88" w:rsidR="006D4363" w:rsidRPr="006736AE" w:rsidRDefault="00FB5183" w:rsidP="006D4363">
      <w:r>
        <w:rPr>
          <w:szCs w:val="20"/>
        </w:rPr>
        <w:t>Recital</w:t>
      </w:r>
      <w:r w:rsidRPr="006736AE">
        <w:rPr>
          <w:szCs w:val="20"/>
        </w:rPr>
        <w:t xml:space="preserve"> </w:t>
      </w:r>
      <w:r w:rsidR="007E71A0" w:rsidRPr="006736AE">
        <w:rPr>
          <w:szCs w:val="20"/>
        </w:rPr>
        <w:t>15 of the</w:t>
      </w:r>
      <w:r w:rsidR="00E1368D">
        <w:rPr>
          <w:szCs w:val="20"/>
        </w:rPr>
        <w:t xml:space="preserve"> </w:t>
      </w:r>
      <w:r w:rsidR="00781717">
        <w:rPr>
          <w:szCs w:val="20"/>
        </w:rPr>
        <w:t>Euror</w:t>
      </w:r>
      <w:r w:rsidR="00E1368D">
        <w:rPr>
          <w:szCs w:val="20"/>
        </w:rPr>
        <w:t>ates</w:t>
      </w:r>
      <w:r w:rsidR="007E71A0" w:rsidRPr="006736AE">
        <w:rPr>
          <w:szCs w:val="20"/>
        </w:rPr>
        <w:t xml:space="preserve"> Delegated </w:t>
      </w:r>
      <w:r w:rsidR="00781717">
        <w:rPr>
          <w:szCs w:val="20"/>
        </w:rPr>
        <w:t>R</w:t>
      </w:r>
      <w:r w:rsidR="007E71A0" w:rsidRPr="006736AE">
        <w:rPr>
          <w:szCs w:val="20"/>
        </w:rPr>
        <w:t>egulation states that: “</w:t>
      </w:r>
      <w:r w:rsidR="007E71A0" w:rsidRPr="006736AE">
        <w:rPr>
          <w:i/>
          <w:iCs/>
          <w:szCs w:val="20"/>
        </w:rPr>
        <w:t>As the origin of the call would define whether the Union-wide termination rates apply or not, it is essential for Union operators to be able to identify the country of origin of the caller. For this purpose, operators may rely on the country code within the calling line identification (CLI). In order to ensure a correct application of this Regulation, Union operators should receive a valid CLI assigned to every incoming call. Consequently, Union operators would not be bound to apply Union-wide termination rates to termination of calls if the CLI is missing, invalid or fraudulent.</w:t>
      </w:r>
      <w:r w:rsidR="007E71A0" w:rsidRPr="006736AE">
        <w:rPr>
          <w:szCs w:val="20"/>
        </w:rPr>
        <w:t>”</w:t>
      </w:r>
    </w:p>
    <w:p w14:paraId="18F1026E" w14:textId="6E380EDB" w:rsidR="006D4363" w:rsidRPr="006736AE" w:rsidRDefault="007E71A0" w:rsidP="006D4363">
      <w:r w:rsidRPr="006736AE">
        <w:rPr>
          <w:szCs w:val="20"/>
        </w:rPr>
        <w:t xml:space="preserve">CLI and </w:t>
      </w:r>
      <w:r w:rsidR="00061C5E" w:rsidRPr="006736AE">
        <w:rPr>
          <w:szCs w:val="20"/>
        </w:rPr>
        <w:t xml:space="preserve">equivalent </w:t>
      </w:r>
      <w:r w:rsidRPr="006736AE">
        <w:rPr>
          <w:szCs w:val="20"/>
        </w:rPr>
        <w:t xml:space="preserve">fields can be manipulated by parties not under control </w:t>
      </w:r>
      <w:r w:rsidR="00F06DBF">
        <w:rPr>
          <w:szCs w:val="20"/>
        </w:rPr>
        <w:t>of</w:t>
      </w:r>
      <w:r w:rsidR="00F06DBF" w:rsidRPr="006736AE">
        <w:rPr>
          <w:szCs w:val="20"/>
        </w:rPr>
        <w:t xml:space="preserve"> </w:t>
      </w:r>
      <w:r w:rsidRPr="006736AE">
        <w:rPr>
          <w:szCs w:val="20"/>
        </w:rPr>
        <w:t xml:space="preserve">the terminating provider. By spoofing / modifying (CLI) parameters in </w:t>
      </w:r>
      <w:r w:rsidR="000F47B2">
        <w:rPr>
          <w:szCs w:val="20"/>
        </w:rPr>
        <w:t xml:space="preserve">an </w:t>
      </w:r>
      <w:r w:rsidRPr="006736AE">
        <w:rPr>
          <w:szCs w:val="20"/>
        </w:rPr>
        <w:t>inter-network signalling, parties can influence the termination rate of a call.</w:t>
      </w:r>
    </w:p>
    <w:p w14:paraId="51894C0B" w14:textId="50C930CE" w:rsidR="00734E16" w:rsidRPr="006736AE" w:rsidRDefault="00734E16" w:rsidP="00734E16">
      <w:pPr>
        <w:tabs>
          <w:tab w:val="left" w:pos="340"/>
        </w:tabs>
        <w:rPr>
          <w:rStyle w:val="ECCParagraph"/>
        </w:rPr>
      </w:pPr>
      <w:r w:rsidRPr="006736AE">
        <w:rPr>
          <w:rStyle w:val="ECCParagraph"/>
        </w:rPr>
        <w:t xml:space="preserve">In order </w:t>
      </w:r>
      <w:r w:rsidR="003D04AD" w:rsidRPr="006736AE">
        <w:rPr>
          <w:rStyle w:val="ECCParagraph"/>
        </w:rPr>
        <w:t>t</w:t>
      </w:r>
      <w:r w:rsidR="003D04AD">
        <w:rPr>
          <w:rStyle w:val="ECCParagraph"/>
        </w:rPr>
        <w:t>o</w:t>
      </w:r>
      <w:r w:rsidR="003D04AD" w:rsidRPr="006736AE">
        <w:rPr>
          <w:rStyle w:val="ECCParagraph"/>
        </w:rPr>
        <w:t xml:space="preserve"> </w:t>
      </w:r>
      <w:r w:rsidRPr="006736AE">
        <w:rPr>
          <w:rStyle w:val="ECCParagraph"/>
        </w:rPr>
        <w:t>facilitat</w:t>
      </w:r>
      <w:r w:rsidR="003D04AD">
        <w:rPr>
          <w:rStyle w:val="ECCParagraph"/>
        </w:rPr>
        <w:t>e</w:t>
      </w:r>
      <w:r w:rsidRPr="006736AE">
        <w:rPr>
          <w:rStyle w:val="ECCParagraph"/>
        </w:rPr>
        <w:t xml:space="preserve"> the implementation of the relevant provision of the </w:t>
      </w:r>
      <w:r w:rsidR="003125B3" w:rsidRPr="006736AE">
        <w:rPr>
          <w:rStyle w:val="ECCParagraph"/>
        </w:rPr>
        <w:t>E</w:t>
      </w:r>
      <w:r w:rsidRPr="006736AE">
        <w:rPr>
          <w:rStyle w:val="ECCParagraph"/>
        </w:rPr>
        <w:t xml:space="preserve">urorates </w:t>
      </w:r>
      <w:r w:rsidR="00E1368D">
        <w:rPr>
          <w:rStyle w:val="ECCParagraph"/>
        </w:rPr>
        <w:t>Delegated R</w:t>
      </w:r>
      <w:r w:rsidRPr="006736AE">
        <w:rPr>
          <w:rStyle w:val="ECCParagraph"/>
        </w:rPr>
        <w:t>egulation for operators in Europe</w:t>
      </w:r>
      <w:r w:rsidR="005B5C23">
        <w:rPr>
          <w:rStyle w:val="ECCParagraph"/>
        </w:rPr>
        <w:t>,</w:t>
      </w:r>
      <w:r w:rsidRPr="006736AE">
        <w:rPr>
          <w:rStyle w:val="ECCParagraph"/>
        </w:rPr>
        <w:t xml:space="preserve"> a harmonised interpretation of the notions missing, invalid o</w:t>
      </w:r>
      <w:r w:rsidR="00C40363">
        <w:rPr>
          <w:rStyle w:val="ECCParagraph"/>
        </w:rPr>
        <w:t>r</w:t>
      </w:r>
      <w:r w:rsidRPr="006736AE">
        <w:rPr>
          <w:rStyle w:val="ECCParagraph"/>
        </w:rPr>
        <w:t xml:space="preserve"> fraudulent </w:t>
      </w:r>
      <w:r w:rsidR="00C40363">
        <w:rPr>
          <w:rStyle w:val="ECCParagraph"/>
        </w:rPr>
        <w:t xml:space="preserve">CLI </w:t>
      </w:r>
      <w:r w:rsidRPr="006736AE">
        <w:rPr>
          <w:rStyle w:val="ECCParagraph"/>
        </w:rPr>
        <w:t>is recommended.</w:t>
      </w:r>
    </w:p>
    <w:p w14:paraId="7DF55BA8" w14:textId="77777777" w:rsidR="007E71A0" w:rsidRPr="00B61B63" w:rsidRDefault="007E71A0" w:rsidP="00AF72BD">
      <w:pPr>
        <w:pStyle w:val="Address"/>
        <w:jc w:val="both"/>
        <w:rPr>
          <w:lang w:val="en-GB"/>
        </w:rPr>
      </w:pPr>
    </w:p>
    <w:p w14:paraId="0627549D" w14:textId="5805C1E5" w:rsidR="00667589" w:rsidRPr="006736AE" w:rsidRDefault="00C00C5C" w:rsidP="00667589">
      <w:pPr>
        <w:pStyle w:val="Heading1"/>
        <w:rPr>
          <w:lang w:val="en-GB"/>
        </w:rPr>
      </w:pPr>
      <w:bookmarkStart w:id="54" w:name="_Toc183528950"/>
      <w:r w:rsidRPr="006736AE">
        <w:rPr>
          <w:lang w:val="en-GB"/>
        </w:rPr>
        <w:lastRenderedPageBreak/>
        <w:t xml:space="preserve">Missing, invalid </w:t>
      </w:r>
      <w:r w:rsidR="00515825" w:rsidRPr="00DC0607">
        <w:rPr>
          <w:lang w:val="en-US"/>
        </w:rPr>
        <w:t>or</w:t>
      </w:r>
      <w:r w:rsidR="00515825" w:rsidRPr="006736AE">
        <w:rPr>
          <w:lang w:val="en-GB"/>
        </w:rPr>
        <w:t xml:space="preserve"> </w:t>
      </w:r>
      <w:r w:rsidRPr="006736AE">
        <w:rPr>
          <w:lang w:val="en-GB"/>
        </w:rPr>
        <w:t>fraudulent CLI</w:t>
      </w:r>
      <w:bookmarkEnd w:id="54"/>
    </w:p>
    <w:p w14:paraId="079BB273" w14:textId="49D40536" w:rsidR="00AC674E" w:rsidRPr="00EA29AA" w:rsidRDefault="006747AD" w:rsidP="00AC674E">
      <w:r>
        <w:t xml:space="preserve">Signalling System </w:t>
      </w:r>
      <w:r w:rsidR="00AC674E" w:rsidRPr="00EA29AA">
        <w:t>N</w:t>
      </w:r>
      <w:r w:rsidR="00F3359B" w:rsidRPr="00EA29AA">
        <w:t>o.</w:t>
      </w:r>
      <w:r w:rsidR="00AC674E" w:rsidRPr="00EA29AA">
        <w:t xml:space="preserve"> 7 </w:t>
      </w:r>
      <w:r>
        <w:t>(SS7)</w:t>
      </w:r>
      <w:r w:rsidR="00AC674E" w:rsidRPr="00EA29AA">
        <w:t xml:space="preserve"> contains parameters that, for each call, specify whether a calling party number should be presented or restricted</w:t>
      </w:r>
      <w:r w:rsidR="00C40363">
        <w:t xml:space="preserve"> to the called party</w:t>
      </w:r>
      <w:r w:rsidR="00AC674E" w:rsidRPr="00EA29AA">
        <w:t xml:space="preserve">. The number is shown </w:t>
      </w:r>
      <w:r w:rsidR="00C40363">
        <w:t xml:space="preserve">to the called party </w:t>
      </w:r>
      <w:r w:rsidR="00AC674E" w:rsidRPr="00EA29AA">
        <w:t xml:space="preserve">only if the value is set to presentation allowed. </w:t>
      </w:r>
      <w:r w:rsidR="008C03CF" w:rsidRPr="00EA29AA">
        <w:t xml:space="preserve">In </w:t>
      </w:r>
      <w:r w:rsidR="00365A11">
        <w:t>an outgoing call from a</w:t>
      </w:r>
      <w:r w:rsidR="008C03CF" w:rsidRPr="00EA29AA">
        <w:t xml:space="preserve"> </w:t>
      </w:r>
      <w:r w:rsidR="001A06DA">
        <w:rPr>
          <w:lang w:eastAsia="de-DE"/>
        </w:rPr>
        <w:t>P</w:t>
      </w:r>
      <w:r w:rsidR="001A06DA" w:rsidRPr="00F6106E">
        <w:rPr>
          <w:lang w:eastAsia="de-DE"/>
        </w:rPr>
        <w:t>rivate</w:t>
      </w:r>
      <w:r w:rsidR="001A06DA">
        <w:rPr>
          <w:lang w:eastAsia="de-DE"/>
        </w:rPr>
        <w:t xml:space="preserve"> B</w:t>
      </w:r>
      <w:r w:rsidR="001A06DA" w:rsidRPr="00F6106E">
        <w:rPr>
          <w:lang w:eastAsia="de-DE"/>
        </w:rPr>
        <w:t xml:space="preserve">ranch </w:t>
      </w:r>
      <w:r w:rsidR="001A06DA">
        <w:rPr>
          <w:lang w:eastAsia="de-DE"/>
        </w:rPr>
        <w:t>E</w:t>
      </w:r>
      <w:r w:rsidR="001A06DA" w:rsidRPr="00F6106E">
        <w:rPr>
          <w:lang w:eastAsia="de-DE"/>
        </w:rPr>
        <w:t>xchange</w:t>
      </w:r>
      <w:r w:rsidR="001A06DA" w:rsidRPr="00EA29AA">
        <w:t xml:space="preserve"> </w:t>
      </w:r>
      <w:r w:rsidR="00AD5E63">
        <w:t>(</w:t>
      </w:r>
      <w:r w:rsidR="008C03CF" w:rsidRPr="00EA29AA">
        <w:t>PB</w:t>
      </w:r>
      <w:r w:rsidR="00F42392" w:rsidRPr="00EA29AA">
        <w:t>X</w:t>
      </w:r>
      <w:r w:rsidR="00AD5E63">
        <w:t>)</w:t>
      </w:r>
      <w:r w:rsidR="00F42392" w:rsidRPr="00EA29AA">
        <w:t>, i</w:t>
      </w:r>
      <w:r w:rsidR="00AC674E" w:rsidRPr="00EA29AA">
        <w:t xml:space="preserve">f it is allowed </w:t>
      </w:r>
      <w:r w:rsidR="00C961C4">
        <w:t>and</w:t>
      </w:r>
      <w:r w:rsidR="00AC674E" w:rsidRPr="00EA29AA">
        <w:t xml:space="preserve"> the number is not present, the network provided calling party number will be </w:t>
      </w:r>
      <w:r w:rsidR="00D609A8">
        <w:t xml:space="preserve">included in the CLI parameter to be </w:t>
      </w:r>
      <w:r w:rsidR="00AC674E" w:rsidRPr="00EA29AA">
        <w:t>presented to the called party.</w:t>
      </w:r>
    </w:p>
    <w:p w14:paraId="7B198851" w14:textId="5FC45582" w:rsidR="00AC674E" w:rsidRPr="00EA29AA" w:rsidRDefault="00BA7F69" w:rsidP="00AC674E">
      <w:r>
        <w:t>However</w:t>
      </w:r>
      <w:r w:rsidR="006747AD">
        <w:t>,</w:t>
      </w:r>
      <w:r>
        <w:t xml:space="preserve"> </w:t>
      </w:r>
      <w:r w:rsidR="006747AD">
        <w:t>SS7</w:t>
      </w:r>
      <w:r>
        <w:t xml:space="preserve"> is getting more and more obsolete due to the migration to </w:t>
      </w:r>
      <w:r w:rsidR="00B0246D">
        <w:t xml:space="preserve">Voice over IP. </w:t>
      </w:r>
      <w:r w:rsidR="00AC674E" w:rsidRPr="00EA29AA">
        <w:t xml:space="preserve">Equivalent arrangements exist in the </w:t>
      </w:r>
      <w:r w:rsidR="006747AD">
        <w:t>Session Initiation Protocol (</w:t>
      </w:r>
      <w:r w:rsidR="00AC674E" w:rsidRPr="00EA29AA">
        <w:t>SIP</w:t>
      </w:r>
      <w:r w:rsidR="006747AD">
        <w:t>)</w:t>
      </w:r>
      <w:r w:rsidR="00AC674E" w:rsidRPr="00EA29AA">
        <w:t xml:space="preserve"> which is </w:t>
      </w:r>
      <w:r w:rsidR="00B0246D">
        <w:t>used for voice over IP</w:t>
      </w:r>
      <w:r w:rsidR="00AC674E" w:rsidRPr="00EA29AA">
        <w:t xml:space="preserve"> with the following </w:t>
      </w:r>
      <w:r w:rsidR="003A0AA4" w:rsidRPr="00EA29AA">
        <w:t>fields</w:t>
      </w:r>
      <w:r w:rsidR="00AC674E" w:rsidRPr="00EA29AA">
        <w:t>:</w:t>
      </w:r>
    </w:p>
    <w:p w14:paraId="37AC18AE" w14:textId="582B9591" w:rsidR="00ED7952" w:rsidRPr="006736AE" w:rsidRDefault="00AC674E" w:rsidP="00221D29">
      <w:pPr>
        <w:pStyle w:val="ECCBulletsLv1"/>
        <w:spacing w:after="60"/>
      </w:pPr>
      <w:r w:rsidRPr="00EA29AA">
        <w:t>The “From” header field contains the Originating Identification (OI)</w:t>
      </w:r>
      <w:r w:rsidR="003D14C5">
        <w:t>/Calling Line Identification</w:t>
      </w:r>
      <w:r w:rsidR="00726B37">
        <w:t xml:space="preserve"> (CLI)</w:t>
      </w:r>
      <w:r w:rsidRPr="00EA29AA">
        <w:t xml:space="preserve"> that the user wants to pass transparently through the network to the destination. This is comparable with a user-provided (i.e. a non</w:t>
      </w:r>
      <w:r w:rsidR="006747AD">
        <w:t>-</w:t>
      </w:r>
      <w:r w:rsidRPr="00EA29AA">
        <w:t xml:space="preserve">verified generic E.164 number) parameter in </w:t>
      </w:r>
      <w:r w:rsidR="00985181">
        <w:t>Integrated Services Digital Network (ISDN) User Part (</w:t>
      </w:r>
      <w:r w:rsidRPr="00EA29AA">
        <w:t>ISUP</w:t>
      </w:r>
      <w:r w:rsidR="00985181">
        <w:t>)</w:t>
      </w:r>
      <w:r w:rsidR="00221D29">
        <w:t>;</w:t>
      </w:r>
    </w:p>
    <w:p w14:paraId="23BBADDD" w14:textId="2A8B1E82" w:rsidR="00ED7952" w:rsidRPr="006736AE" w:rsidRDefault="00AC674E" w:rsidP="00221D29">
      <w:pPr>
        <w:pStyle w:val="ECCBulletsLv1"/>
        <w:spacing w:after="60"/>
      </w:pPr>
      <w:r w:rsidRPr="008E7157">
        <w:t>The “P-Asserted-Identity</w:t>
      </w:r>
      <w:r w:rsidR="006747AD">
        <w:t>”</w:t>
      </w:r>
      <w:r w:rsidR="0010184D">
        <w:t xml:space="preserve"> </w:t>
      </w:r>
      <w:r w:rsidR="006747AD">
        <w:t>(</w:t>
      </w:r>
      <w:r w:rsidR="0010184D">
        <w:t>PAI</w:t>
      </w:r>
      <w:r w:rsidR="006747AD">
        <w:t>)</w:t>
      </w:r>
      <w:r w:rsidRPr="008E7157">
        <w:t xml:space="preserve"> header field is designed to carry the network-provided identifier (in ISUP the corresponding parameter is the Calling-Party-Number parameter</w:t>
      </w:r>
      <w:r w:rsidR="00EB4BB2" w:rsidRPr="008E7157">
        <w:t xml:space="preserve"> </w:t>
      </w:r>
      <w:r w:rsidR="00EB4BB2" w:rsidRPr="008A6487">
        <w:rPr>
          <w:lang w:val="en-US"/>
        </w:rPr>
        <w:t>coded as netw</w:t>
      </w:r>
      <w:r w:rsidR="006736AE" w:rsidRPr="008A6487">
        <w:rPr>
          <w:lang w:val="en-US"/>
        </w:rPr>
        <w:t>or</w:t>
      </w:r>
      <w:r w:rsidR="00EB4BB2" w:rsidRPr="008A6487">
        <w:rPr>
          <w:lang w:val="en-US"/>
        </w:rPr>
        <w:t>k provided</w:t>
      </w:r>
      <w:r w:rsidRPr="008A6487">
        <w:rPr>
          <w:lang w:val="en-US"/>
        </w:rPr>
        <w:t xml:space="preserve">). This field should normally only be configurable by the originating service provider, but depending on the implementation, </w:t>
      </w:r>
      <w:proofErr w:type="gramStart"/>
      <w:r w:rsidRPr="008A6487">
        <w:rPr>
          <w:lang w:val="en-US"/>
        </w:rPr>
        <w:t>may</w:t>
      </w:r>
      <w:proofErr w:type="gramEnd"/>
      <w:r w:rsidRPr="008A6487">
        <w:rPr>
          <w:lang w:val="en-US"/>
        </w:rPr>
        <w:t xml:space="preserve"> be configurable also by the user and/or by intermediary service providers and, therefore, is not always </w:t>
      </w:r>
      <w:proofErr w:type="gramStart"/>
      <w:r w:rsidRPr="008A6487">
        <w:rPr>
          <w:lang w:val="en-US"/>
        </w:rPr>
        <w:t>reliable</w:t>
      </w:r>
      <w:r w:rsidR="00221D29">
        <w:rPr>
          <w:lang w:val="en-US"/>
        </w:rPr>
        <w:t>;</w:t>
      </w:r>
      <w:proofErr w:type="gramEnd"/>
    </w:p>
    <w:p w14:paraId="46E46413" w14:textId="3C438119" w:rsidR="00ED7952" w:rsidRPr="006736AE" w:rsidRDefault="00AC674E" w:rsidP="00221D29">
      <w:pPr>
        <w:pStyle w:val="ECCBulletsLv1"/>
        <w:spacing w:after="60"/>
      </w:pPr>
      <w:r w:rsidRPr="008A6487">
        <w:rPr>
          <w:lang w:val="en-US"/>
        </w:rPr>
        <w:t xml:space="preserve">The “P-Preferred-Identity” </w:t>
      </w:r>
      <w:r w:rsidR="00FB5518">
        <w:rPr>
          <w:lang w:val="en-US"/>
        </w:rPr>
        <w:t xml:space="preserve">(PPI) </w:t>
      </w:r>
      <w:r w:rsidRPr="008A6487">
        <w:rPr>
          <w:lang w:val="en-US"/>
        </w:rPr>
        <w:t>header field is designed to give the user the possibility to input user</w:t>
      </w:r>
      <w:r w:rsidR="005919D6">
        <w:t xml:space="preserve"> </w:t>
      </w:r>
      <w:r w:rsidRPr="008A6487">
        <w:rPr>
          <w:lang w:val="en-US"/>
        </w:rPr>
        <w:t>generated information. According to the relevant ETSI standard</w:t>
      </w:r>
      <w:r w:rsidR="00DA3B45">
        <w:rPr>
          <w:lang w:val="en-US"/>
        </w:rPr>
        <w:t xml:space="preserve"> </w:t>
      </w:r>
      <w:r w:rsidR="007A1B2B">
        <w:rPr>
          <w:lang w:val="en-US"/>
        </w:rPr>
        <w:fldChar w:fldCharType="begin"/>
      </w:r>
      <w:r w:rsidR="007A1B2B">
        <w:rPr>
          <w:lang w:val="en-US"/>
        </w:rPr>
        <w:instrText xml:space="preserve"> REF _Ref169185991 \n \h </w:instrText>
      </w:r>
      <w:r w:rsidR="007A1B2B">
        <w:rPr>
          <w:lang w:val="en-US"/>
        </w:rPr>
      </w:r>
      <w:r w:rsidR="007A1B2B">
        <w:rPr>
          <w:lang w:val="en-US"/>
        </w:rPr>
        <w:fldChar w:fldCharType="separate"/>
      </w:r>
      <w:r w:rsidR="00645069">
        <w:rPr>
          <w:lang w:val="en-US"/>
        </w:rPr>
        <w:t>[4]</w:t>
      </w:r>
      <w:r w:rsidR="007A1B2B">
        <w:rPr>
          <w:lang w:val="en-US"/>
        </w:rPr>
        <w:fldChar w:fldCharType="end"/>
      </w:r>
      <w:r w:rsidRPr="008A6487">
        <w:rPr>
          <w:lang w:val="en-US"/>
        </w:rPr>
        <w:t xml:space="preserve">, the value input shall be checked by the network to see if it is one of a stored list of identifiers registered by the subscriber and authorised by the network. If the value is not in this </w:t>
      </w:r>
      <w:proofErr w:type="gramStart"/>
      <w:r w:rsidRPr="008A6487">
        <w:rPr>
          <w:lang w:val="en-US"/>
        </w:rPr>
        <w:t>list</w:t>
      </w:r>
      <w:proofErr w:type="gramEnd"/>
      <w:r w:rsidRPr="008A6487">
        <w:rPr>
          <w:lang w:val="en-US"/>
        </w:rPr>
        <w:t xml:space="preserve"> then it will be replaced by a default identifier</w:t>
      </w:r>
      <w:r w:rsidR="00221D29">
        <w:rPr>
          <w:lang w:val="en-US"/>
        </w:rPr>
        <w:t>;</w:t>
      </w:r>
    </w:p>
    <w:p w14:paraId="22F437EE" w14:textId="780579E0" w:rsidR="00ED7952" w:rsidRPr="006736AE" w:rsidRDefault="00AC674E" w:rsidP="00221D29">
      <w:pPr>
        <w:pStyle w:val="ECCBulletsLv1"/>
        <w:spacing w:after="60"/>
      </w:pPr>
      <w:r w:rsidRPr="008A6487">
        <w:rPr>
          <w:lang w:val="en-US"/>
        </w:rPr>
        <w:t xml:space="preserve">The “Privacy” header field gives users the possibility to restrict the presentation of their </w:t>
      </w:r>
      <w:r w:rsidR="00723316">
        <w:t>identifier</w:t>
      </w:r>
      <w:r w:rsidR="00723316" w:rsidRPr="008A6487">
        <w:rPr>
          <w:lang w:val="en-US"/>
        </w:rPr>
        <w:t xml:space="preserve"> </w:t>
      </w:r>
      <w:r w:rsidRPr="008A6487">
        <w:rPr>
          <w:lang w:val="en-US"/>
        </w:rPr>
        <w:t>contained in the P-Asserted-Identity header</w:t>
      </w:r>
      <w:r w:rsidR="006747AD">
        <w:rPr>
          <w:lang w:val="en-US"/>
        </w:rPr>
        <w:t>.</w:t>
      </w:r>
    </w:p>
    <w:p w14:paraId="471BACB3" w14:textId="42D2E58B" w:rsidR="005F474B" w:rsidRDefault="00F07C68">
      <w:r>
        <w:t>The</w:t>
      </w:r>
      <w:r w:rsidR="00C35928">
        <w:t xml:space="preserve"> </w:t>
      </w:r>
      <w:r w:rsidR="005F474B" w:rsidRPr="005F474B">
        <w:t>ECC Report 338 on CLI spoofing</w:t>
      </w:r>
      <w:r w:rsidR="00C35928">
        <w:t xml:space="preserve"> </w:t>
      </w:r>
      <w:r w:rsidR="00E80444">
        <w:t>also concludes</w:t>
      </w:r>
      <w:r>
        <w:t xml:space="preserve"> that</w:t>
      </w:r>
      <w:r w:rsidR="00285C15">
        <w:t>:</w:t>
      </w:r>
    </w:p>
    <w:p w14:paraId="0F7A373B" w14:textId="1335885F" w:rsidR="00285C15" w:rsidRDefault="00911187" w:rsidP="00221D29">
      <w:pPr>
        <w:pStyle w:val="ECCBulletsLv1"/>
        <w:spacing w:after="60"/>
      </w:pPr>
      <w:r>
        <w:t>A</w:t>
      </w:r>
      <w:r w:rsidRPr="007D6903">
        <w:t xml:space="preserve">n </w:t>
      </w:r>
      <w:r w:rsidR="007D6903" w:rsidRPr="007D6903">
        <w:t xml:space="preserve">explicit prohibition of CLI spoofing, not only for operators but also for users, </w:t>
      </w:r>
      <w:r w:rsidR="003F5AA2">
        <w:t xml:space="preserve">should be considered </w:t>
      </w:r>
      <w:r w:rsidR="007D6903" w:rsidRPr="007D6903">
        <w:t>in national legislatio</w:t>
      </w:r>
      <w:r w:rsidR="007D6903">
        <w:t>n</w:t>
      </w:r>
      <w:r w:rsidR="003F5AA2">
        <w:t>;</w:t>
      </w:r>
    </w:p>
    <w:p w14:paraId="567CE3DA" w14:textId="18FBF23B" w:rsidR="00467FDA" w:rsidRDefault="00911187" w:rsidP="00221D29">
      <w:pPr>
        <w:pStyle w:val="ECCBulletsLv1"/>
        <w:spacing w:after="60"/>
      </w:pPr>
      <w:r>
        <w:t>T</w:t>
      </w:r>
      <w:r w:rsidR="00467FDA">
        <w:t>he further elaboration of harmonised regulatory guidelines and/or mandatory rules in CEPT countries on how to deal with CLI is appropriate and this may include, amongst others:</w:t>
      </w:r>
    </w:p>
    <w:p w14:paraId="75E3C84E" w14:textId="3A39BC2F" w:rsidR="003F5AA2" w:rsidRDefault="0074697C" w:rsidP="00221D29">
      <w:pPr>
        <w:pStyle w:val="ECCBulletsLv2"/>
        <w:spacing w:after="60"/>
      </w:pPr>
      <w:r>
        <w:t>T</w:t>
      </w:r>
      <w:r w:rsidR="00467FDA">
        <w:t>he</w:t>
      </w:r>
      <w:r w:rsidR="00A87390">
        <w:t xml:space="preserve"> defin</w:t>
      </w:r>
      <w:r w:rsidR="00467FDA">
        <w:t>ition</w:t>
      </w:r>
      <w:r w:rsidR="00A7028F" w:rsidRPr="00A7028F">
        <w:t xml:space="preserve"> </w:t>
      </w:r>
      <w:r w:rsidR="00467FDA">
        <w:t xml:space="preserve">of </w:t>
      </w:r>
      <w:r w:rsidR="00A7028F" w:rsidRPr="00A7028F">
        <w:t>unambiguous technical rules for determining which traffic qualifies as spoofed</w:t>
      </w:r>
      <w:r w:rsidR="00A87390">
        <w:t>;</w:t>
      </w:r>
    </w:p>
    <w:p w14:paraId="0A5D535B" w14:textId="181D9E6D" w:rsidR="00D95FE4" w:rsidRDefault="0074697C" w:rsidP="00221D29">
      <w:pPr>
        <w:pStyle w:val="ECCBulletsLv2"/>
        <w:spacing w:after="60"/>
      </w:pPr>
      <w:r>
        <w:t>O</w:t>
      </w:r>
      <w:r w:rsidR="00D95FE4">
        <w:t>ffer</w:t>
      </w:r>
      <w:r w:rsidR="00467FDA">
        <w:t>ing</w:t>
      </w:r>
      <w:r w:rsidR="00D95FE4">
        <w:t xml:space="preserve"> more legal certainty, if needed, for operators that block traffic as a result of suspected CLI</w:t>
      </w:r>
      <w:r w:rsidR="001C2174">
        <w:t xml:space="preserve"> </w:t>
      </w:r>
      <w:r w:rsidR="00D95FE4">
        <w:t>spoofing activity;</w:t>
      </w:r>
    </w:p>
    <w:p w14:paraId="64220FE4" w14:textId="20F01C70" w:rsidR="00BE0809" w:rsidRDefault="0074697C" w:rsidP="00221D29">
      <w:pPr>
        <w:pStyle w:val="ECCBulletsLv2"/>
        <w:spacing w:after="60"/>
      </w:pPr>
      <w:r>
        <w:t>S</w:t>
      </w:r>
      <w:r w:rsidR="00BE0809">
        <w:t>tudy</w:t>
      </w:r>
      <w:r w:rsidR="00467FDA">
        <w:t>ing</w:t>
      </w:r>
      <w:r w:rsidR="00BE0809">
        <w:t xml:space="preserve"> or propos</w:t>
      </w:r>
      <w:r w:rsidR="00467FDA">
        <w:t>ing</w:t>
      </w:r>
      <w:r w:rsidR="00BE0809">
        <w:t xml:space="preserve"> solutions to address the extent to which 'interconnection surcharges' </w:t>
      </w:r>
      <w:r w:rsidR="0087132F">
        <w:t xml:space="preserve">may </w:t>
      </w:r>
      <w:r w:rsidR="00BE0809">
        <w:t>be levied</w:t>
      </w:r>
      <w:r w:rsidR="007B676C">
        <w:t xml:space="preserve"> </w:t>
      </w:r>
      <w:r w:rsidR="00BE0809">
        <w:t>by terminating or transit operators, in justified circumstance</w:t>
      </w:r>
      <w:r w:rsidR="00521B14">
        <w:t>.</w:t>
      </w:r>
    </w:p>
    <w:p w14:paraId="33029BFF" w14:textId="34739961" w:rsidR="00667589" w:rsidRPr="00633B36" w:rsidRDefault="004063EB" w:rsidP="00633B36">
      <w:pPr>
        <w:pStyle w:val="Heading2"/>
        <w:tabs>
          <w:tab w:val="clear" w:pos="1568"/>
        </w:tabs>
        <w:ind w:left="426" w:hanging="435"/>
        <w:rPr>
          <w:lang w:val="en-GB"/>
        </w:rPr>
      </w:pPr>
      <w:bookmarkStart w:id="55" w:name="_Toc135054635"/>
      <w:bookmarkStart w:id="56" w:name="_Toc183528951"/>
      <w:r w:rsidRPr="00633B36">
        <w:rPr>
          <w:lang w:val="en-GB"/>
        </w:rPr>
        <w:t>Missing CLI</w:t>
      </w:r>
      <w:bookmarkEnd w:id="55"/>
      <w:bookmarkEnd w:id="56"/>
    </w:p>
    <w:p w14:paraId="235EEAEE" w14:textId="41F01A78" w:rsidR="004063EB" w:rsidRPr="006736AE" w:rsidRDefault="00EE2078" w:rsidP="00667589">
      <w:r w:rsidRPr="006736AE">
        <w:t>The concept of a missing</w:t>
      </w:r>
      <w:r w:rsidR="00BB5A35" w:rsidRPr="006736AE">
        <w:t xml:space="preserve"> CLI is when the CLI </w:t>
      </w:r>
      <w:r w:rsidR="00D26AED" w:rsidRPr="006736AE">
        <w:t xml:space="preserve">or equivalent fields (e.g. FROM/PAI </w:t>
      </w:r>
      <w:r w:rsidR="00BB5A35" w:rsidRPr="006736AE">
        <w:t>field</w:t>
      </w:r>
      <w:r w:rsidR="00D26AED" w:rsidRPr="006736AE">
        <w:t>s)</w:t>
      </w:r>
      <w:r w:rsidRPr="006736AE">
        <w:t xml:space="preserve"> are</w:t>
      </w:r>
      <w:r w:rsidR="00BB5A35" w:rsidRPr="006736AE">
        <w:t xml:space="preserve"> empty.</w:t>
      </w:r>
    </w:p>
    <w:p w14:paraId="60F376D8" w14:textId="7DEDE850" w:rsidR="004063EB" w:rsidRPr="00633B36" w:rsidRDefault="00EA17DA" w:rsidP="00633B36">
      <w:pPr>
        <w:pStyle w:val="Heading2"/>
        <w:tabs>
          <w:tab w:val="clear" w:pos="1568"/>
        </w:tabs>
        <w:ind w:left="426" w:hanging="435"/>
        <w:rPr>
          <w:lang w:val="en-GB"/>
        </w:rPr>
      </w:pPr>
      <w:bookmarkStart w:id="57" w:name="_Toc135054636"/>
      <w:bookmarkStart w:id="58" w:name="_Toc183528952"/>
      <w:r w:rsidRPr="00073D84">
        <w:t>Inval</w:t>
      </w:r>
      <w:r w:rsidR="00595B1F" w:rsidRPr="00073D84">
        <w:t>id</w:t>
      </w:r>
      <w:r w:rsidR="00595B1F" w:rsidRPr="00633B36">
        <w:rPr>
          <w:lang w:val="en-GB"/>
        </w:rPr>
        <w:t xml:space="preserve"> CLI</w:t>
      </w:r>
      <w:bookmarkEnd w:id="57"/>
      <w:bookmarkEnd w:id="58"/>
    </w:p>
    <w:p w14:paraId="2AF653A7" w14:textId="48437341" w:rsidR="00595B1F" w:rsidRPr="006736AE" w:rsidRDefault="005856EF" w:rsidP="000607EC">
      <w:r w:rsidRPr="005856EF">
        <w:t>A</w:t>
      </w:r>
      <w:r>
        <w:t>n invalid</w:t>
      </w:r>
      <w:r w:rsidRPr="005856EF">
        <w:t xml:space="preserve"> CLI </w:t>
      </w:r>
      <w:r>
        <w:t xml:space="preserve">is a CLI </w:t>
      </w:r>
      <w:r w:rsidRPr="005856EF">
        <w:t>that do</w:t>
      </w:r>
      <w:r>
        <w:t>es</w:t>
      </w:r>
      <w:r w:rsidRPr="005856EF">
        <w:t xml:space="preserve"> not respect the international </w:t>
      </w:r>
      <w:r w:rsidR="00B32C06">
        <w:t xml:space="preserve">format </w:t>
      </w:r>
      <w:r w:rsidR="00B60550">
        <w:t xml:space="preserve">as </w:t>
      </w:r>
      <w:r w:rsidR="006F0D10">
        <w:t xml:space="preserve">defined in </w:t>
      </w:r>
      <w:r w:rsidRPr="006736AE">
        <w:t>Recommendation ITU-T E.164</w:t>
      </w:r>
      <w:r w:rsidR="00CE3216">
        <w:t xml:space="preserve"> </w:t>
      </w:r>
      <w:r w:rsidR="001D15D9">
        <w:fldChar w:fldCharType="begin"/>
      </w:r>
      <w:r w:rsidR="001D15D9">
        <w:instrText xml:space="preserve"> REF _Ref169185824 \n \h </w:instrText>
      </w:r>
      <w:r w:rsidR="001D15D9">
        <w:fldChar w:fldCharType="separate"/>
      </w:r>
      <w:r w:rsidR="001D15D9">
        <w:t>[5]</w:t>
      </w:r>
      <w:r w:rsidR="001D15D9">
        <w:fldChar w:fldCharType="end"/>
      </w:r>
      <w:r w:rsidR="006F0D10">
        <w:t>, the rules related to i</w:t>
      </w:r>
      <w:r w:rsidR="006F0D10" w:rsidRPr="00546A45">
        <w:t>nternational calling party number delivery</w:t>
      </w:r>
      <w:r w:rsidR="006F0D10">
        <w:t xml:space="preserve"> in </w:t>
      </w:r>
      <w:r w:rsidR="006F0D10" w:rsidRPr="006736AE">
        <w:t>Recommendation</w:t>
      </w:r>
      <w:r w:rsidR="005763CE">
        <w:t xml:space="preserve"> ITU-T</w:t>
      </w:r>
      <w:r w:rsidR="006F0D10">
        <w:t xml:space="preserve"> </w:t>
      </w:r>
      <w:r w:rsidR="00CE3216">
        <w:t>E.157</w:t>
      </w:r>
      <w:r w:rsidR="001D15D9">
        <w:t xml:space="preserve"> </w:t>
      </w:r>
      <w:r w:rsidR="001D15D9">
        <w:fldChar w:fldCharType="begin"/>
      </w:r>
      <w:r w:rsidR="001D15D9">
        <w:instrText xml:space="preserve"> REF _Ref169186065 \n \h </w:instrText>
      </w:r>
      <w:r w:rsidR="001D15D9">
        <w:fldChar w:fldCharType="separate"/>
      </w:r>
      <w:r w:rsidR="001D15D9">
        <w:t>[6]</w:t>
      </w:r>
      <w:r w:rsidR="001D15D9">
        <w:fldChar w:fldCharType="end"/>
      </w:r>
      <w:r w:rsidR="008904BA">
        <w:t xml:space="preserve">, </w:t>
      </w:r>
      <w:r w:rsidR="00FC2617">
        <w:t xml:space="preserve">e.g. </w:t>
      </w:r>
      <w:r w:rsidR="00D55166">
        <w:t>the</w:t>
      </w:r>
      <w:r w:rsidR="008904BA" w:rsidRPr="006736AE">
        <w:t xml:space="preserve"> “Country Code” ha</w:t>
      </w:r>
      <w:r w:rsidR="00773BE5">
        <w:t>s</w:t>
      </w:r>
      <w:r w:rsidR="008904BA" w:rsidRPr="006736AE">
        <w:t xml:space="preserve"> to be included in </w:t>
      </w:r>
      <w:r w:rsidR="004850B6">
        <w:t>the calling party number</w:t>
      </w:r>
      <w:r>
        <w:t xml:space="preserve">) </w:t>
      </w:r>
      <w:r w:rsidRPr="005856EF">
        <w:t xml:space="preserve">or national rules on the format </w:t>
      </w:r>
      <w:r w:rsidR="00773BE5">
        <w:t xml:space="preserve">of the CLI </w:t>
      </w:r>
      <w:r>
        <w:t xml:space="preserve">(e.g. </w:t>
      </w:r>
      <w:r w:rsidR="00CA6368" w:rsidRPr="006736AE">
        <w:t>number length as defined by the Number</w:t>
      </w:r>
      <w:r w:rsidR="00773BE5">
        <w:t>ing</w:t>
      </w:r>
      <w:r w:rsidR="00CA6368" w:rsidRPr="006736AE">
        <w:t xml:space="preserve"> Plan Administrator</w:t>
      </w:r>
      <w:r w:rsidR="007C42EB">
        <w:t xml:space="preserve">, </w:t>
      </w:r>
      <w:r w:rsidR="007C42EB" w:rsidRPr="006736AE">
        <w:t>e.g. a Belgian mobile number has the following format +32 4PQ AB CD EF</w:t>
      </w:r>
      <w:r>
        <w:t>)</w:t>
      </w:r>
      <w:r w:rsidR="00CA6368">
        <w:t>.</w:t>
      </w:r>
    </w:p>
    <w:p w14:paraId="18E26E25" w14:textId="43E74F46" w:rsidR="00595B1F" w:rsidRPr="00633B36" w:rsidRDefault="004B3F58" w:rsidP="00633B36">
      <w:pPr>
        <w:pStyle w:val="Heading2"/>
        <w:tabs>
          <w:tab w:val="clear" w:pos="1568"/>
        </w:tabs>
        <w:ind w:left="426" w:hanging="435"/>
        <w:rPr>
          <w:lang w:val="en-GB"/>
        </w:rPr>
      </w:pPr>
      <w:bookmarkStart w:id="59" w:name="_Toc135054637"/>
      <w:bookmarkStart w:id="60" w:name="_Toc183528953"/>
      <w:r w:rsidRPr="00633B36">
        <w:rPr>
          <w:lang w:val="en-GB"/>
        </w:rPr>
        <w:t>Fraud</w:t>
      </w:r>
      <w:r w:rsidR="004175B1" w:rsidRPr="00633B36">
        <w:rPr>
          <w:lang w:val="en-GB"/>
        </w:rPr>
        <w:t>ulent CLI</w:t>
      </w:r>
      <w:bookmarkEnd w:id="59"/>
      <w:bookmarkEnd w:id="60"/>
    </w:p>
    <w:p w14:paraId="3E0701FE" w14:textId="681CFABB" w:rsidR="004C323C" w:rsidRPr="00B61B63" w:rsidRDefault="004C323C" w:rsidP="004C323C">
      <w:r w:rsidRPr="00B61B63">
        <w:t xml:space="preserve">A </w:t>
      </w:r>
      <w:r w:rsidR="006459C9" w:rsidRPr="006736AE">
        <w:t>f</w:t>
      </w:r>
      <w:r w:rsidRPr="00B61B63">
        <w:t xml:space="preserve">raudulent CLI is any CLI </w:t>
      </w:r>
      <w:r w:rsidR="005106B8">
        <w:t>that has</w:t>
      </w:r>
      <w:r w:rsidR="005106B8" w:rsidRPr="00E75921">
        <w:t xml:space="preserve"> been used to mislead the recipient and/or the operators</w:t>
      </w:r>
      <w:r w:rsidR="005106B8" w:rsidRPr="005106B8">
        <w:t xml:space="preserve"> </w:t>
      </w:r>
      <w:r w:rsidR="0060523E">
        <w:t xml:space="preserve">by not correctly identifying the caller </w:t>
      </w:r>
      <w:r w:rsidR="0012136C">
        <w:t xml:space="preserve">including the use </w:t>
      </w:r>
      <w:r w:rsidR="004F30B1">
        <w:t xml:space="preserve">of </w:t>
      </w:r>
      <w:r w:rsidR="009570EF">
        <w:t>numbers that are not permitted as CLI by national le</w:t>
      </w:r>
      <w:r w:rsidR="00F45609">
        <w:t>g</w:t>
      </w:r>
      <w:r w:rsidR="009570EF">
        <w:t>i</w:t>
      </w:r>
      <w:r w:rsidR="00F45609">
        <w:t>s</w:t>
      </w:r>
      <w:r w:rsidR="009570EF">
        <w:t>lation.</w:t>
      </w:r>
      <w:r w:rsidR="00F45609">
        <w:t xml:space="preserve"> </w:t>
      </w:r>
    </w:p>
    <w:p w14:paraId="2DE43881" w14:textId="0CB88BC4" w:rsidR="004C323C" w:rsidRPr="00B61B63" w:rsidRDefault="004C323C" w:rsidP="004C323C">
      <w:r w:rsidRPr="00B61B63">
        <w:lastRenderedPageBreak/>
        <w:t>Examples of fraudulent CLI</w:t>
      </w:r>
      <w:r w:rsidR="003357B0" w:rsidRPr="006736AE">
        <w:t>s</w:t>
      </w:r>
      <w:r w:rsidRPr="00B61B63">
        <w:t xml:space="preserve"> are:</w:t>
      </w:r>
    </w:p>
    <w:p w14:paraId="27586E6D" w14:textId="17E71B0B" w:rsidR="004C323C" w:rsidRPr="00B61B63" w:rsidRDefault="009F3F96" w:rsidP="00EE2078">
      <w:pPr>
        <w:pStyle w:val="ECCBulletsLv1"/>
      </w:pPr>
      <w:r>
        <w:t>A</w:t>
      </w:r>
      <w:r w:rsidRPr="00696468">
        <w:t xml:space="preserve">ny </w:t>
      </w:r>
      <w:r w:rsidR="004C323C" w:rsidRPr="00696468">
        <w:t xml:space="preserve">instance where the CLI has been </w:t>
      </w:r>
      <w:r w:rsidR="009D7E87" w:rsidRPr="006736AE">
        <w:t>illegitimately</w:t>
      </w:r>
      <w:r w:rsidR="00773BE5">
        <w:t xml:space="preserve"> modified</w:t>
      </w:r>
      <w:r w:rsidR="00E50D4F" w:rsidRPr="006736AE">
        <w:t xml:space="preserve"> </w:t>
      </w:r>
      <w:r w:rsidR="00F45074" w:rsidRPr="006736AE">
        <w:t>(e.g</w:t>
      </w:r>
      <w:r w:rsidR="00773BE5">
        <w:t>.</w:t>
      </w:r>
      <w:r w:rsidR="00F45074" w:rsidRPr="006736AE">
        <w:t xml:space="preserve"> </w:t>
      </w:r>
      <w:r w:rsidR="003E6F0A" w:rsidRPr="006736AE">
        <w:t xml:space="preserve">not according to applicable national </w:t>
      </w:r>
      <w:r w:rsidR="00087ACF" w:rsidRPr="006736AE">
        <w:t>legislations</w:t>
      </w:r>
      <w:r w:rsidR="00F45074" w:rsidRPr="006736AE">
        <w:t xml:space="preserve">) </w:t>
      </w:r>
      <w:r w:rsidR="000C2D57" w:rsidRPr="000C2D57">
        <w:t xml:space="preserve">by </w:t>
      </w:r>
      <w:r w:rsidR="00773BE5">
        <w:t>an</w:t>
      </w:r>
      <w:r w:rsidR="000C2D57" w:rsidRPr="000C2D57">
        <w:t xml:space="preserve"> operator</w:t>
      </w:r>
      <w:r w:rsidR="002005F6">
        <w:t xml:space="preserve"> or</w:t>
      </w:r>
      <w:r w:rsidR="0082154B">
        <w:t xml:space="preserve"> </w:t>
      </w:r>
      <w:r w:rsidR="00D5204A" w:rsidRPr="006736AE">
        <w:t>illegitimately</w:t>
      </w:r>
      <w:r w:rsidR="00D5204A">
        <w:t xml:space="preserve"> </w:t>
      </w:r>
      <w:r w:rsidR="0082154B">
        <w:t xml:space="preserve">sent by the originating </w:t>
      </w:r>
      <w:r w:rsidR="000C2D57" w:rsidRPr="000C2D57">
        <w:t>end-user</w:t>
      </w:r>
      <w:r w:rsidR="004C323C" w:rsidRPr="00B61B63">
        <w:t xml:space="preserve">; </w:t>
      </w:r>
    </w:p>
    <w:p w14:paraId="1A972AFC" w14:textId="269D3351" w:rsidR="006C7EDE" w:rsidRDefault="006C7EDE" w:rsidP="00EE2078">
      <w:pPr>
        <w:pStyle w:val="ECCBulletsLv1"/>
      </w:pPr>
      <w:r w:rsidRPr="006C7EDE">
        <w:t xml:space="preserve">CLI </w:t>
      </w:r>
      <w:r w:rsidR="0020779A">
        <w:t xml:space="preserve">which </w:t>
      </w:r>
      <w:r w:rsidRPr="006C7EDE">
        <w:t>corresponds to a number from unallocated numbering ranges</w:t>
      </w:r>
      <w:r w:rsidR="00887D95">
        <w:t xml:space="preserve"> in the national numbering plan</w:t>
      </w:r>
      <w:r w:rsidRPr="006C7EDE">
        <w:t>, or to a number that has not been assigned for use</w:t>
      </w:r>
      <w:r w:rsidR="0020779A">
        <w:t>;</w:t>
      </w:r>
    </w:p>
    <w:p w14:paraId="069122F8" w14:textId="2931F055" w:rsidR="004C323C" w:rsidRPr="00452F35" w:rsidRDefault="00B447D7" w:rsidP="00EE2078">
      <w:pPr>
        <w:pStyle w:val="ECCBulletsLv1"/>
      </w:pPr>
      <w:r>
        <w:t xml:space="preserve">A </w:t>
      </w:r>
      <w:r w:rsidR="00BE0BE7">
        <w:t>CLI which correspond</w:t>
      </w:r>
      <w:r>
        <w:t>s</w:t>
      </w:r>
      <w:r w:rsidR="00BE0BE7">
        <w:t xml:space="preserve"> to a number</w:t>
      </w:r>
      <w:r w:rsidR="00585FA0">
        <w:t xml:space="preserve"> </w:t>
      </w:r>
      <w:r w:rsidR="00011D67">
        <w:t>not</w:t>
      </w:r>
      <w:r w:rsidR="00011D67" w:rsidRPr="006736AE">
        <w:t xml:space="preserve"> </w:t>
      </w:r>
      <w:r w:rsidR="0055399E" w:rsidRPr="006736AE">
        <w:t xml:space="preserve">assigned </w:t>
      </w:r>
      <w:r w:rsidR="00D502A5" w:rsidRPr="006736AE">
        <w:t>to an end-user</w:t>
      </w:r>
      <w:r>
        <w:t>,</w:t>
      </w:r>
      <w:r w:rsidR="00011D67">
        <w:t xml:space="preserve"> or </w:t>
      </w:r>
      <w:r>
        <w:t xml:space="preserve">is </w:t>
      </w:r>
      <w:r w:rsidR="00011D67">
        <w:t>assigned to an end-user</w:t>
      </w:r>
      <w:r>
        <w:t xml:space="preserve"> but is used, without authorisation, by another end-user</w:t>
      </w:r>
      <w:r w:rsidR="004C323C" w:rsidRPr="00452F35">
        <w:t>;</w:t>
      </w:r>
    </w:p>
    <w:p w14:paraId="08F72FA1" w14:textId="434CD692" w:rsidR="004C323C" w:rsidRPr="00B61B63" w:rsidRDefault="004C323C" w:rsidP="00EE2078">
      <w:pPr>
        <w:pStyle w:val="ECCBulletsLv1"/>
      </w:pPr>
      <w:r w:rsidRPr="00452F35">
        <w:t>CLIs which correspond to numbers (e.g. premium rate numbers) which can</w:t>
      </w:r>
      <w:r w:rsidR="00142531">
        <w:t>no</w:t>
      </w:r>
      <w:r w:rsidRPr="00452F35">
        <w:t xml:space="preserve">t be used as CLI according </w:t>
      </w:r>
      <w:r w:rsidR="00773BE5">
        <w:t xml:space="preserve">to </w:t>
      </w:r>
      <w:r w:rsidRPr="00452F35">
        <w:t xml:space="preserve">national </w:t>
      </w:r>
      <w:r w:rsidR="00016249" w:rsidRPr="006736AE">
        <w:t>legislations</w:t>
      </w:r>
      <w:r w:rsidR="00CE6DA9">
        <w:t>.</w:t>
      </w:r>
    </w:p>
    <w:p w14:paraId="1E48D509" w14:textId="588DFB67" w:rsidR="004175B1" w:rsidRPr="006736AE" w:rsidRDefault="004175B1" w:rsidP="00667589"/>
    <w:p w14:paraId="48D1D641" w14:textId="6FC140B3" w:rsidR="008A54FC" w:rsidRDefault="007037B0" w:rsidP="009465E0">
      <w:pPr>
        <w:pStyle w:val="Heading1"/>
        <w:rPr>
          <w:lang w:val="en-GB"/>
        </w:rPr>
      </w:pPr>
      <w:bookmarkStart w:id="61" w:name="_Toc380056507"/>
      <w:bookmarkStart w:id="62" w:name="_Toc380059757"/>
      <w:bookmarkStart w:id="63" w:name="_Toc380059795"/>
      <w:bookmarkStart w:id="64" w:name="_Toc396153645"/>
      <w:bookmarkStart w:id="65" w:name="_Toc396383873"/>
      <w:bookmarkStart w:id="66" w:name="_Toc396917306"/>
      <w:bookmarkStart w:id="67" w:name="_Toc396917417"/>
      <w:bookmarkStart w:id="68" w:name="_Toc396917637"/>
      <w:bookmarkStart w:id="69" w:name="_Toc396917652"/>
      <w:bookmarkStart w:id="70" w:name="_Toc396917757"/>
      <w:bookmarkStart w:id="71" w:name="_Toc135054638"/>
      <w:bookmarkStart w:id="72" w:name="_Toc183528954"/>
      <w:r w:rsidRPr="006736AE">
        <w:rPr>
          <w:lang w:val="en-GB"/>
        </w:rPr>
        <w:lastRenderedPageBreak/>
        <w:t>Co</w:t>
      </w:r>
      <w:r w:rsidR="008A54FC" w:rsidRPr="006736AE">
        <w:rPr>
          <w:lang w:val="en-GB"/>
        </w:rPr>
        <w:t>nclusions</w:t>
      </w:r>
      <w:bookmarkEnd w:id="61"/>
      <w:bookmarkEnd w:id="62"/>
      <w:bookmarkEnd w:id="63"/>
      <w:bookmarkEnd w:id="64"/>
      <w:bookmarkEnd w:id="65"/>
      <w:bookmarkEnd w:id="66"/>
      <w:bookmarkEnd w:id="67"/>
      <w:bookmarkEnd w:id="68"/>
      <w:bookmarkEnd w:id="69"/>
      <w:bookmarkEnd w:id="70"/>
      <w:bookmarkEnd w:id="71"/>
      <w:bookmarkEnd w:id="72"/>
    </w:p>
    <w:p w14:paraId="5AED080C" w14:textId="5039BEF5" w:rsidR="00BB58C3" w:rsidRDefault="005677F5" w:rsidP="00BB58C3">
      <w:r w:rsidRPr="005677F5">
        <w:t xml:space="preserve">As a conclusion, the three definitions </w:t>
      </w:r>
      <w:r w:rsidR="00142531">
        <w:t xml:space="preserve">may be summarised </w:t>
      </w:r>
      <w:r w:rsidRPr="005677F5">
        <w:t>as follows:</w:t>
      </w:r>
    </w:p>
    <w:p w14:paraId="12EAD3D1" w14:textId="302F5C3B" w:rsidR="005677F5" w:rsidRDefault="005677F5" w:rsidP="005677F5">
      <w:pPr>
        <w:pStyle w:val="ECCBulletsLv1"/>
      </w:pPr>
      <w:r>
        <w:t>M</w:t>
      </w:r>
      <w:r w:rsidRPr="005677F5">
        <w:t>issing CLI is when the CLI or equivalent fields are empty</w:t>
      </w:r>
      <w:r w:rsidR="00E937A7">
        <w:t>;</w:t>
      </w:r>
    </w:p>
    <w:p w14:paraId="02BB4818" w14:textId="5B6C2DE1" w:rsidR="00E937A7" w:rsidRDefault="00F14B4D" w:rsidP="005677F5">
      <w:pPr>
        <w:pStyle w:val="ECCBulletsLv1"/>
      </w:pPr>
      <w:r w:rsidRPr="005856EF">
        <w:t>A</w:t>
      </w:r>
      <w:r>
        <w:t>n invalid</w:t>
      </w:r>
      <w:r w:rsidRPr="005856EF">
        <w:t xml:space="preserve"> CLI </w:t>
      </w:r>
      <w:r>
        <w:t xml:space="preserve">is a CLI </w:t>
      </w:r>
      <w:r w:rsidRPr="005856EF">
        <w:t>that do</w:t>
      </w:r>
      <w:r>
        <w:t>es</w:t>
      </w:r>
      <w:r w:rsidRPr="005856EF">
        <w:t xml:space="preserve"> not respect the international </w:t>
      </w:r>
      <w:r>
        <w:t xml:space="preserve">format </w:t>
      </w:r>
      <w:r w:rsidR="00D3172F">
        <w:t xml:space="preserve">as defined in </w:t>
      </w:r>
      <w:r w:rsidRPr="006736AE">
        <w:t>Recommendation ITU-T E.164</w:t>
      </w:r>
      <w:r>
        <w:t xml:space="preserve"> </w:t>
      </w:r>
      <w:r w:rsidR="00D25590">
        <w:fldChar w:fldCharType="begin"/>
      </w:r>
      <w:r w:rsidR="00D25590">
        <w:instrText xml:space="preserve"> REF _Ref169599417 \n \h </w:instrText>
      </w:r>
      <w:r w:rsidR="00D25590">
        <w:fldChar w:fldCharType="separate"/>
      </w:r>
      <w:r w:rsidR="00D25590">
        <w:t>[5]</w:t>
      </w:r>
      <w:r w:rsidR="00D25590">
        <w:fldChar w:fldCharType="end"/>
      </w:r>
      <w:r w:rsidR="00D25590">
        <w:t xml:space="preserve"> </w:t>
      </w:r>
      <w:r w:rsidR="00EE7B88">
        <w:t>,the rules related to i</w:t>
      </w:r>
      <w:r w:rsidR="00EE7B88" w:rsidRPr="00546A45">
        <w:t>nternational calling party number delivery</w:t>
      </w:r>
      <w:r w:rsidR="00EE7B88">
        <w:t xml:space="preserve"> in </w:t>
      </w:r>
      <w:r w:rsidR="00EE7B88" w:rsidRPr="006736AE">
        <w:t>Recommendation</w:t>
      </w:r>
      <w:r w:rsidR="005763CE">
        <w:t xml:space="preserve"> ITU-T</w:t>
      </w:r>
      <w:r w:rsidR="00EE7B88">
        <w:t xml:space="preserve"> </w:t>
      </w:r>
      <w:r>
        <w:t xml:space="preserve">E.157 </w:t>
      </w:r>
      <w:r w:rsidR="00D25590">
        <w:fldChar w:fldCharType="begin"/>
      </w:r>
      <w:r w:rsidR="00D25590">
        <w:instrText xml:space="preserve"> REF _Ref169186065 \n \h </w:instrText>
      </w:r>
      <w:r w:rsidR="00D25590">
        <w:fldChar w:fldCharType="separate"/>
      </w:r>
      <w:r w:rsidR="00D25590">
        <w:t>[6]</w:t>
      </w:r>
      <w:r w:rsidR="00D25590">
        <w:fldChar w:fldCharType="end"/>
      </w:r>
      <w:r w:rsidR="00D25590">
        <w:t xml:space="preserve"> </w:t>
      </w:r>
      <w:r w:rsidRPr="005856EF">
        <w:t xml:space="preserve">or national rules on the format </w:t>
      </w:r>
      <w:r>
        <w:t>of the CLI</w:t>
      </w:r>
      <w:r w:rsidR="00620F40">
        <w:t>;</w:t>
      </w:r>
    </w:p>
    <w:p w14:paraId="71849BCB" w14:textId="69E97A88" w:rsidR="00620F40" w:rsidRDefault="00D86B82" w:rsidP="005677F5">
      <w:pPr>
        <w:pStyle w:val="ECCBulletsLv1"/>
      </w:pPr>
      <w:r>
        <w:t>F</w:t>
      </w:r>
      <w:r w:rsidRPr="00D86B82">
        <w:t xml:space="preserve">raudulent CLI is any CLI that has been used to mislead the recipient and/or the operators </w:t>
      </w:r>
      <w:r w:rsidR="005344B7">
        <w:t>by not correctly identifying the caller or is using numbers that are not permitted as CLI by national legislation.</w:t>
      </w:r>
    </w:p>
    <w:p w14:paraId="201BBAF7" w14:textId="60290819" w:rsidR="00D86B82" w:rsidRPr="00BB58C3" w:rsidRDefault="00142531" w:rsidP="009C580D">
      <w:r>
        <w:t>It is considered appropriate that t</w:t>
      </w:r>
      <w:r w:rsidR="00AF3FD2">
        <w:t>hese definition</w:t>
      </w:r>
      <w:r w:rsidR="004A14D2">
        <w:t xml:space="preserve">s </w:t>
      </w:r>
      <w:r>
        <w:t>are</w:t>
      </w:r>
      <w:r w:rsidR="004A14D2">
        <w:t xml:space="preserve"> used, in a </w:t>
      </w:r>
      <w:r w:rsidR="006A4A04">
        <w:t xml:space="preserve">harmonised </w:t>
      </w:r>
      <w:r w:rsidR="004A14D2">
        <w:t>way</w:t>
      </w:r>
      <w:r w:rsidR="009C580D">
        <w:t xml:space="preserve"> among </w:t>
      </w:r>
      <w:r w:rsidR="00A602A8">
        <w:t>CEPT administrations</w:t>
      </w:r>
      <w:r w:rsidR="004A14D2">
        <w:t xml:space="preserve">, to </w:t>
      </w:r>
      <w:r w:rsidR="00FE6D7F">
        <w:t xml:space="preserve">allow procedures </w:t>
      </w:r>
      <w:r w:rsidR="009249C7">
        <w:t xml:space="preserve">not only </w:t>
      </w:r>
      <w:r w:rsidR="00FE6D7F">
        <w:t xml:space="preserve">related to </w:t>
      </w:r>
      <w:r w:rsidR="00447561">
        <w:t xml:space="preserve">determination of termination rates </w:t>
      </w:r>
      <w:r w:rsidR="00633CA7">
        <w:t xml:space="preserve">but also to decide action, </w:t>
      </w:r>
      <w:r w:rsidR="00B447D7">
        <w:t xml:space="preserve">such </w:t>
      </w:r>
      <w:r w:rsidR="00633CA7">
        <w:t xml:space="preserve">as filtering or blocking calls, in the interconnection </w:t>
      </w:r>
      <w:r w:rsidR="007E752C">
        <w:t>between operators.</w:t>
      </w:r>
    </w:p>
    <w:p w14:paraId="5929181A" w14:textId="36B24DAB" w:rsidR="008A54FC" w:rsidRPr="008A660B" w:rsidRDefault="008A54FC" w:rsidP="008A660B">
      <w:pPr>
        <w:pStyle w:val="ECCAnnexheading1"/>
      </w:pPr>
      <w:bookmarkStart w:id="73" w:name="_Toc380059620"/>
      <w:bookmarkStart w:id="74" w:name="_Toc380059762"/>
      <w:bookmarkStart w:id="75" w:name="_Toc396383876"/>
      <w:bookmarkStart w:id="76" w:name="_Toc396917309"/>
      <w:bookmarkStart w:id="77" w:name="_Toc396917420"/>
      <w:bookmarkStart w:id="78" w:name="_Toc396917640"/>
      <w:bookmarkStart w:id="79" w:name="_Toc396917655"/>
      <w:bookmarkStart w:id="80" w:name="_Toc396917760"/>
      <w:bookmarkStart w:id="81" w:name="_Toc135054639"/>
      <w:bookmarkStart w:id="82" w:name="_Toc183528955"/>
      <w:r w:rsidRPr="00B61B63">
        <w:lastRenderedPageBreak/>
        <w:t xml:space="preserve">List of </w:t>
      </w:r>
      <w:r w:rsidR="00C72D9E" w:rsidRPr="00B61B63">
        <w:t>R</w:t>
      </w:r>
      <w:r w:rsidRPr="00B61B63">
        <w:t>eference</w:t>
      </w:r>
      <w:bookmarkEnd w:id="73"/>
      <w:bookmarkEnd w:id="74"/>
      <w:bookmarkEnd w:id="75"/>
      <w:bookmarkEnd w:id="76"/>
      <w:bookmarkEnd w:id="77"/>
      <w:bookmarkEnd w:id="78"/>
      <w:bookmarkEnd w:id="79"/>
      <w:bookmarkEnd w:id="80"/>
      <w:r w:rsidR="00125845" w:rsidRPr="00B61B63">
        <w:t>s</w:t>
      </w:r>
      <w:bookmarkEnd w:id="81"/>
      <w:bookmarkEnd w:id="82"/>
    </w:p>
    <w:bookmarkStart w:id="83" w:name="_Ref169185572"/>
    <w:p w14:paraId="18F4380A" w14:textId="679B1B46" w:rsidR="00432850" w:rsidRPr="00B61B63" w:rsidRDefault="00C962A5" w:rsidP="00FF5BED">
      <w:pPr>
        <w:pStyle w:val="ECCReference"/>
        <w:spacing w:before="60" w:after="60"/>
      </w:pPr>
      <w:r w:rsidRPr="00C962A5">
        <w:fldChar w:fldCharType="begin"/>
      </w:r>
      <w:r w:rsidRPr="00C962A5">
        <w:instrText>HYPERLINK "https://docdb.cept.org/document/28558"</w:instrText>
      </w:r>
      <w:r w:rsidRPr="00C962A5">
        <w:fldChar w:fldCharType="separate"/>
      </w:r>
      <w:r w:rsidRPr="00C962A5">
        <w:rPr>
          <w:rStyle w:val="Hyperlink"/>
        </w:rPr>
        <w:t>ECC Report 338</w:t>
      </w:r>
      <w:r w:rsidRPr="00C962A5">
        <w:fldChar w:fldCharType="end"/>
      </w:r>
      <w:r w:rsidR="00D8735E">
        <w:rPr>
          <w:rStyle w:val="Hyperlink"/>
          <w:u w:val="none"/>
        </w:rPr>
        <w:t>: “</w:t>
      </w:r>
      <w:r w:rsidR="00432850" w:rsidRPr="009E07B2">
        <w:t>CLI spoofing</w:t>
      </w:r>
      <w:r w:rsidR="00D8735E">
        <w:t>”</w:t>
      </w:r>
      <w:r w:rsidR="00432850" w:rsidRPr="009E07B2">
        <w:rPr>
          <w:rStyle w:val="Hyperlink"/>
          <w:u w:val="none"/>
        </w:rPr>
        <w:t xml:space="preserve">, </w:t>
      </w:r>
      <w:r w:rsidR="00432850" w:rsidRPr="009E07B2">
        <w:rPr>
          <w:rStyle w:val="Hyperlink"/>
          <w:color w:val="auto"/>
          <w:u w:val="none"/>
        </w:rPr>
        <w:t>approved June 2022</w:t>
      </w:r>
      <w:r w:rsidR="00D8735E" w:rsidRPr="009E07B2" w:rsidDel="00D8735E">
        <w:rPr>
          <w:rStyle w:val="Hyperlink"/>
          <w:color w:val="auto"/>
          <w:u w:val="none"/>
        </w:rPr>
        <w:t xml:space="preserve"> </w:t>
      </w:r>
      <w:bookmarkEnd w:id="83"/>
    </w:p>
    <w:p w14:paraId="5BC42D69" w14:textId="60D67B7E" w:rsidR="00125038" w:rsidRPr="009E07B2" w:rsidRDefault="005D6B8C" w:rsidP="00FF5BED">
      <w:pPr>
        <w:pStyle w:val="ECCReference"/>
        <w:spacing w:before="60" w:after="60"/>
        <w:rPr>
          <w:color w:val="0000FF"/>
          <w:u w:val="single"/>
        </w:rPr>
      </w:pPr>
      <w:bookmarkStart w:id="84" w:name="_Ref169185673"/>
      <w:r w:rsidRPr="009E07B2">
        <w:t xml:space="preserve">Delegated </w:t>
      </w:r>
      <w:r w:rsidR="00684167">
        <w:t>R</w:t>
      </w:r>
      <w:r w:rsidRPr="009E07B2">
        <w:t>egulation (EU) 2021/654</w:t>
      </w:r>
      <w:r w:rsidR="00255DAF" w:rsidRPr="00255DAF">
        <w:rPr>
          <w:rStyle w:val="Hyperlink"/>
          <w:u w:val="none"/>
        </w:rPr>
        <w:t xml:space="preserve"> </w:t>
      </w:r>
      <w:r w:rsidR="00125038" w:rsidRPr="00F071EB">
        <w:t>of 18 December 2020 – supplementing Directive (EU) 2018/1972 of the European Parliament and of the Council by setting a single maximum Union-wide mobile voice termination rate and a single maximum Union-wide fixed voice termination rate</w:t>
      </w:r>
      <w:r w:rsidR="00125038">
        <w:t>.</w:t>
      </w:r>
      <w:r w:rsidR="00910C39">
        <w:t xml:space="preserve"> Availab</w:t>
      </w:r>
      <w:r>
        <w:t xml:space="preserve">le </w:t>
      </w:r>
      <w:hyperlink r:id="rId11" w:history="1">
        <w:r w:rsidRPr="005D6B8C">
          <w:rPr>
            <w:rStyle w:val="Hyperlink"/>
          </w:rPr>
          <w:t>here</w:t>
        </w:r>
      </w:hyperlink>
      <w:bookmarkEnd w:id="84"/>
    </w:p>
    <w:bookmarkStart w:id="85" w:name="_Ref167875601"/>
    <w:p w14:paraId="100F0757" w14:textId="35C0DCAF" w:rsidR="00125038" w:rsidRPr="006736AE" w:rsidRDefault="00FB0B20" w:rsidP="00FF5BED">
      <w:pPr>
        <w:pStyle w:val="ECCReference"/>
        <w:spacing w:before="60" w:after="60"/>
      </w:pPr>
      <w:r w:rsidRPr="00FB0B20">
        <w:fldChar w:fldCharType="begin"/>
      </w:r>
      <w:r>
        <w:instrText>HYPERLINK "https://docdb.cept.org/document/28602"</w:instrText>
      </w:r>
      <w:r w:rsidRPr="00FB0B20">
        <w:fldChar w:fldCharType="separate"/>
      </w:r>
      <w:r>
        <w:rPr>
          <w:rStyle w:val="Hyperlink"/>
        </w:rPr>
        <w:t>ECC Recommendation (23)03</w:t>
      </w:r>
      <w:r w:rsidRPr="00FB0B20">
        <w:fldChar w:fldCharType="end"/>
      </w:r>
      <w:r w:rsidR="00D8735E">
        <w:rPr>
          <w:rStyle w:val="Hyperlink"/>
        </w:rPr>
        <w:t xml:space="preserve">: </w:t>
      </w:r>
      <w:r w:rsidR="00D8735E">
        <w:t>“</w:t>
      </w:r>
      <w:r w:rsidR="00125038" w:rsidRPr="006736AE">
        <w:t>Measures to handle incoming international voice calls with suspected spoofed national E.164 numbers</w:t>
      </w:r>
      <w:r w:rsidR="00D8735E">
        <w:t>”</w:t>
      </w:r>
      <w:r w:rsidR="00C83555">
        <w:t>, approved November 2023</w:t>
      </w:r>
      <w:bookmarkEnd w:id="85"/>
    </w:p>
    <w:p w14:paraId="3166AB33" w14:textId="5411B772" w:rsidR="00125038" w:rsidRPr="009E07B2" w:rsidRDefault="004D1A47" w:rsidP="00FF5BED">
      <w:pPr>
        <w:pStyle w:val="ECCReference"/>
        <w:spacing w:before="60" w:after="60"/>
      </w:pPr>
      <w:bookmarkStart w:id="86" w:name="_Ref169185991"/>
      <w:r w:rsidRPr="009E07B2">
        <w:t>ETSI TS 183 007</w:t>
      </w:r>
      <w:r w:rsidR="002D05D0">
        <w:t>: "</w:t>
      </w:r>
      <w:r w:rsidR="00125038" w:rsidRPr="009E07B2">
        <w:t>Originating Identification Presentation (OIP) and Originating Identification Restriction (OIR); Protocol specification</w:t>
      </w:r>
      <w:r w:rsidR="002D05D0">
        <w:t>"</w:t>
      </w:r>
      <w:r w:rsidR="003E4DCC" w:rsidRPr="009E07B2">
        <w:t>.</w:t>
      </w:r>
      <w:r w:rsidRPr="009E07B2">
        <w:t xml:space="preserve"> Available </w:t>
      </w:r>
      <w:hyperlink r:id="rId12" w:history="1">
        <w:r w:rsidRPr="009E07B2">
          <w:rPr>
            <w:rStyle w:val="Hyperlink"/>
            <w:u w:val="none"/>
          </w:rPr>
          <w:t>here</w:t>
        </w:r>
      </w:hyperlink>
      <w:bookmarkEnd w:id="86"/>
    </w:p>
    <w:p w14:paraId="65BE37A2" w14:textId="709DD409" w:rsidR="00A44CD3" w:rsidRPr="00B61B04" w:rsidRDefault="004D1A47" w:rsidP="00FF5BED">
      <w:pPr>
        <w:pStyle w:val="ECCReference"/>
        <w:spacing w:before="60" w:after="60"/>
        <w:rPr>
          <w:rStyle w:val="Hyperlink"/>
          <w:color w:val="auto"/>
          <w:u w:val="none"/>
        </w:rPr>
      </w:pPr>
      <w:bookmarkStart w:id="87" w:name="_Ref169185824"/>
      <w:bookmarkStart w:id="88" w:name="_Ref169599417"/>
      <w:r w:rsidRPr="009E07B2">
        <w:t>ITU-T Recommendation E.164</w:t>
      </w:r>
      <w:r w:rsidR="002D05D0">
        <w:t>: "</w:t>
      </w:r>
      <w:r w:rsidR="007F4093" w:rsidRPr="009E07B2">
        <w:t>The international public telecommunication numbering plan</w:t>
      </w:r>
      <w:r w:rsidR="002D05D0">
        <w:t>"</w:t>
      </w:r>
      <w:r w:rsidR="003E4DCC" w:rsidRPr="009E07B2">
        <w:t>.</w:t>
      </w:r>
      <w:r w:rsidRPr="009E07B2">
        <w:t xml:space="preserve"> Available </w:t>
      </w:r>
      <w:hyperlink r:id="rId13" w:history="1">
        <w:r w:rsidRPr="009E07B2">
          <w:rPr>
            <w:rStyle w:val="Hyperlink"/>
          </w:rPr>
          <w:t>here</w:t>
        </w:r>
      </w:hyperlink>
      <w:bookmarkEnd w:id="87"/>
      <w:bookmarkEnd w:id="88"/>
    </w:p>
    <w:p w14:paraId="10A4C310" w14:textId="3F3B41B6" w:rsidR="00B61B04" w:rsidRPr="009E07B2" w:rsidRDefault="00B61B04" w:rsidP="00FF5BED">
      <w:pPr>
        <w:pStyle w:val="ECCReference"/>
        <w:spacing w:before="60" w:after="60"/>
      </w:pPr>
      <w:bookmarkStart w:id="89" w:name="_Ref169186065"/>
      <w:r>
        <w:t>ITU-T Recommendation E.157</w:t>
      </w:r>
      <w:r w:rsidR="002D05D0">
        <w:t>: "</w:t>
      </w:r>
      <w:r w:rsidR="00546A45" w:rsidRPr="00546A45">
        <w:t>International calling party number delivery</w:t>
      </w:r>
      <w:r w:rsidR="002D05D0">
        <w:t>"</w:t>
      </w:r>
      <w:r w:rsidR="00546A45">
        <w:t xml:space="preserve">. Available </w:t>
      </w:r>
      <w:hyperlink r:id="rId14" w:history="1">
        <w:r w:rsidR="00546A45" w:rsidRPr="005061CA">
          <w:rPr>
            <w:rStyle w:val="Hyperlink"/>
          </w:rPr>
          <w:t>here</w:t>
        </w:r>
      </w:hyperlink>
      <w:bookmarkEnd w:id="89"/>
    </w:p>
    <w:p w14:paraId="62A4123C" w14:textId="73FFB2D1" w:rsidR="00462D65" w:rsidRPr="006736AE" w:rsidRDefault="00462D65" w:rsidP="00462D65"/>
    <w:sectPr w:rsidR="00462D65" w:rsidRPr="006736AE" w:rsidSect="00CD1692">
      <w:headerReference w:type="even" r:id="rId15"/>
      <w:headerReference w:type="default" r:id="rId16"/>
      <w:headerReference w:type="first" r:id="rId17"/>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0CB89" w14:textId="77777777" w:rsidR="006912FE" w:rsidRPr="00B06B89" w:rsidRDefault="006912FE" w:rsidP="004930E1">
      <w:r w:rsidRPr="00B06B89">
        <w:separator/>
      </w:r>
    </w:p>
    <w:p w14:paraId="07AD2230" w14:textId="77777777" w:rsidR="006912FE" w:rsidRPr="00B06B89" w:rsidRDefault="006912FE" w:rsidP="004930E1"/>
  </w:endnote>
  <w:endnote w:type="continuationSeparator" w:id="0">
    <w:p w14:paraId="1A010311" w14:textId="77777777" w:rsidR="006912FE" w:rsidRPr="00B06B89" w:rsidRDefault="006912FE" w:rsidP="004930E1">
      <w:r w:rsidRPr="00B06B89">
        <w:continuationSeparator/>
      </w:r>
    </w:p>
    <w:p w14:paraId="33DF52E8" w14:textId="77777777" w:rsidR="006912FE" w:rsidRPr="00B06B89" w:rsidRDefault="006912FE" w:rsidP="004930E1"/>
  </w:endnote>
  <w:endnote w:type="continuationNotice" w:id="1">
    <w:p w14:paraId="53013276" w14:textId="77777777" w:rsidR="006912FE" w:rsidRPr="00B06B89" w:rsidRDefault="006912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CD009" w14:textId="77777777" w:rsidR="006912FE" w:rsidRPr="00C37B05" w:rsidRDefault="006912FE" w:rsidP="004930E1">
      <w:pPr>
        <w:pStyle w:val="FootnoteText"/>
        <w:rPr>
          <w:lang w:val="en-GB"/>
        </w:rPr>
      </w:pPr>
      <w:r w:rsidRPr="00B61B63">
        <w:rPr>
          <w:lang w:val="en-GB"/>
        </w:rPr>
        <w:separator/>
      </w:r>
    </w:p>
  </w:footnote>
  <w:footnote w:type="continuationSeparator" w:id="0">
    <w:p w14:paraId="620DF0A0" w14:textId="77777777" w:rsidR="006912FE" w:rsidRPr="00B06B89" w:rsidRDefault="006912FE" w:rsidP="004930E1">
      <w:r w:rsidRPr="00B06B89">
        <w:continuationSeparator/>
      </w:r>
    </w:p>
  </w:footnote>
  <w:footnote w:type="continuationNotice" w:id="1">
    <w:p w14:paraId="48E8AB2A" w14:textId="77777777" w:rsidR="006912FE" w:rsidRPr="00B06B89" w:rsidRDefault="006912FE" w:rsidP="004930E1"/>
  </w:footnote>
  <w:footnote w:id="2">
    <w:p w14:paraId="01E6187A" w14:textId="1F160CC0" w:rsidR="008C4533" w:rsidRPr="008C4533" w:rsidRDefault="008C4533">
      <w:pPr>
        <w:pStyle w:val="FootnoteText"/>
      </w:pPr>
      <w:r>
        <w:rPr>
          <w:rStyle w:val="FootnoteReference"/>
        </w:rPr>
        <w:footnoteRef/>
      </w:r>
      <w:r>
        <w:t xml:space="preserve"> </w:t>
      </w:r>
      <w:r w:rsidR="00664612">
        <w:t xml:space="preserve">   </w:t>
      </w:r>
      <w:hyperlink r:id="rId1" w:history="1">
        <w:r>
          <w:rPr>
            <w:rStyle w:val="Hyperlink"/>
          </w:rPr>
          <w:t>Norske banker ble svindlet for nesten én milliard i fjor | DN</w:t>
        </w:r>
      </w:hyperlink>
    </w:p>
  </w:footnote>
  <w:footnote w:id="3">
    <w:p w14:paraId="7D28C12E" w14:textId="6E573692" w:rsidR="00D56894" w:rsidRPr="00804010" w:rsidRDefault="00D56894">
      <w:pPr>
        <w:pStyle w:val="FootnoteText"/>
      </w:pPr>
      <w:r>
        <w:rPr>
          <w:rStyle w:val="FootnoteReference"/>
        </w:rPr>
        <w:footnoteRef/>
      </w:r>
      <w:r>
        <w:t xml:space="preserve"> </w:t>
      </w:r>
      <w:r w:rsidR="00664612">
        <w:t xml:space="preserve">   </w:t>
      </w:r>
      <w:hyperlink r:id="rId2" w:history="1">
        <w:r w:rsidR="00804010">
          <w:rPr>
            <w:rStyle w:val="Hyperlink"/>
          </w:rPr>
          <w:t>Latvijas četru lielāko banku klientiem četros mēnešos izkrāpts 7,1 miljons eiro (retv.lv)</w:t>
        </w:r>
      </w:hyperlink>
      <w:r w:rsidR="00804010">
        <w:t xml:space="preserve"> </w:t>
      </w:r>
    </w:p>
  </w:footnote>
  <w:footnote w:id="4">
    <w:p w14:paraId="0B804CA3" w14:textId="43A145A3" w:rsidR="00A60B7D" w:rsidRPr="00F3166D" w:rsidRDefault="00A60B7D">
      <w:pPr>
        <w:pStyle w:val="FootnoteText"/>
      </w:pPr>
      <w:r>
        <w:rPr>
          <w:rStyle w:val="FootnoteReference"/>
        </w:rPr>
        <w:footnoteRef/>
      </w:r>
      <w:r w:rsidRPr="00F3166D">
        <w:t xml:space="preserve"> </w:t>
      </w:r>
      <w:r w:rsidR="00664612">
        <w:t xml:space="preserve">   </w:t>
      </w:r>
      <w:hyperlink r:id="rId3" w:history="1">
        <w:r w:rsidR="00F3714C" w:rsidRPr="00F3166D">
          <w:rPr>
            <w:rStyle w:val="Hyperlink"/>
          </w:rPr>
          <w:t>Brottsvinster för bedrägerier ökade under 2023 | Polismyndigheten (polisen.se)</w:t>
        </w:r>
      </w:hyperlink>
    </w:p>
  </w:footnote>
  <w:footnote w:id="5">
    <w:p w14:paraId="06B376D2" w14:textId="38BC5A65" w:rsidR="00CD0550" w:rsidRPr="00AA29D2" w:rsidRDefault="00CD0550" w:rsidP="00221D29">
      <w:pPr>
        <w:pStyle w:val="FootnoteText"/>
        <w:tabs>
          <w:tab w:val="clear" w:pos="284"/>
        </w:tabs>
        <w:ind w:left="142" w:hanging="142"/>
      </w:pPr>
      <w:r>
        <w:rPr>
          <w:rStyle w:val="FootnoteReference"/>
        </w:rPr>
        <w:footnoteRef/>
      </w:r>
      <w:r w:rsidR="00221D29">
        <w:t xml:space="preserve"> </w:t>
      </w:r>
      <w:hyperlink r:id="rId4" w:history="1">
        <w:r w:rsidR="00221D29" w:rsidRPr="00A32456">
          <w:rPr>
            <w:rStyle w:val="Hyperlink"/>
          </w:rPr>
          <w:t>https://www.ftc.gov/news-events/news/press-releases/2024/02/nationwide-fraud-losses-top-10-billion-2023-ftc-steps-efforts-protect-public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14A96" w14:textId="6434955F" w:rsidR="00F44F0B" w:rsidRPr="00B06B89" w:rsidRDefault="00F44F0B">
    <w:pPr>
      <w:pStyle w:val="Header"/>
    </w:pPr>
    <w:r w:rsidRPr="00B06B89">
      <w:t xml:space="preserve">ECC REPORT </w:t>
    </w:r>
    <w:r w:rsidR="00587D0A">
      <w:t>360</w:t>
    </w:r>
    <w:r w:rsidRPr="00B06B89">
      <w:t xml:space="preserve"> - Page </w:t>
    </w:r>
    <w:r w:rsidRPr="00B06B89">
      <w:fldChar w:fldCharType="begin"/>
    </w:r>
    <w:r w:rsidRPr="00B06B89">
      <w:instrText xml:space="preserve"> PAGE  \* Arabic  \* MERGEFORMAT </w:instrText>
    </w:r>
    <w:r w:rsidRPr="00B06B89">
      <w:fldChar w:fldCharType="separate"/>
    </w:r>
    <w:r w:rsidRPr="00B06B89">
      <w:t>1</w:t>
    </w:r>
    <w:r w:rsidRPr="00B06B8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DED7" w14:textId="1DD2B9E4" w:rsidR="00F44F0B" w:rsidRPr="00B06B89" w:rsidRDefault="00F44F0B" w:rsidP="00F44F0B">
    <w:pPr>
      <w:pStyle w:val="Header"/>
      <w:jc w:val="right"/>
    </w:pPr>
    <w:r w:rsidRPr="00B06B89">
      <w:t xml:space="preserve">ECC REPORT </w:t>
    </w:r>
    <w:r w:rsidR="000C668F">
      <w:t>360</w:t>
    </w:r>
    <w:r w:rsidRPr="00B06B89">
      <w:t xml:space="preserve"> - Page </w:t>
    </w:r>
    <w:r w:rsidRPr="00B06B89">
      <w:fldChar w:fldCharType="begin"/>
    </w:r>
    <w:r w:rsidRPr="00B06B89">
      <w:instrText xml:space="preserve"> PAGE  \* Arabic  \* MERGEFORMAT </w:instrText>
    </w:r>
    <w:r w:rsidRPr="00B06B89">
      <w:fldChar w:fldCharType="separate"/>
    </w:r>
    <w:r w:rsidRPr="00B06B89">
      <w:t>1</w:t>
    </w:r>
    <w:r w:rsidRPr="00B06B8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E8C1" w14:textId="15826209" w:rsidR="00CA4832" w:rsidRPr="00B06B89" w:rsidRDefault="0020734B" w:rsidP="00CA4832">
    <w:r>
      <w:rPr>
        <w:noProof/>
      </w:rPr>
      <w:drawing>
        <wp:anchor distT="0" distB="0" distL="114300" distR="114300" simplePos="0" relativeHeight="251654656" behindDoc="0" locked="0" layoutInCell="1" allowOverlap="1" wp14:anchorId="4305151F" wp14:editId="0F2936DA">
          <wp:simplePos x="0" y="0"/>
          <wp:positionH relativeFrom="page">
            <wp:posOffset>5717540</wp:posOffset>
          </wp:positionH>
          <wp:positionV relativeFrom="page">
            <wp:posOffset>648335</wp:posOffset>
          </wp:positionV>
          <wp:extent cx="1461770" cy="546100"/>
          <wp:effectExtent l="0" t="0" r="0" b="0"/>
          <wp:wrapNone/>
          <wp:docPr id="1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p>
  <w:p w14:paraId="447D0A35" w14:textId="22D71480" w:rsidR="00CA4832" w:rsidRPr="00B06B89" w:rsidRDefault="0020734B" w:rsidP="00CA4832">
    <w:r>
      <w:rPr>
        <w:noProof/>
      </w:rPr>
      <w:drawing>
        <wp:anchor distT="0" distB="0" distL="114300" distR="114300" simplePos="0" relativeHeight="251655680" behindDoc="0" locked="0" layoutInCell="1" allowOverlap="1" wp14:anchorId="35081D7B" wp14:editId="3E8F8466">
          <wp:simplePos x="0" y="0"/>
          <wp:positionH relativeFrom="page">
            <wp:posOffset>572770</wp:posOffset>
          </wp:positionH>
          <wp:positionV relativeFrom="page">
            <wp:posOffset>457200</wp:posOffset>
          </wp:positionV>
          <wp:extent cx="889000" cy="889000"/>
          <wp:effectExtent l="0" t="0" r="0" b="0"/>
          <wp:wrapNone/>
          <wp:docPr id="10"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p w14:paraId="0BFD61C8" w14:textId="77777777" w:rsidR="00CA4832" w:rsidRPr="00B61B63" w:rsidRDefault="00CA4832" w:rsidP="00CA4832">
    <w:pPr>
      <w:pStyle w:val="ECCpageHeader"/>
      <w:rPr>
        <w:lang w:val="en-GB"/>
      </w:rPr>
    </w:pPr>
  </w:p>
  <w:p w14:paraId="129CF6EC" w14:textId="77777777" w:rsidR="00CA4832" w:rsidRPr="00B61B63" w:rsidRDefault="00CA4832" w:rsidP="00CA4832">
    <w:pPr>
      <w:pStyle w:val="ECCpageHeader"/>
      <w:rPr>
        <w:lang w:val="en-GB"/>
      </w:rPr>
    </w:pPr>
  </w:p>
  <w:p w14:paraId="2AB9773B" w14:textId="1A1E2630" w:rsidR="00881FCB" w:rsidRPr="00C37B05" w:rsidRDefault="0020734B" w:rsidP="00881FCB">
    <w:pPr>
      <w:pStyle w:val="ECCpageHeader"/>
      <w:jc w:val="right"/>
      <w:rPr>
        <w:lang w:val="en-GB"/>
      </w:rPr>
    </w:pPr>
    <w:r>
      <w:rPr>
        <w:noProof/>
        <w:lang w:val="en-GB"/>
      </w:rPr>
      <mc:AlternateContent>
        <mc:Choice Requires="wps">
          <w:drawing>
            <wp:anchor distT="0" distB="0" distL="114300" distR="114300" simplePos="0" relativeHeight="251657728" behindDoc="1" locked="0" layoutInCell="0" allowOverlap="1" wp14:anchorId="135FBBA6" wp14:editId="0232FD2A">
              <wp:simplePos x="0" y="0"/>
              <wp:positionH relativeFrom="margin">
                <wp:align>center</wp:align>
              </wp:positionH>
              <wp:positionV relativeFrom="margin">
                <wp:align>center</wp:align>
              </wp:positionV>
              <wp:extent cx="6163945" cy="2465705"/>
              <wp:effectExtent l="0" t="1673225" r="0" b="1356995"/>
              <wp:wrapNone/>
              <wp:docPr id="201442192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8399B5" w14:textId="213BA57C" w:rsidR="0020734B" w:rsidRDefault="0020734B" w:rsidP="0020734B">
                          <w:pPr>
                            <w:jc w:val="center"/>
                            <w:rPr>
                              <w:rFonts w:cs="Arial"/>
                              <w:color w:val="C0C0C0"/>
                              <w:sz w:val="2"/>
                              <w:szCs w:val="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5FBBA6" id="_x0000_t202" coordsize="21600,21600" o:spt="202" path="m,l,21600r21600,l21600,xe">
              <v:stroke joinstyle="miter"/>
              <v:path gradientshapeok="t" o:connecttype="rect"/>
            </v:shapetype>
            <v:shape id="WordArt 6" o:spid="_x0000_s1035" type="#_x0000_t202" style="position:absolute;left:0;text-align:left;margin-left:0;margin-top:0;width:485.35pt;height:194.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" o:allowincell="f" filled="f" stroked="f">
              <v:stroke joinstyle="round"/>
              <o:lock v:ext="edit" shapetype="t"/>
              <v:textbox style="mso-fit-shape-to-text:t">
                <w:txbxContent>
                  <w:p w14:paraId="158399B5" w14:textId="213BA57C" w:rsidR="0020734B" w:rsidRDefault="0020734B" w:rsidP="0020734B">
                    <w:pPr>
                      <w:jc w:val="center"/>
                      <w:rPr>
                        <w:rFonts w:cs="Arial"/>
                        <w:color w:val="C0C0C0"/>
                        <w:sz w:val="2"/>
                        <w:szCs w:val="2"/>
                        <w14:textFill>
                          <w14:solidFill>
                            <w14:srgbClr w14:val="C0C0C0">
                              <w14:alpha w14:val="50000"/>
                            </w14:srgbClr>
                          </w14:solidFill>
                        </w14:textFill>
                      </w:rPr>
                    </w:pPr>
                  </w:p>
                </w:txbxContent>
              </v:textbox>
              <w10:wrap anchorx="margin" anchory="margin"/>
            </v:shape>
          </w:pict>
        </mc:Fallback>
      </mc:AlternateContent>
    </w:r>
    <w:r w:rsidR="00F44F0B" w:rsidRPr="00B61B63" w:rsidDel="00F44F0B">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375"/>
    <w:multiLevelType w:val="hybridMultilevel"/>
    <w:tmpl w:val="BC048712"/>
    <w:lvl w:ilvl="0" w:tplc="D1AA144C">
      <w:start w:val="1"/>
      <w:numFmt w:val="decimal"/>
      <w:lvlText w:val="%1.1.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EB4A7C"/>
    <w:multiLevelType w:val="hybridMultilevel"/>
    <w:tmpl w:val="D1F2DC7C"/>
    <w:lvl w:ilvl="0" w:tplc="24D2EEE4">
      <w:start w:val="1"/>
      <w:numFmt w:val="bullet"/>
      <w:pStyle w:val="ECCBulletsLv1"/>
      <w:lvlText w:val=""/>
      <w:lvlJc w:val="left"/>
      <w:pPr>
        <w:ind w:left="360" w:hanging="360"/>
      </w:pPr>
      <w:rPr>
        <w:rFonts w:ascii="Wingdings" w:hAnsi="Wingdings" w:hint="default"/>
        <w:color w:val="D2232A"/>
      </w:rPr>
    </w:lvl>
    <w:lvl w:ilvl="1" w:tplc="C65085F2">
      <w:start w:val="1"/>
      <w:numFmt w:val="bullet"/>
      <w:lvlText w:val=""/>
      <w:lvlJc w:val="left"/>
      <w:pPr>
        <w:ind w:left="1440" w:hanging="360"/>
      </w:pPr>
      <w:rPr>
        <w:rFonts w:ascii="Wingdings" w:hAnsi="Wingdings" w:hint="default"/>
        <w:color w:val="D223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47F73"/>
    <w:multiLevelType w:val="hybridMultilevel"/>
    <w:tmpl w:val="D06409EC"/>
    <w:lvl w:ilvl="0" w:tplc="174C2500">
      <w:start w:val="1"/>
      <w:numFmt w:val="lowerLetter"/>
      <w:lvlText w:val="%1."/>
      <w:lvlJc w:val="left"/>
      <w:rPr>
        <w:rFont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176C3DCC"/>
    <w:multiLevelType w:val="hybridMultilevel"/>
    <w:tmpl w:val="D75EEF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D8812BD"/>
    <w:multiLevelType w:val="hybridMultilevel"/>
    <w:tmpl w:val="2FE60F8C"/>
    <w:lvl w:ilvl="0" w:tplc="9AD441FE">
      <w:numFmt w:val="bullet"/>
      <w:lvlText w:val="•"/>
      <w:lvlJc w:val="left"/>
      <w:pPr>
        <w:ind w:left="930" w:hanging="570"/>
      </w:pPr>
      <w:rPr>
        <w:rFonts w:ascii="Arial" w:eastAsia="Calibr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12F4188"/>
    <w:multiLevelType w:val="multilevel"/>
    <w:tmpl w:val="94FE5BCC"/>
    <w:lvl w:ilvl="0">
      <w:start w:val="1"/>
      <w:numFmt w:val="decimal"/>
      <w:pStyle w:val="ECCAnnexheading1"/>
      <w:suff w:val="space"/>
      <w:lvlText w:val="ANNEX %1:"/>
      <w:lvlJc w:val="left"/>
      <w:rPr>
        <w:b/>
        <w:bCs/>
        <w:i w:val="0"/>
        <w:iCs w:val="0"/>
        <w:caps w:val="0"/>
        <w:smallCaps w:val="0"/>
        <w:strike w:val="0"/>
        <w:dstrike w:val="0"/>
        <w:noProof w:val="0"/>
        <w:vanish w:val="0"/>
        <w:color w:val="D2232A"/>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1125" w:hanging="576"/>
      </w:pPr>
      <w:rPr>
        <w:rFonts w:hint="default"/>
      </w:rPr>
    </w:lvl>
    <w:lvl w:ilvl="2">
      <w:start w:val="1"/>
      <w:numFmt w:val="decimal"/>
      <w:pStyle w:val="ECCAnnexheading3"/>
      <w:lvlText w:val="A%1.%2.%3"/>
      <w:lvlJc w:val="left"/>
      <w:pPr>
        <w:tabs>
          <w:tab w:val="num" w:pos="-981"/>
        </w:tabs>
        <w:ind w:left="-981" w:hanging="720"/>
      </w:pPr>
      <w:rPr>
        <w:rFonts w:hint="default"/>
      </w:rPr>
    </w:lvl>
    <w:lvl w:ilvl="3">
      <w:start w:val="1"/>
      <w:numFmt w:val="decimal"/>
      <w:pStyle w:val="ECCAnnexheading4"/>
      <w:lvlText w:val="A%1.%2.%3.%4"/>
      <w:lvlJc w:val="left"/>
      <w:pPr>
        <w:tabs>
          <w:tab w:val="num" w:pos="-837"/>
        </w:tabs>
        <w:ind w:left="-837" w:hanging="864"/>
      </w:pPr>
      <w:rPr>
        <w:rFonts w:hint="default"/>
      </w:rPr>
    </w:lvl>
    <w:lvl w:ilvl="4">
      <w:start w:val="1"/>
      <w:numFmt w:val="decimal"/>
      <w:lvlText w:val="%1.%2.%3.%4.%5"/>
      <w:lvlJc w:val="left"/>
      <w:pPr>
        <w:tabs>
          <w:tab w:val="num" w:pos="-693"/>
        </w:tabs>
        <w:ind w:left="-693" w:hanging="1008"/>
      </w:pPr>
      <w:rPr>
        <w:rFonts w:hint="default"/>
      </w:rPr>
    </w:lvl>
    <w:lvl w:ilvl="5">
      <w:start w:val="1"/>
      <w:numFmt w:val="decimal"/>
      <w:lvlText w:val="%1.%2.%3.%4.%5.%6"/>
      <w:lvlJc w:val="left"/>
      <w:pPr>
        <w:tabs>
          <w:tab w:val="num" w:pos="-549"/>
        </w:tabs>
        <w:ind w:left="-549" w:hanging="1152"/>
      </w:pPr>
      <w:rPr>
        <w:rFonts w:hint="default"/>
      </w:rPr>
    </w:lvl>
    <w:lvl w:ilvl="6">
      <w:start w:val="1"/>
      <w:numFmt w:val="decimal"/>
      <w:lvlText w:val="%1.%2.%3.%4.%5.%6.%7"/>
      <w:lvlJc w:val="left"/>
      <w:pPr>
        <w:tabs>
          <w:tab w:val="num" w:pos="-405"/>
        </w:tabs>
        <w:ind w:left="-405" w:hanging="1296"/>
      </w:pPr>
      <w:rPr>
        <w:rFonts w:hint="default"/>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6" w15:restartNumberingAfterBreak="0">
    <w:nsid w:val="222C2A7D"/>
    <w:multiLevelType w:val="hybridMultilevel"/>
    <w:tmpl w:val="5B8A383C"/>
    <w:lvl w:ilvl="0" w:tplc="BC50F4C4">
      <w:start w:val="1"/>
      <w:numFmt w:val="bullet"/>
      <w:lvlText w:val="-"/>
      <w:lvlJc w:val="left"/>
      <w:pPr>
        <w:tabs>
          <w:tab w:val="num" w:pos="720"/>
        </w:tabs>
        <w:ind w:left="720" w:hanging="360"/>
      </w:pPr>
      <w:rPr>
        <w:rFonts w:ascii="Calibri" w:hAnsi="Calibri" w:hint="default"/>
      </w:rPr>
    </w:lvl>
    <w:lvl w:ilvl="1" w:tplc="B3FEA914" w:tentative="1">
      <w:start w:val="1"/>
      <w:numFmt w:val="bullet"/>
      <w:lvlText w:val="-"/>
      <w:lvlJc w:val="left"/>
      <w:pPr>
        <w:tabs>
          <w:tab w:val="num" w:pos="1440"/>
        </w:tabs>
        <w:ind w:left="1440" w:hanging="360"/>
      </w:pPr>
      <w:rPr>
        <w:rFonts w:ascii="Calibri" w:hAnsi="Calibri" w:hint="default"/>
      </w:rPr>
    </w:lvl>
    <w:lvl w:ilvl="2" w:tplc="DEFADFCC" w:tentative="1">
      <w:start w:val="1"/>
      <w:numFmt w:val="bullet"/>
      <w:lvlText w:val="-"/>
      <w:lvlJc w:val="left"/>
      <w:pPr>
        <w:tabs>
          <w:tab w:val="num" w:pos="2160"/>
        </w:tabs>
        <w:ind w:left="2160" w:hanging="360"/>
      </w:pPr>
      <w:rPr>
        <w:rFonts w:ascii="Calibri" w:hAnsi="Calibri" w:hint="default"/>
      </w:rPr>
    </w:lvl>
    <w:lvl w:ilvl="3" w:tplc="0E90EFCA" w:tentative="1">
      <w:start w:val="1"/>
      <w:numFmt w:val="bullet"/>
      <w:lvlText w:val="-"/>
      <w:lvlJc w:val="left"/>
      <w:pPr>
        <w:tabs>
          <w:tab w:val="num" w:pos="2880"/>
        </w:tabs>
        <w:ind w:left="2880" w:hanging="360"/>
      </w:pPr>
      <w:rPr>
        <w:rFonts w:ascii="Calibri" w:hAnsi="Calibri" w:hint="default"/>
      </w:rPr>
    </w:lvl>
    <w:lvl w:ilvl="4" w:tplc="AB6E1ECA" w:tentative="1">
      <w:start w:val="1"/>
      <w:numFmt w:val="bullet"/>
      <w:lvlText w:val="-"/>
      <w:lvlJc w:val="left"/>
      <w:pPr>
        <w:tabs>
          <w:tab w:val="num" w:pos="3600"/>
        </w:tabs>
        <w:ind w:left="3600" w:hanging="360"/>
      </w:pPr>
      <w:rPr>
        <w:rFonts w:ascii="Calibri" w:hAnsi="Calibri" w:hint="default"/>
      </w:rPr>
    </w:lvl>
    <w:lvl w:ilvl="5" w:tplc="8D72B9F2" w:tentative="1">
      <w:start w:val="1"/>
      <w:numFmt w:val="bullet"/>
      <w:lvlText w:val="-"/>
      <w:lvlJc w:val="left"/>
      <w:pPr>
        <w:tabs>
          <w:tab w:val="num" w:pos="4320"/>
        </w:tabs>
        <w:ind w:left="4320" w:hanging="360"/>
      </w:pPr>
      <w:rPr>
        <w:rFonts w:ascii="Calibri" w:hAnsi="Calibri" w:hint="default"/>
      </w:rPr>
    </w:lvl>
    <w:lvl w:ilvl="6" w:tplc="F1004CEA" w:tentative="1">
      <w:start w:val="1"/>
      <w:numFmt w:val="bullet"/>
      <w:lvlText w:val="-"/>
      <w:lvlJc w:val="left"/>
      <w:pPr>
        <w:tabs>
          <w:tab w:val="num" w:pos="5040"/>
        </w:tabs>
        <w:ind w:left="5040" w:hanging="360"/>
      </w:pPr>
      <w:rPr>
        <w:rFonts w:ascii="Calibri" w:hAnsi="Calibri" w:hint="default"/>
      </w:rPr>
    </w:lvl>
    <w:lvl w:ilvl="7" w:tplc="39E4443A" w:tentative="1">
      <w:start w:val="1"/>
      <w:numFmt w:val="bullet"/>
      <w:lvlText w:val="-"/>
      <w:lvlJc w:val="left"/>
      <w:pPr>
        <w:tabs>
          <w:tab w:val="num" w:pos="5760"/>
        </w:tabs>
        <w:ind w:left="5760" w:hanging="360"/>
      </w:pPr>
      <w:rPr>
        <w:rFonts w:ascii="Calibri" w:hAnsi="Calibri" w:hint="default"/>
      </w:rPr>
    </w:lvl>
    <w:lvl w:ilvl="8" w:tplc="F8662854"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56A0B1C"/>
    <w:multiLevelType w:val="hybridMultilevel"/>
    <w:tmpl w:val="EAD23392"/>
    <w:lvl w:ilvl="0" w:tplc="CF6863F4">
      <w:start w:val="1"/>
      <w:numFmt w:val="bullet"/>
      <w:lvlText w:val="•"/>
      <w:lvlJc w:val="left"/>
      <w:pPr>
        <w:tabs>
          <w:tab w:val="num" w:pos="720"/>
        </w:tabs>
        <w:ind w:left="720" w:hanging="360"/>
      </w:pPr>
      <w:rPr>
        <w:rFonts w:ascii="Cambria" w:hAnsi="Cambria" w:hint="default"/>
      </w:rPr>
    </w:lvl>
    <w:lvl w:ilvl="1" w:tplc="F46A20D6" w:tentative="1">
      <w:start w:val="1"/>
      <w:numFmt w:val="bullet"/>
      <w:lvlText w:val="•"/>
      <w:lvlJc w:val="left"/>
      <w:pPr>
        <w:tabs>
          <w:tab w:val="num" w:pos="1440"/>
        </w:tabs>
        <w:ind w:left="1440" w:hanging="360"/>
      </w:pPr>
      <w:rPr>
        <w:rFonts w:ascii="Cambria" w:hAnsi="Cambria" w:hint="default"/>
      </w:rPr>
    </w:lvl>
    <w:lvl w:ilvl="2" w:tplc="3BB04302" w:tentative="1">
      <w:start w:val="1"/>
      <w:numFmt w:val="bullet"/>
      <w:lvlText w:val="•"/>
      <w:lvlJc w:val="left"/>
      <w:pPr>
        <w:tabs>
          <w:tab w:val="num" w:pos="2160"/>
        </w:tabs>
        <w:ind w:left="2160" w:hanging="360"/>
      </w:pPr>
      <w:rPr>
        <w:rFonts w:ascii="Cambria" w:hAnsi="Cambria" w:hint="default"/>
      </w:rPr>
    </w:lvl>
    <w:lvl w:ilvl="3" w:tplc="1A0C83AC" w:tentative="1">
      <w:start w:val="1"/>
      <w:numFmt w:val="bullet"/>
      <w:lvlText w:val="•"/>
      <w:lvlJc w:val="left"/>
      <w:pPr>
        <w:tabs>
          <w:tab w:val="num" w:pos="2880"/>
        </w:tabs>
        <w:ind w:left="2880" w:hanging="360"/>
      </w:pPr>
      <w:rPr>
        <w:rFonts w:ascii="Cambria" w:hAnsi="Cambria" w:hint="default"/>
      </w:rPr>
    </w:lvl>
    <w:lvl w:ilvl="4" w:tplc="FA505E76" w:tentative="1">
      <w:start w:val="1"/>
      <w:numFmt w:val="bullet"/>
      <w:lvlText w:val="•"/>
      <w:lvlJc w:val="left"/>
      <w:pPr>
        <w:tabs>
          <w:tab w:val="num" w:pos="3600"/>
        </w:tabs>
        <w:ind w:left="3600" w:hanging="360"/>
      </w:pPr>
      <w:rPr>
        <w:rFonts w:ascii="Cambria" w:hAnsi="Cambria" w:hint="default"/>
      </w:rPr>
    </w:lvl>
    <w:lvl w:ilvl="5" w:tplc="570A95D4" w:tentative="1">
      <w:start w:val="1"/>
      <w:numFmt w:val="bullet"/>
      <w:lvlText w:val="•"/>
      <w:lvlJc w:val="left"/>
      <w:pPr>
        <w:tabs>
          <w:tab w:val="num" w:pos="4320"/>
        </w:tabs>
        <w:ind w:left="4320" w:hanging="360"/>
      </w:pPr>
      <w:rPr>
        <w:rFonts w:ascii="Cambria" w:hAnsi="Cambria" w:hint="default"/>
      </w:rPr>
    </w:lvl>
    <w:lvl w:ilvl="6" w:tplc="6C101070" w:tentative="1">
      <w:start w:val="1"/>
      <w:numFmt w:val="bullet"/>
      <w:lvlText w:val="•"/>
      <w:lvlJc w:val="left"/>
      <w:pPr>
        <w:tabs>
          <w:tab w:val="num" w:pos="5040"/>
        </w:tabs>
        <w:ind w:left="5040" w:hanging="360"/>
      </w:pPr>
      <w:rPr>
        <w:rFonts w:ascii="Cambria" w:hAnsi="Cambria" w:hint="default"/>
      </w:rPr>
    </w:lvl>
    <w:lvl w:ilvl="7" w:tplc="1A104506" w:tentative="1">
      <w:start w:val="1"/>
      <w:numFmt w:val="bullet"/>
      <w:lvlText w:val="•"/>
      <w:lvlJc w:val="left"/>
      <w:pPr>
        <w:tabs>
          <w:tab w:val="num" w:pos="5760"/>
        </w:tabs>
        <w:ind w:left="5760" w:hanging="360"/>
      </w:pPr>
      <w:rPr>
        <w:rFonts w:ascii="Cambria" w:hAnsi="Cambria" w:hint="default"/>
      </w:rPr>
    </w:lvl>
    <w:lvl w:ilvl="8" w:tplc="72F47D6C" w:tentative="1">
      <w:start w:val="1"/>
      <w:numFmt w:val="bullet"/>
      <w:lvlText w:val="•"/>
      <w:lvlJc w:val="left"/>
      <w:pPr>
        <w:tabs>
          <w:tab w:val="num" w:pos="6480"/>
        </w:tabs>
        <w:ind w:left="6480" w:hanging="360"/>
      </w:pPr>
      <w:rPr>
        <w:rFonts w:ascii="Cambria" w:hAnsi="Cambria" w:hint="default"/>
      </w:rPr>
    </w:lvl>
  </w:abstractNum>
  <w:abstractNum w:abstractNumId="8" w15:restartNumberingAfterBreak="0">
    <w:nsid w:val="26582B83"/>
    <w:multiLevelType w:val="multilevel"/>
    <w:tmpl w:val="CEECBCBC"/>
    <w:styleLink w:val="ECCLetteredListlevel2"/>
    <w:lvl w:ilvl="0">
      <w:start w:val="1"/>
      <w:numFmt w:val="lowerLetter"/>
      <w:lvlText w:val="%1)"/>
      <w:lvlJc w:val="left"/>
      <w:pPr>
        <w:tabs>
          <w:tab w:val="num" w:pos="340"/>
        </w:tabs>
        <w:ind w:left="340" w:hanging="340"/>
      </w:pPr>
      <w:rPr>
        <w:rFonts w:ascii="Arial" w:hAnsi="Arial" w:hint="default"/>
        <w:b w:val="0"/>
        <w:i w:val="0"/>
        <w:color w:val="D2232A"/>
        <w:sz w:val="20"/>
      </w:rPr>
    </w:lvl>
    <w:lvl w:ilvl="1">
      <w:start w:val="1"/>
      <w:numFmt w:val="lowerRoman"/>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661B20"/>
    <w:multiLevelType w:val="hybridMultilevel"/>
    <w:tmpl w:val="C12C6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00A255E"/>
    <w:multiLevelType w:val="hybridMultilevel"/>
    <w:tmpl w:val="9FB2217E"/>
    <w:lvl w:ilvl="0" w:tplc="3098C16A">
      <w:numFmt w:val="bullet"/>
      <w:lvlText w:val="•"/>
      <w:lvlJc w:val="left"/>
      <w:pPr>
        <w:ind w:left="930" w:hanging="570"/>
      </w:pPr>
      <w:rPr>
        <w:rFonts w:ascii="Arial" w:eastAsia="Calibr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31D2CAF"/>
    <w:multiLevelType w:val="multilevel"/>
    <w:tmpl w:val="F3F463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15:restartNumberingAfterBreak="0">
    <w:nsid w:val="3A3700AD"/>
    <w:multiLevelType w:val="singleLevel"/>
    <w:tmpl w:val="2000000F"/>
    <w:lvl w:ilvl="0">
      <w:start w:val="1"/>
      <w:numFmt w:val="decimal"/>
      <w:lvlText w:val="%1."/>
      <w:lvlJc w:val="left"/>
      <w:pPr>
        <w:tabs>
          <w:tab w:val="num" w:pos="340"/>
        </w:tabs>
        <w:ind w:left="340" w:hanging="340"/>
      </w:pPr>
      <w:rPr>
        <w:rFonts w:hint="default"/>
        <w:b w:val="0"/>
        <w:i w:val="0"/>
        <w:color w:val="D2232A"/>
        <w:sz w:val="20"/>
      </w:rPr>
    </w:lvl>
  </w:abstractNum>
  <w:abstractNum w:abstractNumId="16" w15:restartNumberingAfterBreak="0">
    <w:nsid w:val="3D163F7A"/>
    <w:multiLevelType w:val="multilevel"/>
    <w:tmpl w:val="62B635FA"/>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1568"/>
        </w:tabs>
        <w:ind w:left="1568"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03054E"/>
    <w:multiLevelType w:val="hybridMultilevel"/>
    <w:tmpl w:val="7A6C0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F679BD"/>
    <w:multiLevelType w:val="hybridMultilevel"/>
    <w:tmpl w:val="34BA54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27E184A"/>
    <w:multiLevelType w:val="hybridMultilevel"/>
    <w:tmpl w:val="F51A9A3A"/>
    <w:lvl w:ilvl="0" w:tplc="C65085F2">
      <w:start w:val="1"/>
      <w:numFmt w:val="bullet"/>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6242A"/>
    <w:multiLevelType w:val="hybridMultilevel"/>
    <w:tmpl w:val="ADB8EBB2"/>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E532EA"/>
    <w:multiLevelType w:val="hybridMultilevel"/>
    <w:tmpl w:val="5810E2A4"/>
    <w:lvl w:ilvl="0" w:tplc="20B4FF9A">
      <w:start w:val="1"/>
      <w:numFmt w:val="bullet"/>
      <w:lvlText w:val=""/>
      <w:lvlJc w:val="left"/>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4AD92A2E"/>
    <w:multiLevelType w:val="multilevel"/>
    <w:tmpl w:val="B824E2F2"/>
    <w:numStyleLink w:val="ECCNumbers-Bullets"/>
  </w:abstractNum>
  <w:abstractNum w:abstractNumId="24" w15:restartNumberingAfterBreak="0">
    <w:nsid w:val="572326EE"/>
    <w:multiLevelType w:val="multilevel"/>
    <w:tmpl w:val="B824E2F2"/>
    <w:styleLink w:val="ECCNumbers-Bullets"/>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decimal"/>
      <w:lvlText w:val="%2."/>
      <w:lvlJc w:val="left"/>
      <w:pPr>
        <w:tabs>
          <w:tab w:val="num" w:pos="680"/>
        </w:tabs>
        <w:ind w:left="680" w:hanging="340"/>
      </w:pPr>
      <w:rPr>
        <w:rFont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5"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26" w15:restartNumberingAfterBreak="0">
    <w:nsid w:val="5AA70487"/>
    <w:multiLevelType w:val="hybridMultilevel"/>
    <w:tmpl w:val="D402E600"/>
    <w:lvl w:ilvl="0" w:tplc="04060005">
      <w:start w:val="1"/>
      <w:numFmt w:val="decimal"/>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27" w15:restartNumberingAfterBreak="0">
    <w:nsid w:val="5AD613E2"/>
    <w:multiLevelType w:val="hybridMultilevel"/>
    <w:tmpl w:val="C3B230A4"/>
    <w:lvl w:ilvl="0" w:tplc="2912EBAC">
      <w:start w:val="1"/>
      <w:numFmt w:val="lowerLetter"/>
      <w:lvlText w:val="%1)"/>
      <w:lvlJc w:val="left"/>
      <w:pPr>
        <w:ind w:left="720" w:hanging="360"/>
      </w:pPr>
    </w:lvl>
    <w:lvl w:ilvl="1" w:tplc="C8D4FD96">
      <w:start w:val="1"/>
      <w:numFmt w:val="lowerLetter"/>
      <w:lvlText w:val="%2."/>
      <w:lvlJc w:val="left"/>
      <w:pPr>
        <w:ind w:left="1440" w:hanging="360"/>
      </w:pPr>
    </w:lvl>
    <w:lvl w:ilvl="2" w:tplc="01F0C30A" w:tentative="1">
      <w:start w:val="1"/>
      <w:numFmt w:val="lowerRoman"/>
      <w:lvlText w:val="%3."/>
      <w:lvlJc w:val="right"/>
      <w:pPr>
        <w:ind w:left="2160" w:hanging="180"/>
      </w:pPr>
    </w:lvl>
    <w:lvl w:ilvl="3" w:tplc="DEB09370" w:tentative="1">
      <w:start w:val="1"/>
      <w:numFmt w:val="decimal"/>
      <w:lvlText w:val="%4."/>
      <w:lvlJc w:val="left"/>
      <w:pPr>
        <w:ind w:left="2880" w:hanging="360"/>
      </w:pPr>
    </w:lvl>
    <w:lvl w:ilvl="4" w:tplc="95C8BEEE" w:tentative="1">
      <w:start w:val="1"/>
      <w:numFmt w:val="lowerLetter"/>
      <w:lvlText w:val="%5."/>
      <w:lvlJc w:val="left"/>
      <w:pPr>
        <w:ind w:left="3600" w:hanging="360"/>
      </w:pPr>
    </w:lvl>
    <w:lvl w:ilvl="5" w:tplc="25AED958" w:tentative="1">
      <w:start w:val="1"/>
      <w:numFmt w:val="lowerRoman"/>
      <w:lvlText w:val="%6."/>
      <w:lvlJc w:val="right"/>
      <w:pPr>
        <w:ind w:left="4320" w:hanging="180"/>
      </w:pPr>
    </w:lvl>
    <w:lvl w:ilvl="6" w:tplc="C8E0EDA0" w:tentative="1">
      <w:start w:val="1"/>
      <w:numFmt w:val="decimal"/>
      <w:lvlText w:val="%7."/>
      <w:lvlJc w:val="left"/>
      <w:pPr>
        <w:ind w:left="5040" w:hanging="360"/>
      </w:pPr>
    </w:lvl>
    <w:lvl w:ilvl="7" w:tplc="A7EA58A2" w:tentative="1">
      <w:start w:val="1"/>
      <w:numFmt w:val="lowerLetter"/>
      <w:lvlText w:val="%8."/>
      <w:lvlJc w:val="left"/>
      <w:pPr>
        <w:ind w:left="5760" w:hanging="360"/>
      </w:pPr>
    </w:lvl>
    <w:lvl w:ilvl="8" w:tplc="9140B318" w:tentative="1">
      <w:start w:val="1"/>
      <w:numFmt w:val="lowerRoman"/>
      <w:lvlText w:val="%9."/>
      <w:lvlJc w:val="right"/>
      <w:pPr>
        <w:ind w:left="6480" w:hanging="180"/>
      </w:pPr>
    </w:lvl>
  </w:abstractNum>
  <w:abstractNum w:abstractNumId="28" w15:restartNumberingAfterBreak="0">
    <w:nsid w:val="5AF64644"/>
    <w:multiLevelType w:val="hybridMultilevel"/>
    <w:tmpl w:val="215E6B64"/>
    <w:lvl w:ilvl="0" w:tplc="F5289FB6">
      <w:numFmt w:val="bullet"/>
      <w:lvlText w:val="-"/>
      <w:lvlJc w:val="left"/>
      <w:pPr>
        <w:ind w:left="720" w:hanging="360"/>
      </w:pPr>
      <w:rPr>
        <w:rFonts w:ascii="Calibri" w:eastAsia="Calibri" w:hAnsi="Calibri" w:cs="Calibri" w:hint="default"/>
      </w:rPr>
    </w:lvl>
    <w:lvl w:ilvl="1" w:tplc="ECA2B448">
      <w:start w:val="1"/>
      <w:numFmt w:val="bullet"/>
      <w:lvlText w:val="o"/>
      <w:lvlJc w:val="left"/>
      <w:pPr>
        <w:ind w:left="1440" w:hanging="360"/>
      </w:pPr>
      <w:rPr>
        <w:rFonts w:ascii="Courier New" w:hAnsi="Courier New" w:cs="Courier New" w:hint="default"/>
      </w:rPr>
    </w:lvl>
    <w:lvl w:ilvl="2" w:tplc="2000001B">
      <w:start w:val="1"/>
      <w:numFmt w:val="bullet"/>
      <w:lvlText w:val=""/>
      <w:lvlJc w:val="left"/>
      <w:pPr>
        <w:ind w:left="2160" w:hanging="360"/>
      </w:pPr>
      <w:rPr>
        <w:rFonts w:ascii="Wingdings" w:hAnsi="Wingdings" w:hint="default"/>
      </w:rPr>
    </w:lvl>
    <w:lvl w:ilvl="3" w:tplc="2000000F">
      <w:start w:val="1"/>
      <w:numFmt w:val="bullet"/>
      <w:lvlText w:val=""/>
      <w:lvlJc w:val="left"/>
      <w:pPr>
        <w:ind w:left="2880" w:hanging="360"/>
      </w:pPr>
      <w:rPr>
        <w:rFonts w:ascii="Symbol" w:hAnsi="Symbol" w:hint="default"/>
      </w:rPr>
    </w:lvl>
    <w:lvl w:ilvl="4" w:tplc="20000019">
      <w:start w:val="1"/>
      <w:numFmt w:val="bullet"/>
      <w:lvlText w:val="o"/>
      <w:lvlJc w:val="left"/>
      <w:pPr>
        <w:ind w:left="3600" w:hanging="360"/>
      </w:pPr>
      <w:rPr>
        <w:rFonts w:ascii="Courier New" w:hAnsi="Courier New" w:cs="Courier New" w:hint="default"/>
      </w:rPr>
    </w:lvl>
    <w:lvl w:ilvl="5" w:tplc="2000001B">
      <w:start w:val="1"/>
      <w:numFmt w:val="bullet"/>
      <w:lvlText w:val=""/>
      <w:lvlJc w:val="left"/>
      <w:pPr>
        <w:ind w:left="4320" w:hanging="360"/>
      </w:pPr>
      <w:rPr>
        <w:rFonts w:ascii="Wingdings" w:hAnsi="Wingdings" w:hint="default"/>
      </w:rPr>
    </w:lvl>
    <w:lvl w:ilvl="6" w:tplc="2000000F">
      <w:start w:val="1"/>
      <w:numFmt w:val="bullet"/>
      <w:lvlText w:val=""/>
      <w:lvlJc w:val="left"/>
      <w:pPr>
        <w:ind w:left="5040" w:hanging="360"/>
      </w:pPr>
      <w:rPr>
        <w:rFonts w:ascii="Symbol" w:hAnsi="Symbol" w:hint="default"/>
      </w:rPr>
    </w:lvl>
    <w:lvl w:ilvl="7" w:tplc="20000019">
      <w:start w:val="1"/>
      <w:numFmt w:val="bullet"/>
      <w:lvlText w:val="o"/>
      <w:lvlJc w:val="left"/>
      <w:pPr>
        <w:ind w:left="5760" w:hanging="360"/>
      </w:pPr>
      <w:rPr>
        <w:rFonts w:ascii="Courier New" w:hAnsi="Courier New" w:cs="Courier New" w:hint="default"/>
      </w:rPr>
    </w:lvl>
    <w:lvl w:ilvl="8" w:tplc="2000001B">
      <w:start w:val="1"/>
      <w:numFmt w:val="bullet"/>
      <w:lvlText w:val=""/>
      <w:lvlJc w:val="left"/>
      <w:pPr>
        <w:ind w:left="6480" w:hanging="360"/>
      </w:pPr>
      <w:rPr>
        <w:rFonts w:ascii="Wingdings" w:hAnsi="Wingdings" w:hint="default"/>
      </w:rPr>
    </w:lvl>
  </w:abstractNum>
  <w:abstractNum w:abstractNumId="29" w15:restartNumberingAfterBreak="0">
    <w:nsid w:val="60171890"/>
    <w:multiLevelType w:val="hybridMultilevel"/>
    <w:tmpl w:val="23003D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C1A0005"/>
    <w:multiLevelType w:val="multilevel"/>
    <w:tmpl w:val="CEECBCBC"/>
    <w:numStyleLink w:val="ECCLetteredListlevel2"/>
  </w:abstractNum>
  <w:abstractNum w:abstractNumId="31" w15:restartNumberingAfterBreak="0">
    <w:nsid w:val="6DF46845"/>
    <w:multiLevelType w:val="hybridMultilevel"/>
    <w:tmpl w:val="20942264"/>
    <w:lvl w:ilvl="0" w:tplc="9AD441FE">
      <w:numFmt w:val="bullet"/>
      <w:lvlText w:val="•"/>
      <w:lvlJc w:val="left"/>
      <w:pPr>
        <w:ind w:left="930" w:hanging="570"/>
      </w:pPr>
      <w:rPr>
        <w:rFonts w:ascii="Arial" w:eastAsia="Calibr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num w:numId="1" w16cid:durableId="1452629720">
    <w:abstractNumId w:val="5"/>
  </w:num>
  <w:num w:numId="2" w16cid:durableId="1206673573">
    <w:abstractNumId w:val="1"/>
  </w:num>
  <w:num w:numId="3" w16cid:durableId="208693529">
    <w:abstractNumId w:val="22"/>
  </w:num>
  <w:num w:numId="4" w16cid:durableId="974484062">
    <w:abstractNumId w:val="14"/>
  </w:num>
  <w:num w:numId="5" w16cid:durableId="641007986">
    <w:abstractNumId w:val="20"/>
  </w:num>
  <w:num w:numId="6" w16cid:durableId="314796984">
    <w:abstractNumId w:val="16"/>
  </w:num>
  <w:num w:numId="7" w16cid:durableId="2017876201">
    <w:abstractNumId w:val="21"/>
  </w:num>
  <w:num w:numId="8" w16cid:durableId="907224716">
    <w:abstractNumId w:val="10"/>
  </w:num>
  <w:num w:numId="9" w16cid:durableId="1473015243">
    <w:abstractNumId w:val="10"/>
  </w:num>
  <w:num w:numId="10" w16cid:durableId="1311014850">
    <w:abstractNumId w:val="26"/>
  </w:num>
  <w:num w:numId="11" w16cid:durableId="368069502">
    <w:abstractNumId w:val="0"/>
  </w:num>
  <w:num w:numId="12" w16cid:durableId="1258127020">
    <w:abstractNumId w:val="22"/>
  </w:num>
  <w:num w:numId="13" w16cid:durableId="99185775">
    <w:abstractNumId w:val="24"/>
  </w:num>
  <w:num w:numId="14" w16cid:durableId="1505777258">
    <w:abstractNumId w:val="25"/>
  </w:num>
  <w:num w:numId="15" w16cid:durableId="503788114">
    <w:abstractNumId w:val="32"/>
  </w:num>
  <w:num w:numId="16" w16cid:durableId="1727485572">
    <w:abstractNumId w:val="19"/>
  </w:num>
  <w:num w:numId="17" w16cid:durableId="279185888">
    <w:abstractNumId w:val="17"/>
  </w:num>
  <w:num w:numId="18" w16cid:durableId="1887598182">
    <w:abstractNumId w:val="28"/>
  </w:num>
  <w:num w:numId="19" w16cid:durableId="15344143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9510088">
    <w:abstractNumId w:val="9"/>
  </w:num>
  <w:num w:numId="21" w16cid:durableId="38939015">
    <w:abstractNumId w:val="12"/>
  </w:num>
  <w:num w:numId="22" w16cid:durableId="762073741">
    <w:abstractNumId w:val="27"/>
  </w:num>
  <w:num w:numId="23" w16cid:durableId="1711225169">
    <w:abstractNumId w:val="2"/>
  </w:num>
  <w:num w:numId="24" w16cid:durableId="384063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0868604">
    <w:abstractNumId w:val="15"/>
  </w:num>
  <w:num w:numId="26" w16cid:durableId="52316420">
    <w:abstractNumId w:val="23"/>
  </w:num>
  <w:num w:numId="27" w16cid:durableId="201555350">
    <w:abstractNumId w:val="1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28" w16cid:durableId="1463843575">
    <w:abstractNumId w:val="1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29" w16cid:durableId="1347710709">
    <w:abstractNumId w:val="1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0" w16cid:durableId="13695748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1815280">
    <w:abstractNumId w:val="8"/>
  </w:num>
  <w:num w:numId="32" w16cid:durableId="1645962471">
    <w:abstractNumId w:val="30"/>
  </w:num>
  <w:num w:numId="33" w16cid:durableId="1703825943">
    <w:abstractNumId w:val="22"/>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4" w16cid:durableId="5305305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5255311">
    <w:abstractNumId w:val="7"/>
  </w:num>
  <w:num w:numId="36" w16cid:durableId="1517963491">
    <w:abstractNumId w:val="6"/>
  </w:num>
  <w:num w:numId="37" w16cid:durableId="2025669684">
    <w:abstractNumId w:val="3"/>
  </w:num>
  <w:num w:numId="38" w16cid:durableId="287664214">
    <w:abstractNumId w:val="31"/>
  </w:num>
  <w:num w:numId="39" w16cid:durableId="940381779">
    <w:abstractNumId w:val="4"/>
  </w:num>
  <w:num w:numId="40" w16cid:durableId="51930255">
    <w:abstractNumId w:val="29"/>
  </w:num>
  <w:num w:numId="41" w16cid:durableId="1490175891">
    <w:abstractNumId w:val="13"/>
  </w:num>
  <w:num w:numId="42" w16cid:durableId="306740988">
    <w:abstractNumId w:val="11"/>
  </w:num>
  <w:num w:numId="43" w16cid:durableId="411899722">
    <w:abstractNumId w:val="16"/>
  </w:num>
  <w:num w:numId="44" w16cid:durableId="761344027">
    <w:abstractNumId w:val="18"/>
  </w:num>
  <w:num w:numId="45" w16cid:durableId="592711499">
    <w:abstractNumId w:val="1"/>
  </w:num>
  <w:num w:numId="46" w16cid:durableId="831144438">
    <w:abstractNumId w:val="1"/>
  </w:num>
  <w:num w:numId="47" w16cid:durableId="192756817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defaultTabStop w:val="567"/>
  <w:hyphenationZone w:val="425"/>
  <w:evenAndOddHeaders/>
  <w:characterSpacingControl w:val="doNotCompress"/>
  <w:hdrShapeDefaults>
    <o:shapedefaults v:ext="edit" spidmax="2050">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6C"/>
    <w:rsid w:val="00001780"/>
    <w:rsid w:val="00006285"/>
    <w:rsid w:val="00006E3E"/>
    <w:rsid w:val="0000773C"/>
    <w:rsid w:val="000101B9"/>
    <w:rsid w:val="000102A2"/>
    <w:rsid w:val="00010DCC"/>
    <w:rsid w:val="0001112E"/>
    <w:rsid w:val="00011D67"/>
    <w:rsid w:val="00012E3B"/>
    <w:rsid w:val="000134CC"/>
    <w:rsid w:val="00013E1F"/>
    <w:rsid w:val="00013F6F"/>
    <w:rsid w:val="000151A4"/>
    <w:rsid w:val="00015A65"/>
    <w:rsid w:val="00016107"/>
    <w:rsid w:val="00016249"/>
    <w:rsid w:val="00016A9E"/>
    <w:rsid w:val="0002217A"/>
    <w:rsid w:val="00022432"/>
    <w:rsid w:val="00024FC3"/>
    <w:rsid w:val="00027136"/>
    <w:rsid w:val="00027345"/>
    <w:rsid w:val="00027CCD"/>
    <w:rsid w:val="00030359"/>
    <w:rsid w:val="000308D4"/>
    <w:rsid w:val="000316F9"/>
    <w:rsid w:val="00031DF9"/>
    <w:rsid w:val="00032635"/>
    <w:rsid w:val="00033DA7"/>
    <w:rsid w:val="00034F0A"/>
    <w:rsid w:val="00035A23"/>
    <w:rsid w:val="00035B43"/>
    <w:rsid w:val="00036DE0"/>
    <w:rsid w:val="00036F06"/>
    <w:rsid w:val="00040716"/>
    <w:rsid w:val="00041286"/>
    <w:rsid w:val="00041A18"/>
    <w:rsid w:val="00043EDB"/>
    <w:rsid w:val="0004427B"/>
    <w:rsid w:val="00044AC3"/>
    <w:rsid w:val="00046550"/>
    <w:rsid w:val="00046F50"/>
    <w:rsid w:val="00047ABA"/>
    <w:rsid w:val="000515E2"/>
    <w:rsid w:val="00052351"/>
    <w:rsid w:val="000531A4"/>
    <w:rsid w:val="00053EB4"/>
    <w:rsid w:val="00054F19"/>
    <w:rsid w:val="0005627D"/>
    <w:rsid w:val="000607EC"/>
    <w:rsid w:val="000617FB"/>
    <w:rsid w:val="00061C5E"/>
    <w:rsid w:val="00064C60"/>
    <w:rsid w:val="00065500"/>
    <w:rsid w:val="0006754A"/>
    <w:rsid w:val="00067793"/>
    <w:rsid w:val="000677A6"/>
    <w:rsid w:val="00067A9A"/>
    <w:rsid w:val="000702A7"/>
    <w:rsid w:val="00070C06"/>
    <w:rsid w:val="00071F21"/>
    <w:rsid w:val="00072408"/>
    <w:rsid w:val="00073836"/>
    <w:rsid w:val="00073D84"/>
    <w:rsid w:val="0007526D"/>
    <w:rsid w:val="00076160"/>
    <w:rsid w:val="000770F0"/>
    <w:rsid w:val="00077BDC"/>
    <w:rsid w:val="00080D4D"/>
    <w:rsid w:val="00080D86"/>
    <w:rsid w:val="000810E7"/>
    <w:rsid w:val="000812F0"/>
    <w:rsid w:val="0008235C"/>
    <w:rsid w:val="000827F4"/>
    <w:rsid w:val="00082DD7"/>
    <w:rsid w:val="000839E0"/>
    <w:rsid w:val="0008429E"/>
    <w:rsid w:val="000856DE"/>
    <w:rsid w:val="00085762"/>
    <w:rsid w:val="000860CA"/>
    <w:rsid w:val="00086210"/>
    <w:rsid w:val="00086AEB"/>
    <w:rsid w:val="00087190"/>
    <w:rsid w:val="00087A64"/>
    <w:rsid w:val="00087ACF"/>
    <w:rsid w:val="00091DC5"/>
    <w:rsid w:val="0009214D"/>
    <w:rsid w:val="00093038"/>
    <w:rsid w:val="00093A77"/>
    <w:rsid w:val="000949FE"/>
    <w:rsid w:val="00094A95"/>
    <w:rsid w:val="00095620"/>
    <w:rsid w:val="00095764"/>
    <w:rsid w:val="00096242"/>
    <w:rsid w:val="00096474"/>
    <w:rsid w:val="0009656C"/>
    <w:rsid w:val="0009722F"/>
    <w:rsid w:val="00097370"/>
    <w:rsid w:val="00097DF4"/>
    <w:rsid w:val="000A0C46"/>
    <w:rsid w:val="000A1227"/>
    <w:rsid w:val="000A14D9"/>
    <w:rsid w:val="000A19D0"/>
    <w:rsid w:val="000A19DD"/>
    <w:rsid w:val="000A3316"/>
    <w:rsid w:val="000A36A2"/>
    <w:rsid w:val="000A3940"/>
    <w:rsid w:val="000A4D29"/>
    <w:rsid w:val="000A4E60"/>
    <w:rsid w:val="000A72B5"/>
    <w:rsid w:val="000B0657"/>
    <w:rsid w:val="000B0D1D"/>
    <w:rsid w:val="000B12BD"/>
    <w:rsid w:val="000B5604"/>
    <w:rsid w:val="000B5C05"/>
    <w:rsid w:val="000B6D45"/>
    <w:rsid w:val="000C028F"/>
    <w:rsid w:val="000C0773"/>
    <w:rsid w:val="000C0C0F"/>
    <w:rsid w:val="000C1362"/>
    <w:rsid w:val="000C2952"/>
    <w:rsid w:val="000C2C9D"/>
    <w:rsid w:val="000C2D57"/>
    <w:rsid w:val="000C4137"/>
    <w:rsid w:val="000C4A09"/>
    <w:rsid w:val="000C602C"/>
    <w:rsid w:val="000C668F"/>
    <w:rsid w:val="000D004F"/>
    <w:rsid w:val="000D0182"/>
    <w:rsid w:val="000D040E"/>
    <w:rsid w:val="000D1088"/>
    <w:rsid w:val="000D1710"/>
    <w:rsid w:val="000D1D51"/>
    <w:rsid w:val="000D266D"/>
    <w:rsid w:val="000D2805"/>
    <w:rsid w:val="000D2FEF"/>
    <w:rsid w:val="000D3F55"/>
    <w:rsid w:val="000D43BB"/>
    <w:rsid w:val="000D62D1"/>
    <w:rsid w:val="000D6C5C"/>
    <w:rsid w:val="000E082E"/>
    <w:rsid w:val="000E10ED"/>
    <w:rsid w:val="000E14CB"/>
    <w:rsid w:val="000E2DB3"/>
    <w:rsid w:val="000E42F5"/>
    <w:rsid w:val="000E4431"/>
    <w:rsid w:val="000E447A"/>
    <w:rsid w:val="000E453A"/>
    <w:rsid w:val="000E6136"/>
    <w:rsid w:val="000E6D2C"/>
    <w:rsid w:val="000F0594"/>
    <w:rsid w:val="000F0A57"/>
    <w:rsid w:val="000F0CA8"/>
    <w:rsid w:val="000F24F5"/>
    <w:rsid w:val="000F2ED9"/>
    <w:rsid w:val="000F47B2"/>
    <w:rsid w:val="000F4B07"/>
    <w:rsid w:val="000F5CEE"/>
    <w:rsid w:val="000F67E7"/>
    <w:rsid w:val="000F7232"/>
    <w:rsid w:val="0010033F"/>
    <w:rsid w:val="001006CA"/>
    <w:rsid w:val="00100F8B"/>
    <w:rsid w:val="0010184D"/>
    <w:rsid w:val="00102172"/>
    <w:rsid w:val="001022EC"/>
    <w:rsid w:val="00103011"/>
    <w:rsid w:val="00110652"/>
    <w:rsid w:val="001116EF"/>
    <w:rsid w:val="00113197"/>
    <w:rsid w:val="00113CB7"/>
    <w:rsid w:val="00114B52"/>
    <w:rsid w:val="00114F96"/>
    <w:rsid w:val="0011548A"/>
    <w:rsid w:val="00117B31"/>
    <w:rsid w:val="0012090F"/>
    <w:rsid w:val="00120A17"/>
    <w:rsid w:val="0012136C"/>
    <w:rsid w:val="001218C2"/>
    <w:rsid w:val="00121FD5"/>
    <w:rsid w:val="0012279A"/>
    <w:rsid w:val="00125038"/>
    <w:rsid w:val="00125845"/>
    <w:rsid w:val="0012664F"/>
    <w:rsid w:val="001314FB"/>
    <w:rsid w:val="00132290"/>
    <w:rsid w:val="0013435C"/>
    <w:rsid w:val="001356B1"/>
    <w:rsid w:val="001376D6"/>
    <w:rsid w:val="00137CF6"/>
    <w:rsid w:val="001405D7"/>
    <w:rsid w:val="001406B2"/>
    <w:rsid w:val="00142531"/>
    <w:rsid w:val="001426F6"/>
    <w:rsid w:val="00142D13"/>
    <w:rsid w:val="00142EAE"/>
    <w:rsid w:val="001462FC"/>
    <w:rsid w:val="00147C57"/>
    <w:rsid w:val="00147CF5"/>
    <w:rsid w:val="001526A2"/>
    <w:rsid w:val="00152B6E"/>
    <w:rsid w:val="00152F2C"/>
    <w:rsid w:val="00153078"/>
    <w:rsid w:val="001555E1"/>
    <w:rsid w:val="00156314"/>
    <w:rsid w:val="00156917"/>
    <w:rsid w:val="00157D4D"/>
    <w:rsid w:val="001620C9"/>
    <w:rsid w:val="0016214E"/>
    <w:rsid w:val="001621DF"/>
    <w:rsid w:val="00165218"/>
    <w:rsid w:val="00165F8C"/>
    <w:rsid w:val="00167443"/>
    <w:rsid w:val="00172B28"/>
    <w:rsid w:val="001743C5"/>
    <w:rsid w:val="00174449"/>
    <w:rsid w:val="0017469D"/>
    <w:rsid w:val="0017688C"/>
    <w:rsid w:val="00177DFA"/>
    <w:rsid w:val="00181ACE"/>
    <w:rsid w:val="00183912"/>
    <w:rsid w:val="00183E10"/>
    <w:rsid w:val="00183FE0"/>
    <w:rsid w:val="0018553F"/>
    <w:rsid w:val="0018592E"/>
    <w:rsid w:val="00185A28"/>
    <w:rsid w:val="0018738E"/>
    <w:rsid w:val="0018798F"/>
    <w:rsid w:val="0019002A"/>
    <w:rsid w:val="00192870"/>
    <w:rsid w:val="001932CC"/>
    <w:rsid w:val="00195E68"/>
    <w:rsid w:val="00197424"/>
    <w:rsid w:val="001A02FB"/>
    <w:rsid w:val="001A06DA"/>
    <w:rsid w:val="001A0AD6"/>
    <w:rsid w:val="001A12AC"/>
    <w:rsid w:val="001A174F"/>
    <w:rsid w:val="001A1775"/>
    <w:rsid w:val="001A1B3D"/>
    <w:rsid w:val="001A2801"/>
    <w:rsid w:val="001A2D1F"/>
    <w:rsid w:val="001A3F90"/>
    <w:rsid w:val="001A55AE"/>
    <w:rsid w:val="001A7421"/>
    <w:rsid w:val="001A7E36"/>
    <w:rsid w:val="001B0E0C"/>
    <w:rsid w:val="001B190A"/>
    <w:rsid w:val="001B4E0B"/>
    <w:rsid w:val="001B605E"/>
    <w:rsid w:val="001B6AF8"/>
    <w:rsid w:val="001B765C"/>
    <w:rsid w:val="001B7D88"/>
    <w:rsid w:val="001C151A"/>
    <w:rsid w:val="001C2174"/>
    <w:rsid w:val="001C2A9C"/>
    <w:rsid w:val="001C30A8"/>
    <w:rsid w:val="001C3EE0"/>
    <w:rsid w:val="001C5FCD"/>
    <w:rsid w:val="001C67AE"/>
    <w:rsid w:val="001C6805"/>
    <w:rsid w:val="001C780B"/>
    <w:rsid w:val="001D0581"/>
    <w:rsid w:val="001D0CBE"/>
    <w:rsid w:val="001D15D9"/>
    <w:rsid w:val="001D1A61"/>
    <w:rsid w:val="001D2E4D"/>
    <w:rsid w:val="001D4521"/>
    <w:rsid w:val="001D4BB1"/>
    <w:rsid w:val="001D5A93"/>
    <w:rsid w:val="001D6BAD"/>
    <w:rsid w:val="001E09F4"/>
    <w:rsid w:val="001E6056"/>
    <w:rsid w:val="001E631A"/>
    <w:rsid w:val="001E78AF"/>
    <w:rsid w:val="001F186C"/>
    <w:rsid w:val="001F1D12"/>
    <w:rsid w:val="001F2046"/>
    <w:rsid w:val="001F3041"/>
    <w:rsid w:val="001F3F5D"/>
    <w:rsid w:val="001F4621"/>
    <w:rsid w:val="001F47A0"/>
    <w:rsid w:val="001F56F5"/>
    <w:rsid w:val="001F64B8"/>
    <w:rsid w:val="001F69A2"/>
    <w:rsid w:val="001F7280"/>
    <w:rsid w:val="001F7AF5"/>
    <w:rsid w:val="002005F6"/>
    <w:rsid w:val="0020079A"/>
    <w:rsid w:val="00202B90"/>
    <w:rsid w:val="0020384A"/>
    <w:rsid w:val="00204708"/>
    <w:rsid w:val="0020705B"/>
    <w:rsid w:val="0020734B"/>
    <w:rsid w:val="00207463"/>
    <w:rsid w:val="002076E2"/>
    <w:rsid w:val="0020779A"/>
    <w:rsid w:val="00210414"/>
    <w:rsid w:val="00211073"/>
    <w:rsid w:val="0021167D"/>
    <w:rsid w:val="00212151"/>
    <w:rsid w:val="0021342D"/>
    <w:rsid w:val="00215564"/>
    <w:rsid w:val="00215ED8"/>
    <w:rsid w:val="00216063"/>
    <w:rsid w:val="0021757F"/>
    <w:rsid w:val="00220299"/>
    <w:rsid w:val="00221D29"/>
    <w:rsid w:val="002229C2"/>
    <w:rsid w:val="00222F9E"/>
    <w:rsid w:val="0022315C"/>
    <w:rsid w:val="00224049"/>
    <w:rsid w:val="0022496D"/>
    <w:rsid w:val="0022523E"/>
    <w:rsid w:val="00226C96"/>
    <w:rsid w:val="002302A9"/>
    <w:rsid w:val="00230438"/>
    <w:rsid w:val="00230EE6"/>
    <w:rsid w:val="002314AF"/>
    <w:rsid w:val="00231DF4"/>
    <w:rsid w:val="002337F3"/>
    <w:rsid w:val="00233FE0"/>
    <w:rsid w:val="00236EC9"/>
    <w:rsid w:val="0024189E"/>
    <w:rsid w:val="0024546C"/>
    <w:rsid w:val="00245781"/>
    <w:rsid w:val="00245EEB"/>
    <w:rsid w:val="00247D8A"/>
    <w:rsid w:val="00250407"/>
    <w:rsid w:val="0025043D"/>
    <w:rsid w:val="00250492"/>
    <w:rsid w:val="00250912"/>
    <w:rsid w:val="00251B4A"/>
    <w:rsid w:val="00251B8E"/>
    <w:rsid w:val="00251CD0"/>
    <w:rsid w:val="00255DAF"/>
    <w:rsid w:val="002566F5"/>
    <w:rsid w:val="002604D2"/>
    <w:rsid w:val="00264464"/>
    <w:rsid w:val="002668D6"/>
    <w:rsid w:val="00266C43"/>
    <w:rsid w:val="0027071A"/>
    <w:rsid w:val="00271C0D"/>
    <w:rsid w:val="00272705"/>
    <w:rsid w:val="002738FD"/>
    <w:rsid w:val="00273BE1"/>
    <w:rsid w:val="00274A77"/>
    <w:rsid w:val="00274F84"/>
    <w:rsid w:val="00276A5C"/>
    <w:rsid w:val="00276DE1"/>
    <w:rsid w:val="002774AD"/>
    <w:rsid w:val="0027787F"/>
    <w:rsid w:val="00280609"/>
    <w:rsid w:val="0028060B"/>
    <w:rsid w:val="0028120C"/>
    <w:rsid w:val="00282ECA"/>
    <w:rsid w:val="00283183"/>
    <w:rsid w:val="00283417"/>
    <w:rsid w:val="00284712"/>
    <w:rsid w:val="00285109"/>
    <w:rsid w:val="002855E6"/>
    <w:rsid w:val="00285C15"/>
    <w:rsid w:val="00286D21"/>
    <w:rsid w:val="002911D6"/>
    <w:rsid w:val="00291B83"/>
    <w:rsid w:val="00292C1A"/>
    <w:rsid w:val="00292FB8"/>
    <w:rsid w:val="00294235"/>
    <w:rsid w:val="002946DE"/>
    <w:rsid w:val="00295827"/>
    <w:rsid w:val="00295A0D"/>
    <w:rsid w:val="00295F16"/>
    <w:rsid w:val="002960DF"/>
    <w:rsid w:val="00296C44"/>
    <w:rsid w:val="002A033F"/>
    <w:rsid w:val="002A24EA"/>
    <w:rsid w:val="002A404B"/>
    <w:rsid w:val="002A4158"/>
    <w:rsid w:val="002A418E"/>
    <w:rsid w:val="002A4210"/>
    <w:rsid w:val="002A434D"/>
    <w:rsid w:val="002A45B9"/>
    <w:rsid w:val="002A4B08"/>
    <w:rsid w:val="002A543D"/>
    <w:rsid w:val="002B20E6"/>
    <w:rsid w:val="002B260F"/>
    <w:rsid w:val="002B2F75"/>
    <w:rsid w:val="002B35CA"/>
    <w:rsid w:val="002B4040"/>
    <w:rsid w:val="002B42A0"/>
    <w:rsid w:val="002B4890"/>
    <w:rsid w:val="002B4BCE"/>
    <w:rsid w:val="002B59DD"/>
    <w:rsid w:val="002B73C2"/>
    <w:rsid w:val="002B746A"/>
    <w:rsid w:val="002B7BCC"/>
    <w:rsid w:val="002B7C91"/>
    <w:rsid w:val="002C09CE"/>
    <w:rsid w:val="002C1E01"/>
    <w:rsid w:val="002C33C0"/>
    <w:rsid w:val="002C62A0"/>
    <w:rsid w:val="002C6515"/>
    <w:rsid w:val="002C6DC3"/>
    <w:rsid w:val="002C7E54"/>
    <w:rsid w:val="002D05D0"/>
    <w:rsid w:val="002D1FA9"/>
    <w:rsid w:val="002D412D"/>
    <w:rsid w:val="002D48C1"/>
    <w:rsid w:val="002D50A3"/>
    <w:rsid w:val="002E0BF6"/>
    <w:rsid w:val="002E4649"/>
    <w:rsid w:val="002E596E"/>
    <w:rsid w:val="002E5D54"/>
    <w:rsid w:val="002E6AF5"/>
    <w:rsid w:val="002E6DE7"/>
    <w:rsid w:val="002E6EE6"/>
    <w:rsid w:val="002F0D11"/>
    <w:rsid w:val="002F1080"/>
    <w:rsid w:val="002F14D6"/>
    <w:rsid w:val="002F1EFC"/>
    <w:rsid w:val="002F2648"/>
    <w:rsid w:val="002F35D6"/>
    <w:rsid w:val="002F76F1"/>
    <w:rsid w:val="00302DE3"/>
    <w:rsid w:val="003040DF"/>
    <w:rsid w:val="00306945"/>
    <w:rsid w:val="003069EE"/>
    <w:rsid w:val="003077E3"/>
    <w:rsid w:val="00307A79"/>
    <w:rsid w:val="003109E7"/>
    <w:rsid w:val="00310C27"/>
    <w:rsid w:val="00311817"/>
    <w:rsid w:val="00311C15"/>
    <w:rsid w:val="003125B3"/>
    <w:rsid w:val="00312EDD"/>
    <w:rsid w:val="003133B6"/>
    <w:rsid w:val="0031366E"/>
    <w:rsid w:val="00315674"/>
    <w:rsid w:val="00315992"/>
    <w:rsid w:val="003164A9"/>
    <w:rsid w:val="00316EED"/>
    <w:rsid w:val="00316FAF"/>
    <w:rsid w:val="003204D5"/>
    <w:rsid w:val="003226D8"/>
    <w:rsid w:val="00322E6A"/>
    <w:rsid w:val="00323C3C"/>
    <w:rsid w:val="00323CA6"/>
    <w:rsid w:val="0033003C"/>
    <w:rsid w:val="00330934"/>
    <w:rsid w:val="003314A0"/>
    <w:rsid w:val="00331C5D"/>
    <w:rsid w:val="00332592"/>
    <w:rsid w:val="00332752"/>
    <w:rsid w:val="003330BC"/>
    <w:rsid w:val="00333654"/>
    <w:rsid w:val="00333D53"/>
    <w:rsid w:val="00334DDE"/>
    <w:rsid w:val="003357B0"/>
    <w:rsid w:val="00336CD0"/>
    <w:rsid w:val="00336F26"/>
    <w:rsid w:val="00337AB4"/>
    <w:rsid w:val="00337AE7"/>
    <w:rsid w:val="00337D39"/>
    <w:rsid w:val="003400B8"/>
    <w:rsid w:val="0034022A"/>
    <w:rsid w:val="00340A87"/>
    <w:rsid w:val="00340ABE"/>
    <w:rsid w:val="00340B38"/>
    <w:rsid w:val="003429BD"/>
    <w:rsid w:val="00343193"/>
    <w:rsid w:val="003505FE"/>
    <w:rsid w:val="00351A30"/>
    <w:rsid w:val="00352C77"/>
    <w:rsid w:val="00353B09"/>
    <w:rsid w:val="0035591B"/>
    <w:rsid w:val="00357C66"/>
    <w:rsid w:val="003606A5"/>
    <w:rsid w:val="003609BF"/>
    <w:rsid w:val="00360D93"/>
    <w:rsid w:val="00360FFF"/>
    <w:rsid w:val="00361C8F"/>
    <w:rsid w:val="003622AA"/>
    <w:rsid w:val="003625E6"/>
    <w:rsid w:val="00362E13"/>
    <w:rsid w:val="00363B8D"/>
    <w:rsid w:val="00363BDD"/>
    <w:rsid w:val="00365421"/>
    <w:rsid w:val="00365A11"/>
    <w:rsid w:val="003660CB"/>
    <w:rsid w:val="00366E21"/>
    <w:rsid w:val="00367403"/>
    <w:rsid w:val="00371BF5"/>
    <w:rsid w:val="003724B9"/>
    <w:rsid w:val="003726A7"/>
    <w:rsid w:val="00381169"/>
    <w:rsid w:val="003830BD"/>
    <w:rsid w:val="0038358E"/>
    <w:rsid w:val="0038396F"/>
    <w:rsid w:val="00384450"/>
    <w:rsid w:val="0038490A"/>
    <w:rsid w:val="00385E65"/>
    <w:rsid w:val="003875DC"/>
    <w:rsid w:val="00387AB8"/>
    <w:rsid w:val="00387DDE"/>
    <w:rsid w:val="00387FE1"/>
    <w:rsid w:val="00391A01"/>
    <w:rsid w:val="00391A3E"/>
    <w:rsid w:val="00392958"/>
    <w:rsid w:val="00392F7E"/>
    <w:rsid w:val="003940A5"/>
    <w:rsid w:val="003949A0"/>
    <w:rsid w:val="00394ABB"/>
    <w:rsid w:val="003968B0"/>
    <w:rsid w:val="003974E4"/>
    <w:rsid w:val="003A0728"/>
    <w:rsid w:val="003A0AA4"/>
    <w:rsid w:val="003A0EB5"/>
    <w:rsid w:val="003A3CA0"/>
    <w:rsid w:val="003A5711"/>
    <w:rsid w:val="003A65EB"/>
    <w:rsid w:val="003A68EA"/>
    <w:rsid w:val="003A7845"/>
    <w:rsid w:val="003B1238"/>
    <w:rsid w:val="003B1553"/>
    <w:rsid w:val="003B1F07"/>
    <w:rsid w:val="003B2A41"/>
    <w:rsid w:val="003B30FB"/>
    <w:rsid w:val="003B4161"/>
    <w:rsid w:val="003B43E0"/>
    <w:rsid w:val="003B4C17"/>
    <w:rsid w:val="003B5F03"/>
    <w:rsid w:val="003B684E"/>
    <w:rsid w:val="003B6DCB"/>
    <w:rsid w:val="003B7471"/>
    <w:rsid w:val="003C0BAF"/>
    <w:rsid w:val="003C0BD7"/>
    <w:rsid w:val="003C2D46"/>
    <w:rsid w:val="003C33CF"/>
    <w:rsid w:val="003C3918"/>
    <w:rsid w:val="003C44A7"/>
    <w:rsid w:val="003C5103"/>
    <w:rsid w:val="003C5104"/>
    <w:rsid w:val="003C64D9"/>
    <w:rsid w:val="003C6A7E"/>
    <w:rsid w:val="003C6BC4"/>
    <w:rsid w:val="003D04AD"/>
    <w:rsid w:val="003D122C"/>
    <w:rsid w:val="003D14C5"/>
    <w:rsid w:val="003D236C"/>
    <w:rsid w:val="003D23E7"/>
    <w:rsid w:val="003D2AC0"/>
    <w:rsid w:val="003D6277"/>
    <w:rsid w:val="003D6756"/>
    <w:rsid w:val="003E004D"/>
    <w:rsid w:val="003E02F1"/>
    <w:rsid w:val="003E03C4"/>
    <w:rsid w:val="003E2C85"/>
    <w:rsid w:val="003E2E42"/>
    <w:rsid w:val="003E3150"/>
    <w:rsid w:val="003E46BE"/>
    <w:rsid w:val="003E4DCC"/>
    <w:rsid w:val="003E5660"/>
    <w:rsid w:val="003E6F0A"/>
    <w:rsid w:val="003E70E0"/>
    <w:rsid w:val="003F290D"/>
    <w:rsid w:val="003F2917"/>
    <w:rsid w:val="003F4A31"/>
    <w:rsid w:val="003F5AA2"/>
    <w:rsid w:val="003F6FBB"/>
    <w:rsid w:val="0040059A"/>
    <w:rsid w:val="00400826"/>
    <w:rsid w:val="00400A7A"/>
    <w:rsid w:val="00402FEC"/>
    <w:rsid w:val="00403CE6"/>
    <w:rsid w:val="00403E2E"/>
    <w:rsid w:val="004063EB"/>
    <w:rsid w:val="004110CA"/>
    <w:rsid w:val="0041160E"/>
    <w:rsid w:val="004119D2"/>
    <w:rsid w:val="004120E1"/>
    <w:rsid w:val="00412289"/>
    <w:rsid w:val="00412376"/>
    <w:rsid w:val="00412442"/>
    <w:rsid w:val="00413D7E"/>
    <w:rsid w:val="00414147"/>
    <w:rsid w:val="00414496"/>
    <w:rsid w:val="00415430"/>
    <w:rsid w:val="00416141"/>
    <w:rsid w:val="00416A5A"/>
    <w:rsid w:val="00417315"/>
    <w:rsid w:val="004175B1"/>
    <w:rsid w:val="00421031"/>
    <w:rsid w:val="00421E0F"/>
    <w:rsid w:val="00422682"/>
    <w:rsid w:val="00422C69"/>
    <w:rsid w:val="0042338E"/>
    <w:rsid w:val="00425505"/>
    <w:rsid w:val="00426020"/>
    <w:rsid w:val="00427D9E"/>
    <w:rsid w:val="00431162"/>
    <w:rsid w:val="00431A2F"/>
    <w:rsid w:val="00432850"/>
    <w:rsid w:val="00436B56"/>
    <w:rsid w:val="00436EA0"/>
    <w:rsid w:val="00437914"/>
    <w:rsid w:val="00442828"/>
    <w:rsid w:val="00443482"/>
    <w:rsid w:val="00443AD3"/>
    <w:rsid w:val="00444AE5"/>
    <w:rsid w:val="00444E86"/>
    <w:rsid w:val="0044505B"/>
    <w:rsid w:val="00446F0B"/>
    <w:rsid w:val="00447561"/>
    <w:rsid w:val="00450308"/>
    <w:rsid w:val="00451BA7"/>
    <w:rsid w:val="00452173"/>
    <w:rsid w:val="00452E1A"/>
    <w:rsid w:val="00452F35"/>
    <w:rsid w:val="00455258"/>
    <w:rsid w:val="004555A4"/>
    <w:rsid w:val="00456EA9"/>
    <w:rsid w:val="0045747C"/>
    <w:rsid w:val="00457AD1"/>
    <w:rsid w:val="00460181"/>
    <w:rsid w:val="00461851"/>
    <w:rsid w:val="00462D65"/>
    <w:rsid w:val="0046427F"/>
    <w:rsid w:val="00464ACD"/>
    <w:rsid w:val="00465749"/>
    <w:rsid w:val="00465A46"/>
    <w:rsid w:val="00465F13"/>
    <w:rsid w:val="00466A12"/>
    <w:rsid w:val="0046768C"/>
    <w:rsid w:val="00467FDA"/>
    <w:rsid w:val="00471F0A"/>
    <w:rsid w:val="00473851"/>
    <w:rsid w:val="00473F86"/>
    <w:rsid w:val="0047784A"/>
    <w:rsid w:val="0048125E"/>
    <w:rsid w:val="00484C6E"/>
    <w:rsid w:val="00484EF0"/>
    <w:rsid w:val="004850B6"/>
    <w:rsid w:val="0048556C"/>
    <w:rsid w:val="00485665"/>
    <w:rsid w:val="00485C17"/>
    <w:rsid w:val="004870FC"/>
    <w:rsid w:val="00487D95"/>
    <w:rsid w:val="0049006B"/>
    <w:rsid w:val="00490D7E"/>
    <w:rsid w:val="00491977"/>
    <w:rsid w:val="00492D81"/>
    <w:rsid w:val="004930E1"/>
    <w:rsid w:val="0049545E"/>
    <w:rsid w:val="0049661A"/>
    <w:rsid w:val="004975BB"/>
    <w:rsid w:val="004A0BA3"/>
    <w:rsid w:val="004A1329"/>
    <w:rsid w:val="004A14D2"/>
    <w:rsid w:val="004A15D8"/>
    <w:rsid w:val="004A18D6"/>
    <w:rsid w:val="004A1B55"/>
    <w:rsid w:val="004A3915"/>
    <w:rsid w:val="004A509E"/>
    <w:rsid w:val="004A5B1A"/>
    <w:rsid w:val="004A5CBF"/>
    <w:rsid w:val="004B07D7"/>
    <w:rsid w:val="004B27FD"/>
    <w:rsid w:val="004B3F58"/>
    <w:rsid w:val="004B5580"/>
    <w:rsid w:val="004B7291"/>
    <w:rsid w:val="004C07B9"/>
    <w:rsid w:val="004C1652"/>
    <w:rsid w:val="004C1CD2"/>
    <w:rsid w:val="004C20D9"/>
    <w:rsid w:val="004C323C"/>
    <w:rsid w:val="004C3C6A"/>
    <w:rsid w:val="004C3FDF"/>
    <w:rsid w:val="004C4A2E"/>
    <w:rsid w:val="004D0D3D"/>
    <w:rsid w:val="004D14BE"/>
    <w:rsid w:val="004D1A47"/>
    <w:rsid w:val="004D3868"/>
    <w:rsid w:val="004D3910"/>
    <w:rsid w:val="004D40F8"/>
    <w:rsid w:val="004D41D3"/>
    <w:rsid w:val="004D47EF"/>
    <w:rsid w:val="004D5545"/>
    <w:rsid w:val="004D5D85"/>
    <w:rsid w:val="004D5E42"/>
    <w:rsid w:val="004D6405"/>
    <w:rsid w:val="004D67E1"/>
    <w:rsid w:val="004D681A"/>
    <w:rsid w:val="004E057E"/>
    <w:rsid w:val="004E1D70"/>
    <w:rsid w:val="004E284F"/>
    <w:rsid w:val="004E44C8"/>
    <w:rsid w:val="004E4C77"/>
    <w:rsid w:val="004E53BE"/>
    <w:rsid w:val="004E74E1"/>
    <w:rsid w:val="004E7F82"/>
    <w:rsid w:val="004F00C4"/>
    <w:rsid w:val="004F0EE3"/>
    <w:rsid w:val="004F30B1"/>
    <w:rsid w:val="004F5CFD"/>
    <w:rsid w:val="005003D8"/>
    <w:rsid w:val="00501992"/>
    <w:rsid w:val="005019F9"/>
    <w:rsid w:val="00503FCB"/>
    <w:rsid w:val="005040C7"/>
    <w:rsid w:val="00504110"/>
    <w:rsid w:val="005043A9"/>
    <w:rsid w:val="005045C1"/>
    <w:rsid w:val="005061CA"/>
    <w:rsid w:val="0050726B"/>
    <w:rsid w:val="005078CE"/>
    <w:rsid w:val="00507CE3"/>
    <w:rsid w:val="00510252"/>
    <w:rsid w:val="005106B8"/>
    <w:rsid w:val="0051136A"/>
    <w:rsid w:val="0051302D"/>
    <w:rsid w:val="00513DD0"/>
    <w:rsid w:val="00515333"/>
    <w:rsid w:val="00515825"/>
    <w:rsid w:val="005177E6"/>
    <w:rsid w:val="00521B14"/>
    <w:rsid w:val="00521CE8"/>
    <w:rsid w:val="0052275A"/>
    <w:rsid w:val="00524895"/>
    <w:rsid w:val="00524F02"/>
    <w:rsid w:val="0052570C"/>
    <w:rsid w:val="0052698A"/>
    <w:rsid w:val="0052711C"/>
    <w:rsid w:val="0053062A"/>
    <w:rsid w:val="00530AB0"/>
    <w:rsid w:val="00531228"/>
    <w:rsid w:val="00532106"/>
    <w:rsid w:val="00532AA3"/>
    <w:rsid w:val="005344B7"/>
    <w:rsid w:val="00535050"/>
    <w:rsid w:val="00536F3C"/>
    <w:rsid w:val="0053773C"/>
    <w:rsid w:val="00540271"/>
    <w:rsid w:val="00540351"/>
    <w:rsid w:val="00540F16"/>
    <w:rsid w:val="0054260E"/>
    <w:rsid w:val="0054348F"/>
    <w:rsid w:val="00543BB6"/>
    <w:rsid w:val="00546A45"/>
    <w:rsid w:val="005477BB"/>
    <w:rsid w:val="00550D79"/>
    <w:rsid w:val="0055297C"/>
    <w:rsid w:val="0055399E"/>
    <w:rsid w:val="005542B2"/>
    <w:rsid w:val="005543A7"/>
    <w:rsid w:val="00554CBD"/>
    <w:rsid w:val="00555875"/>
    <w:rsid w:val="005559AC"/>
    <w:rsid w:val="00555D43"/>
    <w:rsid w:val="00555FB3"/>
    <w:rsid w:val="00557165"/>
    <w:rsid w:val="00557B5A"/>
    <w:rsid w:val="00557D6E"/>
    <w:rsid w:val="005611D0"/>
    <w:rsid w:val="00562C68"/>
    <w:rsid w:val="00563A31"/>
    <w:rsid w:val="00563C37"/>
    <w:rsid w:val="00565040"/>
    <w:rsid w:val="00566BD4"/>
    <w:rsid w:val="00566DA4"/>
    <w:rsid w:val="005677F5"/>
    <w:rsid w:val="00570118"/>
    <w:rsid w:val="005719EC"/>
    <w:rsid w:val="00571A71"/>
    <w:rsid w:val="00571AD1"/>
    <w:rsid w:val="00572E77"/>
    <w:rsid w:val="0057440A"/>
    <w:rsid w:val="005756CD"/>
    <w:rsid w:val="00575FB1"/>
    <w:rsid w:val="005763CE"/>
    <w:rsid w:val="005769BC"/>
    <w:rsid w:val="00577626"/>
    <w:rsid w:val="00577CAF"/>
    <w:rsid w:val="00580223"/>
    <w:rsid w:val="005806A3"/>
    <w:rsid w:val="00580F5D"/>
    <w:rsid w:val="00582603"/>
    <w:rsid w:val="00583EE3"/>
    <w:rsid w:val="00584398"/>
    <w:rsid w:val="005856EF"/>
    <w:rsid w:val="00585B4A"/>
    <w:rsid w:val="00585FA0"/>
    <w:rsid w:val="0058735A"/>
    <w:rsid w:val="00587713"/>
    <w:rsid w:val="00587D0A"/>
    <w:rsid w:val="005919D6"/>
    <w:rsid w:val="0059239C"/>
    <w:rsid w:val="005923A9"/>
    <w:rsid w:val="00594186"/>
    <w:rsid w:val="00595B1F"/>
    <w:rsid w:val="005974F0"/>
    <w:rsid w:val="005A05D1"/>
    <w:rsid w:val="005A301E"/>
    <w:rsid w:val="005A3280"/>
    <w:rsid w:val="005A5056"/>
    <w:rsid w:val="005A53B8"/>
    <w:rsid w:val="005A5917"/>
    <w:rsid w:val="005A5CE1"/>
    <w:rsid w:val="005A73AB"/>
    <w:rsid w:val="005A74EE"/>
    <w:rsid w:val="005A75B2"/>
    <w:rsid w:val="005A799E"/>
    <w:rsid w:val="005A79CB"/>
    <w:rsid w:val="005B1438"/>
    <w:rsid w:val="005B1BB9"/>
    <w:rsid w:val="005B202B"/>
    <w:rsid w:val="005B264B"/>
    <w:rsid w:val="005B3737"/>
    <w:rsid w:val="005B4C50"/>
    <w:rsid w:val="005B532F"/>
    <w:rsid w:val="005B5C23"/>
    <w:rsid w:val="005B5DCE"/>
    <w:rsid w:val="005B72B8"/>
    <w:rsid w:val="005B754F"/>
    <w:rsid w:val="005B7A1A"/>
    <w:rsid w:val="005C10EB"/>
    <w:rsid w:val="005C1D82"/>
    <w:rsid w:val="005C2EA0"/>
    <w:rsid w:val="005C50A0"/>
    <w:rsid w:val="005C5A96"/>
    <w:rsid w:val="005C6535"/>
    <w:rsid w:val="005C675B"/>
    <w:rsid w:val="005C720D"/>
    <w:rsid w:val="005C726E"/>
    <w:rsid w:val="005C7656"/>
    <w:rsid w:val="005D0613"/>
    <w:rsid w:val="005D2544"/>
    <w:rsid w:val="005D25E7"/>
    <w:rsid w:val="005D2F2A"/>
    <w:rsid w:val="005D342F"/>
    <w:rsid w:val="005D371D"/>
    <w:rsid w:val="005D40A8"/>
    <w:rsid w:val="005D6B8C"/>
    <w:rsid w:val="005D7A36"/>
    <w:rsid w:val="005E1021"/>
    <w:rsid w:val="005E34A6"/>
    <w:rsid w:val="005E3B15"/>
    <w:rsid w:val="005E50A8"/>
    <w:rsid w:val="005E58E0"/>
    <w:rsid w:val="005E6A60"/>
    <w:rsid w:val="005E6BC0"/>
    <w:rsid w:val="005E71BA"/>
    <w:rsid w:val="005E71F3"/>
    <w:rsid w:val="005E7495"/>
    <w:rsid w:val="005E7DAE"/>
    <w:rsid w:val="005F0AB5"/>
    <w:rsid w:val="005F14FC"/>
    <w:rsid w:val="005F2437"/>
    <w:rsid w:val="005F36CA"/>
    <w:rsid w:val="005F474B"/>
    <w:rsid w:val="005F50C4"/>
    <w:rsid w:val="005F5587"/>
    <w:rsid w:val="005F6CFD"/>
    <w:rsid w:val="00603404"/>
    <w:rsid w:val="00604630"/>
    <w:rsid w:val="0060523E"/>
    <w:rsid w:val="006052DE"/>
    <w:rsid w:val="006058DC"/>
    <w:rsid w:val="006063D3"/>
    <w:rsid w:val="006079A5"/>
    <w:rsid w:val="00607EB4"/>
    <w:rsid w:val="00613B19"/>
    <w:rsid w:val="00614074"/>
    <w:rsid w:val="00614E26"/>
    <w:rsid w:val="00615D86"/>
    <w:rsid w:val="00617B0B"/>
    <w:rsid w:val="00620F40"/>
    <w:rsid w:val="006211B6"/>
    <w:rsid w:val="006219AB"/>
    <w:rsid w:val="00621C12"/>
    <w:rsid w:val="00623CB4"/>
    <w:rsid w:val="00623E18"/>
    <w:rsid w:val="00623F8B"/>
    <w:rsid w:val="00625C4B"/>
    <w:rsid w:val="00625C5D"/>
    <w:rsid w:val="006272BF"/>
    <w:rsid w:val="00627EFE"/>
    <w:rsid w:val="00630FE3"/>
    <w:rsid w:val="00631606"/>
    <w:rsid w:val="006318D0"/>
    <w:rsid w:val="00632D08"/>
    <w:rsid w:val="00633B36"/>
    <w:rsid w:val="00633CA7"/>
    <w:rsid w:val="00634536"/>
    <w:rsid w:val="00634A87"/>
    <w:rsid w:val="00634BED"/>
    <w:rsid w:val="00634E6C"/>
    <w:rsid w:val="00635008"/>
    <w:rsid w:val="00635A22"/>
    <w:rsid w:val="00636F50"/>
    <w:rsid w:val="006374D7"/>
    <w:rsid w:val="00642083"/>
    <w:rsid w:val="00642642"/>
    <w:rsid w:val="00645069"/>
    <w:rsid w:val="006459C9"/>
    <w:rsid w:val="00646D9D"/>
    <w:rsid w:val="00647F33"/>
    <w:rsid w:val="0065412C"/>
    <w:rsid w:val="006543C8"/>
    <w:rsid w:val="00654A29"/>
    <w:rsid w:val="0065550D"/>
    <w:rsid w:val="00655786"/>
    <w:rsid w:val="00656658"/>
    <w:rsid w:val="00656945"/>
    <w:rsid w:val="0065725E"/>
    <w:rsid w:val="00660227"/>
    <w:rsid w:val="0066161A"/>
    <w:rsid w:val="00661EA3"/>
    <w:rsid w:val="00663991"/>
    <w:rsid w:val="00664295"/>
    <w:rsid w:val="00664612"/>
    <w:rsid w:val="0066518C"/>
    <w:rsid w:val="00665364"/>
    <w:rsid w:val="00665414"/>
    <w:rsid w:val="00666EF7"/>
    <w:rsid w:val="00666F8B"/>
    <w:rsid w:val="006670D1"/>
    <w:rsid w:val="00667589"/>
    <w:rsid w:val="00667B35"/>
    <w:rsid w:val="00670EA2"/>
    <w:rsid w:val="00671587"/>
    <w:rsid w:val="00672332"/>
    <w:rsid w:val="00673202"/>
    <w:rsid w:val="006736AE"/>
    <w:rsid w:val="00673A9B"/>
    <w:rsid w:val="006747AD"/>
    <w:rsid w:val="006753A5"/>
    <w:rsid w:val="00676906"/>
    <w:rsid w:val="0067699F"/>
    <w:rsid w:val="00677152"/>
    <w:rsid w:val="00677597"/>
    <w:rsid w:val="006814DA"/>
    <w:rsid w:val="00683170"/>
    <w:rsid w:val="00684167"/>
    <w:rsid w:val="00684BF7"/>
    <w:rsid w:val="00685790"/>
    <w:rsid w:val="00685B32"/>
    <w:rsid w:val="00685E5A"/>
    <w:rsid w:val="00685EDE"/>
    <w:rsid w:val="006876A8"/>
    <w:rsid w:val="006878E9"/>
    <w:rsid w:val="0069094D"/>
    <w:rsid w:val="00690F70"/>
    <w:rsid w:val="006912FE"/>
    <w:rsid w:val="00691B5E"/>
    <w:rsid w:val="00692EE1"/>
    <w:rsid w:val="00693A7E"/>
    <w:rsid w:val="00694950"/>
    <w:rsid w:val="0069558E"/>
    <w:rsid w:val="00695928"/>
    <w:rsid w:val="0069603F"/>
    <w:rsid w:val="006963AD"/>
    <w:rsid w:val="00696468"/>
    <w:rsid w:val="00696A06"/>
    <w:rsid w:val="0069730C"/>
    <w:rsid w:val="006974AA"/>
    <w:rsid w:val="006A0EB6"/>
    <w:rsid w:val="006A2245"/>
    <w:rsid w:val="006A41D7"/>
    <w:rsid w:val="006A49E3"/>
    <w:rsid w:val="006A4A04"/>
    <w:rsid w:val="006A60D7"/>
    <w:rsid w:val="006A74FA"/>
    <w:rsid w:val="006B0B11"/>
    <w:rsid w:val="006B10F7"/>
    <w:rsid w:val="006B1EFD"/>
    <w:rsid w:val="006B27DE"/>
    <w:rsid w:val="006B4C97"/>
    <w:rsid w:val="006B6176"/>
    <w:rsid w:val="006B66B6"/>
    <w:rsid w:val="006B6B87"/>
    <w:rsid w:val="006B73EC"/>
    <w:rsid w:val="006C14E4"/>
    <w:rsid w:val="006C1832"/>
    <w:rsid w:val="006C5526"/>
    <w:rsid w:val="006C6DA8"/>
    <w:rsid w:val="006C7EDE"/>
    <w:rsid w:val="006C7F61"/>
    <w:rsid w:val="006D0233"/>
    <w:rsid w:val="006D0CDF"/>
    <w:rsid w:val="006D0ECF"/>
    <w:rsid w:val="006D1412"/>
    <w:rsid w:val="006D2D00"/>
    <w:rsid w:val="006D39C4"/>
    <w:rsid w:val="006D407F"/>
    <w:rsid w:val="006D40CF"/>
    <w:rsid w:val="006D4363"/>
    <w:rsid w:val="006D50B7"/>
    <w:rsid w:val="006D55B7"/>
    <w:rsid w:val="006D5946"/>
    <w:rsid w:val="006D5ABD"/>
    <w:rsid w:val="006E0404"/>
    <w:rsid w:val="006E12BB"/>
    <w:rsid w:val="006E207B"/>
    <w:rsid w:val="006E2A9F"/>
    <w:rsid w:val="006E4A5C"/>
    <w:rsid w:val="006E6C7E"/>
    <w:rsid w:val="006E70B2"/>
    <w:rsid w:val="006E7AB7"/>
    <w:rsid w:val="006F0442"/>
    <w:rsid w:val="006F0D10"/>
    <w:rsid w:val="006F19FD"/>
    <w:rsid w:val="006F26A4"/>
    <w:rsid w:val="006F2E16"/>
    <w:rsid w:val="006F3B2D"/>
    <w:rsid w:val="006F3E5A"/>
    <w:rsid w:val="006F5E62"/>
    <w:rsid w:val="006F6620"/>
    <w:rsid w:val="006F7DE7"/>
    <w:rsid w:val="00700017"/>
    <w:rsid w:val="007003DF"/>
    <w:rsid w:val="0070148E"/>
    <w:rsid w:val="007037B0"/>
    <w:rsid w:val="00704003"/>
    <w:rsid w:val="00704C89"/>
    <w:rsid w:val="0070772B"/>
    <w:rsid w:val="007079B8"/>
    <w:rsid w:val="00710CEF"/>
    <w:rsid w:val="00710F9A"/>
    <w:rsid w:val="00710F9C"/>
    <w:rsid w:val="0071105B"/>
    <w:rsid w:val="00711300"/>
    <w:rsid w:val="00712C23"/>
    <w:rsid w:val="00713255"/>
    <w:rsid w:val="007138FD"/>
    <w:rsid w:val="00713D66"/>
    <w:rsid w:val="00715994"/>
    <w:rsid w:val="007160BE"/>
    <w:rsid w:val="0072062C"/>
    <w:rsid w:val="00721982"/>
    <w:rsid w:val="00722F65"/>
    <w:rsid w:val="00723316"/>
    <w:rsid w:val="00723335"/>
    <w:rsid w:val="00724B98"/>
    <w:rsid w:val="007257CD"/>
    <w:rsid w:val="00726A4E"/>
    <w:rsid w:val="00726B37"/>
    <w:rsid w:val="00726F26"/>
    <w:rsid w:val="007307DF"/>
    <w:rsid w:val="007317E5"/>
    <w:rsid w:val="00732EBF"/>
    <w:rsid w:val="007334C3"/>
    <w:rsid w:val="00733F58"/>
    <w:rsid w:val="00734A4F"/>
    <w:rsid w:val="00734CF5"/>
    <w:rsid w:val="00734E16"/>
    <w:rsid w:val="00736681"/>
    <w:rsid w:val="007414C6"/>
    <w:rsid w:val="00741E9C"/>
    <w:rsid w:val="00742AE2"/>
    <w:rsid w:val="00742F26"/>
    <w:rsid w:val="00744594"/>
    <w:rsid w:val="0074697C"/>
    <w:rsid w:val="007503D1"/>
    <w:rsid w:val="00750AB9"/>
    <w:rsid w:val="007515EC"/>
    <w:rsid w:val="007525FF"/>
    <w:rsid w:val="007537FE"/>
    <w:rsid w:val="007538AD"/>
    <w:rsid w:val="00755525"/>
    <w:rsid w:val="007557DB"/>
    <w:rsid w:val="00755FC4"/>
    <w:rsid w:val="00756572"/>
    <w:rsid w:val="007575F1"/>
    <w:rsid w:val="007577B3"/>
    <w:rsid w:val="00757B71"/>
    <w:rsid w:val="00757F24"/>
    <w:rsid w:val="007611D2"/>
    <w:rsid w:val="00761C49"/>
    <w:rsid w:val="00762BCC"/>
    <w:rsid w:val="00763BA3"/>
    <w:rsid w:val="007650D4"/>
    <w:rsid w:val="00765B66"/>
    <w:rsid w:val="00767BB2"/>
    <w:rsid w:val="00770C7A"/>
    <w:rsid w:val="0077159C"/>
    <w:rsid w:val="00771F0A"/>
    <w:rsid w:val="00772A81"/>
    <w:rsid w:val="00773BE5"/>
    <w:rsid w:val="007740DB"/>
    <w:rsid w:val="0077417A"/>
    <w:rsid w:val="007764D7"/>
    <w:rsid w:val="00777ABA"/>
    <w:rsid w:val="00780376"/>
    <w:rsid w:val="00780E5C"/>
    <w:rsid w:val="00780EE3"/>
    <w:rsid w:val="0078156F"/>
    <w:rsid w:val="00781717"/>
    <w:rsid w:val="007828FA"/>
    <w:rsid w:val="0078398B"/>
    <w:rsid w:val="00783CB8"/>
    <w:rsid w:val="00784240"/>
    <w:rsid w:val="007849B6"/>
    <w:rsid w:val="007877B6"/>
    <w:rsid w:val="0079017C"/>
    <w:rsid w:val="00791AAC"/>
    <w:rsid w:val="00791B7A"/>
    <w:rsid w:val="00792C72"/>
    <w:rsid w:val="007954E1"/>
    <w:rsid w:val="00797D4C"/>
    <w:rsid w:val="007A0E6E"/>
    <w:rsid w:val="007A1250"/>
    <w:rsid w:val="007A1B2B"/>
    <w:rsid w:val="007A2350"/>
    <w:rsid w:val="007A2EFE"/>
    <w:rsid w:val="007A3111"/>
    <w:rsid w:val="007A3D9A"/>
    <w:rsid w:val="007A5525"/>
    <w:rsid w:val="007B04C4"/>
    <w:rsid w:val="007B1325"/>
    <w:rsid w:val="007B3503"/>
    <w:rsid w:val="007B36A9"/>
    <w:rsid w:val="007B467C"/>
    <w:rsid w:val="007B56B1"/>
    <w:rsid w:val="007B586F"/>
    <w:rsid w:val="007B676C"/>
    <w:rsid w:val="007C06BC"/>
    <w:rsid w:val="007C0D4A"/>
    <w:rsid w:val="007C0E7E"/>
    <w:rsid w:val="007C222E"/>
    <w:rsid w:val="007C31C0"/>
    <w:rsid w:val="007C38E2"/>
    <w:rsid w:val="007C4098"/>
    <w:rsid w:val="007C42EB"/>
    <w:rsid w:val="007C4F34"/>
    <w:rsid w:val="007C5A9F"/>
    <w:rsid w:val="007C5F17"/>
    <w:rsid w:val="007C725B"/>
    <w:rsid w:val="007D019E"/>
    <w:rsid w:val="007D0220"/>
    <w:rsid w:val="007D06F4"/>
    <w:rsid w:val="007D17C5"/>
    <w:rsid w:val="007D23B9"/>
    <w:rsid w:val="007D25DD"/>
    <w:rsid w:val="007D353B"/>
    <w:rsid w:val="007D487A"/>
    <w:rsid w:val="007D52EC"/>
    <w:rsid w:val="007D5323"/>
    <w:rsid w:val="007D6903"/>
    <w:rsid w:val="007D70DC"/>
    <w:rsid w:val="007D7E2B"/>
    <w:rsid w:val="007E2C02"/>
    <w:rsid w:val="007E3806"/>
    <w:rsid w:val="007E5150"/>
    <w:rsid w:val="007E6057"/>
    <w:rsid w:val="007E71A0"/>
    <w:rsid w:val="007E74B6"/>
    <w:rsid w:val="007E752C"/>
    <w:rsid w:val="007E7C3B"/>
    <w:rsid w:val="007F03DC"/>
    <w:rsid w:val="007F1CEE"/>
    <w:rsid w:val="007F29FA"/>
    <w:rsid w:val="007F3990"/>
    <w:rsid w:val="007F3CB7"/>
    <w:rsid w:val="007F4093"/>
    <w:rsid w:val="007F453F"/>
    <w:rsid w:val="007F48B4"/>
    <w:rsid w:val="007F6657"/>
    <w:rsid w:val="00800106"/>
    <w:rsid w:val="008006BB"/>
    <w:rsid w:val="00800997"/>
    <w:rsid w:val="00802AE5"/>
    <w:rsid w:val="00804010"/>
    <w:rsid w:val="00810A1F"/>
    <w:rsid w:val="00813013"/>
    <w:rsid w:val="008139CE"/>
    <w:rsid w:val="008143B1"/>
    <w:rsid w:val="00814D53"/>
    <w:rsid w:val="00815024"/>
    <w:rsid w:val="0081529A"/>
    <w:rsid w:val="00815588"/>
    <w:rsid w:val="008167E0"/>
    <w:rsid w:val="00816C3F"/>
    <w:rsid w:val="00816D61"/>
    <w:rsid w:val="00821181"/>
    <w:rsid w:val="0082154B"/>
    <w:rsid w:val="008234E8"/>
    <w:rsid w:val="00824839"/>
    <w:rsid w:val="00825181"/>
    <w:rsid w:val="00825584"/>
    <w:rsid w:val="0082769B"/>
    <w:rsid w:val="00827985"/>
    <w:rsid w:val="008302E7"/>
    <w:rsid w:val="008303AA"/>
    <w:rsid w:val="008303C2"/>
    <w:rsid w:val="00834113"/>
    <w:rsid w:val="008353D0"/>
    <w:rsid w:val="00836085"/>
    <w:rsid w:val="008372EB"/>
    <w:rsid w:val="00837537"/>
    <w:rsid w:val="00837577"/>
    <w:rsid w:val="00841904"/>
    <w:rsid w:val="00842766"/>
    <w:rsid w:val="0084339B"/>
    <w:rsid w:val="0084528C"/>
    <w:rsid w:val="00847780"/>
    <w:rsid w:val="008527D1"/>
    <w:rsid w:val="00853D02"/>
    <w:rsid w:val="00854314"/>
    <w:rsid w:val="008571F6"/>
    <w:rsid w:val="00860250"/>
    <w:rsid w:val="0086094D"/>
    <w:rsid w:val="008618F8"/>
    <w:rsid w:val="00862180"/>
    <w:rsid w:val="00863B60"/>
    <w:rsid w:val="008641E1"/>
    <w:rsid w:val="00866CBE"/>
    <w:rsid w:val="00870B89"/>
    <w:rsid w:val="00871132"/>
    <w:rsid w:val="0087132F"/>
    <w:rsid w:val="0087173F"/>
    <w:rsid w:val="00872382"/>
    <w:rsid w:val="008730BE"/>
    <w:rsid w:val="00873220"/>
    <w:rsid w:val="008733A6"/>
    <w:rsid w:val="00877004"/>
    <w:rsid w:val="0088055E"/>
    <w:rsid w:val="00880894"/>
    <w:rsid w:val="00881FCB"/>
    <w:rsid w:val="0088275B"/>
    <w:rsid w:val="00882A5F"/>
    <w:rsid w:val="0088363C"/>
    <w:rsid w:val="00884679"/>
    <w:rsid w:val="0088541B"/>
    <w:rsid w:val="0088554A"/>
    <w:rsid w:val="008869B9"/>
    <w:rsid w:val="00887D95"/>
    <w:rsid w:val="008904BA"/>
    <w:rsid w:val="008905C8"/>
    <w:rsid w:val="008912FE"/>
    <w:rsid w:val="00892972"/>
    <w:rsid w:val="00894A7E"/>
    <w:rsid w:val="00895DA8"/>
    <w:rsid w:val="00896A2E"/>
    <w:rsid w:val="008974BB"/>
    <w:rsid w:val="00897CB8"/>
    <w:rsid w:val="008A17C7"/>
    <w:rsid w:val="008A245D"/>
    <w:rsid w:val="008A2AEB"/>
    <w:rsid w:val="008A3B60"/>
    <w:rsid w:val="008A54FC"/>
    <w:rsid w:val="008A6487"/>
    <w:rsid w:val="008A660B"/>
    <w:rsid w:val="008A7A33"/>
    <w:rsid w:val="008B088E"/>
    <w:rsid w:val="008B5A24"/>
    <w:rsid w:val="008B70CD"/>
    <w:rsid w:val="008B77A3"/>
    <w:rsid w:val="008B79C4"/>
    <w:rsid w:val="008C023F"/>
    <w:rsid w:val="008C03CF"/>
    <w:rsid w:val="008C1ABF"/>
    <w:rsid w:val="008C30D3"/>
    <w:rsid w:val="008C4533"/>
    <w:rsid w:val="008C5EDD"/>
    <w:rsid w:val="008C6E49"/>
    <w:rsid w:val="008D141C"/>
    <w:rsid w:val="008D2C13"/>
    <w:rsid w:val="008D3FB6"/>
    <w:rsid w:val="008D4B14"/>
    <w:rsid w:val="008D5018"/>
    <w:rsid w:val="008D5D49"/>
    <w:rsid w:val="008D5E3D"/>
    <w:rsid w:val="008D6532"/>
    <w:rsid w:val="008D6675"/>
    <w:rsid w:val="008D75EB"/>
    <w:rsid w:val="008D7FA6"/>
    <w:rsid w:val="008E1D1F"/>
    <w:rsid w:val="008E397A"/>
    <w:rsid w:val="008E5260"/>
    <w:rsid w:val="008E5E06"/>
    <w:rsid w:val="008E6109"/>
    <w:rsid w:val="008E7157"/>
    <w:rsid w:val="008F19E6"/>
    <w:rsid w:val="008F2957"/>
    <w:rsid w:val="008F2AEE"/>
    <w:rsid w:val="008F3284"/>
    <w:rsid w:val="008F3391"/>
    <w:rsid w:val="008F47AB"/>
    <w:rsid w:val="008F59A4"/>
    <w:rsid w:val="00900B80"/>
    <w:rsid w:val="00901836"/>
    <w:rsid w:val="00902F08"/>
    <w:rsid w:val="00904DBB"/>
    <w:rsid w:val="00905C77"/>
    <w:rsid w:val="009067BA"/>
    <w:rsid w:val="009069B9"/>
    <w:rsid w:val="00906AF5"/>
    <w:rsid w:val="00906CBF"/>
    <w:rsid w:val="00910C39"/>
    <w:rsid w:val="00911187"/>
    <w:rsid w:val="00911585"/>
    <w:rsid w:val="00912C6D"/>
    <w:rsid w:val="00913D10"/>
    <w:rsid w:val="00914767"/>
    <w:rsid w:val="009167C2"/>
    <w:rsid w:val="00916AC0"/>
    <w:rsid w:val="009170EA"/>
    <w:rsid w:val="0092076F"/>
    <w:rsid w:val="00921555"/>
    <w:rsid w:val="00921924"/>
    <w:rsid w:val="00921C65"/>
    <w:rsid w:val="00922297"/>
    <w:rsid w:val="0092438B"/>
    <w:rsid w:val="009249C7"/>
    <w:rsid w:val="00926163"/>
    <w:rsid w:val="009261AB"/>
    <w:rsid w:val="00926D68"/>
    <w:rsid w:val="00927B5C"/>
    <w:rsid w:val="00927F81"/>
    <w:rsid w:val="00930439"/>
    <w:rsid w:val="0093056B"/>
    <w:rsid w:val="00933CF6"/>
    <w:rsid w:val="00937660"/>
    <w:rsid w:val="00937AEB"/>
    <w:rsid w:val="009410BC"/>
    <w:rsid w:val="0094133F"/>
    <w:rsid w:val="00941B4A"/>
    <w:rsid w:val="00941D3A"/>
    <w:rsid w:val="00942114"/>
    <w:rsid w:val="00943096"/>
    <w:rsid w:val="009433EB"/>
    <w:rsid w:val="00943E59"/>
    <w:rsid w:val="00944439"/>
    <w:rsid w:val="00944601"/>
    <w:rsid w:val="00945AED"/>
    <w:rsid w:val="009465E0"/>
    <w:rsid w:val="00947FF5"/>
    <w:rsid w:val="00950638"/>
    <w:rsid w:val="009513FE"/>
    <w:rsid w:val="00951D5A"/>
    <w:rsid w:val="009531C0"/>
    <w:rsid w:val="0095441F"/>
    <w:rsid w:val="009567F2"/>
    <w:rsid w:val="009570EF"/>
    <w:rsid w:val="0095793E"/>
    <w:rsid w:val="00961BF2"/>
    <w:rsid w:val="009620A2"/>
    <w:rsid w:val="009623EA"/>
    <w:rsid w:val="009630A2"/>
    <w:rsid w:val="009630C0"/>
    <w:rsid w:val="00963288"/>
    <w:rsid w:val="009640C3"/>
    <w:rsid w:val="009645E6"/>
    <w:rsid w:val="009662E3"/>
    <w:rsid w:val="00966560"/>
    <w:rsid w:val="00966DD9"/>
    <w:rsid w:val="00966F77"/>
    <w:rsid w:val="00970289"/>
    <w:rsid w:val="0097069F"/>
    <w:rsid w:val="00971A0F"/>
    <w:rsid w:val="0098058E"/>
    <w:rsid w:val="00980DFC"/>
    <w:rsid w:val="00980E7F"/>
    <w:rsid w:val="00981314"/>
    <w:rsid w:val="00982B3A"/>
    <w:rsid w:val="009831AB"/>
    <w:rsid w:val="00985181"/>
    <w:rsid w:val="00985382"/>
    <w:rsid w:val="0098556B"/>
    <w:rsid w:val="00986287"/>
    <w:rsid w:val="00986677"/>
    <w:rsid w:val="00986947"/>
    <w:rsid w:val="00986FD3"/>
    <w:rsid w:val="009879EF"/>
    <w:rsid w:val="00991B65"/>
    <w:rsid w:val="0099388E"/>
    <w:rsid w:val="0099421C"/>
    <w:rsid w:val="00996F4F"/>
    <w:rsid w:val="009A04D6"/>
    <w:rsid w:val="009A21BD"/>
    <w:rsid w:val="009A2F3A"/>
    <w:rsid w:val="009A451D"/>
    <w:rsid w:val="009A7384"/>
    <w:rsid w:val="009A7670"/>
    <w:rsid w:val="009A7A45"/>
    <w:rsid w:val="009A7F31"/>
    <w:rsid w:val="009B022D"/>
    <w:rsid w:val="009B0D07"/>
    <w:rsid w:val="009B0EAE"/>
    <w:rsid w:val="009B130D"/>
    <w:rsid w:val="009B130E"/>
    <w:rsid w:val="009B1451"/>
    <w:rsid w:val="009B3C27"/>
    <w:rsid w:val="009B4A5D"/>
    <w:rsid w:val="009B4EC2"/>
    <w:rsid w:val="009B6EE5"/>
    <w:rsid w:val="009B6F45"/>
    <w:rsid w:val="009B7C7D"/>
    <w:rsid w:val="009C061B"/>
    <w:rsid w:val="009C0AE4"/>
    <w:rsid w:val="009C1124"/>
    <w:rsid w:val="009C1803"/>
    <w:rsid w:val="009C218A"/>
    <w:rsid w:val="009C3420"/>
    <w:rsid w:val="009C3803"/>
    <w:rsid w:val="009C580D"/>
    <w:rsid w:val="009C7FE7"/>
    <w:rsid w:val="009D1138"/>
    <w:rsid w:val="009D15AC"/>
    <w:rsid w:val="009D2021"/>
    <w:rsid w:val="009D2C13"/>
    <w:rsid w:val="009D3BA5"/>
    <w:rsid w:val="009D3C9F"/>
    <w:rsid w:val="009D460D"/>
    <w:rsid w:val="009D4BA1"/>
    <w:rsid w:val="009D5D95"/>
    <w:rsid w:val="009D5F87"/>
    <w:rsid w:val="009D7D5A"/>
    <w:rsid w:val="009D7E87"/>
    <w:rsid w:val="009E07B2"/>
    <w:rsid w:val="009E1916"/>
    <w:rsid w:val="009E29BF"/>
    <w:rsid w:val="009E3060"/>
    <w:rsid w:val="009E39F4"/>
    <w:rsid w:val="009E47EB"/>
    <w:rsid w:val="009E4B51"/>
    <w:rsid w:val="009E694B"/>
    <w:rsid w:val="009F0D21"/>
    <w:rsid w:val="009F29E3"/>
    <w:rsid w:val="009F314F"/>
    <w:rsid w:val="009F3A37"/>
    <w:rsid w:val="009F3F96"/>
    <w:rsid w:val="009F51CE"/>
    <w:rsid w:val="009F6EA2"/>
    <w:rsid w:val="00A005B7"/>
    <w:rsid w:val="00A00D4A"/>
    <w:rsid w:val="00A00F76"/>
    <w:rsid w:val="00A02090"/>
    <w:rsid w:val="00A0210A"/>
    <w:rsid w:val="00A03731"/>
    <w:rsid w:val="00A05776"/>
    <w:rsid w:val="00A0580D"/>
    <w:rsid w:val="00A05F2C"/>
    <w:rsid w:val="00A061CE"/>
    <w:rsid w:val="00A06548"/>
    <w:rsid w:val="00A06FC1"/>
    <w:rsid w:val="00A071F9"/>
    <w:rsid w:val="00A07323"/>
    <w:rsid w:val="00A076B5"/>
    <w:rsid w:val="00A07E05"/>
    <w:rsid w:val="00A1197E"/>
    <w:rsid w:val="00A11EEE"/>
    <w:rsid w:val="00A11F94"/>
    <w:rsid w:val="00A120F5"/>
    <w:rsid w:val="00A123D3"/>
    <w:rsid w:val="00A148BB"/>
    <w:rsid w:val="00A15CC7"/>
    <w:rsid w:val="00A16266"/>
    <w:rsid w:val="00A16CDF"/>
    <w:rsid w:val="00A17F69"/>
    <w:rsid w:val="00A20E12"/>
    <w:rsid w:val="00A21C4B"/>
    <w:rsid w:val="00A23870"/>
    <w:rsid w:val="00A24980"/>
    <w:rsid w:val="00A26AC6"/>
    <w:rsid w:val="00A274DB"/>
    <w:rsid w:val="00A30264"/>
    <w:rsid w:val="00A30CBC"/>
    <w:rsid w:val="00A315FF"/>
    <w:rsid w:val="00A31DC4"/>
    <w:rsid w:val="00A3358C"/>
    <w:rsid w:val="00A347A9"/>
    <w:rsid w:val="00A34BB5"/>
    <w:rsid w:val="00A352A3"/>
    <w:rsid w:val="00A3564D"/>
    <w:rsid w:val="00A36500"/>
    <w:rsid w:val="00A37593"/>
    <w:rsid w:val="00A377D4"/>
    <w:rsid w:val="00A41AEA"/>
    <w:rsid w:val="00A42787"/>
    <w:rsid w:val="00A43DE3"/>
    <w:rsid w:val="00A44CD3"/>
    <w:rsid w:val="00A462D3"/>
    <w:rsid w:val="00A4694D"/>
    <w:rsid w:val="00A46FFC"/>
    <w:rsid w:val="00A50CC5"/>
    <w:rsid w:val="00A5493D"/>
    <w:rsid w:val="00A567B1"/>
    <w:rsid w:val="00A57222"/>
    <w:rsid w:val="00A602A8"/>
    <w:rsid w:val="00A60B7D"/>
    <w:rsid w:val="00A64104"/>
    <w:rsid w:val="00A6411D"/>
    <w:rsid w:val="00A64953"/>
    <w:rsid w:val="00A65BDC"/>
    <w:rsid w:val="00A65D4E"/>
    <w:rsid w:val="00A66D6A"/>
    <w:rsid w:val="00A7028F"/>
    <w:rsid w:val="00A708A0"/>
    <w:rsid w:val="00A73298"/>
    <w:rsid w:val="00A7450F"/>
    <w:rsid w:val="00A74611"/>
    <w:rsid w:val="00A771C1"/>
    <w:rsid w:val="00A80FB8"/>
    <w:rsid w:val="00A812EE"/>
    <w:rsid w:val="00A82AD8"/>
    <w:rsid w:val="00A8702E"/>
    <w:rsid w:val="00A871CF"/>
    <w:rsid w:val="00A87390"/>
    <w:rsid w:val="00A9033A"/>
    <w:rsid w:val="00A90997"/>
    <w:rsid w:val="00A93811"/>
    <w:rsid w:val="00A9481E"/>
    <w:rsid w:val="00A94CBD"/>
    <w:rsid w:val="00A9593F"/>
    <w:rsid w:val="00A95ACB"/>
    <w:rsid w:val="00A95C80"/>
    <w:rsid w:val="00A95D7E"/>
    <w:rsid w:val="00A97942"/>
    <w:rsid w:val="00A979EB"/>
    <w:rsid w:val="00AA079B"/>
    <w:rsid w:val="00AA086A"/>
    <w:rsid w:val="00AA19F0"/>
    <w:rsid w:val="00AA2023"/>
    <w:rsid w:val="00AA22D7"/>
    <w:rsid w:val="00AA28BE"/>
    <w:rsid w:val="00AA29D2"/>
    <w:rsid w:val="00AA2CE0"/>
    <w:rsid w:val="00AA37D8"/>
    <w:rsid w:val="00AA4747"/>
    <w:rsid w:val="00AA4788"/>
    <w:rsid w:val="00AA47F0"/>
    <w:rsid w:val="00AA6BFE"/>
    <w:rsid w:val="00AA7870"/>
    <w:rsid w:val="00AB19A1"/>
    <w:rsid w:val="00AB2B50"/>
    <w:rsid w:val="00AB2C42"/>
    <w:rsid w:val="00AB2EE8"/>
    <w:rsid w:val="00AB31F6"/>
    <w:rsid w:val="00AB3DCE"/>
    <w:rsid w:val="00AB3E4A"/>
    <w:rsid w:val="00AB4237"/>
    <w:rsid w:val="00AB5C45"/>
    <w:rsid w:val="00AB6FE8"/>
    <w:rsid w:val="00AB7752"/>
    <w:rsid w:val="00AC0794"/>
    <w:rsid w:val="00AC0EA5"/>
    <w:rsid w:val="00AC123A"/>
    <w:rsid w:val="00AC127B"/>
    <w:rsid w:val="00AC2686"/>
    <w:rsid w:val="00AC29D1"/>
    <w:rsid w:val="00AC4A99"/>
    <w:rsid w:val="00AC674E"/>
    <w:rsid w:val="00AC78E9"/>
    <w:rsid w:val="00AC7B4B"/>
    <w:rsid w:val="00AC7D23"/>
    <w:rsid w:val="00AD13AA"/>
    <w:rsid w:val="00AD1BE1"/>
    <w:rsid w:val="00AD5E63"/>
    <w:rsid w:val="00AD7257"/>
    <w:rsid w:val="00AE1146"/>
    <w:rsid w:val="00AE383C"/>
    <w:rsid w:val="00AE45AE"/>
    <w:rsid w:val="00AE4792"/>
    <w:rsid w:val="00AE54B4"/>
    <w:rsid w:val="00AE6D8B"/>
    <w:rsid w:val="00AE7AB3"/>
    <w:rsid w:val="00AE7F12"/>
    <w:rsid w:val="00AE7FDD"/>
    <w:rsid w:val="00AF029E"/>
    <w:rsid w:val="00AF0577"/>
    <w:rsid w:val="00AF0CDF"/>
    <w:rsid w:val="00AF1016"/>
    <w:rsid w:val="00AF1FD1"/>
    <w:rsid w:val="00AF2D0C"/>
    <w:rsid w:val="00AF3FD2"/>
    <w:rsid w:val="00AF477D"/>
    <w:rsid w:val="00AF4C0E"/>
    <w:rsid w:val="00AF62D1"/>
    <w:rsid w:val="00AF709B"/>
    <w:rsid w:val="00AF72BD"/>
    <w:rsid w:val="00AF77AE"/>
    <w:rsid w:val="00B00158"/>
    <w:rsid w:val="00B01029"/>
    <w:rsid w:val="00B01F24"/>
    <w:rsid w:val="00B02245"/>
    <w:rsid w:val="00B0246D"/>
    <w:rsid w:val="00B02E7C"/>
    <w:rsid w:val="00B03580"/>
    <w:rsid w:val="00B0447E"/>
    <w:rsid w:val="00B04D70"/>
    <w:rsid w:val="00B0502B"/>
    <w:rsid w:val="00B051E0"/>
    <w:rsid w:val="00B05251"/>
    <w:rsid w:val="00B06B89"/>
    <w:rsid w:val="00B07CEE"/>
    <w:rsid w:val="00B12686"/>
    <w:rsid w:val="00B128A8"/>
    <w:rsid w:val="00B12D41"/>
    <w:rsid w:val="00B14231"/>
    <w:rsid w:val="00B14444"/>
    <w:rsid w:val="00B14E5E"/>
    <w:rsid w:val="00B16919"/>
    <w:rsid w:val="00B20E81"/>
    <w:rsid w:val="00B216B4"/>
    <w:rsid w:val="00B21B72"/>
    <w:rsid w:val="00B23CC7"/>
    <w:rsid w:val="00B249F9"/>
    <w:rsid w:val="00B24A75"/>
    <w:rsid w:val="00B2543D"/>
    <w:rsid w:val="00B25910"/>
    <w:rsid w:val="00B26973"/>
    <w:rsid w:val="00B2727E"/>
    <w:rsid w:val="00B30D3B"/>
    <w:rsid w:val="00B30E06"/>
    <w:rsid w:val="00B31018"/>
    <w:rsid w:val="00B31D45"/>
    <w:rsid w:val="00B32C06"/>
    <w:rsid w:val="00B32C94"/>
    <w:rsid w:val="00B34226"/>
    <w:rsid w:val="00B34945"/>
    <w:rsid w:val="00B3678D"/>
    <w:rsid w:val="00B36BB4"/>
    <w:rsid w:val="00B37909"/>
    <w:rsid w:val="00B37B7A"/>
    <w:rsid w:val="00B4065A"/>
    <w:rsid w:val="00B40985"/>
    <w:rsid w:val="00B42031"/>
    <w:rsid w:val="00B424EF"/>
    <w:rsid w:val="00B4289A"/>
    <w:rsid w:val="00B432D4"/>
    <w:rsid w:val="00B447D7"/>
    <w:rsid w:val="00B513E9"/>
    <w:rsid w:val="00B52283"/>
    <w:rsid w:val="00B52B79"/>
    <w:rsid w:val="00B5315C"/>
    <w:rsid w:val="00B54296"/>
    <w:rsid w:val="00B54855"/>
    <w:rsid w:val="00B555CF"/>
    <w:rsid w:val="00B559CC"/>
    <w:rsid w:val="00B55E32"/>
    <w:rsid w:val="00B56032"/>
    <w:rsid w:val="00B56FF2"/>
    <w:rsid w:val="00B57268"/>
    <w:rsid w:val="00B576D7"/>
    <w:rsid w:val="00B60550"/>
    <w:rsid w:val="00B613F3"/>
    <w:rsid w:val="00B61813"/>
    <w:rsid w:val="00B61952"/>
    <w:rsid w:val="00B61B04"/>
    <w:rsid w:val="00B61B63"/>
    <w:rsid w:val="00B6465A"/>
    <w:rsid w:val="00B6686E"/>
    <w:rsid w:val="00B67FCB"/>
    <w:rsid w:val="00B70328"/>
    <w:rsid w:val="00B70A0B"/>
    <w:rsid w:val="00B71D5C"/>
    <w:rsid w:val="00B730FD"/>
    <w:rsid w:val="00B7455D"/>
    <w:rsid w:val="00B76C90"/>
    <w:rsid w:val="00B77337"/>
    <w:rsid w:val="00B80892"/>
    <w:rsid w:val="00B81563"/>
    <w:rsid w:val="00B82735"/>
    <w:rsid w:val="00B82A4D"/>
    <w:rsid w:val="00B849D4"/>
    <w:rsid w:val="00B870BB"/>
    <w:rsid w:val="00B9028F"/>
    <w:rsid w:val="00B908A8"/>
    <w:rsid w:val="00B90967"/>
    <w:rsid w:val="00B918CA"/>
    <w:rsid w:val="00B9197F"/>
    <w:rsid w:val="00B92306"/>
    <w:rsid w:val="00B9235D"/>
    <w:rsid w:val="00B92861"/>
    <w:rsid w:val="00B92C07"/>
    <w:rsid w:val="00B944D4"/>
    <w:rsid w:val="00B95B24"/>
    <w:rsid w:val="00B95F52"/>
    <w:rsid w:val="00B96772"/>
    <w:rsid w:val="00B97710"/>
    <w:rsid w:val="00BA3031"/>
    <w:rsid w:val="00BA31EE"/>
    <w:rsid w:val="00BA3486"/>
    <w:rsid w:val="00BA37B0"/>
    <w:rsid w:val="00BA3FFB"/>
    <w:rsid w:val="00BA5A93"/>
    <w:rsid w:val="00BA6EDB"/>
    <w:rsid w:val="00BA7A69"/>
    <w:rsid w:val="00BA7F69"/>
    <w:rsid w:val="00BB050A"/>
    <w:rsid w:val="00BB07A4"/>
    <w:rsid w:val="00BB0A2B"/>
    <w:rsid w:val="00BB12A5"/>
    <w:rsid w:val="00BB15E2"/>
    <w:rsid w:val="00BB2D7F"/>
    <w:rsid w:val="00BB3B07"/>
    <w:rsid w:val="00BB3C5F"/>
    <w:rsid w:val="00BB58C3"/>
    <w:rsid w:val="00BB5A35"/>
    <w:rsid w:val="00BB6D24"/>
    <w:rsid w:val="00BC03FD"/>
    <w:rsid w:val="00BC0BF2"/>
    <w:rsid w:val="00BC0EC9"/>
    <w:rsid w:val="00BC1FEF"/>
    <w:rsid w:val="00BC6AE3"/>
    <w:rsid w:val="00BD02FB"/>
    <w:rsid w:val="00BD09C3"/>
    <w:rsid w:val="00BD181A"/>
    <w:rsid w:val="00BD28DF"/>
    <w:rsid w:val="00BD2F12"/>
    <w:rsid w:val="00BD3185"/>
    <w:rsid w:val="00BD6147"/>
    <w:rsid w:val="00BD6876"/>
    <w:rsid w:val="00BE04D6"/>
    <w:rsid w:val="00BE0809"/>
    <w:rsid w:val="00BE0BE7"/>
    <w:rsid w:val="00BE0EEF"/>
    <w:rsid w:val="00BE16C7"/>
    <w:rsid w:val="00BE1B0C"/>
    <w:rsid w:val="00BE233F"/>
    <w:rsid w:val="00BE2864"/>
    <w:rsid w:val="00BE4FCB"/>
    <w:rsid w:val="00BE54E3"/>
    <w:rsid w:val="00BF2D74"/>
    <w:rsid w:val="00BF34A7"/>
    <w:rsid w:val="00BF3BD2"/>
    <w:rsid w:val="00BF3F86"/>
    <w:rsid w:val="00BF4082"/>
    <w:rsid w:val="00BF5462"/>
    <w:rsid w:val="00BF5597"/>
    <w:rsid w:val="00BF5FFF"/>
    <w:rsid w:val="00BF7BF1"/>
    <w:rsid w:val="00C00565"/>
    <w:rsid w:val="00C00C5C"/>
    <w:rsid w:val="00C00CC0"/>
    <w:rsid w:val="00C0174C"/>
    <w:rsid w:val="00C018C4"/>
    <w:rsid w:val="00C04723"/>
    <w:rsid w:val="00C048BB"/>
    <w:rsid w:val="00C05341"/>
    <w:rsid w:val="00C0582C"/>
    <w:rsid w:val="00C07114"/>
    <w:rsid w:val="00C076BF"/>
    <w:rsid w:val="00C07C53"/>
    <w:rsid w:val="00C10285"/>
    <w:rsid w:val="00C110E4"/>
    <w:rsid w:val="00C13CCE"/>
    <w:rsid w:val="00C1541E"/>
    <w:rsid w:val="00C20978"/>
    <w:rsid w:val="00C20AD6"/>
    <w:rsid w:val="00C212B5"/>
    <w:rsid w:val="00C21A76"/>
    <w:rsid w:val="00C21B0A"/>
    <w:rsid w:val="00C223FA"/>
    <w:rsid w:val="00C22A84"/>
    <w:rsid w:val="00C23351"/>
    <w:rsid w:val="00C25F81"/>
    <w:rsid w:val="00C262AA"/>
    <w:rsid w:val="00C27F02"/>
    <w:rsid w:val="00C31A56"/>
    <w:rsid w:val="00C35928"/>
    <w:rsid w:val="00C35D3F"/>
    <w:rsid w:val="00C36CC4"/>
    <w:rsid w:val="00C3734C"/>
    <w:rsid w:val="00C37B05"/>
    <w:rsid w:val="00C37B0F"/>
    <w:rsid w:val="00C40363"/>
    <w:rsid w:val="00C418C5"/>
    <w:rsid w:val="00C41B06"/>
    <w:rsid w:val="00C41EEA"/>
    <w:rsid w:val="00C42C90"/>
    <w:rsid w:val="00C43ED2"/>
    <w:rsid w:val="00C4457A"/>
    <w:rsid w:val="00C44908"/>
    <w:rsid w:val="00C44A94"/>
    <w:rsid w:val="00C44DA4"/>
    <w:rsid w:val="00C45681"/>
    <w:rsid w:val="00C46773"/>
    <w:rsid w:val="00C46F01"/>
    <w:rsid w:val="00C504F4"/>
    <w:rsid w:val="00C50718"/>
    <w:rsid w:val="00C50D10"/>
    <w:rsid w:val="00C51B8E"/>
    <w:rsid w:val="00C52918"/>
    <w:rsid w:val="00C53B56"/>
    <w:rsid w:val="00C54599"/>
    <w:rsid w:val="00C55029"/>
    <w:rsid w:val="00C57E85"/>
    <w:rsid w:val="00C6050D"/>
    <w:rsid w:val="00C60D8D"/>
    <w:rsid w:val="00C62BF1"/>
    <w:rsid w:val="00C62F27"/>
    <w:rsid w:val="00C63ABF"/>
    <w:rsid w:val="00C65BB4"/>
    <w:rsid w:val="00C66667"/>
    <w:rsid w:val="00C72318"/>
    <w:rsid w:val="00C7267B"/>
    <w:rsid w:val="00C72D9E"/>
    <w:rsid w:val="00C730A2"/>
    <w:rsid w:val="00C73E2A"/>
    <w:rsid w:val="00C74625"/>
    <w:rsid w:val="00C7480E"/>
    <w:rsid w:val="00C8071C"/>
    <w:rsid w:val="00C816CB"/>
    <w:rsid w:val="00C82461"/>
    <w:rsid w:val="00C83555"/>
    <w:rsid w:val="00C85DB9"/>
    <w:rsid w:val="00C86A0E"/>
    <w:rsid w:val="00C91251"/>
    <w:rsid w:val="00C91E3B"/>
    <w:rsid w:val="00C961C4"/>
    <w:rsid w:val="00C962A5"/>
    <w:rsid w:val="00C963A8"/>
    <w:rsid w:val="00C97EB9"/>
    <w:rsid w:val="00CA07CC"/>
    <w:rsid w:val="00CA25B5"/>
    <w:rsid w:val="00CA26CF"/>
    <w:rsid w:val="00CA38A4"/>
    <w:rsid w:val="00CA4552"/>
    <w:rsid w:val="00CA4832"/>
    <w:rsid w:val="00CA4FCE"/>
    <w:rsid w:val="00CA5782"/>
    <w:rsid w:val="00CA5E55"/>
    <w:rsid w:val="00CA5F8F"/>
    <w:rsid w:val="00CA6368"/>
    <w:rsid w:val="00CA6B2C"/>
    <w:rsid w:val="00CA6EB1"/>
    <w:rsid w:val="00CA751E"/>
    <w:rsid w:val="00CB05B8"/>
    <w:rsid w:val="00CB4A50"/>
    <w:rsid w:val="00CB5463"/>
    <w:rsid w:val="00CB5F21"/>
    <w:rsid w:val="00CB6237"/>
    <w:rsid w:val="00CB6310"/>
    <w:rsid w:val="00CB7F82"/>
    <w:rsid w:val="00CC0187"/>
    <w:rsid w:val="00CC01C2"/>
    <w:rsid w:val="00CC2396"/>
    <w:rsid w:val="00CC2DA5"/>
    <w:rsid w:val="00CC4344"/>
    <w:rsid w:val="00CC548C"/>
    <w:rsid w:val="00CC5A6F"/>
    <w:rsid w:val="00CC5AAF"/>
    <w:rsid w:val="00CC61E5"/>
    <w:rsid w:val="00CC7CB7"/>
    <w:rsid w:val="00CD0550"/>
    <w:rsid w:val="00CD0657"/>
    <w:rsid w:val="00CD07E7"/>
    <w:rsid w:val="00CD1502"/>
    <w:rsid w:val="00CD1692"/>
    <w:rsid w:val="00CD1F81"/>
    <w:rsid w:val="00CD23CA"/>
    <w:rsid w:val="00CD263A"/>
    <w:rsid w:val="00CD4C82"/>
    <w:rsid w:val="00CD5651"/>
    <w:rsid w:val="00CD7F7A"/>
    <w:rsid w:val="00CE01A3"/>
    <w:rsid w:val="00CE072F"/>
    <w:rsid w:val="00CE091E"/>
    <w:rsid w:val="00CE0C82"/>
    <w:rsid w:val="00CE0E30"/>
    <w:rsid w:val="00CE14F5"/>
    <w:rsid w:val="00CE271A"/>
    <w:rsid w:val="00CE2D90"/>
    <w:rsid w:val="00CE3216"/>
    <w:rsid w:val="00CE4E73"/>
    <w:rsid w:val="00CE6DA9"/>
    <w:rsid w:val="00CE6FF5"/>
    <w:rsid w:val="00CE7433"/>
    <w:rsid w:val="00CF138A"/>
    <w:rsid w:val="00CF3393"/>
    <w:rsid w:val="00CF4621"/>
    <w:rsid w:val="00CF5245"/>
    <w:rsid w:val="00CF5839"/>
    <w:rsid w:val="00CF61DB"/>
    <w:rsid w:val="00CF7C94"/>
    <w:rsid w:val="00CF7C9E"/>
    <w:rsid w:val="00D01415"/>
    <w:rsid w:val="00D027E7"/>
    <w:rsid w:val="00D02B03"/>
    <w:rsid w:val="00D03169"/>
    <w:rsid w:val="00D06683"/>
    <w:rsid w:val="00D07B1A"/>
    <w:rsid w:val="00D1002E"/>
    <w:rsid w:val="00D10655"/>
    <w:rsid w:val="00D10A62"/>
    <w:rsid w:val="00D113A5"/>
    <w:rsid w:val="00D1167E"/>
    <w:rsid w:val="00D13A36"/>
    <w:rsid w:val="00D1674C"/>
    <w:rsid w:val="00D20341"/>
    <w:rsid w:val="00D2036A"/>
    <w:rsid w:val="00D2272E"/>
    <w:rsid w:val="00D22BF6"/>
    <w:rsid w:val="00D234E7"/>
    <w:rsid w:val="00D2350C"/>
    <w:rsid w:val="00D25590"/>
    <w:rsid w:val="00D25D68"/>
    <w:rsid w:val="00D26929"/>
    <w:rsid w:val="00D26AED"/>
    <w:rsid w:val="00D27CCC"/>
    <w:rsid w:val="00D306C4"/>
    <w:rsid w:val="00D30960"/>
    <w:rsid w:val="00D30E46"/>
    <w:rsid w:val="00D3172F"/>
    <w:rsid w:val="00D32050"/>
    <w:rsid w:val="00D329F4"/>
    <w:rsid w:val="00D33036"/>
    <w:rsid w:val="00D33F64"/>
    <w:rsid w:val="00D3650B"/>
    <w:rsid w:val="00D375D7"/>
    <w:rsid w:val="00D41428"/>
    <w:rsid w:val="00D43FF0"/>
    <w:rsid w:val="00D44F03"/>
    <w:rsid w:val="00D4535D"/>
    <w:rsid w:val="00D459B3"/>
    <w:rsid w:val="00D4719B"/>
    <w:rsid w:val="00D47EF6"/>
    <w:rsid w:val="00D502A5"/>
    <w:rsid w:val="00D504A7"/>
    <w:rsid w:val="00D50AC8"/>
    <w:rsid w:val="00D51556"/>
    <w:rsid w:val="00D51EBE"/>
    <w:rsid w:val="00D5204A"/>
    <w:rsid w:val="00D5405E"/>
    <w:rsid w:val="00D54BDE"/>
    <w:rsid w:val="00D55166"/>
    <w:rsid w:val="00D556FD"/>
    <w:rsid w:val="00D5578F"/>
    <w:rsid w:val="00D562BF"/>
    <w:rsid w:val="00D56894"/>
    <w:rsid w:val="00D57978"/>
    <w:rsid w:val="00D603A7"/>
    <w:rsid w:val="00D603B8"/>
    <w:rsid w:val="00D609A8"/>
    <w:rsid w:val="00D60A44"/>
    <w:rsid w:val="00D6103B"/>
    <w:rsid w:val="00D61298"/>
    <w:rsid w:val="00D63900"/>
    <w:rsid w:val="00D63B0E"/>
    <w:rsid w:val="00D64092"/>
    <w:rsid w:val="00D6467D"/>
    <w:rsid w:val="00D6618F"/>
    <w:rsid w:val="00D66DC8"/>
    <w:rsid w:val="00D67B7D"/>
    <w:rsid w:val="00D7279D"/>
    <w:rsid w:val="00D72FDB"/>
    <w:rsid w:val="00D733E7"/>
    <w:rsid w:val="00D73687"/>
    <w:rsid w:val="00D7390F"/>
    <w:rsid w:val="00D74F04"/>
    <w:rsid w:val="00D74FF4"/>
    <w:rsid w:val="00D75703"/>
    <w:rsid w:val="00D758F2"/>
    <w:rsid w:val="00D76C4D"/>
    <w:rsid w:val="00D807AC"/>
    <w:rsid w:val="00D80BA1"/>
    <w:rsid w:val="00D815CF"/>
    <w:rsid w:val="00D81B01"/>
    <w:rsid w:val="00D8600E"/>
    <w:rsid w:val="00D86925"/>
    <w:rsid w:val="00D86B82"/>
    <w:rsid w:val="00D8717D"/>
    <w:rsid w:val="00D8735E"/>
    <w:rsid w:val="00D87CCE"/>
    <w:rsid w:val="00D90B7A"/>
    <w:rsid w:val="00D90DE6"/>
    <w:rsid w:val="00D91EF8"/>
    <w:rsid w:val="00D92BEC"/>
    <w:rsid w:val="00D94242"/>
    <w:rsid w:val="00D95FE4"/>
    <w:rsid w:val="00D96514"/>
    <w:rsid w:val="00D96A02"/>
    <w:rsid w:val="00D97C36"/>
    <w:rsid w:val="00DA0CB3"/>
    <w:rsid w:val="00DA18C1"/>
    <w:rsid w:val="00DA18F2"/>
    <w:rsid w:val="00DA1F6A"/>
    <w:rsid w:val="00DA233B"/>
    <w:rsid w:val="00DA2944"/>
    <w:rsid w:val="00DA3B45"/>
    <w:rsid w:val="00DA4F4F"/>
    <w:rsid w:val="00DA617D"/>
    <w:rsid w:val="00DA6A12"/>
    <w:rsid w:val="00DA7F8C"/>
    <w:rsid w:val="00DB12C6"/>
    <w:rsid w:val="00DB17F9"/>
    <w:rsid w:val="00DB1F07"/>
    <w:rsid w:val="00DB3961"/>
    <w:rsid w:val="00DB43D7"/>
    <w:rsid w:val="00DC0607"/>
    <w:rsid w:val="00DC1591"/>
    <w:rsid w:val="00DC184B"/>
    <w:rsid w:val="00DC21C8"/>
    <w:rsid w:val="00DC2F0A"/>
    <w:rsid w:val="00DC76F1"/>
    <w:rsid w:val="00DD02E4"/>
    <w:rsid w:val="00DD21BD"/>
    <w:rsid w:val="00DD3DAF"/>
    <w:rsid w:val="00DD5E14"/>
    <w:rsid w:val="00DD6973"/>
    <w:rsid w:val="00DE0342"/>
    <w:rsid w:val="00DE044E"/>
    <w:rsid w:val="00DE24C6"/>
    <w:rsid w:val="00DE3B3A"/>
    <w:rsid w:val="00DE3B8D"/>
    <w:rsid w:val="00DE3C31"/>
    <w:rsid w:val="00DE6373"/>
    <w:rsid w:val="00DE6552"/>
    <w:rsid w:val="00DE7E36"/>
    <w:rsid w:val="00DF2C67"/>
    <w:rsid w:val="00DF3AE2"/>
    <w:rsid w:val="00DF441F"/>
    <w:rsid w:val="00DF4C18"/>
    <w:rsid w:val="00DF74BC"/>
    <w:rsid w:val="00DF7957"/>
    <w:rsid w:val="00DF7A2C"/>
    <w:rsid w:val="00DF7D1E"/>
    <w:rsid w:val="00DF7D21"/>
    <w:rsid w:val="00E0312A"/>
    <w:rsid w:val="00E033BE"/>
    <w:rsid w:val="00E03E89"/>
    <w:rsid w:val="00E03F33"/>
    <w:rsid w:val="00E04350"/>
    <w:rsid w:val="00E04FFB"/>
    <w:rsid w:val="00E059C5"/>
    <w:rsid w:val="00E059F1"/>
    <w:rsid w:val="00E06851"/>
    <w:rsid w:val="00E068B4"/>
    <w:rsid w:val="00E072EE"/>
    <w:rsid w:val="00E10360"/>
    <w:rsid w:val="00E11722"/>
    <w:rsid w:val="00E11790"/>
    <w:rsid w:val="00E11D7E"/>
    <w:rsid w:val="00E12714"/>
    <w:rsid w:val="00E1287D"/>
    <w:rsid w:val="00E12D9D"/>
    <w:rsid w:val="00E1368D"/>
    <w:rsid w:val="00E13C93"/>
    <w:rsid w:val="00E1429A"/>
    <w:rsid w:val="00E14334"/>
    <w:rsid w:val="00E14E98"/>
    <w:rsid w:val="00E20CAA"/>
    <w:rsid w:val="00E20EA9"/>
    <w:rsid w:val="00E224B0"/>
    <w:rsid w:val="00E2303A"/>
    <w:rsid w:val="00E23680"/>
    <w:rsid w:val="00E23C2E"/>
    <w:rsid w:val="00E24B7B"/>
    <w:rsid w:val="00E263D3"/>
    <w:rsid w:val="00E26BA0"/>
    <w:rsid w:val="00E26DEC"/>
    <w:rsid w:val="00E314FB"/>
    <w:rsid w:val="00E3159F"/>
    <w:rsid w:val="00E32498"/>
    <w:rsid w:val="00E32AD3"/>
    <w:rsid w:val="00E32D94"/>
    <w:rsid w:val="00E343BD"/>
    <w:rsid w:val="00E348D9"/>
    <w:rsid w:val="00E35199"/>
    <w:rsid w:val="00E355B9"/>
    <w:rsid w:val="00E35770"/>
    <w:rsid w:val="00E3602B"/>
    <w:rsid w:val="00E36601"/>
    <w:rsid w:val="00E37C46"/>
    <w:rsid w:val="00E4060F"/>
    <w:rsid w:val="00E417CB"/>
    <w:rsid w:val="00E41C6F"/>
    <w:rsid w:val="00E42135"/>
    <w:rsid w:val="00E42D0B"/>
    <w:rsid w:val="00E444D5"/>
    <w:rsid w:val="00E454B7"/>
    <w:rsid w:val="00E45503"/>
    <w:rsid w:val="00E458B1"/>
    <w:rsid w:val="00E47B30"/>
    <w:rsid w:val="00E47DD4"/>
    <w:rsid w:val="00E50D4F"/>
    <w:rsid w:val="00E51DF4"/>
    <w:rsid w:val="00E51EC6"/>
    <w:rsid w:val="00E53993"/>
    <w:rsid w:val="00E53E10"/>
    <w:rsid w:val="00E550E5"/>
    <w:rsid w:val="00E570A1"/>
    <w:rsid w:val="00E5740A"/>
    <w:rsid w:val="00E57FF4"/>
    <w:rsid w:val="00E600F4"/>
    <w:rsid w:val="00E60351"/>
    <w:rsid w:val="00E613F3"/>
    <w:rsid w:val="00E62B0A"/>
    <w:rsid w:val="00E661F1"/>
    <w:rsid w:val="00E668CE"/>
    <w:rsid w:val="00E66E7A"/>
    <w:rsid w:val="00E67A01"/>
    <w:rsid w:val="00E67B32"/>
    <w:rsid w:val="00E70468"/>
    <w:rsid w:val="00E71AE7"/>
    <w:rsid w:val="00E73159"/>
    <w:rsid w:val="00E73C15"/>
    <w:rsid w:val="00E741EE"/>
    <w:rsid w:val="00E74F66"/>
    <w:rsid w:val="00E750D7"/>
    <w:rsid w:val="00E752E6"/>
    <w:rsid w:val="00E7572B"/>
    <w:rsid w:val="00E75921"/>
    <w:rsid w:val="00E76388"/>
    <w:rsid w:val="00E76A64"/>
    <w:rsid w:val="00E76ECB"/>
    <w:rsid w:val="00E77D4C"/>
    <w:rsid w:val="00E80444"/>
    <w:rsid w:val="00E81D49"/>
    <w:rsid w:val="00E8274E"/>
    <w:rsid w:val="00E82DD2"/>
    <w:rsid w:val="00E84C95"/>
    <w:rsid w:val="00E84FD4"/>
    <w:rsid w:val="00E866FF"/>
    <w:rsid w:val="00E87051"/>
    <w:rsid w:val="00E90C7E"/>
    <w:rsid w:val="00E91378"/>
    <w:rsid w:val="00E937A7"/>
    <w:rsid w:val="00E93948"/>
    <w:rsid w:val="00E93A86"/>
    <w:rsid w:val="00E94939"/>
    <w:rsid w:val="00E9633B"/>
    <w:rsid w:val="00E9634A"/>
    <w:rsid w:val="00E96B5C"/>
    <w:rsid w:val="00E972FB"/>
    <w:rsid w:val="00EA17B7"/>
    <w:rsid w:val="00EA17DA"/>
    <w:rsid w:val="00EA29AA"/>
    <w:rsid w:val="00EA2EB2"/>
    <w:rsid w:val="00EA2ED5"/>
    <w:rsid w:val="00EA352C"/>
    <w:rsid w:val="00EA3E48"/>
    <w:rsid w:val="00EA5AEF"/>
    <w:rsid w:val="00EA5D38"/>
    <w:rsid w:val="00EA5D63"/>
    <w:rsid w:val="00EA6088"/>
    <w:rsid w:val="00EA6CE3"/>
    <w:rsid w:val="00EA710A"/>
    <w:rsid w:val="00EA7759"/>
    <w:rsid w:val="00EA7D66"/>
    <w:rsid w:val="00EA7F35"/>
    <w:rsid w:val="00EB1036"/>
    <w:rsid w:val="00EB1CEE"/>
    <w:rsid w:val="00EB2A81"/>
    <w:rsid w:val="00EB3096"/>
    <w:rsid w:val="00EB39BA"/>
    <w:rsid w:val="00EB4705"/>
    <w:rsid w:val="00EB4BB2"/>
    <w:rsid w:val="00EB5C36"/>
    <w:rsid w:val="00EB5DF9"/>
    <w:rsid w:val="00EB7302"/>
    <w:rsid w:val="00EC013C"/>
    <w:rsid w:val="00EC0273"/>
    <w:rsid w:val="00EC188F"/>
    <w:rsid w:val="00EC1A2C"/>
    <w:rsid w:val="00EC1C11"/>
    <w:rsid w:val="00EC2119"/>
    <w:rsid w:val="00EC2F78"/>
    <w:rsid w:val="00EC3721"/>
    <w:rsid w:val="00EC3838"/>
    <w:rsid w:val="00EC6B48"/>
    <w:rsid w:val="00ED19B9"/>
    <w:rsid w:val="00ED25D9"/>
    <w:rsid w:val="00ED2C10"/>
    <w:rsid w:val="00ED310C"/>
    <w:rsid w:val="00ED58FC"/>
    <w:rsid w:val="00ED6668"/>
    <w:rsid w:val="00ED7952"/>
    <w:rsid w:val="00EE03F5"/>
    <w:rsid w:val="00EE0F0E"/>
    <w:rsid w:val="00EE17F0"/>
    <w:rsid w:val="00EE2078"/>
    <w:rsid w:val="00EE3358"/>
    <w:rsid w:val="00EE462B"/>
    <w:rsid w:val="00EE463C"/>
    <w:rsid w:val="00EE4FC4"/>
    <w:rsid w:val="00EE56B3"/>
    <w:rsid w:val="00EE7B88"/>
    <w:rsid w:val="00EF08CE"/>
    <w:rsid w:val="00EF1AFC"/>
    <w:rsid w:val="00EF3E61"/>
    <w:rsid w:val="00EF45F3"/>
    <w:rsid w:val="00EF5AAA"/>
    <w:rsid w:val="00EF5C55"/>
    <w:rsid w:val="00EF64B7"/>
    <w:rsid w:val="00EF6915"/>
    <w:rsid w:val="00EF6AE7"/>
    <w:rsid w:val="00EF796F"/>
    <w:rsid w:val="00F01121"/>
    <w:rsid w:val="00F01340"/>
    <w:rsid w:val="00F016A3"/>
    <w:rsid w:val="00F01F37"/>
    <w:rsid w:val="00F03BD7"/>
    <w:rsid w:val="00F04B5B"/>
    <w:rsid w:val="00F053BD"/>
    <w:rsid w:val="00F05B7C"/>
    <w:rsid w:val="00F06D3D"/>
    <w:rsid w:val="00F06DBF"/>
    <w:rsid w:val="00F06FE2"/>
    <w:rsid w:val="00F071EB"/>
    <w:rsid w:val="00F078A1"/>
    <w:rsid w:val="00F079D9"/>
    <w:rsid w:val="00F07C68"/>
    <w:rsid w:val="00F1032F"/>
    <w:rsid w:val="00F107B1"/>
    <w:rsid w:val="00F112B7"/>
    <w:rsid w:val="00F113B3"/>
    <w:rsid w:val="00F12BDB"/>
    <w:rsid w:val="00F12DA9"/>
    <w:rsid w:val="00F137AC"/>
    <w:rsid w:val="00F138BA"/>
    <w:rsid w:val="00F14B4D"/>
    <w:rsid w:val="00F161E5"/>
    <w:rsid w:val="00F16A6A"/>
    <w:rsid w:val="00F212EB"/>
    <w:rsid w:val="00F21828"/>
    <w:rsid w:val="00F227FA"/>
    <w:rsid w:val="00F23D13"/>
    <w:rsid w:val="00F255CE"/>
    <w:rsid w:val="00F26620"/>
    <w:rsid w:val="00F3166D"/>
    <w:rsid w:val="00F32143"/>
    <w:rsid w:val="00F3359B"/>
    <w:rsid w:val="00F3485E"/>
    <w:rsid w:val="00F356CD"/>
    <w:rsid w:val="00F35A71"/>
    <w:rsid w:val="00F35F89"/>
    <w:rsid w:val="00F3714C"/>
    <w:rsid w:val="00F42392"/>
    <w:rsid w:val="00F43E24"/>
    <w:rsid w:val="00F44B39"/>
    <w:rsid w:val="00F44F0B"/>
    <w:rsid w:val="00F45074"/>
    <w:rsid w:val="00F45609"/>
    <w:rsid w:val="00F465D3"/>
    <w:rsid w:val="00F46CF5"/>
    <w:rsid w:val="00F509CF"/>
    <w:rsid w:val="00F51628"/>
    <w:rsid w:val="00F51BD6"/>
    <w:rsid w:val="00F52378"/>
    <w:rsid w:val="00F533DD"/>
    <w:rsid w:val="00F54A5A"/>
    <w:rsid w:val="00F56675"/>
    <w:rsid w:val="00F56F06"/>
    <w:rsid w:val="00F56F62"/>
    <w:rsid w:val="00F57054"/>
    <w:rsid w:val="00F6073F"/>
    <w:rsid w:val="00F6106E"/>
    <w:rsid w:val="00F61671"/>
    <w:rsid w:val="00F61B62"/>
    <w:rsid w:val="00F6512E"/>
    <w:rsid w:val="00F73348"/>
    <w:rsid w:val="00F73815"/>
    <w:rsid w:val="00F73FA4"/>
    <w:rsid w:val="00F7440E"/>
    <w:rsid w:val="00F757FF"/>
    <w:rsid w:val="00F763CC"/>
    <w:rsid w:val="00F771EB"/>
    <w:rsid w:val="00F77680"/>
    <w:rsid w:val="00F7770D"/>
    <w:rsid w:val="00F8040F"/>
    <w:rsid w:val="00F80625"/>
    <w:rsid w:val="00F818F7"/>
    <w:rsid w:val="00F819BE"/>
    <w:rsid w:val="00F832D9"/>
    <w:rsid w:val="00F8435B"/>
    <w:rsid w:val="00F84F2A"/>
    <w:rsid w:val="00F85F83"/>
    <w:rsid w:val="00F90499"/>
    <w:rsid w:val="00F92E0E"/>
    <w:rsid w:val="00F93103"/>
    <w:rsid w:val="00F93115"/>
    <w:rsid w:val="00F937AA"/>
    <w:rsid w:val="00F9520C"/>
    <w:rsid w:val="00F95694"/>
    <w:rsid w:val="00F95D84"/>
    <w:rsid w:val="00F9625B"/>
    <w:rsid w:val="00FA030C"/>
    <w:rsid w:val="00FA0A08"/>
    <w:rsid w:val="00FA0E9E"/>
    <w:rsid w:val="00FA1387"/>
    <w:rsid w:val="00FA1BF2"/>
    <w:rsid w:val="00FA24B2"/>
    <w:rsid w:val="00FA43C6"/>
    <w:rsid w:val="00FA5792"/>
    <w:rsid w:val="00FB04BE"/>
    <w:rsid w:val="00FB0B20"/>
    <w:rsid w:val="00FB0B9F"/>
    <w:rsid w:val="00FB0D66"/>
    <w:rsid w:val="00FB200D"/>
    <w:rsid w:val="00FB24FD"/>
    <w:rsid w:val="00FB30CF"/>
    <w:rsid w:val="00FB3571"/>
    <w:rsid w:val="00FB4F1D"/>
    <w:rsid w:val="00FB4F6D"/>
    <w:rsid w:val="00FB5096"/>
    <w:rsid w:val="00FB5175"/>
    <w:rsid w:val="00FB5183"/>
    <w:rsid w:val="00FB5518"/>
    <w:rsid w:val="00FB58CC"/>
    <w:rsid w:val="00FB697B"/>
    <w:rsid w:val="00FB7019"/>
    <w:rsid w:val="00FC0C6E"/>
    <w:rsid w:val="00FC15AE"/>
    <w:rsid w:val="00FC18BD"/>
    <w:rsid w:val="00FC2617"/>
    <w:rsid w:val="00FC3554"/>
    <w:rsid w:val="00FC39AC"/>
    <w:rsid w:val="00FC3CBD"/>
    <w:rsid w:val="00FC4244"/>
    <w:rsid w:val="00FC51A7"/>
    <w:rsid w:val="00FC554A"/>
    <w:rsid w:val="00FC56BB"/>
    <w:rsid w:val="00FD1CAA"/>
    <w:rsid w:val="00FD2081"/>
    <w:rsid w:val="00FD49A2"/>
    <w:rsid w:val="00FD66DB"/>
    <w:rsid w:val="00FE021F"/>
    <w:rsid w:val="00FE0AE5"/>
    <w:rsid w:val="00FE1F7B"/>
    <w:rsid w:val="00FE22CB"/>
    <w:rsid w:val="00FE26E7"/>
    <w:rsid w:val="00FE2EC9"/>
    <w:rsid w:val="00FE4777"/>
    <w:rsid w:val="00FE5970"/>
    <w:rsid w:val="00FE5F09"/>
    <w:rsid w:val="00FE6D0F"/>
    <w:rsid w:val="00FE6D7F"/>
    <w:rsid w:val="00FE7010"/>
    <w:rsid w:val="00FE70BA"/>
    <w:rsid w:val="00FE7EEC"/>
    <w:rsid w:val="00FF0794"/>
    <w:rsid w:val="00FF096D"/>
    <w:rsid w:val="00FF1B2B"/>
    <w:rsid w:val="00FF2D6D"/>
    <w:rsid w:val="00FF3075"/>
    <w:rsid w:val="00FF3719"/>
    <w:rsid w:val="00FF37BB"/>
    <w:rsid w:val="00FF536D"/>
    <w:rsid w:val="00FF589B"/>
    <w:rsid w:val="00FF5BED"/>
    <w:rsid w:val="00FF6550"/>
    <w:rsid w:val="020FBB3F"/>
    <w:rsid w:val="049350CB"/>
    <w:rsid w:val="055FFCE1"/>
    <w:rsid w:val="077E378D"/>
    <w:rsid w:val="08FAFDE9"/>
    <w:rsid w:val="18DC32D7"/>
    <w:rsid w:val="1CC21D0E"/>
    <w:rsid w:val="24F6D0AC"/>
    <w:rsid w:val="254D3FCB"/>
    <w:rsid w:val="268A3530"/>
    <w:rsid w:val="2B24BF0F"/>
    <w:rsid w:val="2CEDD0D6"/>
    <w:rsid w:val="2DF601A7"/>
    <w:rsid w:val="2F5C9656"/>
    <w:rsid w:val="330E0CEA"/>
    <w:rsid w:val="3758B5D4"/>
    <w:rsid w:val="3977A65B"/>
    <w:rsid w:val="3D2F1953"/>
    <w:rsid w:val="4069AFAC"/>
    <w:rsid w:val="46BF757F"/>
    <w:rsid w:val="4764579B"/>
    <w:rsid w:val="4C5D2CEB"/>
    <w:rsid w:val="4E58BFE3"/>
    <w:rsid w:val="501A3BE3"/>
    <w:rsid w:val="512CF317"/>
    <w:rsid w:val="54E1316D"/>
    <w:rsid w:val="54EB7765"/>
    <w:rsid w:val="5ABD2F9C"/>
    <w:rsid w:val="5D9EF4E1"/>
    <w:rsid w:val="68D7FC80"/>
    <w:rsid w:val="69FFA93C"/>
    <w:rsid w:val="6C504ABE"/>
    <w:rsid w:val="6D6D8D64"/>
    <w:rsid w:val="71439109"/>
    <w:rsid w:val="721D2F80"/>
    <w:rsid w:val="7A365BA2"/>
    <w:rsid w:val="7C36BDF4"/>
  </w:rsids>
  <m:mathPr>
    <m:mathFont m:val="Cambria Math"/>
    <m:brkBin m:val="before"/>
    <m:brkBinSub m:val="--"/>
    <m:smallFrac m:val="0"/>
    <m:dispDef m:val="0"/>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b0a696"/>
    </o:shapedefaults>
    <o:shapelayout v:ext="edit">
      <o:idmap v:ext="edit" data="2"/>
    </o:shapelayout>
  </w:shapeDefaults>
  <w:decimalSymbol w:val=","/>
  <w:listSeparator w:val=","/>
  <w14:docId w14:val="4B1295BE"/>
  <w15:docId w15:val="{53F1D96E-8F44-4069-8514-69957BE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nl-BE" w:eastAsia="nl-BE"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unhideWhenUsed="1" w:qFormat="1"/>
    <w:lsdException w:name="heading 3" w:locked="0" w:uiPriority="0" w:unhideWhenUsed="1" w:qFormat="1"/>
    <w:lsdException w:name="heading 4" w:locked="0"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locked="0" w:uiPriority="0"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951D5A"/>
    <w:pPr>
      <w:spacing w:before="240" w:after="60"/>
      <w:jc w:val="both"/>
    </w:pPr>
    <w:rPr>
      <w:rFonts w:eastAsia="Calibri"/>
      <w:szCs w:val="22"/>
      <w:lang w:val="en-GB" w:eastAsia="en-US"/>
    </w:rPr>
  </w:style>
  <w:style w:type="paragraph" w:styleId="Heading1">
    <w:name w:val="heading 1"/>
    <w:aliases w:val="ECC Heading 1"/>
    <w:next w:val="Normal"/>
    <w:qFormat/>
    <w:rsid w:val="009465E0"/>
    <w:pPr>
      <w:keepNext/>
      <w:pageBreakBefore/>
      <w:numPr>
        <w:numId w:val="6"/>
      </w:numPr>
      <w:spacing w:before="600" w:after="60"/>
      <w:jc w:val="both"/>
      <w:outlineLvl w:val="0"/>
    </w:pPr>
    <w:rPr>
      <w:rFonts w:cs="Arial"/>
      <w:b/>
      <w:bCs/>
      <w:caps/>
      <w:color w:val="D2232A"/>
      <w:kern w:val="32"/>
      <w:szCs w:val="32"/>
      <w:lang w:val="da-DK" w:eastAsia="en-US"/>
    </w:rPr>
  </w:style>
  <w:style w:type="paragraph" w:styleId="Heading2">
    <w:name w:val="heading 2"/>
    <w:aliases w:val="ECC Heading 2"/>
    <w:next w:val="Normal"/>
    <w:link w:val="Heading2Char"/>
    <w:qFormat/>
    <w:rsid w:val="00F51BD6"/>
    <w:pPr>
      <w:keepNext/>
      <w:numPr>
        <w:ilvl w:val="1"/>
        <w:numId w:val="6"/>
      </w:numPr>
      <w:spacing w:before="480" w:after="60"/>
      <w:jc w:val="both"/>
      <w:outlineLvl w:val="1"/>
    </w:pPr>
    <w:rPr>
      <w:rFonts w:cs="Arial"/>
      <w:b/>
      <w:bCs/>
      <w:iCs/>
      <w:caps/>
      <w:szCs w:val="28"/>
      <w:lang w:val="da-DK" w:eastAsia="en-US"/>
    </w:rPr>
  </w:style>
  <w:style w:type="paragraph" w:styleId="Heading3">
    <w:name w:val="heading 3"/>
    <w:aliases w:val="ECC Heading 3"/>
    <w:next w:val="Normal"/>
    <w:qFormat/>
    <w:rsid w:val="00E2303A"/>
    <w:pPr>
      <w:keepNext/>
      <w:numPr>
        <w:ilvl w:val="2"/>
        <w:numId w:val="6"/>
      </w:numPr>
      <w:spacing w:before="360" w:after="60"/>
      <w:jc w:val="both"/>
      <w:outlineLvl w:val="2"/>
    </w:pPr>
    <w:rPr>
      <w:rFonts w:cs="Arial"/>
      <w:b/>
      <w:bCs/>
      <w:szCs w:val="26"/>
      <w:lang w:val="da-DK" w:eastAsia="en-US"/>
    </w:rPr>
  </w:style>
  <w:style w:type="paragraph" w:styleId="Heading4">
    <w:name w:val="heading 4"/>
    <w:aliases w:val="ECC Heading 4"/>
    <w:next w:val="Normal"/>
    <w:qFormat/>
    <w:rsid w:val="0098058E"/>
    <w:pPr>
      <w:keepNext/>
      <w:numPr>
        <w:ilvl w:val="3"/>
        <w:numId w:val="6"/>
      </w:numPr>
      <w:spacing w:before="360" w:after="60"/>
      <w:jc w:val="both"/>
      <w:outlineLvl w:val="3"/>
    </w:pPr>
    <w:rPr>
      <w:rFonts w:cs="Arial"/>
      <w:bCs/>
      <w:i/>
      <w:color w:val="D2232A"/>
      <w:szCs w:val="26"/>
      <w:lang w:val="da-DK" w:eastAsia="en-US"/>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autoRedefine/>
    <w:qFormat/>
    <w:rsid w:val="008A660B"/>
    <w:pPr>
      <w:keepNext/>
      <w:pageBreakBefore/>
      <w:numPr>
        <w:numId w:val="1"/>
      </w:numPr>
      <w:spacing w:before="240" w:after="60"/>
      <w:jc w:val="both"/>
      <w:outlineLvl w:val="0"/>
    </w:pPr>
    <w:rPr>
      <w:b/>
      <w:caps/>
      <w:color w:val="D2232A"/>
      <w:lang w:val="da-DK" w:eastAsia="en-US"/>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uiPriority w:val="99"/>
    <w:qFormat/>
    <w:rsid w:val="00CD1F81"/>
    <w:pPr>
      <w:widowControl w:val="0"/>
      <w:tabs>
        <w:tab w:val="left" w:pos="284"/>
      </w:tabs>
      <w:spacing w:before="60" w:after="0" w:line="288" w:lineRule="auto"/>
      <w:ind w:left="284" w:hanging="284"/>
    </w:pPr>
    <w:rPr>
      <w:sz w:val="16"/>
      <w:szCs w:val="16"/>
      <w:lang w:val="da-DK"/>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uiPriority w:val="1"/>
    <w:qFormat/>
    <w:rsid w:val="009C218A"/>
    <w:rPr>
      <w:rFonts w:ascii="Arial" w:hAnsi="Arial"/>
      <w:sz w:val="20"/>
      <w:bdr w:val="none" w:sz="0" w:space="0" w:color="auto"/>
      <w:shd w:val="solid" w:color="92D050" w:fill="auto"/>
      <w:lang w:val="en-GB"/>
    </w:rPr>
  </w:style>
  <w:style w:type="character" w:customStyle="1" w:styleId="FootnoteTextChar">
    <w:name w:val="Footnote Text Char"/>
    <w:aliases w:val="ECC Footnote Char"/>
    <w:link w:val="FootnoteText"/>
    <w:uiPriority w:val="99"/>
    <w:qFormat/>
    <w:rsid w:val="00CD1F81"/>
    <w:rPr>
      <w:rFonts w:eastAsia="Calibri"/>
      <w:sz w:val="16"/>
      <w:szCs w:val="16"/>
    </w:rPr>
  </w:style>
  <w:style w:type="character" w:styleId="FootnoteReference">
    <w:name w:val="footnote reference"/>
    <w:aliases w:val="ECC Footnote number,Footnote symbol,Footnote,Appel note de bas de p,Appel note de bas de p + (Asian) Batang,Black,(NECG) Footnote Reference,Nota,BVI fnr,SUPERS,(Footnote Reference),Voetnootverwijzing,Times 10 Point,o"/>
    <w:uiPriority w:val="99"/>
    <w:qFormat/>
    <w:rsid w:val="00DB17F9"/>
    <w:rPr>
      <w:rFonts w:ascii="Arial" w:hAnsi="Arial"/>
      <w:sz w:val="20"/>
      <w:vertAlign w:val="superscript"/>
    </w:rPr>
  </w:style>
  <w:style w:type="paragraph" w:styleId="Caption">
    <w:name w:val="caption"/>
    <w:aliases w:val="ECC Figure Caption"/>
    <w:next w:val="Normal"/>
    <w:link w:val="CaptionChar"/>
    <w:qFormat/>
    <w:rsid w:val="00F51BD6"/>
    <w:pPr>
      <w:keepLines/>
      <w:tabs>
        <w:tab w:val="left" w:pos="0"/>
        <w:tab w:val="center" w:pos="4820"/>
        <w:tab w:val="right" w:pos="9639"/>
      </w:tabs>
      <w:spacing w:before="240" w:after="240"/>
      <w:contextualSpacing/>
      <w:jc w:val="center"/>
    </w:pPr>
    <w:rPr>
      <w:b/>
      <w:bCs/>
      <w:color w:val="D2232A"/>
      <w:lang w:val="da-DK" w:eastAsia="en-US"/>
    </w:rPr>
  </w:style>
  <w:style w:type="paragraph" w:customStyle="1" w:styleId="ECCTablenote">
    <w:name w:val="ECC Table note"/>
    <w:qFormat/>
    <w:rsid w:val="003D6277"/>
    <w:pPr>
      <w:ind w:left="567" w:hanging="567"/>
      <w:jc w:val="both"/>
    </w:pPr>
    <w:rPr>
      <w:sz w:val="16"/>
      <w:szCs w:val="16"/>
      <w:lang w:val="en-GB" w:eastAsia="en-US"/>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680"/>
    <w:pPr>
      <w:keepNext/>
      <w:numPr>
        <w:ilvl w:val="1"/>
        <w:numId w:val="1"/>
      </w:numPr>
      <w:overflowPunct w:val="0"/>
      <w:autoSpaceDE w:val="0"/>
      <w:autoSpaceDN w:val="0"/>
      <w:adjustRightInd w:val="0"/>
      <w:spacing w:before="480" w:after="240"/>
      <w:ind w:left="0" w:firstLine="0"/>
      <w:textAlignment w:val="baseline"/>
      <w:outlineLvl w:val="1"/>
    </w:pPr>
    <w:rPr>
      <w:b/>
      <w:caps/>
      <w:lang w:val="da-DK" w:eastAsia="en-US"/>
    </w:rPr>
  </w:style>
  <w:style w:type="paragraph" w:customStyle="1" w:styleId="ECCAnnexheading3">
    <w:name w:val="ECC Annex heading3"/>
    <w:next w:val="Normal"/>
    <w:rsid w:val="009A451D"/>
    <w:pPr>
      <w:keepNext/>
      <w:numPr>
        <w:ilvl w:val="2"/>
        <w:numId w:val="1"/>
      </w:numPr>
      <w:overflowPunct w:val="0"/>
      <w:autoSpaceDE w:val="0"/>
      <w:autoSpaceDN w:val="0"/>
      <w:adjustRightInd w:val="0"/>
      <w:spacing w:before="360" w:after="60"/>
      <w:ind w:left="720"/>
      <w:jc w:val="both"/>
      <w:textAlignment w:val="baseline"/>
      <w:outlineLvl w:val="2"/>
    </w:pPr>
    <w:rPr>
      <w:b/>
      <w:lang w:val="da-DK" w:eastAsia="en-US"/>
    </w:rPr>
  </w:style>
  <w:style w:type="paragraph" w:customStyle="1" w:styleId="ECCAnnexheading4">
    <w:name w:val="ECC Annex heading4"/>
    <w:next w:val="Normal"/>
    <w:rsid w:val="0098058E"/>
    <w:pPr>
      <w:keepNext/>
      <w:numPr>
        <w:ilvl w:val="3"/>
        <w:numId w:val="1"/>
      </w:numPr>
      <w:overflowPunct w:val="0"/>
      <w:autoSpaceDE w:val="0"/>
      <w:autoSpaceDN w:val="0"/>
      <w:adjustRightInd w:val="0"/>
      <w:spacing w:before="360" w:after="60"/>
      <w:jc w:val="both"/>
      <w:textAlignment w:val="baseline"/>
      <w:outlineLvl w:val="3"/>
    </w:pPr>
    <w:rPr>
      <w:i/>
      <w:color w:val="D2232A"/>
      <w:lang w:val="da-DK" w:eastAsia="en-US"/>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after="60"/>
      <w:ind w:left="3402"/>
      <w:jc w:val="both"/>
    </w:pPr>
    <w:rPr>
      <w:bCs/>
      <w:sz w:val="18"/>
      <w:lang w:val="da-DK" w:eastAsia="en-US"/>
    </w:rPr>
  </w:style>
  <w:style w:type="paragraph" w:customStyle="1" w:styleId="ECCLetteredList">
    <w:name w:val="ECC Lettered List"/>
    <w:qFormat/>
    <w:rsid w:val="00D603B8"/>
    <w:pPr>
      <w:numPr>
        <w:numId w:val="3"/>
      </w:numPr>
      <w:spacing w:before="240"/>
      <w:jc w:val="both"/>
    </w:pPr>
    <w:rPr>
      <w:lang w:val="en-GB" w:eastAsia="en-US"/>
    </w:r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qFormat/>
    <w:rsid w:val="000E6D2C"/>
    <w:pPr>
      <w:numPr>
        <w:numId w:val="5"/>
      </w:numPr>
      <w:spacing w:before="0" w:after="12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after="60" w:line="288" w:lineRule="auto"/>
      <w:ind w:left="3402"/>
      <w:contextualSpacing/>
      <w:jc w:val="both"/>
      <w:textboxTightWrap w:val="firstLineOnly"/>
    </w:pPr>
    <w:rPr>
      <w:sz w:val="24"/>
      <w:lang w:val="da-DK" w:eastAsia="en-US"/>
    </w:rPr>
  </w:style>
  <w:style w:type="paragraph" w:customStyle="1" w:styleId="ECCEditorsNote">
    <w:name w:val="ECC Editor's Note"/>
    <w:next w:val="Normal"/>
    <w:qFormat/>
    <w:rsid w:val="00A46FFC"/>
    <w:pPr>
      <w:numPr>
        <w:numId w:val="8"/>
      </w:numPr>
      <w:shd w:val="solid" w:color="FFFF00" w:fill="auto"/>
      <w:spacing w:before="120" w:after="120" w:line="360" w:lineRule="auto"/>
      <w:ind w:left="1559"/>
      <w:jc w:val="both"/>
    </w:pPr>
    <w:rPr>
      <w:rFonts w:eastAsia="Calibri"/>
      <w:szCs w:val="22"/>
      <w:lang w:val="da-DK" w:eastAsia="de-DE"/>
    </w:rPr>
  </w:style>
  <w:style w:type="paragraph" w:customStyle="1" w:styleId="ECCpageHeader">
    <w:name w:val="ECC page Header"/>
    <w:rsid w:val="00E36601"/>
    <w:pPr>
      <w:tabs>
        <w:tab w:val="left" w:pos="0"/>
        <w:tab w:val="center" w:pos="4820"/>
        <w:tab w:val="right" w:pos="9639"/>
      </w:tabs>
      <w:jc w:val="both"/>
    </w:pPr>
    <w:rPr>
      <w:b/>
      <w:sz w:val="16"/>
      <w:lang w:val="da-DK" w:eastAsia="en-US"/>
    </w:rPr>
  </w:style>
  <w:style w:type="paragraph" w:customStyle="1" w:styleId="ECCFiguregraphcentred">
    <w:name w:val="ECC Figure/graph centred"/>
    <w:next w:val="Normal"/>
    <w:qFormat/>
    <w:rsid w:val="00283417"/>
    <w:pPr>
      <w:spacing w:before="240" w:after="240"/>
      <w:jc w:val="center"/>
    </w:pPr>
    <w:rPr>
      <w:noProof/>
      <w:lang w:val="de-DE" w:eastAsia="de-DE"/>
    </w:rPr>
  </w:style>
  <w:style w:type="paragraph" w:customStyle="1" w:styleId="coverpageapprovedDDMMYY">
    <w:name w:val="cover page 'approved DD MM YY'"/>
    <w:next w:val="coverpagelastupdatedDDMMYY"/>
    <w:rsid w:val="00DB17F9"/>
    <w:pPr>
      <w:spacing w:before="600" w:after="60"/>
      <w:ind w:left="3402"/>
      <w:jc w:val="both"/>
    </w:pPr>
    <w:rPr>
      <w:b/>
      <w:sz w:val="18"/>
      <w:szCs w:val="18"/>
      <w:lang w:val="da-DK" w:eastAsia="en-US"/>
    </w:rPr>
  </w:style>
  <w:style w:type="paragraph" w:customStyle="1" w:styleId="coverpageECCReport">
    <w:name w:val="cover page 'ECC Report'"/>
    <w:link w:val="coverpageECCReportZchn"/>
    <w:semiHidden/>
    <w:rsid w:val="00A90997"/>
    <w:pPr>
      <w:shd w:val="clear" w:color="FFFFFF" w:fill="auto"/>
      <w:spacing w:before="60" w:after="60"/>
      <w:jc w:val="both"/>
    </w:pPr>
    <w:rPr>
      <w:rFonts w:eastAsia="Calibri"/>
      <w:color w:val="FFFFFF"/>
      <w:sz w:val="68"/>
      <w:szCs w:val="68"/>
      <w:lang w:val="en-GB" w:eastAsia="en-US"/>
    </w:rPr>
  </w:style>
  <w:style w:type="character" w:customStyle="1" w:styleId="coverpageECCReportZchn">
    <w:name w:val="cover page 'ECC Report' Zchn"/>
    <w:link w:val="coverpageECCReport"/>
    <w:semiHidden/>
    <w:rsid w:val="00A90997"/>
    <w:rPr>
      <w:rFonts w:eastAsia="Calibri"/>
      <w:color w:val="FFFFFF"/>
      <w:sz w:val="68"/>
      <w:szCs w:val="68"/>
      <w:shd w:val="clear" w:color="FFFFFF" w:fill="auto"/>
      <w:lang w:val="en-GB"/>
    </w:rPr>
  </w:style>
  <w:style w:type="character" w:customStyle="1" w:styleId="ECCHLyellow">
    <w:name w:val="ECC HL yellow"/>
    <w:uiPriority w:val="1"/>
    <w:qFormat/>
    <w:rsid w:val="009C218A"/>
    <w:rPr>
      <w:rFonts w:ascii="Arial" w:eastAsia="Calibri" w:hAnsi="Arial"/>
      <w:i w:val="0"/>
      <w:sz w:val="20"/>
      <w:szCs w:val="22"/>
      <w:bdr w:val="none" w:sz="0" w:space="0" w:color="auto"/>
      <w:shd w:val="solid" w:color="FFFF00" w:fill="auto"/>
      <w:lang w:val="en-GB"/>
    </w:rPr>
  </w:style>
  <w:style w:type="paragraph" w:customStyle="1" w:styleId="coverpageTableofContent">
    <w:name w:val="cover page 'Table of Content'"/>
    <w:semiHidden/>
    <w:rsid w:val="00E2303A"/>
    <w:pPr>
      <w:spacing w:before="240" w:after="240"/>
      <w:jc w:val="both"/>
    </w:pPr>
    <w:rPr>
      <w:b/>
      <w:noProof/>
      <w:color w:val="FFFFFF"/>
      <w:lang w:val="de-DE" w:eastAsia="de-DE"/>
    </w:rPr>
  </w:style>
  <w:style w:type="paragraph" w:customStyle="1" w:styleId="ECCTableHeaderwhitefont">
    <w:name w:val="ECC Table Header white font"/>
    <w:qFormat/>
    <w:rsid w:val="00B90967"/>
    <w:pPr>
      <w:keepNext/>
      <w:spacing w:before="240" w:after="60"/>
      <w:jc w:val="center"/>
    </w:pPr>
    <w:rPr>
      <w:rFonts w:eastAsia="Calibri"/>
      <w:bCs/>
      <w:color w:val="FFFFFF"/>
      <w:lang w:val="en-GB" w:eastAsia="de-DE"/>
    </w:rPr>
  </w:style>
  <w:style w:type="paragraph" w:customStyle="1" w:styleId="ECCTabletext">
    <w:name w:val="ECC Table text"/>
    <w:basedOn w:val="Normal"/>
    <w:qFormat/>
    <w:rsid w:val="00046F50"/>
    <w:pPr>
      <w:keepNext/>
      <w:spacing w:before="0"/>
      <w:jc w:val="left"/>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pPr>
    <w:rPr>
      <w:rFonts w:eastAsia="Calibri"/>
      <w:bCs/>
      <w:color w:val="D2232A"/>
      <w:lang w:val="en-GB" w:eastAsia="de-DE"/>
    </w:rPr>
  </w:style>
  <w:style w:type="character" w:customStyle="1" w:styleId="SignatureChar">
    <w:name w:val="Signature Char"/>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jc w:val="both"/>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semiHidden/>
    <w:qFormat/>
    <w:rsid w:val="00980DFC"/>
    <w:rPr>
      <w:b/>
      <w:bCs/>
      <w:caps w:val="0"/>
      <w:smallCaps w:val="0"/>
      <w:color w:val="632423"/>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link w:val="TOC1"/>
    <w:uiPriority w:val="39"/>
    <w:semiHidden/>
    <w:rsid w:val="00471F0A"/>
    <w:rPr>
      <w:rFonts w:eastAsia="Calibri"/>
      <w:b/>
      <w:lang w:val="en-GB"/>
    </w:rPr>
  </w:style>
  <w:style w:type="paragraph" w:styleId="TOCHeading">
    <w:name w:val="TOC Heading"/>
    <w:basedOn w:val="Heading1"/>
    <w:next w:val="Normal"/>
    <w:uiPriority w:val="39"/>
    <w:qFormat/>
    <w:locked/>
    <w:rsid w:val="003A5711"/>
    <w:pPr>
      <w:keepLines/>
      <w:numPr>
        <w:numId w:val="0"/>
      </w:numPr>
      <w:spacing w:before="480" w:after="0"/>
      <w:outlineLvl w:val="9"/>
    </w:pPr>
    <w:rPr>
      <w:rFonts w:ascii="Calibri" w:eastAsia="MS Gothic" w:hAnsi="Calibri" w:cs="Times New Roman"/>
      <w:caps w:val="0"/>
      <w:color w:val="365F91"/>
      <w:kern w:val="0"/>
      <w:sz w:val="28"/>
      <w:szCs w:val="28"/>
      <w:lang w:val="en-GB"/>
    </w:rPr>
  </w:style>
  <w:style w:type="character" w:customStyle="1" w:styleId="ECCHLcyan">
    <w:name w:val="ECC HL cyan"/>
    <w:uiPriority w:val="1"/>
    <w:qFormat/>
    <w:rsid w:val="009C218A"/>
    <w:rPr>
      <w:rFonts w:ascii="Arial" w:hAnsi="Arial"/>
      <w:iCs w:val="0"/>
      <w:sz w:val="20"/>
      <w:bdr w:val="none" w:sz="0" w:space="0" w:color="auto"/>
      <w:shd w:val="solid" w:color="00FFFF" w:fill="auto"/>
      <w:lang w:val="en-GB"/>
    </w:rPr>
  </w:style>
  <w:style w:type="character" w:customStyle="1" w:styleId="ECCHLorange">
    <w:name w:val="ECC HL orange"/>
    <w:uiPriority w:val="1"/>
    <w:qFormat/>
    <w:rsid w:val="009C218A"/>
    <w:rPr>
      <w:rFonts w:ascii="Arial" w:hAnsi="Arial"/>
      <w:sz w:val="20"/>
      <w:bdr w:val="none" w:sz="0" w:space="0" w:color="auto"/>
      <w:shd w:val="solid" w:color="FFC000" w:fill="auto"/>
    </w:rPr>
  </w:style>
  <w:style w:type="character" w:customStyle="1" w:styleId="ECCHLboldandblue">
    <w:name w:val="ECC HL bold and blue"/>
    <w:uiPriority w:val="1"/>
    <w:qFormat/>
    <w:rsid w:val="005B7A1A"/>
    <w:rPr>
      <w:rFonts w:eastAsia="Calibri"/>
      <w:b/>
      <w:color w:val="FFFF00"/>
      <w:szCs w:val="22"/>
      <w:bdr w:val="none" w:sz="0" w:space="0" w:color="auto"/>
      <w:shd w:val="solid" w:color="4F81BD" w:fill="auto"/>
      <w:lang w:val="en-GB"/>
    </w:rPr>
  </w:style>
  <w:style w:type="character" w:customStyle="1" w:styleId="ECCHLitalicsandpetrol">
    <w:name w:val="ECC HL italics and petrol"/>
    <w:uiPriority w:val="1"/>
    <w:qFormat/>
    <w:rsid w:val="00CD1F81"/>
    <w:rPr>
      <w:iCs w:val="0"/>
      <w:color w:val="FFFFFF"/>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uiPriority w:val="1"/>
    <w:qFormat/>
    <w:rsid w:val="009C218A"/>
    <w:rPr>
      <w:rFonts w:ascii="Arial" w:hAnsi="Arial"/>
      <w:color w:val="auto"/>
      <w:sz w:val="20"/>
      <w:bdr w:val="none" w:sz="0" w:space="0" w:color="auto"/>
      <w:shd w:val="solid" w:color="FF3399" w:fill="auto"/>
      <w:lang w:val="en-GB"/>
    </w:rPr>
  </w:style>
  <w:style w:type="character" w:customStyle="1" w:styleId="ECCHLbrown">
    <w:name w:val="ECC HL brown"/>
    <w:uiPriority w:val="1"/>
    <w:qFormat/>
    <w:rsid w:val="00400A7A"/>
    <w:rPr>
      <w:rFonts w:ascii="Arial" w:hAnsi="Arial"/>
      <w:color w:val="D9D9D9"/>
      <w:sz w:val="20"/>
      <w:bdr w:val="none" w:sz="0" w:space="0" w:color="auto"/>
      <w:shd w:val="solid" w:color="B95807" w:fill="auto"/>
    </w:rPr>
  </w:style>
  <w:style w:type="character" w:styleId="Hyperlink">
    <w:name w:val="Hyperlink"/>
    <w:aliases w:val="ECC Hyperlink"/>
    <w:uiPriority w:val="99"/>
    <w:rsid w:val="00DB17F9"/>
    <w:rPr>
      <w:color w:val="0000FF"/>
      <w:u w:val="single"/>
    </w:rPr>
  </w:style>
  <w:style w:type="paragraph" w:customStyle="1" w:styleId="ECCHeadingnonumbering">
    <w:name w:val="ECC Heading no numbering"/>
    <w:next w:val="NormalWeb"/>
    <w:rsid w:val="0021167D"/>
    <w:pPr>
      <w:tabs>
        <w:tab w:val="left" w:pos="0"/>
        <w:tab w:val="center" w:pos="4820"/>
        <w:tab w:val="right" w:pos="9639"/>
      </w:tabs>
      <w:spacing w:before="240" w:after="60"/>
      <w:jc w:val="both"/>
    </w:pPr>
    <w:rPr>
      <w:rFonts w:cs="Arial"/>
      <w:bCs/>
      <w:color w:val="D2232A"/>
      <w:kern w:val="32"/>
      <w:szCs w:val="32"/>
      <w:u w:val="single"/>
      <w:lang w:val="da-DK" w:eastAsia="en-US"/>
    </w:rPr>
  </w:style>
  <w:style w:type="character" w:customStyle="1" w:styleId="ECCParagraph">
    <w:name w:val="ECC Paragraph"/>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urfulGrid">
    <w:name w:val="Colorful Grid"/>
    <w:basedOn w:val="TableNormal"/>
    <w:uiPriority w:val="73"/>
    <w:locked/>
    <w:rsid w:val="00F23D1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Simple1">
    <w:name w:val="Table Simple 1"/>
    <w:basedOn w:val="TableNormal"/>
    <w:uiPriority w:val="99"/>
    <w:semiHidden/>
    <w:unhideWhenUsed/>
    <w:locked/>
    <w:rsid w:val="00DB17F9"/>
    <w:pPr>
      <w:shd w:val="clear" w:color="FFFFFF"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urfulGridAccent6">
    <w:name w:val="Colorful Grid Accent 6"/>
    <w:basedOn w:val="TableNormal"/>
    <w:uiPriority w:val="73"/>
    <w:locked/>
    <w:rsid w:val="00F23D1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ECCTable-whiteheader">
    <w:name w:val="ECC Table - white header"/>
    <w:basedOn w:val="ECCTable-clean"/>
    <w:uiPriority w:val="99"/>
    <w:locked/>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cPr>
    </w:tblStylePr>
    <w:tblStylePr w:type="lastRow">
      <w:rPr>
        <w:b w:val="0"/>
      </w:rPr>
    </w:tblStylePr>
  </w:style>
  <w:style w:type="table" w:customStyle="1" w:styleId="ECCTable-redheader">
    <w:name w:val="ECC Table - red header"/>
    <w:basedOn w:val="ECCTable-clean"/>
    <w:uiPriority w:val="99"/>
    <w:qFormat/>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table" w:customStyle="1" w:styleId="ECCTable-clean">
    <w:name w:val="ECC Table - clean"/>
    <w:uiPriority w:val="99"/>
    <w:rsid w:val="001555E1"/>
    <w:pPr>
      <w:spacing w:before="60" w:after="60"/>
      <w:jc w:val="both"/>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style>
  <w:style w:type="character" w:customStyle="1" w:styleId="ECCHLred">
    <w:name w:val="ECC HL red"/>
    <w:uiPriority w:val="1"/>
    <w:qFormat/>
    <w:rsid w:val="00D807AC"/>
    <w:rPr>
      <w:shd w:val="solid" w:color="D2232A" w:fill="auto"/>
    </w:rPr>
  </w:style>
  <w:style w:type="table" w:styleId="TableGrid">
    <w:name w:val="Table Grid"/>
    <w:basedOn w:val="TableNormal"/>
    <w:uiPriority w:val="59"/>
    <w:locked/>
    <w:rsid w:val="001B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Cambria" w:hAnsi="Cambria"/>
      <w:szCs w:val="20"/>
    </w:rPr>
  </w:style>
  <w:style w:type="paragraph" w:styleId="TOC6">
    <w:name w:val="toc 6"/>
    <w:basedOn w:val="Normal"/>
    <w:next w:val="Normal"/>
    <w:autoRedefine/>
    <w:uiPriority w:val="39"/>
    <w:semiHidden/>
    <w:locked/>
    <w:rsid w:val="00B61952"/>
    <w:pPr>
      <w:spacing w:before="0" w:after="0"/>
      <w:ind w:left="800"/>
    </w:pPr>
    <w:rPr>
      <w:rFonts w:ascii="Cambria" w:hAnsi="Cambria"/>
      <w:szCs w:val="20"/>
    </w:rPr>
  </w:style>
  <w:style w:type="paragraph" w:styleId="TOC7">
    <w:name w:val="toc 7"/>
    <w:basedOn w:val="Normal"/>
    <w:next w:val="Normal"/>
    <w:autoRedefine/>
    <w:uiPriority w:val="39"/>
    <w:semiHidden/>
    <w:locked/>
    <w:rsid w:val="00B61952"/>
    <w:pPr>
      <w:spacing w:before="0" w:after="0"/>
      <w:ind w:left="1000"/>
    </w:pPr>
    <w:rPr>
      <w:rFonts w:ascii="Cambria" w:hAnsi="Cambria"/>
      <w:szCs w:val="20"/>
    </w:rPr>
  </w:style>
  <w:style w:type="paragraph" w:styleId="TOC8">
    <w:name w:val="toc 8"/>
    <w:basedOn w:val="Normal"/>
    <w:next w:val="Normal"/>
    <w:autoRedefine/>
    <w:uiPriority w:val="39"/>
    <w:semiHidden/>
    <w:locked/>
    <w:rsid w:val="00B61952"/>
    <w:pPr>
      <w:spacing w:before="0" w:after="0"/>
      <w:ind w:left="1200"/>
    </w:pPr>
    <w:rPr>
      <w:rFonts w:ascii="Cambria" w:hAnsi="Cambria"/>
      <w:szCs w:val="20"/>
    </w:rPr>
  </w:style>
  <w:style w:type="paragraph" w:styleId="TOC9">
    <w:name w:val="toc 9"/>
    <w:basedOn w:val="Normal"/>
    <w:next w:val="Normal"/>
    <w:autoRedefine/>
    <w:uiPriority w:val="39"/>
    <w:semiHidden/>
    <w:locked/>
    <w:rsid w:val="00B61952"/>
    <w:pPr>
      <w:spacing w:before="0" w:after="0"/>
      <w:ind w:left="1400"/>
    </w:pPr>
    <w:rPr>
      <w:rFonts w:ascii="Cambria" w:hAnsi="Cambria"/>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link w:val="Footer"/>
    <w:uiPriority w:val="99"/>
    <w:semiHidden/>
    <w:rsid w:val="009B022D"/>
    <w:rPr>
      <w:rFonts w:eastAsia="Calibri"/>
      <w:szCs w:val="22"/>
      <w:lang w:val="en-GB"/>
    </w:rPr>
  </w:style>
  <w:style w:type="character" w:styleId="Strong">
    <w:name w:val="Strong"/>
    <w:semiHidden/>
    <w:qFormat/>
    <w:locked/>
    <w:rsid w:val="005E71F3"/>
    <w:rPr>
      <w:b/>
      <w:bCs/>
    </w:rPr>
  </w:style>
  <w:style w:type="character" w:styleId="CommentReference">
    <w:name w:val="annotation reference"/>
    <w:uiPriority w:val="99"/>
    <w:semiHidden/>
    <w:unhideWhenUsed/>
    <w:locked/>
    <w:rsid w:val="00636F50"/>
    <w:rPr>
      <w:sz w:val="16"/>
      <w:szCs w:val="16"/>
    </w:rPr>
  </w:style>
  <w:style w:type="paragraph" w:customStyle="1" w:styleId="ECCHLboldanditalics">
    <w:name w:val="ECC HL bold and italics"/>
    <w:basedOn w:val="Normal"/>
    <w:qFormat/>
    <w:rsid w:val="005B7A1A"/>
    <w:rPr>
      <w:b/>
      <w:bCs/>
      <w:i/>
      <w:szCs w:val="30"/>
    </w:rPr>
  </w:style>
  <w:style w:type="character" w:customStyle="1" w:styleId="CaptionChar">
    <w:name w:val="Caption Char"/>
    <w:aliases w:val="ECC Figure Caption Char"/>
    <w:link w:val="Caption"/>
    <w:qFormat/>
    <w:rsid w:val="00053EB4"/>
    <w:rPr>
      <w:b/>
      <w:bCs/>
      <w:color w:val="D2232A"/>
    </w:rPr>
  </w:style>
  <w:style w:type="paragraph" w:styleId="NormalWeb">
    <w:name w:val="Normal (Web)"/>
    <w:basedOn w:val="Normal"/>
    <w:uiPriority w:val="99"/>
    <w:semiHidden/>
    <w:unhideWhenUsed/>
    <w:locked/>
    <w:rsid w:val="00485C17"/>
    <w:rPr>
      <w:rFonts w:ascii="Times New Roman" w:hAnsi="Times New Roman"/>
      <w:sz w:val="24"/>
      <w:szCs w:val="24"/>
    </w:rPr>
  </w:style>
  <w:style w:type="character" w:styleId="UnresolvedMention">
    <w:name w:val="Unresolved Mention"/>
    <w:uiPriority w:val="99"/>
    <w:unhideWhenUsed/>
    <w:rsid w:val="00E73C15"/>
    <w:rPr>
      <w:color w:val="605E5C"/>
      <w:shd w:val="clear" w:color="auto" w:fill="E1DFDD"/>
    </w:rPr>
  </w:style>
  <w:style w:type="numbering" w:customStyle="1" w:styleId="ECCNumbers-Bullets">
    <w:name w:val="ECC Numbers-Bullets"/>
    <w:uiPriority w:val="99"/>
    <w:rsid w:val="0019002A"/>
    <w:pPr>
      <w:numPr>
        <w:numId w:val="13"/>
      </w:numPr>
    </w:pPr>
  </w:style>
  <w:style w:type="paragraph" w:styleId="CommentSubject">
    <w:name w:val="annotation subject"/>
    <w:basedOn w:val="Normal"/>
    <w:next w:val="Normal"/>
    <w:link w:val="CommentSubjectChar"/>
    <w:uiPriority w:val="99"/>
    <w:semiHidden/>
    <w:unhideWhenUsed/>
    <w:locked/>
    <w:rsid w:val="00733F58"/>
    <w:rPr>
      <w:b/>
      <w:bCs/>
      <w:szCs w:val="20"/>
    </w:rPr>
  </w:style>
  <w:style w:type="character" w:customStyle="1" w:styleId="CommentSubjectChar">
    <w:name w:val="Comment Subject Char"/>
    <w:link w:val="CommentSubject"/>
    <w:uiPriority w:val="99"/>
    <w:semiHidden/>
    <w:rsid w:val="00733F58"/>
    <w:rPr>
      <w:rFonts w:eastAsia="Calibri"/>
      <w:b/>
      <w:bCs/>
      <w:lang w:val="en-GB"/>
    </w:rPr>
  </w:style>
  <w:style w:type="character" w:styleId="PlaceholderText">
    <w:name w:val="Placeholder Text"/>
    <w:uiPriority w:val="99"/>
    <w:semiHidden/>
    <w:locked/>
    <w:rsid w:val="009C061B"/>
    <w:rPr>
      <w:color w:val="808080"/>
    </w:rPr>
  </w:style>
  <w:style w:type="character" w:styleId="FollowedHyperlink">
    <w:name w:val="FollowedHyperlink"/>
    <w:uiPriority w:val="99"/>
    <w:semiHidden/>
    <w:unhideWhenUsed/>
    <w:locked/>
    <w:rsid w:val="003940A5"/>
    <w:rPr>
      <w:color w:val="800080"/>
      <w:u w:val="single"/>
    </w:rPr>
  </w:style>
  <w:style w:type="paragraph" w:styleId="Revision">
    <w:name w:val="Revision"/>
    <w:hidden/>
    <w:uiPriority w:val="99"/>
    <w:semiHidden/>
    <w:rsid w:val="00316EED"/>
    <w:rPr>
      <w:rFonts w:eastAsia="Calibri"/>
      <w:szCs w:val="22"/>
      <w:lang w:val="en-GB" w:eastAsia="en-US"/>
    </w:rPr>
  </w:style>
  <w:style w:type="paragraph" w:styleId="Subtitle">
    <w:name w:val="Subtitle"/>
    <w:basedOn w:val="Normal"/>
    <w:next w:val="Normal"/>
    <w:link w:val="SubtitleChar"/>
    <w:uiPriority w:val="11"/>
    <w:qFormat/>
    <w:locked/>
    <w:rsid w:val="00950638"/>
    <w:pPr>
      <w:numPr>
        <w:ilvl w:val="1"/>
      </w:numPr>
      <w:spacing w:after="160"/>
    </w:pPr>
    <w:rPr>
      <w:rFonts w:ascii="Cambria" w:eastAsia="MS Mincho" w:hAnsi="Cambria" w:cs="Arial"/>
      <w:color w:val="5A5A5A"/>
      <w:spacing w:val="15"/>
      <w:sz w:val="22"/>
    </w:rPr>
  </w:style>
  <w:style w:type="character" w:customStyle="1" w:styleId="SubtitleChar">
    <w:name w:val="Subtitle Char"/>
    <w:link w:val="Subtitle"/>
    <w:uiPriority w:val="11"/>
    <w:rsid w:val="00950638"/>
    <w:rPr>
      <w:rFonts w:ascii="Cambria" w:eastAsia="MS Mincho" w:hAnsi="Cambria" w:cs="Arial"/>
      <w:color w:val="5A5A5A"/>
      <w:spacing w:val="15"/>
      <w:sz w:val="22"/>
      <w:szCs w:val="22"/>
      <w:lang w:val="en-GB"/>
    </w:rPr>
  </w:style>
  <w:style w:type="paragraph" w:styleId="CommentText">
    <w:name w:val="annotation text"/>
    <w:basedOn w:val="Normal"/>
    <w:link w:val="CommentTextChar"/>
    <w:uiPriority w:val="99"/>
    <w:unhideWhenUsed/>
    <w:locked/>
    <w:rPr>
      <w:szCs w:val="20"/>
    </w:rPr>
  </w:style>
  <w:style w:type="character" w:customStyle="1" w:styleId="CommentTextChar">
    <w:name w:val="Comment Text Char"/>
    <w:link w:val="CommentText"/>
    <w:uiPriority w:val="99"/>
    <w:rPr>
      <w:rFonts w:eastAsia="Calibri"/>
      <w:lang w:val="en-GB"/>
    </w:rPr>
  </w:style>
  <w:style w:type="paragraph" w:customStyle="1" w:styleId="ECCNumberedlist0">
    <w:name w:val="ECC Numbered list"/>
    <w:aliases w:val="level 2"/>
    <w:basedOn w:val="ECCAnnexheading3"/>
    <w:qFormat/>
    <w:rsid w:val="007D23B9"/>
    <w:rPr>
      <w:lang w:val="en-GB"/>
    </w:rPr>
  </w:style>
  <w:style w:type="paragraph" w:customStyle="1" w:styleId="ECCNumberedListlevel2">
    <w:name w:val="ECC Numbered List level 2"/>
    <w:basedOn w:val="ECCNumberedList"/>
    <w:qFormat/>
    <w:rsid w:val="00AB3E4A"/>
    <w:pPr>
      <w:numPr>
        <w:ilvl w:val="1"/>
        <w:numId w:val="28"/>
      </w:numPr>
    </w:pPr>
  </w:style>
  <w:style w:type="numbering" w:customStyle="1" w:styleId="ECCLetteredListlevel2">
    <w:name w:val="ECC Lettered List level 2"/>
    <w:basedOn w:val="NoList"/>
    <w:uiPriority w:val="99"/>
    <w:rsid w:val="00394ABB"/>
    <w:pPr>
      <w:numPr>
        <w:numId w:val="31"/>
      </w:numPr>
    </w:pPr>
  </w:style>
  <w:style w:type="paragraph" w:customStyle="1" w:styleId="ECCLetteredListLevel20">
    <w:name w:val="ECC Lettered List Level 2"/>
    <w:basedOn w:val="ECCLetteredList"/>
    <w:qFormat/>
    <w:rsid w:val="00466A12"/>
    <w:pPr>
      <w:numPr>
        <w:ilvl w:val="1"/>
        <w:numId w:val="33"/>
      </w:numPr>
    </w:pPr>
  </w:style>
  <w:style w:type="paragraph" w:customStyle="1" w:styleId="Address">
    <w:name w:val="Address"/>
    <w:basedOn w:val="Normal"/>
    <w:qFormat/>
    <w:rsid w:val="00AF72BD"/>
    <w:pPr>
      <w:spacing w:before="120" w:after="0"/>
      <w:jc w:val="left"/>
    </w:pPr>
    <w:rPr>
      <w:rFonts w:ascii="Tahoma" w:eastAsia="MS Mincho" w:hAnsi="Tahoma"/>
      <w:color w:val="000000"/>
      <w:sz w:val="19"/>
      <w:szCs w:val="21"/>
      <w:lang w:val="nl-BE"/>
    </w:rPr>
  </w:style>
  <w:style w:type="paragraph" w:customStyle="1" w:styleId="Default">
    <w:name w:val="Default"/>
    <w:rsid w:val="00DB43D7"/>
    <w:pPr>
      <w:autoSpaceDE w:val="0"/>
      <w:autoSpaceDN w:val="0"/>
      <w:adjustRightInd w:val="0"/>
    </w:pPr>
    <w:rPr>
      <w:rFonts w:ascii="Tahoma" w:eastAsia="MS Mincho" w:hAnsi="Tahoma" w:cs="Tahoma"/>
      <w:color w:val="000000"/>
      <w:sz w:val="24"/>
      <w:szCs w:val="24"/>
      <w:lang w:eastAsia="nl-NL"/>
    </w:rPr>
  </w:style>
  <w:style w:type="character" w:customStyle="1" w:styleId="Heading2Char">
    <w:name w:val="Heading 2 Char"/>
    <w:aliases w:val="ECC Heading 2 Char"/>
    <w:basedOn w:val="DefaultParagraphFont"/>
    <w:link w:val="Heading2"/>
    <w:rsid w:val="00710F9C"/>
    <w:rPr>
      <w:rFonts w:cs="Arial"/>
      <w:b/>
      <w:bCs/>
      <w:iCs/>
      <w:caps/>
      <w:szCs w:val="28"/>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02883">
      <w:bodyDiv w:val="1"/>
      <w:marLeft w:val="0"/>
      <w:marRight w:val="0"/>
      <w:marTop w:val="0"/>
      <w:marBottom w:val="0"/>
      <w:divBdr>
        <w:top w:val="none" w:sz="0" w:space="0" w:color="auto"/>
        <w:left w:val="none" w:sz="0" w:space="0" w:color="auto"/>
        <w:bottom w:val="none" w:sz="0" w:space="0" w:color="auto"/>
        <w:right w:val="none" w:sz="0" w:space="0" w:color="auto"/>
      </w:divBdr>
    </w:div>
    <w:div w:id="359211987">
      <w:bodyDiv w:val="1"/>
      <w:marLeft w:val="0"/>
      <w:marRight w:val="0"/>
      <w:marTop w:val="0"/>
      <w:marBottom w:val="0"/>
      <w:divBdr>
        <w:top w:val="none" w:sz="0" w:space="0" w:color="auto"/>
        <w:left w:val="none" w:sz="0" w:space="0" w:color="auto"/>
        <w:bottom w:val="none" w:sz="0" w:space="0" w:color="auto"/>
        <w:right w:val="none" w:sz="0" w:space="0" w:color="auto"/>
      </w:divBdr>
    </w:div>
    <w:div w:id="552883794">
      <w:bodyDiv w:val="1"/>
      <w:marLeft w:val="0"/>
      <w:marRight w:val="0"/>
      <w:marTop w:val="0"/>
      <w:marBottom w:val="0"/>
      <w:divBdr>
        <w:top w:val="none" w:sz="0" w:space="0" w:color="auto"/>
        <w:left w:val="none" w:sz="0" w:space="0" w:color="auto"/>
        <w:bottom w:val="none" w:sz="0" w:space="0" w:color="auto"/>
        <w:right w:val="none" w:sz="0" w:space="0" w:color="auto"/>
      </w:divBdr>
    </w:div>
    <w:div w:id="559940934">
      <w:bodyDiv w:val="1"/>
      <w:marLeft w:val="0"/>
      <w:marRight w:val="0"/>
      <w:marTop w:val="0"/>
      <w:marBottom w:val="0"/>
      <w:divBdr>
        <w:top w:val="none" w:sz="0" w:space="0" w:color="auto"/>
        <w:left w:val="none" w:sz="0" w:space="0" w:color="auto"/>
        <w:bottom w:val="none" w:sz="0" w:space="0" w:color="auto"/>
        <w:right w:val="none" w:sz="0" w:space="0" w:color="auto"/>
      </w:divBdr>
    </w:div>
    <w:div w:id="1067268206">
      <w:bodyDiv w:val="1"/>
      <w:marLeft w:val="0"/>
      <w:marRight w:val="0"/>
      <w:marTop w:val="0"/>
      <w:marBottom w:val="0"/>
      <w:divBdr>
        <w:top w:val="none" w:sz="0" w:space="0" w:color="auto"/>
        <w:left w:val="none" w:sz="0" w:space="0" w:color="auto"/>
        <w:bottom w:val="none" w:sz="0" w:space="0" w:color="auto"/>
        <w:right w:val="none" w:sz="0" w:space="0" w:color="auto"/>
      </w:divBdr>
    </w:div>
    <w:div w:id="1260797229">
      <w:bodyDiv w:val="1"/>
      <w:marLeft w:val="0"/>
      <w:marRight w:val="0"/>
      <w:marTop w:val="0"/>
      <w:marBottom w:val="0"/>
      <w:divBdr>
        <w:top w:val="none" w:sz="0" w:space="0" w:color="auto"/>
        <w:left w:val="none" w:sz="0" w:space="0" w:color="auto"/>
        <w:bottom w:val="none" w:sz="0" w:space="0" w:color="auto"/>
        <w:right w:val="none" w:sz="0" w:space="0" w:color="auto"/>
      </w:divBdr>
    </w:div>
    <w:div w:id="1514606974">
      <w:bodyDiv w:val="1"/>
      <w:marLeft w:val="0"/>
      <w:marRight w:val="0"/>
      <w:marTop w:val="0"/>
      <w:marBottom w:val="0"/>
      <w:divBdr>
        <w:top w:val="none" w:sz="0" w:space="0" w:color="auto"/>
        <w:left w:val="none" w:sz="0" w:space="0" w:color="auto"/>
        <w:bottom w:val="none" w:sz="0" w:space="0" w:color="auto"/>
        <w:right w:val="none" w:sz="0" w:space="0" w:color="auto"/>
      </w:divBdr>
    </w:div>
    <w:div w:id="1782648771">
      <w:bodyDiv w:val="1"/>
      <w:marLeft w:val="0"/>
      <w:marRight w:val="0"/>
      <w:marTop w:val="0"/>
      <w:marBottom w:val="0"/>
      <w:divBdr>
        <w:top w:val="none" w:sz="0" w:space="0" w:color="auto"/>
        <w:left w:val="none" w:sz="0" w:space="0" w:color="auto"/>
        <w:bottom w:val="none" w:sz="0" w:space="0" w:color="auto"/>
        <w:right w:val="none" w:sz="0" w:space="0" w:color="auto"/>
      </w:divBdr>
    </w:div>
    <w:div w:id="21124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dologin_pub.asp?lang=e&amp;id=T-REC-E.164-201011-I!!PDF-E&amp;type=ite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si.org/deliver/etsi_ts/183000_183099/183007/01.04.00_60/ts_183007v010400p.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PDF/?uri=CELEX:32021R0654&amp;rid=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T-REC-E.157-202106-I/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lisen.se/aktuellt/nyheter/nationell/2024/april/brottsvinster-for-bedragerier-okade-under-2023/" TargetMode="External"/><Relationship Id="rId2" Type="http://schemas.openxmlformats.org/officeDocument/2006/relationships/hyperlink" Target="https://www.retv.lv/raksts/latvijas-cetru-lielako-banku-klientiem-cetros-menesos-izkrapts-7-1-miljons-eiro" TargetMode="External"/><Relationship Id="rId1" Type="http://schemas.openxmlformats.org/officeDocument/2006/relationships/hyperlink" Target="https://www.dn.no/marked/finanstilsynet/svindel/okonomisk-kriminalitet/norske-banker-ble-svindlet-for-nesten-en-milliard-i-fjor/2-1-1639994" TargetMode="External"/><Relationship Id="rId4" Type="http://schemas.openxmlformats.org/officeDocument/2006/relationships/hyperlink" Target="https://www.ftc.gov/news-events/news/press-releases/2024/02/nationwide-fraud-losses-top-10-billion-2023-ftc-steps-efforts-protect-publi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478C85EABFF844A0D06D88F3A1A6B4" ma:contentTypeVersion="7" ma:contentTypeDescription="Opret et nyt dokument." ma:contentTypeScope="" ma:versionID="9c8b04de691afe739b15abf2de8ee781">
  <xsd:schema xmlns:xsd="http://www.w3.org/2001/XMLSchema" xmlns:xs="http://www.w3.org/2001/XMLSchema" xmlns:p="http://schemas.microsoft.com/office/2006/metadata/properties" xmlns:ns3="6ba27844-833f-4423-84e4-22994afd6f72" xmlns:ns4="684d70c0-33e3-486b-8421-e10352fabac3" targetNamespace="http://schemas.microsoft.com/office/2006/metadata/properties" ma:root="true" ma:fieldsID="509c07fb6fef4d832c1a345f32713442" ns3:_="" ns4:_="">
    <xsd:import namespace="6ba27844-833f-4423-84e4-22994afd6f72"/>
    <xsd:import namespace="684d70c0-33e3-486b-8421-e10352faba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7844-833f-4423-84e4-22994afd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70c0-33e3-486b-8421-e10352faba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B51A3-6EA8-40CC-A8D4-F6A1C98FF013}">
  <ds:schemaRefs>
    <ds:schemaRef ds:uri="http://schemas.openxmlformats.org/officeDocument/2006/bibliography"/>
  </ds:schemaRefs>
</ds:datastoreItem>
</file>

<file path=customXml/itemProps2.xml><?xml version="1.0" encoding="utf-8"?>
<ds:datastoreItem xmlns:ds="http://schemas.openxmlformats.org/officeDocument/2006/customXml" ds:itemID="{2BF675E8-A7AC-41E3-AAC9-C07B51C0E711}">
  <ds:schemaRefs>
    <ds:schemaRef ds:uri="http://schemas.microsoft.com/sharepoint/v3/contenttype/forms"/>
  </ds:schemaRefs>
</ds:datastoreItem>
</file>

<file path=customXml/itemProps3.xml><?xml version="1.0" encoding="utf-8"?>
<ds:datastoreItem xmlns:ds="http://schemas.openxmlformats.org/officeDocument/2006/customXml" ds:itemID="{D1139846-8209-4D92-93F9-3B5C9C2C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7844-833f-4423-84e4-22994afd6f72"/>
    <ds:schemaRef ds:uri="684d70c0-33e3-486b-8421-e10352fa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26487-EE22-4431-867B-743EFEB2F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ECC Report - 31.08.2015</Template>
  <TotalTime>5</TotalTime>
  <Pages>12</Pages>
  <Words>2926</Words>
  <Characters>16684</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ECC Report 360</vt:lpstr>
      <vt:lpstr>Draft ECC Report XX</vt:lpstr>
    </vt:vector>
  </TitlesOfParts>
  <Manager>stella.lyubchenko@eco.cept.org</Manager>
  <Company>ECO</Company>
  <LinksUpToDate>false</LinksUpToDate>
  <CharactersWithSpaces>19571</CharactersWithSpaces>
  <SharedDoc>false</SharedDoc>
  <HLinks>
    <vt:vector size="318" baseType="variant">
      <vt:variant>
        <vt:i4>4259898</vt:i4>
      </vt:variant>
      <vt:variant>
        <vt:i4>354</vt:i4>
      </vt:variant>
      <vt:variant>
        <vt:i4>0</vt:i4>
      </vt:variant>
      <vt:variant>
        <vt:i4>5</vt:i4>
      </vt:variant>
      <vt:variant>
        <vt:lpwstr>mailto:editorial@eco.cept.org</vt:lpwstr>
      </vt:variant>
      <vt:variant>
        <vt:lpwstr/>
      </vt:variant>
      <vt:variant>
        <vt:i4>4259898</vt:i4>
      </vt:variant>
      <vt:variant>
        <vt:i4>351</vt:i4>
      </vt:variant>
      <vt:variant>
        <vt:i4>0</vt:i4>
      </vt:variant>
      <vt:variant>
        <vt:i4>5</vt:i4>
      </vt:variant>
      <vt:variant>
        <vt:lpwstr>mailto:editorial@eco.cept.org</vt:lpwstr>
      </vt:variant>
      <vt:variant>
        <vt:lpwstr/>
      </vt:variant>
      <vt:variant>
        <vt:i4>131150</vt:i4>
      </vt:variant>
      <vt:variant>
        <vt:i4>345</vt:i4>
      </vt:variant>
      <vt:variant>
        <vt:i4>0</vt:i4>
      </vt:variant>
      <vt:variant>
        <vt:i4>5</vt:i4>
      </vt:variant>
      <vt:variant>
        <vt:lpwstr>https://docdb.cept.org/document/15111</vt:lpwstr>
      </vt:variant>
      <vt:variant>
        <vt:lpwstr/>
      </vt:variant>
      <vt:variant>
        <vt:i4>71</vt:i4>
      </vt:variant>
      <vt:variant>
        <vt:i4>342</vt:i4>
      </vt:variant>
      <vt:variant>
        <vt:i4>0</vt:i4>
      </vt:variant>
      <vt:variant>
        <vt:i4>5</vt:i4>
      </vt:variant>
      <vt:variant>
        <vt:lpwstr>https://docdb.cept.org/document/13856</vt:lpwstr>
      </vt:variant>
      <vt:variant>
        <vt:lpwstr/>
      </vt:variant>
      <vt:variant>
        <vt:i4>3604603</vt:i4>
      </vt:variant>
      <vt:variant>
        <vt:i4>339</vt:i4>
      </vt:variant>
      <vt:variant>
        <vt:i4>0</vt:i4>
      </vt:variant>
      <vt:variant>
        <vt:i4>5</vt:i4>
      </vt:variant>
      <vt:variant>
        <vt:lpwstr>https://docdb.cept.org/document/515</vt:lpwstr>
      </vt:variant>
      <vt:variant>
        <vt:lpwstr/>
      </vt:variant>
      <vt:variant>
        <vt:i4>3407997</vt:i4>
      </vt:variant>
      <vt:variant>
        <vt:i4>336</vt:i4>
      </vt:variant>
      <vt:variant>
        <vt:i4>0</vt:i4>
      </vt:variant>
      <vt:variant>
        <vt:i4>5</vt:i4>
      </vt:variant>
      <vt:variant>
        <vt:lpwstr>https://docdb.cept.org/document/324</vt:lpwstr>
      </vt:variant>
      <vt:variant>
        <vt:lpwstr/>
      </vt:variant>
      <vt:variant>
        <vt:i4>2949226</vt:i4>
      </vt:variant>
      <vt:variant>
        <vt:i4>333</vt:i4>
      </vt:variant>
      <vt:variant>
        <vt:i4>0</vt:i4>
      </vt:variant>
      <vt:variant>
        <vt:i4>5</vt:i4>
      </vt:variant>
      <vt:variant>
        <vt:lpwstr>https://docdb.cept.org/</vt:lpwstr>
      </vt:variant>
      <vt:variant>
        <vt:lpwstr/>
      </vt:variant>
      <vt:variant>
        <vt:i4>4259898</vt:i4>
      </vt:variant>
      <vt:variant>
        <vt:i4>327</vt:i4>
      </vt:variant>
      <vt:variant>
        <vt:i4>0</vt:i4>
      </vt:variant>
      <vt:variant>
        <vt:i4>5</vt:i4>
      </vt:variant>
      <vt:variant>
        <vt:lpwstr>mailto:editorial@eco.cept.org</vt:lpwstr>
      </vt:variant>
      <vt:variant>
        <vt:lpwstr/>
      </vt:variant>
      <vt:variant>
        <vt:i4>1114161</vt:i4>
      </vt:variant>
      <vt:variant>
        <vt:i4>324</vt:i4>
      </vt:variant>
      <vt:variant>
        <vt:i4>0</vt:i4>
      </vt:variant>
      <vt:variant>
        <vt:i4>5</vt:i4>
      </vt:variant>
      <vt:variant>
        <vt:lpwstr>https://cept.org/files/10880/ECC User Guide_V7.pdf</vt:lpwstr>
      </vt:variant>
      <vt:variant>
        <vt:lpwstr/>
      </vt:variant>
      <vt:variant>
        <vt:i4>1966109</vt:i4>
      </vt:variant>
      <vt:variant>
        <vt:i4>321</vt:i4>
      </vt:variant>
      <vt:variant>
        <vt:i4>0</vt:i4>
      </vt:variant>
      <vt:variant>
        <vt:i4>5</vt:i4>
      </vt:variant>
      <vt:variant>
        <vt:lpwstr>https://cept.org/files/10880/ECC Style guide -- December 2011.pdf</vt:lpwstr>
      </vt:variant>
      <vt:variant>
        <vt:lpwstr/>
      </vt:variant>
      <vt:variant>
        <vt:i4>1966141</vt:i4>
      </vt:variant>
      <vt:variant>
        <vt:i4>269</vt:i4>
      </vt:variant>
      <vt:variant>
        <vt:i4>0</vt:i4>
      </vt:variant>
      <vt:variant>
        <vt:i4>5</vt:i4>
      </vt:variant>
      <vt:variant>
        <vt:lpwstr/>
      </vt:variant>
      <vt:variant>
        <vt:lpwstr>_Toc79649551</vt:lpwstr>
      </vt:variant>
      <vt:variant>
        <vt:i4>2031677</vt:i4>
      </vt:variant>
      <vt:variant>
        <vt:i4>263</vt:i4>
      </vt:variant>
      <vt:variant>
        <vt:i4>0</vt:i4>
      </vt:variant>
      <vt:variant>
        <vt:i4>5</vt:i4>
      </vt:variant>
      <vt:variant>
        <vt:lpwstr/>
      </vt:variant>
      <vt:variant>
        <vt:lpwstr>_Toc79649550</vt:lpwstr>
      </vt:variant>
      <vt:variant>
        <vt:i4>1441852</vt:i4>
      </vt:variant>
      <vt:variant>
        <vt:i4>257</vt:i4>
      </vt:variant>
      <vt:variant>
        <vt:i4>0</vt:i4>
      </vt:variant>
      <vt:variant>
        <vt:i4>5</vt:i4>
      </vt:variant>
      <vt:variant>
        <vt:lpwstr/>
      </vt:variant>
      <vt:variant>
        <vt:lpwstr>_Toc79649549</vt:lpwstr>
      </vt:variant>
      <vt:variant>
        <vt:i4>1507388</vt:i4>
      </vt:variant>
      <vt:variant>
        <vt:i4>251</vt:i4>
      </vt:variant>
      <vt:variant>
        <vt:i4>0</vt:i4>
      </vt:variant>
      <vt:variant>
        <vt:i4>5</vt:i4>
      </vt:variant>
      <vt:variant>
        <vt:lpwstr/>
      </vt:variant>
      <vt:variant>
        <vt:lpwstr>_Toc79649548</vt:lpwstr>
      </vt:variant>
      <vt:variant>
        <vt:i4>1572924</vt:i4>
      </vt:variant>
      <vt:variant>
        <vt:i4>245</vt:i4>
      </vt:variant>
      <vt:variant>
        <vt:i4>0</vt:i4>
      </vt:variant>
      <vt:variant>
        <vt:i4>5</vt:i4>
      </vt:variant>
      <vt:variant>
        <vt:lpwstr/>
      </vt:variant>
      <vt:variant>
        <vt:lpwstr>_Toc79649547</vt:lpwstr>
      </vt:variant>
      <vt:variant>
        <vt:i4>1638460</vt:i4>
      </vt:variant>
      <vt:variant>
        <vt:i4>239</vt:i4>
      </vt:variant>
      <vt:variant>
        <vt:i4>0</vt:i4>
      </vt:variant>
      <vt:variant>
        <vt:i4>5</vt:i4>
      </vt:variant>
      <vt:variant>
        <vt:lpwstr/>
      </vt:variant>
      <vt:variant>
        <vt:lpwstr>_Toc79649546</vt:lpwstr>
      </vt:variant>
      <vt:variant>
        <vt:i4>1703996</vt:i4>
      </vt:variant>
      <vt:variant>
        <vt:i4>233</vt:i4>
      </vt:variant>
      <vt:variant>
        <vt:i4>0</vt:i4>
      </vt:variant>
      <vt:variant>
        <vt:i4>5</vt:i4>
      </vt:variant>
      <vt:variant>
        <vt:lpwstr/>
      </vt:variant>
      <vt:variant>
        <vt:lpwstr>_Toc79649545</vt:lpwstr>
      </vt:variant>
      <vt:variant>
        <vt:i4>1769532</vt:i4>
      </vt:variant>
      <vt:variant>
        <vt:i4>227</vt:i4>
      </vt:variant>
      <vt:variant>
        <vt:i4>0</vt:i4>
      </vt:variant>
      <vt:variant>
        <vt:i4>5</vt:i4>
      </vt:variant>
      <vt:variant>
        <vt:lpwstr/>
      </vt:variant>
      <vt:variant>
        <vt:lpwstr>_Toc79649544</vt:lpwstr>
      </vt:variant>
      <vt:variant>
        <vt:i4>1835068</vt:i4>
      </vt:variant>
      <vt:variant>
        <vt:i4>221</vt:i4>
      </vt:variant>
      <vt:variant>
        <vt:i4>0</vt:i4>
      </vt:variant>
      <vt:variant>
        <vt:i4>5</vt:i4>
      </vt:variant>
      <vt:variant>
        <vt:lpwstr/>
      </vt:variant>
      <vt:variant>
        <vt:lpwstr>_Toc79649543</vt:lpwstr>
      </vt:variant>
      <vt:variant>
        <vt:i4>1900604</vt:i4>
      </vt:variant>
      <vt:variant>
        <vt:i4>215</vt:i4>
      </vt:variant>
      <vt:variant>
        <vt:i4>0</vt:i4>
      </vt:variant>
      <vt:variant>
        <vt:i4>5</vt:i4>
      </vt:variant>
      <vt:variant>
        <vt:lpwstr/>
      </vt:variant>
      <vt:variant>
        <vt:lpwstr>_Toc79649542</vt:lpwstr>
      </vt:variant>
      <vt:variant>
        <vt:i4>1966140</vt:i4>
      </vt:variant>
      <vt:variant>
        <vt:i4>209</vt:i4>
      </vt:variant>
      <vt:variant>
        <vt:i4>0</vt:i4>
      </vt:variant>
      <vt:variant>
        <vt:i4>5</vt:i4>
      </vt:variant>
      <vt:variant>
        <vt:lpwstr/>
      </vt:variant>
      <vt:variant>
        <vt:lpwstr>_Toc79649541</vt:lpwstr>
      </vt:variant>
      <vt:variant>
        <vt:i4>2031676</vt:i4>
      </vt:variant>
      <vt:variant>
        <vt:i4>203</vt:i4>
      </vt:variant>
      <vt:variant>
        <vt:i4>0</vt:i4>
      </vt:variant>
      <vt:variant>
        <vt:i4>5</vt:i4>
      </vt:variant>
      <vt:variant>
        <vt:lpwstr/>
      </vt:variant>
      <vt:variant>
        <vt:lpwstr>_Toc79649540</vt:lpwstr>
      </vt:variant>
      <vt:variant>
        <vt:i4>1441851</vt:i4>
      </vt:variant>
      <vt:variant>
        <vt:i4>197</vt:i4>
      </vt:variant>
      <vt:variant>
        <vt:i4>0</vt:i4>
      </vt:variant>
      <vt:variant>
        <vt:i4>5</vt:i4>
      </vt:variant>
      <vt:variant>
        <vt:lpwstr/>
      </vt:variant>
      <vt:variant>
        <vt:lpwstr>_Toc79649539</vt:lpwstr>
      </vt:variant>
      <vt:variant>
        <vt:i4>1507387</vt:i4>
      </vt:variant>
      <vt:variant>
        <vt:i4>191</vt:i4>
      </vt:variant>
      <vt:variant>
        <vt:i4>0</vt:i4>
      </vt:variant>
      <vt:variant>
        <vt:i4>5</vt:i4>
      </vt:variant>
      <vt:variant>
        <vt:lpwstr/>
      </vt:variant>
      <vt:variant>
        <vt:lpwstr>_Toc79649538</vt:lpwstr>
      </vt:variant>
      <vt:variant>
        <vt:i4>1572923</vt:i4>
      </vt:variant>
      <vt:variant>
        <vt:i4>185</vt:i4>
      </vt:variant>
      <vt:variant>
        <vt:i4>0</vt:i4>
      </vt:variant>
      <vt:variant>
        <vt:i4>5</vt:i4>
      </vt:variant>
      <vt:variant>
        <vt:lpwstr/>
      </vt:variant>
      <vt:variant>
        <vt:lpwstr>_Toc79649537</vt:lpwstr>
      </vt:variant>
      <vt:variant>
        <vt:i4>1638459</vt:i4>
      </vt:variant>
      <vt:variant>
        <vt:i4>179</vt:i4>
      </vt:variant>
      <vt:variant>
        <vt:i4>0</vt:i4>
      </vt:variant>
      <vt:variant>
        <vt:i4>5</vt:i4>
      </vt:variant>
      <vt:variant>
        <vt:lpwstr/>
      </vt:variant>
      <vt:variant>
        <vt:lpwstr>_Toc79649536</vt:lpwstr>
      </vt:variant>
      <vt:variant>
        <vt:i4>1703995</vt:i4>
      </vt:variant>
      <vt:variant>
        <vt:i4>173</vt:i4>
      </vt:variant>
      <vt:variant>
        <vt:i4>0</vt:i4>
      </vt:variant>
      <vt:variant>
        <vt:i4>5</vt:i4>
      </vt:variant>
      <vt:variant>
        <vt:lpwstr/>
      </vt:variant>
      <vt:variant>
        <vt:lpwstr>_Toc79649535</vt:lpwstr>
      </vt:variant>
      <vt:variant>
        <vt:i4>1769531</vt:i4>
      </vt:variant>
      <vt:variant>
        <vt:i4>167</vt:i4>
      </vt:variant>
      <vt:variant>
        <vt:i4>0</vt:i4>
      </vt:variant>
      <vt:variant>
        <vt:i4>5</vt:i4>
      </vt:variant>
      <vt:variant>
        <vt:lpwstr/>
      </vt:variant>
      <vt:variant>
        <vt:lpwstr>_Toc79649534</vt:lpwstr>
      </vt:variant>
      <vt:variant>
        <vt:i4>1835067</vt:i4>
      </vt:variant>
      <vt:variant>
        <vt:i4>161</vt:i4>
      </vt:variant>
      <vt:variant>
        <vt:i4>0</vt:i4>
      </vt:variant>
      <vt:variant>
        <vt:i4>5</vt:i4>
      </vt:variant>
      <vt:variant>
        <vt:lpwstr/>
      </vt:variant>
      <vt:variant>
        <vt:lpwstr>_Toc79649533</vt:lpwstr>
      </vt:variant>
      <vt:variant>
        <vt:i4>1900603</vt:i4>
      </vt:variant>
      <vt:variant>
        <vt:i4>155</vt:i4>
      </vt:variant>
      <vt:variant>
        <vt:i4>0</vt:i4>
      </vt:variant>
      <vt:variant>
        <vt:i4>5</vt:i4>
      </vt:variant>
      <vt:variant>
        <vt:lpwstr/>
      </vt:variant>
      <vt:variant>
        <vt:lpwstr>_Toc79649532</vt:lpwstr>
      </vt:variant>
      <vt:variant>
        <vt:i4>1966139</vt:i4>
      </vt:variant>
      <vt:variant>
        <vt:i4>149</vt:i4>
      </vt:variant>
      <vt:variant>
        <vt:i4>0</vt:i4>
      </vt:variant>
      <vt:variant>
        <vt:i4>5</vt:i4>
      </vt:variant>
      <vt:variant>
        <vt:lpwstr/>
      </vt:variant>
      <vt:variant>
        <vt:lpwstr>_Toc79649531</vt:lpwstr>
      </vt:variant>
      <vt:variant>
        <vt:i4>2031675</vt:i4>
      </vt:variant>
      <vt:variant>
        <vt:i4>143</vt:i4>
      </vt:variant>
      <vt:variant>
        <vt:i4>0</vt:i4>
      </vt:variant>
      <vt:variant>
        <vt:i4>5</vt:i4>
      </vt:variant>
      <vt:variant>
        <vt:lpwstr/>
      </vt:variant>
      <vt:variant>
        <vt:lpwstr>_Toc79649530</vt:lpwstr>
      </vt:variant>
      <vt:variant>
        <vt:i4>1441850</vt:i4>
      </vt:variant>
      <vt:variant>
        <vt:i4>137</vt:i4>
      </vt:variant>
      <vt:variant>
        <vt:i4>0</vt:i4>
      </vt:variant>
      <vt:variant>
        <vt:i4>5</vt:i4>
      </vt:variant>
      <vt:variant>
        <vt:lpwstr/>
      </vt:variant>
      <vt:variant>
        <vt:lpwstr>_Toc79649529</vt:lpwstr>
      </vt:variant>
      <vt:variant>
        <vt:i4>1507386</vt:i4>
      </vt:variant>
      <vt:variant>
        <vt:i4>131</vt:i4>
      </vt:variant>
      <vt:variant>
        <vt:i4>0</vt:i4>
      </vt:variant>
      <vt:variant>
        <vt:i4>5</vt:i4>
      </vt:variant>
      <vt:variant>
        <vt:lpwstr/>
      </vt:variant>
      <vt:variant>
        <vt:lpwstr>_Toc79649528</vt:lpwstr>
      </vt:variant>
      <vt:variant>
        <vt:i4>1572922</vt:i4>
      </vt:variant>
      <vt:variant>
        <vt:i4>125</vt:i4>
      </vt:variant>
      <vt:variant>
        <vt:i4>0</vt:i4>
      </vt:variant>
      <vt:variant>
        <vt:i4>5</vt:i4>
      </vt:variant>
      <vt:variant>
        <vt:lpwstr/>
      </vt:variant>
      <vt:variant>
        <vt:lpwstr>_Toc79649527</vt:lpwstr>
      </vt:variant>
      <vt:variant>
        <vt:i4>1638458</vt:i4>
      </vt:variant>
      <vt:variant>
        <vt:i4>119</vt:i4>
      </vt:variant>
      <vt:variant>
        <vt:i4>0</vt:i4>
      </vt:variant>
      <vt:variant>
        <vt:i4>5</vt:i4>
      </vt:variant>
      <vt:variant>
        <vt:lpwstr/>
      </vt:variant>
      <vt:variant>
        <vt:lpwstr>_Toc79649526</vt:lpwstr>
      </vt:variant>
      <vt:variant>
        <vt:i4>1703994</vt:i4>
      </vt:variant>
      <vt:variant>
        <vt:i4>113</vt:i4>
      </vt:variant>
      <vt:variant>
        <vt:i4>0</vt:i4>
      </vt:variant>
      <vt:variant>
        <vt:i4>5</vt:i4>
      </vt:variant>
      <vt:variant>
        <vt:lpwstr/>
      </vt:variant>
      <vt:variant>
        <vt:lpwstr>_Toc79649525</vt:lpwstr>
      </vt:variant>
      <vt:variant>
        <vt:i4>1769530</vt:i4>
      </vt:variant>
      <vt:variant>
        <vt:i4>107</vt:i4>
      </vt:variant>
      <vt:variant>
        <vt:i4>0</vt:i4>
      </vt:variant>
      <vt:variant>
        <vt:i4>5</vt:i4>
      </vt:variant>
      <vt:variant>
        <vt:lpwstr/>
      </vt:variant>
      <vt:variant>
        <vt:lpwstr>_Toc79649524</vt:lpwstr>
      </vt:variant>
      <vt:variant>
        <vt:i4>1835066</vt:i4>
      </vt:variant>
      <vt:variant>
        <vt:i4>101</vt:i4>
      </vt:variant>
      <vt:variant>
        <vt:i4>0</vt:i4>
      </vt:variant>
      <vt:variant>
        <vt:i4>5</vt:i4>
      </vt:variant>
      <vt:variant>
        <vt:lpwstr/>
      </vt:variant>
      <vt:variant>
        <vt:lpwstr>_Toc79649523</vt:lpwstr>
      </vt:variant>
      <vt:variant>
        <vt:i4>1900602</vt:i4>
      </vt:variant>
      <vt:variant>
        <vt:i4>95</vt:i4>
      </vt:variant>
      <vt:variant>
        <vt:i4>0</vt:i4>
      </vt:variant>
      <vt:variant>
        <vt:i4>5</vt:i4>
      </vt:variant>
      <vt:variant>
        <vt:lpwstr/>
      </vt:variant>
      <vt:variant>
        <vt:lpwstr>_Toc79649522</vt:lpwstr>
      </vt:variant>
      <vt:variant>
        <vt:i4>1966138</vt:i4>
      </vt:variant>
      <vt:variant>
        <vt:i4>89</vt:i4>
      </vt:variant>
      <vt:variant>
        <vt:i4>0</vt:i4>
      </vt:variant>
      <vt:variant>
        <vt:i4>5</vt:i4>
      </vt:variant>
      <vt:variant>
        <vt:lpwstr/>
      </vt:variant>
      <vt:variant>
        <vt:lpwstr>_Toc79649521</vt:lpwstr>
      </vt:variant>
      <vt:variant>
        <vt:i4>2031674</vt:i4>
      </vt:variant>
      <vt:variant>
        <vt:i4>83</vt:i4>
      </vt:variant>
      <vt:variant>
        <vt:i4>0</vt:i4>
      </vt:variant>
      <vt:variant>
        <vt:i4>5</vt:i4>
      </vt:variant>
      <vt:variant>
        <vt:lpwstr/>
      </vt:variant>
      <vt:variant>
        <vt:lpwstr>_Toc79649520</vt:lpwstr>
      </vt:variant>
      <vt:variant>
        <vt:i4>1441849</vt:i4>
      </vt:variant>
      <vt:variant>
        <vt:i4>77</vt:i4>
      </vt:variant>
      <vt:variant>
        <vt:i4>0</vt:i4>
      </vt:variant>
      <vt:variant>
        <vt:i4>5</vt:i4>
      </vt:variant>
      <vt:variant>
        <vt:lpwstr/>
      </vt:variant>
      <vt:variant>
        <vt:lpwstr>_Toc79649519</vt:lpwstr>
      </vt:variant>
      <vt:variant>
        <vt:i4>1507385</vt:i4>
      </vt:variant>
      <vt:variant>
        <vt:i4>71</vt:i4>
      </vt:variant>
      <vt:variant>
        <vt:i4>0</vt:i4>
      </vt:variant>
      <vt:variant>
        <vt:i4>5</vt:i4>
      </vt:variant>
      <vt:variant>
        <vt:lpwstr/>
      </vt:variant>
      <vt:variant>
        <vt:lpwstr>_Toc79649518</vt:lpwstr>
      </vt:variant>
      <vt:variant>
        <vt:i4>1572921</vt:i4>
      </vt:variant>
      <vt:variant>
        <vt:i4>65</vt:i4>
      </vt:variant>
      <vt:variant>
        <vt:i4>0</vt:i4>
      </vt:variant>
      <vt:variant>
        <vt:i4>5</vt:i4>
      </vt:variant>
      <vt:variant>
        <vt:lpwstr/>
      </vt:variant>
      <vt:variant>
        <vt:lpwstr>_Toc79649517</vt:lpwstr>
      </vt:variant>
      <vt:variant>
        <vt:i4>1638457</vt:i4>
      </vt:variant>
      <vt:variant>
        <vt:i4>59</vt:i4>
      </vt:variant>
      <vt:variant>
        <vt:i4>0</vt:i4>
      </vt:variant>
      <vt:variant>
        <vt:i4>5</vt:i4>
      </vt:variant>
      <vt:variant>
        <vt:lpwstr/>
      </vt:variant>
      <vt:variant>
        <vt:lpwstr>_Toc79649516</vt:lpwstr>
      </vt:variant>
      <vt:variant>
        <vt:i4>1703993</vt:i4>
      </vt:variant>
      <vt:variant>
        <vt:i4>53</vt:i4>
      </vt:variant>
      <vt:variant>
        <vt:i4>0</vt:i4>
      </vt:variant>
      <vt:variant>
        <vt:i4>5</vt:i4>
      </vt:variant>
      <vt:variant>
        <vt:lpwstr/>
      </vt:variant>
      <vt:variant>
        <vt:lpwstr>_Toc79649515</vt:lpwstr>
      </vt:variant>
      <vt:variant>
        <vt:i4>1769529</vt:i4>
      </vt:variant>
      <vt:variant>
        <vt:i4>47</vt:i4>
      </vt:variant>
      <vt:variant>
        <vt:i4>0</vt:i4>
      </vt:variant>
      <vt:variant>
        <vt:i4>5</vt:i4>
      </vt:variant>
      <vt:variant>
        <vt:lpwstr/>
      </vt:variant>
      <vt:variant>
        <vt:lpwstr>_Toc79649514</vt:lpwstr>
      </vt:variant>
      <vt:variant>
        <vt:i4>1835065</vt:i4>
      </vt:variant>
      <vt:variant>
        <vt:i4>41</vt:i4>
      </vt:variant>
      <vt:variant>
        <vt:i4>0</vt:i4>
      </vt:variant>
      <vt:variant>
        <vt:i4>5</vt:i4>
      </vt:variant>
      <vt:variant>
        <vt:lpwstr/>
      </vt:variant>
      <vt:variant>
        <vt:lpwstr>_Toc79649513</vt:lpwstr>
      </vt:variant>
      <vt:variant>
        <vt:i4>1900601</vt:i4>
      </vt:variant>
      <vt:variant>
        <vt:i4>35</vt:i4>
      </vt:variant>
      <vt:variant>
        <vt:i4>0</vt:i4>
      </vt:variant>
      <vt:variant>
        <vt:i4>5</vt:i4>
      </vt:variant>
      <vt:variant>
        <vt:lpwstr/>
      </vt:variant>
      <vt:variant>
        <vt:lpwstr>_Toc79649512</vt:lpwstr>
      </vt:variant>
      <vt:variant>
        <vt:i4>1966137</vt:i4>
      </vt:variant>
      <vt:variant>
        <vt:i4>29</vt:i4>
      </vt:variant>
      <vt:variant>
        <vt:i4>0</vt:i4>
      </vt:variant>
      <vt:variant>
        <vt:i4>5</vt:i4>
      </vt:variant>
      <vt:variant>
        <vt:lpwstr/>
      </vt:variant>
      <vt:variant>
        <vt:lpwstr>_Toc79649511</vt:lpwstr>
      </vt:variant>
      <vt:variant>
        <vt:i4>2031673</vt:i4>
      </vt:variant>
      <vt:variant>
        <vt:i4>23</vt:i4>
      </vt:variant>
      <vt:variant>
        <vt:i4>0</vt:i4>
      </vt:variant>
      <vt:variant>
        <vt:i4>5</vt:i4>
      </vt:variant>
      <vt:variant>
        <vt:lpwstr/>
      </vt:variant>
      <vt:variant>
        <vt:lpwstr>_Toc79649510</vt:lpwstr>
      </vt:variant>
      <vt:variant>
        <vt:i4>1441848</vt:i4>
      </vt:variant>
      <vt:variant>
        <vt:i4>17</vt:i4>
      </vt:variant>
      <vt:variant>
        <vt:i4>0</vt:i4>
      </vt:variant>
      <vt:variant>
        <vt:i4>5</vt:i4>
      </vt:variant>
      <vt:variant>
        <vt:lpwstr/>
      </vt:variant>
      <vt:variant>
        <vt:lpwstr>_Toc79649509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 360</dc:title>
  <dc:subject/>
  <dc:creator>ECC</dc:creator>
  <cp:keywords>ECC Report 360</cp:keywords>
  <dc:description>This template is used as guidance to draft ECC Reports</dc:description>
  <cp:lastModifiedBy>ECO</cp:lastModifiedBy>
  <cp:revision>4</cp:revision>
  <cp:lastPrinted>2021-10-26T10:04:00Z</cp:lastPrinted>
  <dcterms:created xsi:type="dcterms:W3CDTF">2024-12-06T09:02:00Z</dcterms:created>
  <dcterms:modified xsi:type="dcterms:W3CDTF">2024-12-06T09:34:00Z</dcterms:modified>
  <cp:category>protected templates</cp:category>
  <cp:contentStatus>Revision 24.10.2014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0x01010044478C85EABFF844A0D06D88F3A1A6B4</vt:lpwstr>
  </property>
</Properties>
</file>