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9BDD7" w14:textId="7FD522D1" w:rsidR="004B697E" w:rsidRPr="00163952" w:rsidRDefault="005236B8" w:rsidP="004B697E">
      <w:bookmarkStart w:id="0" w:name="_Hlk173225151"/>
      <w:r>
        <w:rPr>
          <w:noProof/>
          <w:szCs w:val="20"/>
          <w:lang w:val="de-DE" w:eastAsia="de-DE"/>
        </w:rPr>
        <w:drawing>
          <wp:anchor distT="0" distB="0" distL="114300" distR="114300" simplePos="0" relativeHeight="251693062" behindDoc="0" locked="0" layoutInCell="1" allowOverlap="1" wp14:anchorId="2582096B" wp14:editId="22CC76B4">
            <wp:simplePos x="0" y="0"/>
            <wp:positionH relativeFrom="page">
              <wp:posOffset>683895</wp:posOffset>
            </wp:positionH>
            <wp:positionV relativeFrom="page">
              <wp:posOffset>914400</wp:posOffset>
            </wp:positionV>
            <wp:extent cx="889000" cy="889000"/>
            <wp:effectExtent l="25400" t="0" r="0" b="0"/>
            <wp:wrapNone/>
            <wp:docPr id="1"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8"/>
                    <a:srcRect/>
                    <a:stretch>
                      <a:fillRect/>
                    </a:stretch>
                  </pic:blipFill>
                  <pic:spPr bwMode="auto">
                    <a:xfrm>
                      <a:off x="0" y="0"/>
                      <a:ext cx="889000" cy="889000"/>
                    </a:xfrm>
                    <a:prstGeom prst="rect">
                      <a:avLst/>
                    </a:prstGeom>
                    <a:noFill/>
                  </pic:spPr>
                </pic:pic>
              </a:graphicData>
            </a:graphic>
            <wp14:sizeRelH relativeFrom="margin">
              <wp14:pctWidth>0</wp14:pctWidth>
            </wp14:sizeRelH>
            <wp14:sizeRelV relativeFrom="margin">
              <wp14:pctHeight>0</wp14:pctHeight>
            </wp14:sizeRelV>
          </wp:anchor>
        </w:drawing>
      </w:r>
      <w:r>
        <w:rPr>
          <w:noProof/>
          <w:szCs w:val="20"/>
          <w:lang w:val="de-DE" w:eastAsia="de-DE"/>
        </w:rPr>
        <w:drawing>
          <wp:anchor distT="0" distB="0" distL="114300" distR="114300" simplePos="0" relativeHeight="251694086" behindDoc="0" locked="0" layoutInCell="1" allowOverlap="1" wp14:anchorId="642A99C0" wp14:editId="51594D3D">
            <wp:simplePos x="0" y="0"/>
            <wp:positionH relativeFrom="page">
              <wp:posOffset>5828665</wp:posOffset>
            </wp:positionH>
            <wp:positionV relativeFrom="page">
              <wp:posOffset>1105535</wp:posOffset>
            </wp:positionV>
            <wp:extent cx="1461770" cy="546100"/>
            <wp:effectExtent l="25400" t="0" r="11430" b="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9"/>
                    <a:srcRect/>
                    <a:stretch>
                      <a:fillRect/>
                    </a:stretch>
                  </pic:blipFill>
                  <pic:spPr bwMode="auto">
                    <a:xfrm>
                      <a:off x="0" y="0"/>
                      <a:ext cx="1461770" cy="546100"/>
                    </a:xfrm>
                    <a:prstGeom prst="rect">
                      <a:avLst/>
                    </a:prstGeom>
                    <a:noFill/>
                  </pic:spPr>
                </pic:pic>
              </a:graphicData>
            </a:graphic>
          </wp:anchor>
        </w:drawing>
      </w:r>
    </w:p>
    <w:p w14:paraId="48F4AC7C" w14:textId="4283DE38" w:rsidR="004B697E" w:rsidRPr="00163952" w:rsidRDefault="004B697E" w:rsidP="004B697E">
      <w:pPr>
        <w:jc w:val="center"/>
        <w:rPr>
          <w:b/>
          <w:sz w:val="24"/>
        </w:rPr>
      </w:pPr>
    </w:p>
    <w:p w14:paraId="6D89E08B" w14:textId="6F568210" w:rsidR="004B697E" w:rsidRPr="00163952" w:rsidRDefault="005236B8" w:rsidP="004B697E">
      <w:pPr>
        <w:jc w:val="center"/>
        <w:rPr>
          <w:b/>
          <w:sz w:val="24"/>
        </w:rPr>
      </w:pPr>
      <w:r w:rsidRPr="00163952">
        <w:rPr>
          <w:b/>
          <w:noProof/>
          <w:sz w:val="24"/>
          <w:szCs w:val="20"/>
          <w:lang w:eastAsia="it-IT"/>
        </w:rPr>
        <mc:AlternateContent>
          <mc:Choice Requires="wpg">
            <w:drawing>
              <wp:anchor distT="0" distB="0" distL="114300" distR="114300" simplePos="0" relativeHeight="251691014" behindDoc="0" locked="0" layoutInCell="1" allowOverlap="1" wp14:anchorId="0E6C0C98" wp14:editId="7900637E">
                <wp:simplePos x="0" y="0"/>
                <wp:positionH relativeFrom="column">
                  <wp:posOffset>-641350</wp:posOffset>
                </wp:positionH>
                <wp:positionV relativeFrom="paragraph">
                  <wp:posOffset>209941</wp:posOffset>
                </wp:positionV>
                <wp:extent cx="7564120" cy="8268970"/>
                <wp:effectExtent l="0" t="76200" r="5080" b="0"/>
                <wp:wrapNone/>
                <wp:docPr id="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8" name="Rectangle 24"/>
                        <wps:cNvSpPr>
                          <a:spLocks noChangeArrowheads="1"/>
                        </wps:cNvSpPr>
                        <wps:spPr bwMode="auto">
                          <a:xfrm>
                            <a:off x="6" y="15439"/>
                            <a:ext cx="11906" cy="283"/>
                          </a:xfrm>
                          <a:prstGeom prst="rect">
                            <a:avLst/>
                          </a:prstGeom>
                          <a:solidFill>
                            <a:srgbClr val="8282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Text Box 25"/>
                        <wps:cNvSpPr txBox="1">
                          <a:spLocks noChangeArrowheads="1"/>
                        </wps:cNvSpPr>
                        <wps:spPr bwMode="auto">
                          <a:xfrm>
                            <a:off x="0" y="2700"/>
                            <a:ext cx="11906" cy="2564"/>
                          </a:xfrm>
                          <a:prstGeom prst="rect">
                            <a:avLst/>
                          </a:prstGeom>
                          <a:solidFill>
                            <a:srgbClr val="82828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72596" w14:textId="77777777" w:rsidR="002C790C" w:rsidRPr="00FE1795" w:rsidRDefault="002C790C" w:rsidP="004B697E">
                              <w:pPr>
                                <w:rPr>
                                  <w:color w:val="57433E"/>
                                  <w:sz w:val="68"/>
                                </w:rPr>
                              </w:pPr>
                              <w:r w:rsidRPr="00FE1795">
                                <w:rPr>
                                  <w:color w:val="FFFFFF"/>
                                  <w:sz w:val="68"/>
                                </w:rPr>
                                <w:t xml:space="preserve">CEPT Report </w:t>
                              </w:r>
                              <w:r>
                                <w:rPr>
                                  <w:color w:val="D2232A"/>
                                  <w:sz w:val="68"/>
                                </w:rPr>
                                <w:t>088</w:t>
                              </w:r>
                            </w:p>
                          </w:txbxContent>
                        </wps:txbx>
                        <wps:bodyPr rot="0" vert="horz" wrap="square" lIns="2880000" tIns="540000" rIns="72000" bIns="45720" anchor="t" anchorCtr="0" upright="1">
                          <a:noAutofit/>
                        </wps:bodyPr>
                      </wps:wsp>
                      <wpg:grpSp>
                        <wpg:cNvPr id="10" name="Group 36"/>
                        <wpg:cNvGrpSpPr>
                          <a:grpSpLocks/>
                        </wpg:cNvGrpSpPr>
                        <wpg:grpSpPr bwMode="auto">
                          <a:xfrm>
                            <a:off x="1304" y="2744"/>
                            <a:ext cx="2683" cy="2464"/>
                            <a:chOff x="1304" y="2744"/>
                            <a:chExt cx="2683" cy="2464"/>
                          </a:xfrm>
                        </wpg:grpSpPr>
                        <wps:wsp>
                          <wps:cNvPr id="11" name="Line 30"/>
                          <wps:cNvCnPr/>
                          <wps:spPr bwMode="auto">
                            <a:xfrm rot="2700000">
                              <a:off x="2138"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2" name="Line 31"/>
                          <wps:cNvCnPr/>
                          <wps:spPr bwMode="auto">
                            <a:xfrm rot="2700000" flipH="1">
                              <a:off x="1447"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3" name="Line 32"/>
                          <wps:cNvCnPr/>
                          <wps:spPr bwMode="auto">
                            <a:xfrm rot="2700000" flipH="1">
                              <a:off x="3225"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4" name="Line 33"/>
                          <wps:cNvCnPr/>
                          <wps:spPr bwMode="auto">
                            <a:xfrm rot="2700000" flipH="1">
                              <a:off x="2439"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5" name="Line 34"/>
                          <wps:cNvCnPr/>
                          <wps:spPr bwMode="auto">
                            <a:xfrm>
                              <a:off x="2670" y="2744"/>
                              <a:ext cx="1" cy="2340"/>
                            </a:xfrm>
                            <a:prstGeom prst="line">
                              <a:avLst/>
                            </a:prstGeom>
                            <a:noFill/>
                            <a:ln w="196850">
                              <a:solidFill>
                                <a:srgbClr val="828282"/>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E6C0C98" id="Group 37" o:spid="_x0000_s1026" style="position:absolute;left:0;text-align:left;margin-left:-50.5pt;margin-top:16.55pt;width:595.6pt;height:651.1pt;z-index:251691014"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">
                <v:rect id="Rectangle 24"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" fillcolor="#828282" stroked="f">
                  <v:textbox inset=",15mm,2mm"/>
                </v:rect>
                <v:shapetype id="_x0000_t202" coordsize="21600,21600" o:spt="202" path="m,l,21600r21600,l21600,xe">
                  <v:stroke joinstyle="miter"/>
                  <v:path gradientshapeok="t" o:connecttype="rect"/>
                </v:shapetype>
                <v:shape id="Text Box 25"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" fillcolor="#828282" stroked="f">
                  <v:textbox inset="80mm,15mm,2mm">
                    <w:txbxContent>
                      <w:p w14:paraId="1FC72596" w14:textId="77777777" w:rsidR="002C790C" w:rsidRPr="00FE1795" w:rsidRDefault="002C790C" w:rsidP="004B697E">
                        <w:pPr>
                          <w:rPr>
                            <w:color w:val="57433E"/>
                            <w:sz w:val="68"/>
                          </w:rPr>
                        </w:pPr>
                        <w:r w:rsidRPr="00FE1795">
                          <w:rPr>
                            <w:color w:val="FFFFFF"/>
                            <w:sz w:val="68"/>
                          </w:rPr>
                          <w:t xml:space="preserve">CEPT Report </w:t>
                        </w:r>
                        <w:r>
                          <w:rPr>
                            <w:color w:val="D2232A"/>
                            <w:sz w:val="68"/>
                          </w:rPr>
                          <w:t>088</w:t>
                        </w:r>
                      </w:p>
                    </w:txbxContent>
                  </v:textbox>
                </v:shape>
                <v:group id="Group 36" o:spid="_x0000_s1029" style="position:absolute;left:1304;top:2744;width:2683;height:2464" coordorigin="1304,2744" coordsize="2683,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30" o:spid="_x0000_s1030" style="position:absolute;rotation:45;visibility:visible;mso-wrap-style:square" from="2138,2646" to="2152,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" strokecolor="#d2232a" strokeweight="15pt"/>
                  <v:line id="Line 31" o:spid="_x0000_s1031" style="position:absolute;rotation:-45;flip:x;visibility:visible;mso-wrap-style:square" from="1447,4478" to="2878,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" strokecolor="#d2232a" strokeweight="15pt"/>
                  <v:line id="Line 32" o:spid="_x0000_s1032" style="position:absolute;rotation:-45;flip:x;visibility:visible;mso-wrap-style:square" from="3225,3653" to="3226,5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" strokecolor="white" strokeweight="15pt"/>
                  <v:line id="Line 33" o:spid="_x0000_s1033" style="position:absolute;rotation:-45;flip:x;visibility:visible;mso-wrap-style:square" from="2439,3520" to="3987,3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" strokecolor="white" strokeweight="15pt"/>
                  <v:line id="Line 34" o:spid="_x0000_s1034" style="position:absolute;visibility:visible;mso-wrap-style:square" from="2670,2744" to="2671,5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" strokecolor="#828282" strokeweight="15.5pt"/>
                </v:group>
              </v:group>
            </w:pict>
          </mc:Fallback>
        </mc:AlternateContent>
      </w:r>
    </w:p>
    <w:p w14:paraId="5D7829FB" w14:textId="55FD3E93" w:rsidR="004B697E" w:rsidRPr="00163952" w:rsidRDefault="004B697E" w:rsidP="004B697E">
      <w:pPr>
        <w:jc w:val="center"/>
        <w:rPr>
          <w:b/>
          <w:sz w:val="24"/>
        </w:rPr>
      </w:pPr>
    </w:p>
    <w:p w14:paraId="65EF7B31" w14:textId="77777777" w:rsidR="004B697E" w:rsidRPr="00163952" w:rsidRDefault="004B697E" w:rsidP="004B697E">
      <w:pPr>
        <w:jc w:val="center"/>
        <w:rPr>
          <w:b/>
          <w:sz w:val="24"/>
        </w:rPr>
      </w:pPr>
    </w:p>
    <w:p w14:paraId="2F55EE0E" w14:textId="77777777" w:rsidR="004B697E" w:rsidRPr="00163952" w:rsidRDefault="004B697E" w:rsidP="004B697E">
      <w:pPr>
        <w:jc w:val="center"/>
        <w:rPr>
          <w:b/>
          <w:sz w:val="24"/>
        </w:rPr>
      </w:pPr>
    </w:p>
    <w:p w14:paraId="0E9A4E1B" w14:textId="77777777" w:rsidR="004B697E" w:rsidRPr="00163952" w:rsidRDefault="004B697E" w:rsidP="004B697E">
      <w:pPr>
        <w:jc w:val="center"/>
        <w:rPr>
          <w:b/>
          <w:sz w:val="24"/>
        </w:rPr>
      </w:pPr>
    </w:p>
    <w:p w14:paraId="50B30C11" w14:textId="77777777" w:rsidR="004B697E" w:rsidRPr="00163952" w:rsidRDefault="004B697E" w:rsidP="004B697E">
      <w:pPr>
        <w:jc w:val="center"/>
        <w:rPr>
          <w:b/>
          <w:sz w:val="24"/>
        </w:rPr>
      </w:pPr>
    </w:p>
    <w:p w14:paraId="7FE2D318" w14:textId="77777777" w:rsidR="004B697E" w:rsidRPr="00163952" w:rsidRDefault="004B697E" w:rsidP="004B697E">
      <w:pPr>
        <w:rPr>
          <w:b/>
          <w:sz w:val="24"/>
        </w:rPr>
      </w:pPr>
    </w:p>
    <w:p w14:paraId="3BC947A4" w14:textId="77777777" w:rsidR="004B697E" w:rsidRPr="00163952" w:rsidRDefault="004B697E" w:rsidP="004B697E">
      <w:pPr>
        <w:jc w:val="center"/>
        <w:rPr>
          <w:b/>
          <w:sz w:val="24"/>
        </w:rPr>
      </w:pPr>
    </w:p>
    <w:p w14:paraId="33CE253D" w14:textId="6E73506F" w:rsidR="004B697E" w:rsidRPr="00163952" w:rsidRDefault="00A169D5" w:rsidP="004B697E">
      <w:pPr>
        <w:pStyle w:val="Reporttitledescription"/>
      </w:pPr>
      <w:r w:rsidRPr="00163952">
        <w:fldChar w:fldCharType="begin">
          <w:ffData>
            <w:name w:val="Text7"/>
            <w:enabled/>
            <w:calcOnExit w:val="0"/>
            <w:textInput>
              <w:default w:val="Report from CEPT to the European Commission in response to the Mandate on shared use of the 3800-4200 MHz frequency band by low/medium power terrestrial wireless broadband systems (WBB LMP) providing local-area network connectivity"/>
            </w:textInput>
          </w:ffData>
        </w:fldChar>
      </w:r>
      <w:r w:rsidRPr="00163952">
        <w:instrText xml:space="preserve"> </w:instrText>
      </w:r>
      <w:bookmarkStart w:id="1" w:name="Text7"/>
      <w:r w:rsidRPr="00163952">
        <w:instrText xml:space="preserve">FORMTEXT </w:instrText>
      </w:r>
      <w:r w:rsidRPr="00163952">
        <w:fldChar w:fldCharType="separate"/>
      </w:r>
      <w:r w:rsidRPr="00163952">
        <w:t>Report from CEPT to the European Commission in response to the Mandate on shared use of the 3800-4200 MHz frequency band by low/medium power terrestrial wireless broadband systems (WBB LMP) providing local-area network connectivity</w:t>
      </w:r>
      <w:r w:rsidRPr="00163952">
        <w:fldChar w:fldCharType="end"/>
      </w:r>
      <w:bookmarkEnd w:id="1"/>
    </w:p>
    <w:p w14:paraId="067753A7" w14:textId="47E4D816" w:rsidR="004B697E" w:rsidRPr="00163952" w:rsidRDefault="00B45FBC" w:rsidP="004B697E">
      <w:pPr>
        <w:pStyle w:val="Reporttitledescription"/>
        <w:rPr>
          <w:b/>
          <w:sz w:val="18"/>
        </w:rPr>
      </w:pPr>
      <w:r>
        <w:rPr>
          <w:b/>
          <w:sz w:val="18"/>
        </w:rPr>
        <w:fldChar w:fldCharType="begin">
          <w:ffData>
            <w:name w:val="Text8"/>
            <w:enabled/>
            <w:calcOnExit w:val="0"/>
            <w:textInput>
              <w:default w:val="approved 8 November 2024"/>
            </w:textInput>
          </w:ffData>
        </w:fldChar>
      </w:r>
      <w:r>
        <w:rPr>
          <w:b/>
          <w:sz w:val="18"/>
        </w:rPr>
        <w:instrText xml:space="preserve"> </w:instrText>
      </w:r>
      <w:bookmarkStart w:id="2" w:name="Text8"/>
      <w:r>
        <w:rPr>
          <w:b/>
          <w:sz w:val="18"/>
        </w:rPr>
        <w:instrText xml:space="preserve">FORMTEXT </w:instrText>
      </w:r>
      <w:r>
        <w:rPr>
          <w:b/>
          <w:sz w:val="18"/>
        </w:rPr>
      </w:r>
      <w:r>
        <w:rPr>
          <w:b/>
          <w:sz w:val="18"/>
        </w:rPr>
        <w:fldChar w:fldCharType="separate"/>
      </w:r>
      <w:r>
        <w:rPr>
          <w:b/>
          <w:noProof/>
          <w:sz w:val="18"/>
        </w:rPr>
        <w:t>approved 8 November 2024</w:t>
      </w:r>
      <w:r>
        <w:rPr>
          <w:b/>
          <w:sz w:val="18"/>
        </w:rPr>
        <w:fldChar w:fldCharType="end"/>
      </w:r>
      <w:bookmarkEnd w:id="2"/>
    </w:p>
    <w:p w14:paraId="2AD0F3E1" w14:textId="77777777" w:rsidR="004B697E" w:rsidRPr="00163952" w:rsidRDefault="004B697E" w:rsidP="004B697E"/>
    <w:p w14:paraId="2D28B9C9" w14:textId="77777777" w:rsidR="004B697E" w:rsidRPr="00163952" w:rsidRDefault="004B697E" w:rsidP="004B697E"/>
    <w:p w14:paraId="49F84EAD" w14:textId="00F6E455" w:rsidR="00AB46DF" w:rsidRPr="00163952" w:rsidRDefault="003C3EE4" w:rsidP="004151C8">
      <w:pPr>
        <w:pStyle w:val="Heading1"/>
      </w:pPr>
      <w:bookmarkStart w:id="3" w:name="_Toc173227287"/>
      <w:bookmarkStart w:id="4" w:name="_Toc173227713"/>
      <w:bookmarkStart w:id="5" w:name="_Toc173227781"/>
      <w:bookmarkStart w:id="6" w:name="_Toc173227849"/>
      <w:bookmarkStart w:id="7" w:name="_Toc173227916"/>
      <w:bookmarkStart w:id="8" w:name="_Toc177743626"/>
      <w:bookmarkStart w:id="9" w:name="_Toc177743678"/>
      <w:bookmarkStart w:id="10" w:name="_Toc182304467"/>
      <w:bookmarkEnd w:id="0"/>
      <w:r w:rsidRPr="00163952">
        <w:lastRenderedPageBreak/>
        <w:t>Executive summary</w:t>
      </w:r>
      <w:bookmarkEnd w:id="3"/>
      <w:bookmarkEnd w:id="4"/>
      <w:bookmarkEnd w:id="5"/>
      <w:bookmarkEnd w:id="6"/>
      <w:bookmarkEnd w:id="7"/>
      <w:bookmarkEnd w:id="8"/>
      <w:bookmarkEnd w:id="9"/>
      <w:bookmarkEnd w:id="10"/>
    </w:p>
    <w:p w14:paraId="55EF1A4A" w14:textId="26D53BC9" w:rsidR="004B625C" w:rsidRPr="00163952" w:rsidRDefault="004B625C" w:rsidP="000C7309">
      <w:pPr>
        <w:pStyle w:val="ECCParagraph"/>
        <w:spacing w:after="60"/>
      </w:pPr>
      <w:bookmarkStart w:id="11" w:name="_Hlk177745825"/>
      <w:r w:rsidRPr="00163952">
        <w:t xml:space="preserve">In this </w:t>
      </w:r>
      <w:r w:rsidR="003635BC" w:rsidRPr="00163952">
        <w:t>R</w:t>
      </w:r>
      <w:r w:rsidRPr="00163952">
        <w:t xml:space="preserve">eport, the technical feasibility of the shared use of the </w:t>
      </w:r>
      <w:r w:rsidR="001C6BE2" w:rsidRPr="00163952">
        <w:t>3800-4200 MHz</w:t>
      </w:r>
      <w:r w:rsidRPr="00163952">
        <w:t xml:space="preserve"> frequency band by </w:t>
      </w:r>
      <w:r w:rsidR="00CA5925" w:rsidRPr="00163952">
        <w:t xml:space="preserve">low/medium power terrestrial </w:t>
      </w:r>
      <w:r w:rsidRPr="00163952">
        <w:t>wireless broadband</w:t>
      </w:r>
      <w:r w:rsidR="00CA5925" w:rsidRPr="00163952">
        <w:t xml:space="preserve"> systems (WBB LMP) providing local-area network connectivity</w:t>
      </w:r>
      <w:r w:rsidRPr="00163952">
        <w:t xml:space="preserve"> was assessed, in line with the objective of the EC </w:t>
      </w:r>
      <w:r w:rsidR="007453D4">
        <w:t>M</w:t>
      </w:r>
      <w:r w:rsidRPr="00163952">
        <w:t>andate.</w:t>
      </w:r>
    </w:p>
    <w:p w14:paraId="50D061BF" w14:textId="0A2FB22C" w:rsidR="004B625C" w:rsidRPr="00163952" w:rsidRDefault="004B625C" w:rsidP="000C7309">
      <w:pPr>
        <w:pStyle w:val="ECCParagraph"/>
        <w:spacing w:after="60"/>
      </w:pPr>
      <w:r w:rsidRPr="00163952">
        <w:t xml:space="preserve">CEPT noted that a few CEPT countries have already taken national initiatives in the </w:t>
      </w:r>
      <w:r w:rsidR="001C6BE2" w:rsidRPr="00163952">
        <w:t>3800-4200 MHz</w:t>
      </w:r>
      <w:r w:rsidRPr="00163952">
        <w:t xml:space="preserve"> </w:t>
      </w:r>
      <w:r w:rsidR="00901783" w:rsidRPr="00163952">
        <w:t xml:space="preserve">frequency </w:t>
      </w:r>
      <w:r w:rsidRPr="00163952">
        <w:t xml:space="preserve">band, as well as </w:t>
      </w:r>
      <w:r w:rsidR="005A3CB2" w:rsidRPr="00163952">
        <w:t xml:space="preserve">in </w:t>
      </w:r>
      <w:r w:rsidRPr="00163952">
        <w:t>parts of the 34</w:t>
      </w:r>
      <w:r w:rsidR="00AF4AAB" w:rsidRPr="00163952">
        <w:t>00</w:t>
      </w:r>
      <w:r w:rsidRPr="00163952">
        <w:t>-38</w:t>
      </w:r>
      <w:r w:rsidR="00AF4AAB" w:rsidRPr="00163952">
        <w:t>00</w:t>
      </w:r>
      <w:r w:rsidRPr="00163952">
        <w:t xml:space="preserve"> </w:t>
      </w:r>
      <w:r w:rsidR="00AF4AAB" w:rsidRPr="00163952">
        <w:t>M</w:t>
      </w:r>
      <w:r w:rsidRPr="00163952">
        <w:t xml:space="preserve">Hz </w:t>
      </w:r>
      <w:r w:rsidR="00901783" w:rsidRPr="00163952">
        <w:t xml:space="preserve">frequency </w:t>
      </w:r>
      <w:r w:rsidRPr="00163952">
        <w:t xml:space="preserve">band, to respond to specific </w:t>
      </w:r>
      <w:r w:rsidR="005A3CB2" w:rsidRPr="00163952">
        <w:t>local/</w:t>
      </w:r>
      <w:r w:rsidRPr="00163952">
        <w:t>vertical market demands that may not be met in the frequency bands that have already been harmoni</w:t>
      </w:r>
      <w:r w:rsidR="00587516" w:rsidRPr="00163952">
        <w:t>s</w:t>
      </w:r>
      <w:r w:rsidRPr="00163952">
        <w:t>ed for 5G</w:t>
      </w:r>
      <w:r w:rsidR="00755317" w:rsidRPr="00163952">
        <w:t xml:space="preserve"> </w:t>
      </w:r>
      <w:r w:rsidR="00B61815" w:rsidRPr="00163952">
        <w:t>ECS</w:t>
      </w:r>
      <w:r w:rsidRPr="00163952">
        <w:t>.</w:t>
      </w:r>
    </w:p>
    <w:p w14:paraId="6542C68F" w14:textId="27D76A61" w:rsidR="004B625C" w:rsidRPr="00163952" w:rsidRDefault="004B625C" w:rsidP="000C7309">
      <w:pPr>
        <w:pStyle w:val="ECCParagraph"/>
        <w:spacing w:after="60"/>
      </w:pPr>
      <w:r w:rsidRPr="00163952">
        <w:t xml:space="preserve">The 400 MHz available in the </w:t>
      </w:r>
      <w:r w:rsidR="001C6BE2" w:rsidRPr="00163952">
        <w:t>3800-4200 MHz</w:t>
      </w:r>
      <w:r w:rsidRPr="00163952">
        <w:t xml:space="preserve"> frequency band can enable the deployment of terrestrial wireless broadband systems to provide local area connectivity for a variety of services. </w:t>
      </w:r>
      <w:r w:rsidR="00F13D33" w:rsidRPr="00163952">
        <w:t>For the various types of use</w:t>
      </w:r>
      <w:r w:rsidR="008068A1" w:rsidRPr="00163952">
        <w:t xml:space="preserve"> </w:t>
      </w:r>
      <w:r w:rsidR="00F13D33" w:rsidRPr="00163952">
        <w:t xml:space="preserve">cases there may be various needs of UL/DL resources and different technologies, resulting in unsynchronised operation. </w:t>
      </w:r>
      <w:r w:rsidRPr="00163952">
        <w:t>The wide range of local use</w:t>
      </w:r>
      <w:r w:rsidR="008068A1" w:rsidRPr="00163952">
        <w:t xml:space="preserve"> </w:t>
      </w:r>
      <w:r w:rsidRPr="00163952">
        <w:t xml:space="preserve">cases, used across different industrial and non-industrial environments both indoors and outdoors, will benefit from harmonised technical conditions. </w:t>
      </w:r>
    </w:p>
    <w:p w14:paraId="172C59EB" w14:textId="57656066" w:rsidR="00E63830" w:rsidRPr="00163952" w:rsidRDefault="009079C5" w:rsidP="000C7309">
      <w:pPr>
        <w:pStyle w:val="ECCParagraph"/>
        <w:spacing w:after="60"/>
      </w:pPr>
      <w:bookmarkStart w:id="12" w:name="_Hlk169185825"/>
      <w:r w:rsidRPr="00163952">
        <w:t xml:space="preserve">CEPT </w:t>
      </w:r>
      <w:r w:rsidR="002C5E0E" w:rsidRPr="00163952">
        <w:t xml:space="preserve">studies </w:t>
      </w:r>
      <w:r w:rsidRPr="00163952">
        <w:t xml:space="preserve">in ECC </w:t>
      </w:r>
      <w:r w:rsidR="009B71A0" w:rsidRPr="00163952">
        <w:t>R</w:t>
      </w:r>
      <w:r w:rsidRPr="00163952">
        <w:t xml:space="preserve">eport 358 </w:t>
      </w:r>
      <w:r w:rsidR="003301EE" w:rsidRPr="00163952">
        <w:fldChar w:fldCharType="begin"/>
      </w:r>
      <w:r w:rsidR="003301EE" w:rsidRPr="00163952">
        <w:instrText xml:space="preserve"> REF _Ref178671303 \r \h </w:instrText>
      </w:r>
      <w:r w:rsidR="003301EE" w:rsidRPr="00163952">
        <w:fldChar w:fldCharType="separate"/>
      </w:r>
      <w:r w:rsidR="003301EE" w:rsidRPr="00163952">
        <w:t>[1]</w:t>
      </w:r>
      <w:r w:rsidR="003301EE" w:rsidRPr="00163952">
        <w:fldChar w:fldCharType="end"/>
      </w:r>
      <w:r w:rsidR="00157A88" w:rsidRPr="00163952">
        <w:t xml:space="preserve"> </w:t>
      </w:r>
      <w:r w:rsidRPr="00163952">
        <w:t xml:space="preserve">and ECC Report 362 </w:t>
      </w:r>
      <w:r w:rsidR="007D6324" w:rsidRPr="00163952">
        <w:fldChar w:fldCharType="begin"/>
      </w:r>
      <w:r w:rsidR="007D6324" w:rsidRPr="00163952">
        <w:instrText xml:space="preserve"> REF _Ref170721955 \r \h </w:instrText>
      </w:r>
      <w:r w:rsidR="007D6324" w:rsidRPr="00163952">
        <w:fldChar w:fldCharType="separate"/>
      </w:r>
      <w:r w:rsidR="003301EE" w:rsidRPr="00163952">
        <w:t>[2]</w:t>
      </w:r>
      <w:r w:rsidR="007D6324" w:rsidRPr="00163952">
        <w:fldChar w:fldCharType="end"/>
      </w:r>
      <w:r w:rsidR="00480D4C" w:rsidRPr="00163952">
        <w:t xml:space="preserve"> </w:t>
      </w:r>
      <w:r w:rsidR="002C5E0E" w:rsidRPr="00163952">
        <w:t xml:space="preserve">have </w:t>
      </w:r>
      <w:r w:rsidRPr="00163952">
        <w:t>considered</w:t>
      </w:r>
      <w:r w:rsidR="002C5E0E" w:rsidRPr="00163952">
        <w:t xml:space="preserve"> the compatibility with and protection of all </w:t>
      </w:r>
      <w:r w:rsidR="003073F8" w:rsidRPr="00163952">
        <w:t xml:space="preserve">incumbent </w:t>
      </w:r>
      <w:r w:rsidR="002C5E0E" w:rsidRPr="00163952">
        <w:t xml:space="preserve">services, including their future deployments, </w:t>
      </w:r>
      <w:r w:rsidR="003073F8" w:rsidRPr="00163952">
        <w:t>within</w:t>
      </w:r>
      <w:r w:rsidR="00272538" w:rsidRPr="00163952">
        <w:t xml:space="preserve"> the </w:t>
      </w:r>
      <w:r w:rsidR="000F4E6D" w:rsidRPr="00163952">
        <w:t>band</w:t>
      </w:r>
      <w:r w:rsidR="002C5E0E" w:rsidRPr="00163952">
        <w:t xml:space="preserve"> and </w:t>
      </w:r>
      <w:r w:rsidR="00272538" w:rsidRPr="00163952">
        <w:t>in adjacent frequency bands</w:t>
      </w:r>
      <w:r w:rsidR="002C5E0E" w:rsidRPr="00163952">
        <w:t>.</w:t>
      </w:r>
    </w:p>
    <w:p w14:paraId="4DC8448C" w14:textId="77777777" w:rsidR="00BD6BB3" w:rsidRPr="00163952" w:rsidRDefault="00BD6BB3" w:rsidP="00DB42DE">
      <w:pPr>
        <w:pStyle w:val="Heading2"/>
      </w:pPr>
      <w:bookmarkStart w:id="13" w:name="_Toc173227288"/>
      <w:bookmarkStart w:id="14" w:name="_Toc173227714"/>
      <w:bookmarkStart w:id="15" w:name="_Toc173227782"/>
      <w:bookmarkStart w:id="16" w:name="_Toc173227850"/>
      <w:bookmarkStart w:id="17" w:name="_Toc173227917"/>
      <w:bookmarkStart w:id="18" w:name="_Toc177743627"/>
      <w:bookmarkStart w:id="19" w:name="_Toc177743679"/>
      <w:bookmarkStart w:id="20" w:name="_Toc182304468"/>
      <w:r w:rsidRPr="00163952">
        <w:t>WBB LMP main characteristics and assumptions</w:t>
      </w:r>
      <w:bookmarkEnd w:id="13"/>
      <w:bookmarkEnd w:id="14"/>
      <w:bookmarkEnd w:id="15"/>
      <w:bookmarkEnd w:id="16"/>
      <w:bookmarkEnd w:id="17"/>
      <w:bookmarkEnd w:id="18"/>
      <w:bookmarkEnd w:id="19"/>
      <w:bookmarkEnd w:id="20"/>
    </w:p>
    <w:p w14:paraId="16FA9E95" w14:textId="7BE6DC79" w:rsidR="00BD6BB3" w:rsidRPr="00163952" w:rsidRDefault="00BD6BB3" w:rsidP="000C7309">
      <w:pPr>
        <w:pStyle w:val="ECCParagraph"/>
        <w:spacing w:after="60"/>
      </w:pPr>
      <w:r w:rsidRPr="00163952">
        <w:t>Studies and analysis have considered a range of agreed WBB LMP parameters (</w:t>
      </w:r>
      <w:r w:rsidR="00E05C80" w:rsidRPr="00163952">
        <w:rPr>
          <w:iCs/>
        </w:rPr>
        <w:t>e.i.r.p</w:t>
      </w:r>
      <w:r w:rsidR="00DE6CF1" w:rsidRPr="00163952">
        <w:rPr>
          <w:iCs/>
        </w:rPr>
        <w:t>.</w:t>
      </w:r>
      <w:r w:rsidRPr="00163952">
        <w:t xml:space="preserve">, antenna height, antenna gain, emission and reception masks, etc.) covering both AAS and non-AAS scenarios for medium power </w:t>
      </w:r>
      <w:r w:rsidR="00832C03" w:rsidRPr="00163952">
        <w:t>base station</w:t>
      </w:r>
      <w:r w:rsidR="00F77B86" w:rsidRPr="00163952">
        <w:t>s, but</w:t>
      </w:r>
      <w:r w:rsidRPr="00163952">
        <w:t xml:space="preserve"> only non-AAS for low power</w:t>
      </w:r>
      <w:r w:rsidR="00832C03" w:rsidRPr="00163952">
        <w:t xml:space="preserve"> base station</w:t>
      </w:r>
      <w:r w:rsidR="00F77B86" w:rsidRPr="00163952">
        <w:t>s</w:t>
      </w:r>
      <w:r w:rsidRPr="00163952">
        <w:t xml:space="preserve">. Two WBB LMP technologies have been considered, one based on 3GPP </w:t>
      </w:r>
      <w:r w:rsidR="00A961E9" w:rsidRPr="00163952">
        <w:t xml:space="preserve">technology </w:t>
      </w:r>
      <w:r w:rsidRPr="00163952">
        <w:t xml:space="preserve">and the other based on DECT-2020 NR. All studies assume an authorisation regime where the location of the WBB LMP </w:t>
      </w:r>
      <w:r w:rsidR="00801238" w:rsidRPr="00163952">
        <w:t>networks</w:t>
      </w:r>
      <w:r w:rsidR="00381D66" w:rsidRPr="00163952">
        <w:t xml:space="preserve"> or </w:t>
      </w:r>
      <w:r w:rsidRPr="00163952">
        <w:t xml:space="preserve">base stations </w:t>
      </w:r>
      <w:r w:rsidR="00A627F2" w:rsidRPr="00163952">
        <w:t>is</w:t>
      </w:r>
      <w:r w:rsidRPr="00163952">
        <w:t xml:space="preserve"> known.</w:t>
      </w:r>
    </w:p>
    <w:p w14:paraId="27A266F0" w14:textId="2132B673" w:rsidR="00BD6BB3" w:rsidRPr="00163952" w:rsidRDefault="00BD6BB3" w:rsidP="000C7309">
      <w:pPr>
        <w:pStyle w:val="ECCParagraph"/>
        <w:spacing w:after="60"/>
      </w:pPr>
      <w:r w:rsidRPr="00163952">
        <w:t>For the purpose of studies, the following base station power levels for 3GPP WBB LMP were defined:</w:t>
      </w:r>
    </w:p>
    <w:p w14:paraId="1C53D07E" w14:textId="41A39B24" w:rsidR="00BD6BB3" w:rsidRPr="00163952" w:rsidRDefault="006C2956" w:rsidP="007453D4">
      <w:pPr>
        <w:pStyle w:val="ECCBulletsLv1"/>
      </w:pPr>
      <w:r w:rsidRPr="00163952">
        <w:t>l</w:t>
      </w:r>
      <w:r w:rsidR="00BD6BB3" w:rsidRPr="00163952">
        <w:t xml:space="preserve">ow </w:t>
      </w:r>
      <w:r w:rsidR="00B961EC">
        <w:t>p</w:t>
      </w:r>
      <w:r w:rsidR="00BD6BB3" w:rsidRPr="00163952">
        <w:t>ower</w:t>
      </w:r>
      <w:r w:rsidR="007359A9" w:rsidRPr="00163952">
        <w:t xml:space="preserve"> </w:t>
      </w:r>
      <w:r w:rsidR="00BD6BB3" w:rsidRPr="00163952">
        <w:t>with up to 31 dBm/100</w:t>
      </w:r>
      <w:r w:rsidR="00454741">
        <w:t xml:space="preserve"> </w:t>
      </w:r>
      <w:r w:rsidR="00BD6BB3" w:rsidRPr="00163952">
        <w:t xml:space="preserve">MHz </w:t>
      </w:r>
      <w:r w:rsidR="00E05C80" w:rsidRPr="00163952">
        <w:rPr>
          <w:iCs/>
        </w:rPr>
        <w:t>e.i.r.p</w:t>
      </w:r>
      <w:r w:rsidR="00DE6CF1" w:rsidRPr="00163952">
        <w:rPr>
          <w:iCs/>
        </w:rPr>
        <w:t>.</w:t>
      </w:r>
      <w:r w:rsidR="00DE6CF1" w:rsidRPr="00163952">
        <w:t>;</w:t>
      </w:r>
    </w:p>
    <w:p w14:paraId="56723A4E" w14:textId="52D34F82" w:rsidR="00BD6BB3" w:rsidRPr="00163952" w:rsidRDefault="006C2956" w:rsidP="009B26F2">
      <w:pPr>
        <w:pStyle w:val="ECCBulletsLv1"/>
        <w:ind w:left="357" w:hanging="357"/>
      </w:pPr>
      <w:r w:rsidRPr="00163952">
        <w:t>m</w:t>
      </w:r>
      <w:r w:rsidR="00BD6BB3" w:rsidRPr="00163952">
        <w:t xml:space="preserve">edium </w:t>
      </w:r>
      <w:r w:rsidR="00B961EC">
        <w:t>p</w:t>
      </w:r>
      <w:r w:rsidR="00BD6BB3" w:rsidRPr="00163952">
        <w:t>ower</w:t>
      </w:r>
      <w:r w:rsidR="007359A9" w:rsidRPr="00163952">
        <w:t xml:space="preserve"> </w:t>
      </w:r>
      <w:r w:rsidR="00BD6BB3" w:rsidRPr="00163952">
        <w:t>with up to 51 dBm/100</w:t>
      </w:r>
      <w:r w:rsidR="00454741">
        <w:t xml:space="preserve"> </w:t>
      </w:r>
      <w:r w:rsidR="00BD6BB3" w:rsidRPr="00163952">
        <w:t xml:space="preserve">MHz </w:t>
      </w:r>
      <w:r w:rsidR="00E05C80" w:rsidRPr="00163952">
        <w:rPr>
          <w:iCs/>
        </w:rPr>
        <w:t>e.i.r.p.</w:t>
      </w:r>
    </w:p>
    <w:p w14:paraId="10FE4767" w14:textId="77777777" w:rsidR="00BD6BB3" w:rsidRPr="00163952" w:rsidRDefault="00BD6BB3" w:rsidP="000C7309">
      <w:pPr>
        <w:pStyle w:val="ECCParagraph"/>
        <w:spacing w:after="60"/>
      </w:pPr>
      <w:r w:rsidRPr="00163952">
        <w:t>These power levels are also proposed to be a part of the harmonised technical conditions.</w:t>
      </w:r>
    </w:p>
    <w:p w14:paraId="1D8838F5" w14:textId="41F7F1F7" w:rsidR="00C104C0" w:rsidRPr="00163952" w:rsidRDefault="00C104C0" w:rsidP="000C7309">
      <w:pPr>
        <w:pStyle w:val="ECCParagraph"/>
        <w:spacing w:after="60"/>
      </w:pPr>
      <w:r w:rsidRPr="00163952">
        <w:t xml:space="preserve">For studies relating to DECT-2020 NR, the maximum </w:t>
      </w:r>
      <w:r w:rsidRPr="00163952">
        <w:rPr>
          <w:iCs/>
        </w:rPr>
        <w:t>e.i.r.p.</w:t>
      </w:r>
      <w:r w:rsidRPr="00163952">
        <w:t xml:space="preserve"> of 23 dBm was assumed in a channel bandwidth of 6.912 MHz.</w:t>
      </w:r>
    </w:p>
    <w:p w14:paraId="0605FEFB" w14:textId="3B9B1908" w:rsidR="00BD6BB3" w:rsidRPr="00163952" w:rsidRDefault="00BD6BB3" w:rsidP="000C7309">
      <w:pPr>
        <w:pStyle w:val="ECCParagraph"/>
        <w:spacing w:after="60"/>
      </w:pPr>
      <w:r w:rsidRPr="00163952">
        <w:t xml:space="preserve">For studies based on 3GPP technology, the technical characteristics </w:t>
      </w:r>
      <w:r w:rsidR="00F77B86" w:rsidRPr="00163952">
        <w:t xml:space="preserve">were </w:t>
      </w:r>
      <w:r w:rsidRPr="00163952">
        <w:t xml:space="preserve">based on current </w:t>
      </w:r>
      <w:r w:rsidR="007C4CEA" w:rsidRPr="00163952">
        <w:t>ETSI</w:t>
      </w:r>
      <w:r w:rsidRPr="00163952">
        <w:t xml:space="preserve"> </w:t>
      </w:r>
      <w:r w:rsidR="003F07FE" w:rsidRPr="00163952">
        <w:t>technical specifications</w:t>
      </w:r>
      <w:r w:rsidRPr="00163952">
        <w:t>. DECT-2020 NR parameters were taken from ETSI TS 103 636-2 v1.4</w:t>
      </w:r>
      <w:r w:rsidR="004F0970" w:rsidRPr="00163952">
        <w:t xml:space="preserve"> </w:t>
      </w:r>
      <w:r w:rsidR="009D53C3" w:rsidRPr="00163952">
        <w:fldChar w:fldCharType="begin"/>
      </w:r>
      <w:r w:rsidR="009D53C3" w:rsidRPr="00163952">
        <w:instrText xml:space="preserve"> REF _Ref170717943 \r \h </w:instrText>
      </w:r>
      <w:r w:rsidR="009D53C3" w:rsidRPr="00163952">
        <w:fldChar w:fldCharType="separate"/>
      </w:r>
      <w:r w:rsidR="009D53C3" w:rsidRPr="00163952">
        <w:t>[4]</w:t>
      </w:r>
      <w:r w:rsidR="009D53C3" w:rsidRPr="00163952">
        <w:fldChar w:fldCharType="end"/>
      </w:r>
      <w:r w:rsidRPr="00163952">
        <w:t xml:space="preserve">. </w:t>
      </w:r>
      <w:bookmarkStart w:id="21" w:name="_Toc172122717"/>
      <w:bookmarkStart w:id="22" w:name="_Toc172295461"/>
      <w:bookmarkStart w:id="23" w:name="_Toc172892536"/>
      <w:bookmarkEnd w:id="21"/>
      <w:bookmarkEnd w:id="22"/>
      <w:bookmarkEnd w:id="23"/>
    </w:p>
    <w:p w14:paraId="2F139E61" w14:textId="6FBB3796" w:rsidR="00BD6BB3" w:rsidRPr="00163952" w:rsidRDefault="00BD6BB3" w:rsidP="00DB42DE">
      <w:pPr>
        <w:pStyle w:val="Heading2"/>
      </w:pPr>
      <w:bookmarkStart w:id="24" w:name="_Toc173227289"/>
      <w:bookmarkStart w:id="25" w:name="_Toc173227715"/>
      <w:bookmarkStart w:id="26" w:name="_Toc173227783"/>
      <w:bookmarkStart w:id="27" w:name="_Toc173227851"/>
      <w:bookmarkStart w:id="28" w:name="_Toc173227918"/>
      <w:bookmarkStart w:id="29" w:name="_Toc177743628"/>
      <w:bookmarkStart w:id="30" w:name="_Toc177743680"/>
      <w:bookmarkStart w:id="31" w:name="_Toc182304469"/>
      <w:r w:rsidRPr="00163952">
        <w:t>Coexistence with Fixed Satellite Service (FSS)</w:t>
      </w:r>
      <w:bookmarkEnd w:id="24"/>
      <w:bookmarkEnd w:id="25"/>
      <w:bookmarkEnd w:id="26"/>
      <w:bookmarkEnd w:id="27"/>
      <w:bookmarkEnd w:id="28"/>
      <w:bookmarkEnd w:id="29"/>
      <w:bookmarkEnd w:id="30"/>
      <w:bookmarkEnd w:id="31"/>
    </w:p>
    <w:p w14:paraId="1EAFB5C0" w14:textId="37CAC3F2" w:rsidR="00BD6BB3" w:rsidRPr="00163952" w:rsidRDefault="00BD6BB3" w:rsidP="000C7309">
      <w:pPr>
        <w:pStyle w:val="ECCParagraph"/>
        <w:spacing w:after="60"/>
      </w:pPr>
      <w:r w:rsidRPr="00163952">
        <w:t xml:space="preserve">Fixed </w:t>
      </w:r>
      <w:r w:rsidR="006C2956" w:rsidRPr="00163952">
        <w:t>s</w:t>
      </w:r>
      <w:r w:rsidRPr="00163952">
        <w:t xml:space="preserve">atellite </w:t>
      </w:r>
      <w:r w:rsidR="006C2956" w:rsidRPr="00163952">
        <w:t>s</w:t>
      </w:r>
      <w:r w:rsidRPr="00163952">
        <w:t>ervice</w:t>
      </w:r>
      <w:r w:rsidR="00A13A1B" w:rsidRPr="00163952">
        <w:t xml:space="preserve"> </w:t>
      </w:r>
      <w:r w:rsidR="00E5146D" w:rsidRPr="00163952">
        <w:t>(FSS)</w:t>
      </w:r>
      <w:r w:rsidR="00F77B86" w:rsidRPr="00163952">
        <w:t xml:space="preserve"> </w:t>
      </w:r>
      <w:r w:rsidRPr="00163952">
        <w:t xml:space="preserve">is a primary user of the </w:t>
      </w:r>
      <w:r w:rsidR="001C6BE2" w:rsidRPr="00163952">
        <w:t>3800-4200 MHz</w:t>
      </w:r>
      <w:r w:rsidRPr="00163952">
        <w:t xml:space="preserve"> frequency range in Europe. With the introduction of 5G in the 34</w:t>
      </w:r>
      <w:r w:rsidR="00EF41A4" w:rsidRPr="00163952">
        <w:t>00</w:t>
      </w:r>
      <w:r w:rsidR="00A13A1B" w:rsidRPr="00163952">
        <w:t>-</w:t>
      </w:r>
      <w:r w:rsidRPr="00163952">
        <w:t>38</w:t>
      </w:r>
      <w:r w:rsidR="00EF41A4" w:rsidRPr="00163952">
        <w:t>00</w:t>
      </w:r>
      <w:r w:rsidRPr="00163952">
        <w:t xml:space="preserve"> </w:t>
      </w:r>
      <w:r w:rsidR="00EF41A4" w:rsidRPr="00163952">
        <w:t>M</w:t>
      </w:r>
      <w:r w:rsidRPr="00163952">
        <w:t xml:space="preserve">Hz </w:t>
      </w:r>
      <w:r w:rsidR="00E95CCF" w:rsidRPr="00163952">
        <w:t xml:space="preserve">frequency </w:t>
      </w:r>
      <w:r w:rsidRPr="00163952">
        <w:t xml:space="preserve">band in Europe, many </w:t>
      </w:r>
      <w:r w:rsidR="0032544B" w:rsidRPr="00163952">
        <w:t xml:space="preserve">FSS </w:t>
      </w:r>
      <w:r w:rsidRPr="00163952">
        <w:t xml:space="preserve">stations </w:t>
      </w:r>
      <w:r w:rsidR="0032544B" w:rsidRPr="00163952">
        <w:t xml:space="preserve">which operated </w:t>
      </w:r>
      <w:r w:rsidRPr="00163952">
        <w:t>below 38</w:t>
      </w:r>
      <w:r w:rsidR="00EF41A4" w:rsidRPr="00163952">
        <w:t>00</w:t>
      </w:r>
      <w:r w:rsidRPr="00163952">
        <w:t xml:space="preserve"> </w:t>
      </w:r>
      <w:r w:rsidR="00EF41A4" w:rsidRPr="00163952">
        <w:t>M</w:t>
      </w:r>
      <w:r w:rsidRPr="00163952">
        <w:t xml:space="preserve">Hz have migrated to the </w:t>
      </w:r>
      <w:r w:rsidR="001C6BE2" w:rsidRPr="00163952">
        <w:t>3800-4200 MHz</w:t>
      </w:r>
      <w:r w:rsidRPr="00163952">
        <w:t xml:space="preserve"> frequency band. The </w:t>
      </w:r>
      <w:r w:rsidR="001C6BE2" w:rsidRPr="00163952">
        <w:t>3800</w:t>
      </w:r>
      <w:r w:rsidR="00A13A1B" w:rsidRPr="00163952">
        <w:t>-</w:t>
      </w:r>
      <w:r w:rsidR="001C6BE2" w:rsidRPr="00163952">
        <w:t>4200 MHz</w:t>
      </w:r>
      <w:r w:rsidRPr="00163952">
        <w:t xml:space="preserve"> </w:t>
      </w:r>
      <w:r w:rsidR="0032544B" w:rsidRPr="00163952">
        <w:t xml:space="preserve">frequency </w:t>
      </w:r>
      <w:r w:rsidRPr="00163952">
        <w:t xml:space="preserve">band is crucial for FSS due to its unique characteristics, including wide geographic coverage over continents and resistance to rain fade. A limited number of FSS earth stations have been maintained in </w:t>
      </w:r>
      <w:r w:rsidR="001E365E" w:rsidRPr="00163952">
        <w:t xml:space="preserve">the </w:t>
      </w:r>
      <w:r w:rsidR="0000553E" w:rsidRPr="00163952">
        <w:t xml:space="preserve">frequency </w:t>
      </w:r>
      <w:r w:rsidRPr="00163952">
        <w:t>band</w:t>
      </w:r>
      <w:r w:rsidRPr="00163952" w:rsidDel="007210E7">
        <w:t xml:space="preserve"> </w:t>
      </w:r>
      <w:r w:rsidRPr="00163952">
        <w:t>be</w:t>
      </w:r>
      <w:r w:rsidR="00F77B86" w:rsidRPr="00163952">
        <w:t>l</w:t>
      </w:r>
      <w:r w:rsidRPr="00163952">
        <w:t>ow 38</w:t>
      </w:r>
      <w:r w:rsidR="00EF41A4" w:rsidRPr="00163952">
        <w:t>00</w:t>
      </w:r>
      <w:r w:rsidRPr="00163952">
        <w:t xml:space="preserve"> </w:t>
      </w:r>
      <w:r w:rsidR="00EF41A4" w:rsidRPr="00163952">
        <w:t>M</w:t>
      </w:r>
      <w:r w:rsidRPr="00163952">
        <w:t>Hz</w:t>
      </w:r>
      <w:r w:rsidR="00D749EF" w:rsidRPr="00163952">
        <w:t>,</w:t>
      </w:r>
      <w:r w:rsidRPr="00163952">
        <w:t xml:space="preserve"> since this is the same service as above 38</w:t>
      </w:r>
      <w:r w:rsidR="00EF41A4" w:rsidRPr="00163952">
        <w:t>00</w:t>
      </w:r>
      <w:r w:rsidRPr="00163952">
        <w:t xml:space="preserve"> </w:t>
      </w:r>
      <w:r w:rsidR="00EF41A4" w:rsidRPr="00163952">
        <w:t>M</w:t>
      </w:r>
      <w:r w:rsidRPr="00163952">
        <w:t>Hz, feasibility of FSS below 38</w:t>
      </w:r>
      <w:r w:rsidR="00D076CC" w:rsidRPr="00163952">
        <w:t>00</w:t>
      </w:r>
      <w:r w:rsidRPr="00163952">
        <w:t xml:space="preserve"> </w:t>
      </w:r>
      <w:r w:rsidR="00D076CC" w:rsidRPr="00163952">
        <w:t>M</w:t>
      </w:r>
      <w:r w:rsidRPr="00163952">
        <w:t>Hz is considered to be covered by the conclusions of in-band FSS.</w:t>
      </w:r>
      <w:r w:rsidR="009079C5" w:rsidRPr="00163952">
        <w:t xml:space="preserve"> </w:t>
      </w:r>
      <w:bookmarkStart w:id="32" w:name="_Hlk178087144"/>
      <w:r w:rsidR="009079C5" w:rsidRPr="00163952">
        <w:t xml:space="preserve">CEPT studies assumed that </w:t>
      </w:r>
      <w:r w:rsidR="0080685A" w:rsidRPr="00163952">
        <w:t xml:space="preserve">the </w:t>
      </w:r>
      <w:r w:rsidR="009079C5" w:rsidRPr="00163952">
        <w:t xml:space="preserve">location of FSS receiving earth stations </w:t>
      </w:r>
      <w:r w:rsidR="0080685A" w:rsidRPr="00163952">
        <w:t>is</w:t>
      </w:r>
      <w:r w:rsidR="009079C5" w:rsidRPr="00163952">
        <w:t xml:space="preserve"> known.</w:t>
      </w:r>
      <w:bookmarkEnd w:id="32"/>
    </w:p>
    <w:p w14:paraId="55DC374D" w14:textId="277426C9" w:rsidR="00BD6BB3" w:rsidRPr="00163952" w:rsidRDefault="00BD6BB3" w:rsidP="000C7309">
      <w:pPr>
        <w:pStyle w:val="ECCParagraph"/>
        <w:spacing w:after="60"/>
      </w:pPr>
      <w:r w:rsidRPr="00163952">
        <w:t xml:space="preserve">The results of the various studies show that the separation distances required between WBB LMP and FSS can vary significantly depending on the assumptions taken. Studies were performed with and without clutter loss (signal strength </w:t>
      </w:r>
      <w:r w:rsidR="009968F4" w:rsidRPr="00163952">
        <w:t>being</w:t>
      </w:r>
      <w:r w:rsidRPr="00163952">
        <w:t xml:space="preserve"> blocked by nearby </w:t>
      </w:r>
      <w:r w:rsidR="009968F4" w:rsidRPr="00163952">
        <w:t>obstacles such as</w:t>
      </w:r>
      <w:r w:rsidRPr="00163952">
        <w:t xml:space="preserve"> buildings) at either site of the path. Two FSS protection criteria were also considered, a long-term criterion as well as a short-term criterion resulting in considerably larger separation distances. </w:t>
      </w:r>
    </w:p>
    <w:p w14:paraId="17A0B024" w14:textId="282C1528" w:rsidR="008D6752" w:rsidRPr="00163952" w:rsidRDefault="00BD6BB3" w:rsidP="000C7309">
      <w:pPr>
        <w:pStyle w:val="ECCParagraph"/>
        <w:spacing w:after="60"/>
      </w:pPr>
      <w:r w:rsidRPr="00163952">
        <w:t xml:space="preserve">When using the long-term protection criterion, the generic studies (without terrain data) show separation distances up to 48 km for </w:t>
      </w:r>
      <w:r w:rsidR="00B961EC">
        <w:t xml:space="preserve">WBB </w:t>
      </w:r>
      <w:r w:rsidRPr="00163952">
        <w:t xml:space="preserve">medium power and 33 km for </w:t>
      </w:r>
      <w:r w:rsidR="00232998">
        <w:t xml:space="preserve">WBB </w:t>
      </w:r>
      <w:r w:rsidR="006C2956" w:rsidRPr="00163952">
        <w:t>l</w:t>
      </w:r>
      <w:r w:rsidRPr="00163952">
        <w:t xml:space="preserve">ow </w:t>
      </w:r>
      <w:r w:rsidR="006C2956" w:rsidRPr="00163952">
        <w:t>p</w:t>
      </w:r>
      <w:r w:rsidRPr="00163952">
        <w:t xml:space="preserve">ower. When clutter loss </w:t>
      </w:r>
      <w:r w:rsidR="00820327" w:rsidRPr="00163952">
        <w:t xml:space="preserve">at one end of </w:t>
      </w:r>
      <w:r w:rsidR="00820327" w:rsidRPr="00163952">
        <w:lastRenderedPageBreak/>
        <w:t>the propagation path</w:t>
      </w:r>
      <w:r w:rsidRPr="00163952">
        <w:t xml:space="preserve"> is assumed, the corresponding distances are up to 18 km (medium power) and 4.7 km (low power). Studies using real terrain data show separation distances in the ra</w:t>
      </w:r>
      <w:r w:rsidR="00FD488C" w:rsidRPr="00163952">
        <w:t>n</w:t>
      </w:r>
      <w:r w:rsidRPr="00163952">
        <w:t>ge of 5.3</w:t>
      </w:r>
      <w:r w:rsidR="00BC0EC1" w:rsidRPr="00163952">
        <w:t>–</w:t>
      </w:r>
      <w:r w:rsidRPr="00163952">
        <w:t xml:space="preserve">17.2 km for WBB </w:t>
      </w:r>
      <w:r w:rsidR="006C2956" w:rsidRPr="00163952">
        <w:t>l</w:t>
      </w:r>
      <w:r w:rsidRPr="00163952">
        <w:t xml:space="preserve">ow </w:t>
      </w:r>
      <w:r w:rsidR="006C2956" w:rsidRPr="00163952">
        <w:t>p</w:t>
      </w:r>
      <w:r w:rsidRPr="00163952">
        <w:t>ower and 17.5</w:t>
      </w:r>
      <w:r w:rsidR="00BC0EC1" w:rsidRPr="00163952">
        <w:t>–</w:t>
      </w:r>
      <w:r w:rsidRPr="00163952">
        <w:t xml:space="preserve">70 km for WBB </w:t>
      </w:r>
      <w:r w:rsidR="006C2956" w:rsidRPr="00163952">
        <w:t>m</w:t>
      </w:r>
      <w:r w:rsidRPr="00163952">
        <w:t xml:space="preserve">edium </w:t>
      </w:r>
      <w:r w:rsidR="006C2956" w:rsidRPr="00163952">
        <w:t>p</w:t>
      </w:r>
      <w:r w:rsidRPr="00163952">
        <w:t>ower</w:t>
      </w:r>
      <w:r w:rsidR="0000553E" w:rsidRPr="00163952">
        <w:t xml:space="preserve"> </w:t>
      </w:r>
      <w:r w:rsidR="00974654" w:rsidRPr="00163952">
        <w:t>stations</w:t>
      </w:r>
      <w:r w:rsidRPr="00163952">
        <w:t xml:space="preserve">. </w:t>
      </w:r>
      <w:r w:rsidR="008D6752" w:rsidRPr="00163952">
        <w:t xml:space="preserve">Results for DECT-2020 NR are consistent with the </w:t>
      </w:r>
      <w:r w:rsidR="00232998">
        <w:t xml:space="preserve">WBB </w:t>
      </w:r>
      <w:r w:rsidR="008D6752" w:rsidRPr="00163952">
        <w:t>low power separation distances noted above when a transmitter power of 23 dBm is considered (i.e. 3 km for the long-term protection criterion with clutter applied at one end of the propagation path).</w:t>
      </w:r>
    </w:p>
    <w:p w14:paraId="1D46F4AE" w14:textId="4A2E0EB1" w:rsidR="00BD6BB3" w:rsidRPr="00163952" w:rsidRDefault="00BD6BB3" w:rsidP="000C7309">
      <w:pPr>
        <w:pStyle w:val="ECCParagraph"/>
        <w:spacing w:after="60"/>
      </w:pPr>
      <w:r w:rsidRPr="00163952">
        <w:t>When the result is evaluated against the short-term protection criterion, the protection distance was found to be up to 277</w:t>
      </w:r>
      <w:r w:rsidR="00197E15" w:rsidRPr="00163952">
        <w:t xml:space="preserve"> </w:t>
      </w:r>
      <w:r w:rsidRPr="00163952">
        <w:t xml:space="preserve">km </w:t>
      </w:r>
      <w:r w:rsidR="008D6752" w:rsidRPr="00163952">
        <w:t>(</w:t>
      </w:r>
      <w:r w:rsidRPr="00163952">
        <w:t xml:space="preserve">medium power, </w:t>
      </w:r>
      <w:r w:rsidR="008D6752" w:rsidRPr="00163952">
        <w:t xml:space="preserve">flat terrain, and </w:t>
      </w:r>
      <w:r w:rsidRPr="00163952">
        <w:t>no clutter loss assumed</w:t>
      </w:r>
      <w:r w:rsidR="008D6752" w:rsidRPr="00163952">
        <w:t>)</w:t>
      </w:r>
      <w:r w:rsidRPr="00163952">
        <w:t xml:space="preserve">. A case study on one specific earth station indicated separation distances of up to 9.3 km for WBB low power and 35 km for </w:t>
      </w:r>
      <w:r w:rsidR="00D90180">
        <w:t xml:space="preserve">WBB </w:t>
      </w:r>
      <w:r w:rsidRPr="00163952">
        <w:t>medium power</w:t>
      </w:r>
      <w:r w:rsidR="00525516" w:rsidRPr="00163952">
        <w:t xml:space="preserve"> stations</w:t>
      </w:r>
      <w:r w:rsidRPr="00163952">
        <w:t>.</w:t>
      </w:r>
    </w:p>
    <w:p w14:paraId="6DEBE02C" w14:textId="6D643F16" w:rsidR="00503DDB" w:rsidRPr="00163952" w:rsidRDefault="00BD6BB3" w:rsidP="000C7309">
      <w:pPr>
        <w:pStyle w:val="ECCParagraph"/>
        <w:spacing w:after="60"/>
      </w:pPr>
      <w:r w:rsidRPr="00163952">
        <w:t xml:space="preserve">In conclusion, it is not possible to define generic technical conditions that guarantee the protection of FSS. </w:t>
      </w:r>
      <w:r w:rsidR="00F77B86" w:rsidRPr="00163952">
        <w:t xml:space="preserve">To ensure the protection of current and future deployment of FSS, </w:t>
      </w:r>
      <w:r w:rsidR="00E806C7" w:rsidRPr="00163952">
        <w:t>c</w:t>
      </w:r>
      <w:r w:rsidRPr="00163952">
        <w:t xml:space="preserve">areful planning and case-by-case analysis is needed, </w:t>
      </w:r>
      <w:r w:rsidR="00F77B86" w:rsidRPr="00163952">
        <w:t xml:space="preserve">also </w:t>
      </w:r>
      <w:r w:rsidRPr="00163952">
        <w:t xml:space="preserve">in </w:t>
      </w:r>
      <w:r w:rsidR="00F77B86" w:rsidRPr="00163952">
        <w:t>considering</w:t>
      </w:r>
      <w:r w:rsidRPr="00163952">
        <w:t xml:space="preserve"> appropriate mitigation techniques. In addition, due to the large separation distances that may be necessary, the protection of FSS </w:t>
      </w:r>
      <w:r w:rsidR="002E7899" w:rsidRPr="00163952">
        <w:t>within the frequency band as well as below 38</w:t>
      </w:r>
      <w:r w:rsidR="00D076CC" w:rsidRPr="00163952">
        <w:t>00</w:t>
      </w:r>
      <w:r w:rsidR="002E7899" w:rsidRPr="00163952">
        <w:t xml:space="preserve"> </w:t>
      </w:r>
      <w:r w:rsidR="00D076CC" w:rsidRPr="00163952">
        <w:t>M</w:t>
      </w:r>
      <w:r w:rsidR="002E7899" w:rsidRPr="00163952">
        <w:t xml:space="preserve">Hz </w:t>
      </w:r>
      <w:r w:rsidRPr="00163952">
        <w:t>cannot always be managed at national level only</w:t>
      </w:r>
      <w:r w:rsidR="00D23D7E" w:rsidRPr="00163952">
        <w:t>,</w:t>
      </w:r>
      <w:r w:rsidRPr="00163952">
        <w:t xml:space="preserve"> but may </w:t>
      </w:r>
      <w:r w:rsidR="00066746" w:rsidRPr="00163952">
        <w:t>also</w:t>
      </w:r>
      <w:r w:rsidRPr="00163952">
        <w:t xml:space="preserve"> require cross</w:t>
      </w:r>
      <w:r w:rsidR="002863A1" w:rsidRPr="00163952">
        <w:t>-</w:t>
      </w:r>
      <w:r w:rsidRPr="00163952">
        <w:t xml:space="preserve">border coordination </w:t>
      </w:r>
      <w:r w:rsidR="008240D0" w:rsidRPr="00163952">
        <w:t xml:space="preserve">on </w:t>
      </w:r>
      <w:r w:rsidRPr="00163952">
        <w:t xml:space="preserve">a case-by-case basis as well as bilateral or even multilateral agreements between neighbouring countries. </w:t>
      </w:r>
    </w:p>
    <w:p w14:paraId="635D9F44" w14:textId="3FD7FABA" w:rsidR="00BD6BB3" w:rsidRPr="00163952" w:rsidRDefault="00BD6BB3" w:rsidP="001637F7">
      <w:pPr>
        <w:pStyle w:val="ECCParagraph"/>
        <w:spacing w:after="60"/>
      </w:pPr>
      <w:r w:rsidRPr="00163952">
        <w:t>CEPT intends to develop guideline</w:t>
      </w:r>
      <w:r w:rsidR="0031223A" w:rsidRPr="00163952">
        <w:t>s</w:t>
      </w:r>
      <w:r w:rsidRPr="00163952">
        <w:t xml:space="preserve"> in order to help administrations to address coordination and planning both at national level and with the neighbouring countries.</w:t>
      </w:r>
    </w:p>
    <w:p w14:paraId="37651722" w14:textId="7F37A191" w:rsidR="00BD6BB3" w:rsidRPr="00163952" w:rsidRDefault="00BD6BB3" w:rsidP="00DB42DE">
      <w:pPr>
        <w:pStyle w:val="Heading2"/>
      </w:pPr>
      <w:bookmarkStart w:id="33" w:name="_Toc173227290"/>
      <w:bookmarkStart w:id="34" w:name="_Toc173227716"/>
      <w:bookmarkStart w:id="35" w:name="_Toc173227784"/>
      <w:bookmarkStart w:id="36" w:name="_Toc173227852"/>
      <w:bookmarkStart w:id="37" w:name="_Toc173227919"/>
      <w:bookmarkStart w:id="38" w:name="_Toc177743629"/>
      <w:bookmarkStart w:id="39" w:name="_Toc177743681"/>
      <w:bookmarkStart w:id="40" w:name="_Toc182304470"/>
      <w:r w:rsidRPr="00163952">
        <w:t xml:space="preserve">Coexistence with </w:t>
      </w:r>
      <w:r w:rsidR="00146861" w:rsidRPr="00163952">
        <w:t>F</w:t>
      </w:r>
      <w:r w:rsidRPr="00163952">
        <w:t xml:space="preserve">ixed </w:t>
      </w:r>
      <w:r w:rsidR="00146861" w:rsidRPr="00163952">
        <w:t>S</w:t>
      </w:r>
      <w:r w:rsidRPr="00163952">
        <w:t>ervice (FS)</w:t>
      </w:r>
      <w:bookmarkEnd w:id="33"/>
      <w:bookmarkEnd w:id="34"/>
      <w:bookmarkEnd w:id="35"/>
      <w:bookmarkEnd w:id="36"/>
      <w:bookmarkEnd w:id="37"/>
      <w:bookmarkEnd w:id="38"/>
      <w:bookmarkEnd w:id="39"/>
      <w:bookmarkEnd w:id="40"/>
    </w:p>
    <w:p w14:paraId="3C35324B" w14:textId="7048547F" w:rsidR="00BD6BB3" w:rsidRPr="00163952" w:rsidRDefault="00BD6BB3" w:rsidP="003F0EFC">
      <w:pPr>
        <w:pStyle w:val="ECCParagraph"/>
        <w:spacing w:after="60"/>
      </w:pPr>
      <w:r w:rsidRPr="00163952">
        <w:t xml:space="preserve">Fixed </w:t>
      </w:r>
      <w:r w:rsidR="007315B0" w:rsidRPr="00163952">
        <w:t>s</w:t>
      </w:r>
      <w:r w:rsidRPr="00163952">
        <w:t xml:space="preserve">ervice (FS) is a primary user of the </w:t>
      </w:r>
      <w:r w:rsidR="001C6BE2" w:rsidRPr="00163952">
        <w:t>3800-4200 MHz</w:t>
      </w:r>
      <w:r w:rsidRPr="00163952">
        <w:t xml:space="preserve"> frequency range in Europe includ</w:t>
      </w:r>
      <w:r w:rsidR="00BB74F4" w:rsidRPr="00163952">
        <w:t>ing</w:t>
      </w:r>
      <w:r w:rsidRPr="00163952">
        <w:t xml:space="preserve"> both military and civil usage</w:t>
      </w:r>
      <w:r w:rsidR="007315B0" w:rsidRPr="00163952">
        <w:t>s</w:t>
      </w:r>
      <w:r w:rsidRPr="00163952">
        <w:t>. Civil use is primarily fixed point-to-point microwave links connecting different points in a network, such as data centres or remote locations. Military usage includes fixed microwave links that support military communications and surveillance systems.</w:t>
      </w:r>
      <w:r w:rsidR="009079C5" w:rsidRPr="00163952">
        <w:t xml:space="preserve"> CEPT studies assumed that </w:t>
      </w:r>
      <w:r w:rsidR="00E5146D" w:rsidRPr="00163952">
        <w:t xml:space="preserve">the </w:t>
      </w:r>
      <w:r w:rsidR="009079C5" w:rsidRPr="00163952">
        <w:t>locations of FS stations are known.</w:t>
      </w:r>
    </w:p>
    <w:p w14:paraId="5FD730E6" w14:textId="2F65BE6B" w:rsidR="00BD6BB3" w:rsidRPr="00163952" w:rsidRDefault="009079C5" w:rsidP="003F0EFC">
      <w:pPr>
        <w:pStyle w:val="ECCParagraph"/>
        <w:spacing w:after="60"/>
      </w:pPr>
      <w:r w:rsidRPr="00163952">
        <w:t xml:space="preserve">In 2023 a questionnaire on the current and planned use of the </w:t>
      </w:r>
      <w:r w:rsidR="009814E3" w:rsidRPr="00163952">
        <w:t xml:space="preserve">frequency </w:t>
      </w:r>
      <w:r w:rsidRPr="00163952">
        <w:t xml:space="preserve">band </w:t>
      </w:r>
      <w:r w:rsidR="001C6BE2" w:rsidRPr="00163952">
        <w:t>3800-4200 MHz</w:t>
      </w:r>
      <w:r w:rsidRPr="00163952">
        <w:t xml:space="preserve"> in Europe has been submitted to the CEPT administrations. </w:t>
      </w:r>
      <w:r w:rsidR="00BD6BB3" w:rsidRPr="00163952">
        <w:t>A total of 14 CEPT countr</w:t>
      </w:r>
      <w:r w:rsidRPr="00163952">
        <w:t>ies</w:t>
      </w:r>
      <w:r w:rsidR="00BD6BB3" w:rsidRPr="00163952">
        <w:t xml:space="preserve"> ha</w:t>
      </w:r>
      <w:r w:rsidR="009C0161" w:rsidRPr="00163952">
        <w:t>ve</w:t>
      </w:r>
      <w:r w:rsidR="00BD6BB3" w:rsidRPr="00163952">
        <w:t xml:space="preserve"> reported civil FS usage in the </w:t>
      </w:r>
      <w:r w:rsidR="001C6BE2" w:rsidRPr="00163952">
        <w:t>3800</w:t>
      </w:r>
      <w:r w:rsidR="00E14F21" w:rsidRPr="00163952">
        <w:t>-</w:t>
      </w:r>
      <w:r w:rsidR="001C6BE2" w:rsidRPr="00163952">
        <w:t>4200 MHz</w:t>
      </w:r>
      <w:r w:rsidR="00BD6BB3" w:rsidRPr="00163952">
        <w:t xml:space="preserve"> </w:t>
      </w:r>
      <w:r w:rsidR="009814E3" w:rsidRPr="00163952">
        <w:t xml:space="preserve">frequency </w:t>
      </w:r>
      <w:r w:rsidR="00BD6BB3" w:rsidRPr="00163952">
        <w:t xml:space="preserve">band, primarily fixed point-to-point microwave links. </w:t>
      </w:r>
      <w:r w:rsidR="004B1AE2" w:rsidRPr="00163952">
        <w:t>One country</w:t>
      </w:r>
      <w:r w:rsidR="00BD6BB3" w:rsidRPr="00163952">
        <w:t xml:space="preserve"> reported </w:t>
      </w:r>
      <w:r w:rsidR="004B1AE2" w:rsidRPr="00163952">
        <w:t>significant</w:t>
      </w:r>
      <w:r w:rsidR="00BD6BB3" w:rsidRPr="00163952">
        <w:t xml:space="preserve"> usage </w:t>
      </w:r>
      <w:r w:rsidR="004B1AE2" w:rsidRPr="00163952">
        <w:t>with</w:t>
      </w:r>
      <w:r w:rsidR="00BD6BB3" w:rsidRPr="00163952">
        <w:t xml:space="preserve"> approximately 400 point-to-point links</w:t>
      </w:r>
      <w:r w:rsidR="004B1AE2" w:rsidRPr="00163952">
        <w:t>,</w:t>
      </w:r>
      <w:r w:rsidR="00BD6BB3" w:rsidRPr="00163952">
        <w:t xml:space="preserve"> while </w:t>
      </w:r>
      <w:r w:rsidR="004775DD" w:rsidRPr="00163952">
        <w:t>the</w:t>
      </w:r>
      <w:r w:rsidR="00BD6BB3" w:rsidRPr="00163952">
        <w:t xml:space="preserve"> other 13 countries ha</w:t>
      </w:r>
      <w:r w:rsidR="009C0161" w:rsidRPr="00163952">
        <w:t>ve</w:t>
      </w:r>
      <w:r w:rsidR="00BD6BB3" w:rsidRPr="00163952">
        <w:t xml:space="preserve"> reported between approximately 2 and </w:t>
      </w:r>
      <w:r w:rsidR="0031223A" w:rsidRPr="00163952">
        <w:t>120</w:t>
      </w:r>
      <w:r w:rsidR="00BD6BB3" w:rsidRPr="00163952">
        <w:t xml:space="preserve"> </w:t>
      </w:r>
      <w:r w:rsidR="00601E56" w:rsidRPr="00163952">
        <w:t xml:space="preserve">point-to-point </w:t>
      </w:r>
      <w:r w:rsidR="00BD6BB3" w:rsidRPr="00163952">
        <w:t>links. Some administrations plan to continue using the band for fixed links, as well as possible new ones, since the migration to higher bands with different propagation characteristics would be very costly</w:t>
      </w:r>
      <w:r w:rsidR="00FF58D1" w:rsidRPr="00163952">
        <w:t>.</w:t>
      </w:r>
    </w:p>
    <w:p w14:paraId="5D7BD699" w14:textId="613F9EB7" w:rsidR="00BD6BB3" w:rsidRPr="00163952" w:rsidRDefault="00BD6BB3" w:rsidP="003F0EFC">
      <w:pPr>
        <w:pStyle w:val="ECCParagraph"/>
        <w:spacing w:after="60"/>
      </w:pPr>
      <w:r w:rsidRPr="00163952">
        <w:t xml:space="preserve">For </w:t>
      </w:r>
      <w:r w:rsidR="00D90180">
        <w:t xml:space="preserve">WBB </w:t>
      </w:r>
      <w:r w:rsidRPr="00163952">
        <w:t>medium power base stations</w:t>
      </w:r>
      <w:r w:rsidR="00577F2E" w:rsidRPr="00163952">
        <w:t xml:space="preserve">, </w:t>
      </w:r>
      <w:r w:rsidRPr="00163952">
        <w:t xml:space="preserve">studies assuming flat terrain indicate that required separation distances in the direction of the FS main lobe could range up to 113 km. In flat terrain if the WBB </w:t>
      </w:r>
      <w:r w:rsidR="00736000" w:rsidRPr="00163952">
        <w:t>medium power</w:t>
      </w:r>
      <w:r w:rsidRPr="00163952">
        <w:t xml:space="preserve"> </w:t>
      </w:r>
      <w:r w:rsidR="007315B0" w:rsidRPr="00163952">
        <w:t>base station</w:t>
      </w:r>
      <w:r w:rsidR="009729C2" w:rsidRPr="00163952">
        <w:t xml:space="preserve"> </w:t>
      </w:r>
      <w:r w:rsidRPr="00163952">
        <w:t xml:space="preserve">site is in the side lobe of the receiving FS antenna, the required separation distance will be shorter (up to 69 km). </w:t>
      </w:r>
      <w:r w:rsidR="00D3167F" w:rsidRPr="00163952">
        <w:rPr>
          <w:bCs/>
        </w:rPr>
        <w:t xml:space="preserve">For </w:t>
      </w:r>
      <w:r w:rsidR="00232998">
        <w:rPr>
          <w:bCs/>
        </w:rPr>
        <w:t xml:space="preserve">WBB </w:t>
      </w:r>
      <w:r w:rsidR="00D3167F" w:rsidRPr="00163952">
        <w:rPr>
          <w:bCs/>
        </w:rPr>
        <w:t>low power base stations, studies assuming flat terrain indicate that required separations distances in the direction of the FS main lobe could range up to 46.3 km. In this case clutter is applied to the WBB side for the low power base station as the maximum antenna height is limited to 10</w:t>
      </w:r>
      <w:r w:rsidR="00A0195B" w:rsidRPr="00163952">
        <w:rPr>
          <w:bCs/>
        </w:rPr>
        <w:t xml:space="preserve"> </w:t>
      </w:r>
      <w:r w:rsidR="00D3167F" w:rsidRPr="00163952">
        <w:rPr>
          <w:bCs/>
        </w:rPr>
        <w:t xml:space="preserve">m. For DECT-2020 NR, when using comparable assumptions to WBB </w:t>
      </w:r>
      <w:r w:rsidR="00232998">
        <w:rPr>
          <w:bCs/>
        </w:rPr>
        <w:t>low power</w:t>
      </w:r>
      <w:r w:rsidR="00D3167F" w:rsidRPr="00163952">
        <w:rPr>
          <w:bCs/>
        </w:rPr>
        <w:t xml:space="preserve"> base station case, the required separation distance is 37 km. </w:t>
      </w:r>
      <w:r w:rsidRPr="00163952">
        <w:t xml:space="preserve">Case studies performed show the importance </w:t>
      </w:r>
      <w:r w:rsidR="00577F2E" w:rsidRPr="00163952">
        <w:t xml:space="preserve">to consider real </w:t>
      </w:r>
      <w:r w:rsidRPr="00163952">
        <w:t xml:space="preserve">terrain data, because real terrain can </w:t>
      </w:r>
      <w:r w:rsidR="006F7EDC" w:rsidRPr="00163952">
        <w:t>either</w:t>
      </w:r>
      <w:r w:rsidRPr="00163952">
        <w:t xml:space="preserve"> hinder</w:t>
      </w:r>
      <w:r w:rsidR="006F7EDC" w:rsidRPr="00163952">
        <w:t xml:space="preserve"> or</w:t>
      </w:r>
      <w:r w:rsidR="00577F2E" w:rsidRPr="00163952">
        <w:t xml:space="preserve"> </w:t>
      </w:r>
      <w:r w:rsidRPr="00163952">
        <w:t>favour propagation significantly</w:t>
      </w:r>
      <w:r w:rsidR="00ED50B3" w:rsidRPr="00163952">
        <w:t>. This the</w:t>
      </w:r>
      <w:r w:rsidRPr="00163952">
        <w:t>n affect</w:t>
      </w:r>
      <w:r w:rsidR="007315B0" w:rsidRPr="00163952">
        <w:t>s</w:t>
      </w:r>
      <w:r w:rsidRPr="00163952">
        <w:t xml:space="preserve"> the </w:t>
      </w:r>
      <w:r w:rsidR="002C790C">
        <w:t>required</w:t>
      </w:r>
      <w:r w:rsidRPr="00163952">
        <w:t xml:space="preserve"> separation distances and areas where WBB LMP deployment need</w:t>
      </w:r>
      <w:r w:rsidR="007315B0" w:rsidRPr="00163952">
        <w:t>s</w:t>
      </w:r>
      <w:r w:rsidRPr="00163952">
        <w:t xml:space="preserve"> to be excluded (exclusion areas).</w:t>
      </w:r>
    </w:p>
    <w:p w14:paraId="72E48CC3" w14:textId="0122E63C" w:rsidR="00BD6BB3" w:rsidRPr="00163952" w:rsidRDefault="00BD6BB3" w:rsidP="003F0EFC">
      <w:pPr>
        <w:pStyle w:val="ECCParagraph"/>
        <w:spacing w:after="60"/>
      </w:pPr>
      <w:r w:rsidRPr="00163952">
        <w:t>In conclusion, it is not possible to define generic technical conditions that guarantee the protection of FS. Careful planning and case-by-case analysis is needed, in combination of considering appropriate mitigation techniques, to ensure the protection of current and future deployment of FS. In addition, due to the large separation distances that may be necessary, the protection of FS cannot always be managed at national level only</w:t>
      </w:r>
      <w:r w:rsidR="00D23D7E" w:rsidRPr="00163952">
        <w:t>,</w:t>
      </w:r>
      <w:r w:rsidRPr="00163952">
        <w:t xml:space="preserve"> but may </w:t>
      </w:r>
      <w:r w:rsidR="009A7B1A" w:rsidRPr="00163952">
        <w:t>also</w:t>
      </w:r>
      <w:r w:rsidRPr="00163952">
        <w:t xml:space="preserve"> require cross</w:t>
      </w:r>
      <w:r w:rsidR="002863A1" w:rsidRPr="00163952">
        <w:t>-</w:t>
      </w:r>
      <w:r w:rsidRPr="00163952">
        <w:t>border coordination on a case-by-case basis as well as bilateral or even multilateral agreements between neighbouring countries.</w:t>
      </w:r>
    </w:p>
    <w:p w14:paraId="0D5C737F" w14:textId="77A0393F" w:rsidR="00BD6BB3" w:rsidRPr="00163952" w:rsidRDefault="00BD6BB3" w:rsidP="00BD6BB3">
      <w:pPr>
        <w:pStyle w:val="ECCParagraph"/>
      </w:pPr>
      <w:r w:rsidRPr="00163952">
        <w:t>CEPT intends to develop guideline</w:t>
      </w:r>
      <w:r w:rsidR="0031223A" w:rsidRPr="00163952">
        <w:t>s</w:t>
      </w:r>
      <w:r w:rsidRPr="00163952">
        <w:t xml:space="preserve"> in order to help administrations to address coordination and planning both at national level and with the neighbouring countries.</w:t>
      </w:r>
    </w:p>
    <w:p w14:paraId="204A93F5" w14:textId="5B529F18" w:rsidR="00BD6BB3" w:rsidRPr="00163952" w:rsidRDefault="00BD6BB3" w:rsidP="00DB42DE">
      <w:pPr>
        <w:pStyle w:val="Heading2"/>
      </w:pPr>
      <w:bookmarkStart w:id="41" w:name="_Toc173227291"/>
      <w:bookmarkStart w:id="42" w:name="_Toc173227717"/>
      <w:bookmarkStart w:id="43" w:name="_Toc173227785"/>
      <w:bookmarkStart w:id="44" w:name="_Toc173227853"/>
      <w:bookmarkStart w:id="45" w:name="_Toc173227920"/>
      <w:bookmarkStart w:id="46" w:name="_Toc177743630"/>
      <w:bookmarkStart w:id="47" w:name="_Toc177743682"/>
      <w:bookmarkStart w:id="48" w:name="_Toc182304471"/>
      <w:bookmarkStart w:id="49" w:name="_Hlk168474216"/>
      <w:r w:rsidRPr="00163952">
        <w:lastRenderedPageBreak/>
        <w:t xml:space="preserve">Coexistence with </w:t>
      </w:r>
      <w:r w:rsidR="00F35731" w:rsidRPr="00163952">
        <w:t>WBB ECS</w:t>
      </w:r>
      <w:r w:rsidRPr="00163952">
        <w:t xml:space="preserve"> below 38</w:t>
      </w:r>
      <w:r w:rsidR="00D076CC" w:rsidRPr="00163952">
        <w:t>00</w:t>
      </w:r>
      <w:r w:rsidRPr="00163952">
        <w:t xml:space="preserve"> </w:t>
      </w:r>
      <w:r w:rsidR="00D076CC" w:rsidRPr="00163952">
        <w:t>M</w:t>
      </w:r>
      <w:r w:rsidRPr="00163952">
        <w:t>Hz</w:t>
      </w:r>
      <w:bookmarkEnd w:id="41"/>
      <w:bookmarkEnd w:id="42"/>
      <w:bookmarkEnd w:id="43"/>
      <w:bookmarkEnd w:id="44"/>
      <w:bookmarkEnd w:id="45"/>
      <w:bookmarkEnd w:id="46"/>
      <w:bookmarkEnd w:id="47"/>
      <w:bookmarkEnd w:id="48"/>
    </w:p>
    <w:p w14:paraId="681AEA94" w14:textId="6B429FC0" w:rsidR="00530286" w:rsidRPr="00163952" w:rsidRDefault="00BD6BB3" w:rsidP="00197E15">
      <w:pPr>
        <w:pStyle w:val="ECCParagraph"/>
        <w:spacing w:after="60"/>
      </w:pPr>
      <w:r w:rsidRPr="00163952">
        <w:t>The 34</w:t>
      </w:r>
      <w:r w:rsidR="009B620D" w:rsidRPr="00163952">
        <w:t>00</w:t>
      </w:r>
      <w:r w:rsidRPr="00163952">
        <w:t>-38</w:t>
      </w:r>
      <w:r w:rsidR="009B620D" w:rsidRPr="00163952">
        <w:t>00</w:t>
      </w:r>
      <w:r w:rsidRPr="00163952">
        <w:t xml:space="preserve"> </w:t>
      </w:r>
      <w:r w:rsidR="009B620D" w:rsidRPr="00163952">
        <w:t>M</w:t>
      </w:r>
      <w:r w:rsidRPr="00163952">
        <w:t xml:space="preserve">Hz band has been harmonised for </w:t>
      </w:r>
      <w:r w:rsidR="004A4BA9" w:rsidRPr="00163952">
        <w:t xml:space="preserve">WBB ECS </w:t>
      </w:r>
      <w:r w:rsidRPr="00163952">
        <w:t>in CEPT</w:t>
      </w:r>
      <w:r w:rsidR="00F35731" w:rsidRPr="00163952">
        <w:t xml:space="preserve"> under ECC Decision (11)06</w:t>
      </w:r>
      <w:r w:rsidR="00463821" w:rsidRPr="00163952">
        <w:t xml:space="preserve"> </w:t>
      </w:r>
      <w:r w:rsidR="004B2DB5" w:rsidRPr="00163952">
        <w:fldChar w:fldCharType="begin"/>
      </w:r>
      <w:r w:rsidR="004B2DB5" w:rsidRPr="00163952">
        <w:instrText xml:space="preserve"> REF _Ref172801357 \r \h </w:instrText>
      </w:r>
      <w:r w:rsidR="004B2DB5" w:rsidRPr="00163952">
        <w:fldChar w:fldCharType="separate"/>
      </w:r>
      <w:r w:rsidR="004B2DB5" w:rsidRPr="00163952">
        <w:t>[3]</w:t>
      </w:r>
      <w:r w:rsidR="004B2DB5" w:rsidRPr="00163952">
        <w:fldChar w:fldCharType="end"/>
      </w:r>
      <w:r w:rsidRPr="00163952">
        <w:t xml:space="preserve"> and in </w:t>
      </w:r>
      <w:r w:rsidR="00F35731" w:rsidRPr="00163952">
        <w:t xml:space="preserve">the </w:t>
      </w:r>
      <w:r w:rsidRPr="00163952">
        <w:t xml:space="preserve">EU </w:t>
      </w:r>
      <w:r w:rsidR="00F35731" w:rsidRPr="00163952">
        <w:t>under Decision 2008/411/EC as amended</w:t>
      </w:r>
      <w:r w:rsidRPr="00163952">
        <w:t xml:space="preserve"> </w:t>
      </w:r>
      <w:r w:rsidR="009814E3" w:rsidRPr="00163952">
        <w:fldChar w:fldCharType="begin"/>
      </w:r>
      <w:r w:rsidR="009814E3" w:rsidRPr="00163952">
        <w:instrText xml:space="preserve"> REF _Ref173137778 \n \h </w:instrText>
      </w:r>
      <w:r w:rsidR="000E085D" w:rsidRPr="00163952">
        <w:instrText xml:space="preserve"> \* MERGEFORMAT </w:instrText>
      </w:r>
      <w:r w:rsidR="009814E3" w:rsidRPr="00163952">
        <w:fldChar w:fldCharType="separate"/>
      </w:r>
      <w:r w:rsidR="00952DF9" w:rsidRPr="00163952">
        <w:t>[5]</w:t>
      </w:r>
      <w:r w:rsidR="009814E3" w:rsidRPr="00163952">
        <w:fldChar w:fldCharType="end"/>
      </w:r>
      <w:r w:rsidR="009814E3" w:rsidRPr="00163952">
        <w:t xml:space="preserve"> </w:t>
      </w:r>
      <w:r w:rsidRPr="00163952">
        <w:t xml:space="preserve">and is recognised to be the 5G primary band in Europe. It is crucial that the </w:t>
      </w:r>
      <w:r w:rsidR="004A4BA9" w:rsidRPr="00163952">
        <w:t xml:space="preserve">WBB ECS </w:t>
      </w:r>
      <w:r w:rsidRPr="00163952">
        <w:t>service is adequately protected.</w:t>
      </w:r>
    </w:p>
    <w:p w14:paraId="6BA62207" w14:textId="45266250" w:rsidR="000D58AC" w:rsidRPr="00163952" w:rsidRDefault="000D58AC" w:rsidP="00197E15">
      <w:pPr>
        <w:pStyle w:val="ECCParagraph"/>
        <w:spacing w:after="60"/>
      </w:pPr>
      <w:r w:rsidRPr="00163952" w:rsidDel="000D7783">
        <w:t xml:space="preserve">In order to manage coordination </w:t>
      </w:r>
      <w:r w:rsidR="00F35731" w:rsidRPr="00163952">
        <w:t xml:space="preserve">with </w:t>
      </w:r>
      <w:r w:rsidR="003A0AB6" w:rsidRPr="00163952">
        <w:t xml:space="preserve">WBB ECS </w:t>
      </w:r>
      <w:r w:rsidR="00F35731" w:rsidRPr="00163952">
        <w:t>below 38</w:t>
      </w:r>
      <w:r w:rsidR="00FC33D7" w:rsidRPr="00163952">
        <w:t>00</w:t>
      </w:r>
      <w:r w:rsidR="00F35731" w:rsidRPr="00163952">
        <w:t xml:space="preserve"> </w:t>
      </w:r>
      <w:r w:rsidR="00FC33D7" w:rsidRPr="00163952">
        <w:t>M</w:t>
      </w:r>
      <w:r w:rsidR="00F35731" w:rsidRPr="00163952">
        <w:t>Hz</w:t>
      </w:r>
      <w:r w:rsidRPr="00163952" w:rsidDel="000D7783">
        <w:t xml:space="preserve">, administrations may </w:t>
      </w:r>
      <w:r w:rsidR="001B4FA0" w:rsidRPr="00163952">
        <w:t>consider</w:t>
      </w:r>
      <w:r w:rsidRPr="00163952" w:rsidDel="000D7783">
        <w:t xml:space="preserve"> for example synchronisation</w:t>
      </w:r>
      <w:r w:rsidR="001B4FA0" w:rsidRPr="00163952">
        <w:t xml:space="preserve"> where possible (noting some foreseen WBB LMP technology could not be synchronised with </w:t>
      </w:r>
      <w:r w:rsidR="004A4BA9" w:rsidRPr="00163952">
        <w:t>WBB ECS</w:t>
      </w:r>
      <w:r w:rsidR="001B4FA0" w:rsidRPr="00163952">
        <w:t>)</w:t>
      </w:r>
      <w:r w:rsidRPr="00163952" w:rsidDel="000D7783">
        <w:t>, pfd limits, separation distance and/or frequency separation requirements</w:t>
      </w:r>
      <w:r w:rsidR="001B4FA0" w:rsidRPr="00163952">
        <w:t>, etc</w:t>
      </w:r>
      <w:r w:rsidRPr="00163952">
        <w:t>.</w:t>
      </w:r>
    </w:p>
    <w:p w14:paraId="5F7466D2" w14:textId="1E262EF5" w:rsidR="00BD6BB3" w:rsidRPr="00163952" w:rsidRDefault="00E175CD" w:rsidP="00197E15">
      <w:pPr>
        <w:pStyle w:val="ECCParagraph"/>
        <w:spacing w:after="60"/>
      </w:pPr>
      <w:r w:rsidRPr="00163952">
        <w:t>For</w:t>
      </w:r>
      <w:r w:rsidR="00BD6BB3" w:rsidRPr="00163952">
        <w:t xml:space="preserve"> the various type</w:t>
      </w:r>
      <w:r w:rsidR="004A4BA9" w:rsidRPr="00163952">
        <w:t>s</w:t>
      </w:r>
      <w:r w:rsidR="00BD6BB3" w:rsidRPr="00163952">
        <w:t xml:space="preserve"> of </w:t>
      </w:r>
      <w:r w:rsidRPr="00163952">
        <w:t xml:space="preserve">local </w:t>
      </w:r>
      <w:r w:rsidR="00BD6BB3" w:rsidRPr="00163952">
        <w:t>use</w:t>
      </w:r>
      <w:r w:rsidR="004B4670" w:rsidRPr="00163952">
        <w:t xml:space="preserve"> </w:t>
      </w:r>
      <w:r w:rsidR="00BD6BB3" w:rsidRPr="00163952">
        <w:t>cases</w:t>
      </w:r>
      <w:r w:rsidR="004B4670" w:rsidRPr="00163952">
        <w:t>,</w:t>
      </w:r>
      <w:r w:rsidR="00BD6BB3" w:rsidRPr="00163952">
        <w:t xml:space="preserve"> there may be various needs of UL/DL resources and</w:t>
      </w:r>
      <w:r w:rsidRPr="00163952">
        <w:t>/or</w:t>
      </w:r>
      <w:r w:rsidR="00BD6BB3" w:rsidRPr="00163952">
        <w:t xml:space="preserve"> different technologies</w:t>
      </w:r>
      <w:r w:rsidR="004A4BA9" w:rsidRPr="00163952">
        <w:t>.</w:t>
      </w:r>
      <w:r w:rsidR="00BD6BB3" w:rsidRPr="00163952">
        <w:t xml:space="preserve"> </w:t>
      </w:r>
      <w:r w:rsidR="00F805FE" w:rsidRPr="00163952">
        <w:t>T</w:t>
      </w:r>
      <w:r w:rsidR="00BD6BB3" w:rsidRPr="00163952">
        <w:t xml:space="preserve">he studies are mainly based on the assumption of no synchronisation between WBB LMP networks in the frequency band </w:t>
      </w:r>
      <w:r w:rsidR="001C6BE2" w:rsidRPr="00163952">
        <w:t>3800</w:t>
      </w:r>
      <w:r w:rsidR="00224AAF" w:rsidRPr="00163952">
        <w:t>-</w:t>
      </w:r>
      <w:r w:rsidR="001C6BE2" w:rsidRPr="00163952">
        <w:t>4200 MHz</w:t>
      </w:r>
      <w:r w:rsidR="00BD6BB3" w:rsidRPr="00163952">
        <w:t xml:space="preserve"> and </w:t>
      </w:r>
      <w:r w:rsidR="004A4BA9" w:rsidRPr="00163952">
        <w:t>WBB ECS</w:t>
      </w:r>
      <w:r w:rsidR="00BD6BB3" w:rsidRPr="00163952">
        <w:t xml:space="preserve"> below 38</w:t>
      </w:r>
      <w:r w:rsidR="00FC33D7" w:rsidRPr="00163952">
        <w:t>00</w:t>
      </w:r>
      <w:r w:rsidR="00BD6BB3" w:rsidRPr="00163952">
        <w:t xml:space="preserve"> </w:t>
      </w:r>
      <w:r w:rsidR="00FC33D7" w:rsidRPr="00163952">
        <w:t>M</w:t>
      </w:r>
      <w:r w:rsidR="00BD6BB3" w:rsidRPr="00163952">
        <w:t>Hz</w:t>
      </w:r>
      <w:r w:rsidR="00F77B86" w:rsidRPr="00163952">
        <w:t xml:space="preserve">. </w:t>
      </w:r>
      <w:r w:rsidR="00E31F38" w:rsidRPr="00163952">
        <w:t>A</w:t>
      </w:r>
      <w:r w:rsidR="00BD6BB3" w:rsidRPr="00163952">
        <w:t xml:space="preserve">djacent channel coexistence between </w:t>
      </w:r>
      <w:r w:rsidR="00E31F38" w:rsidRPr="00163952">
        <w:t xml:space="preserve">3GPP-based </w:t>
      </w:r>
      <w:r w:rsidR="00BD6BB3" w:rsidRPr="00163952">
        <w:t>synchroni</w:t>
      </w:r>
      <w:r w:rsidR="00587516" w:rsidRPr="00163952">
        <w:t>s</w:t>
      </w:r>
      <w:r w:rsidR="00BD6BB3" w:rsidRPr="00163952">
        <w:t xml:space="preserve">ed WBB LMP networks and </w:t>
      </w:r>
      <w:r w:rsidR="00DE73BE" w:rsidRPr="00163952">
        <w:t>WBB ECS</w:t>
      </w:r>
      <w:r w:rsidR="00BD6BB3" w:rsidRPr="00163952">
        <w:t xml:space="preserve"> is considered </w:t>
      </w:r>
      <w:r w:rsidR="00322689" w:rsidRPr="00163952">
        <w:t xml:space="preserve">as being </w:t>
      </w:r>
      <w:r w:rsidR="00BD6BB3" w:rsidRPr="00163952">
        <w:t xml:space="preserve">covered by </w:t>
      </w:r>
      <w:r w:rsidR="009950DC" w:rsidRPr="00163952">
        <w:t>ETSI technical specifications</w:t>
      </w:r>
      <w:r w:rsidR="00BD6BB3" w:rsidRPr="00163952">
        <w:t xml:space="preserve"> and thus is not studied in this Report.</w:t>
      </w:r>
    </w:p>
    <w:p w14:paraId="0F995EEF" w14:textId="0384B4E8" w:rsidR="00C234DB" w:rsidRPr="00163952" w:rsidRDefault="00C234DB" w:rsidP="00197E15">
      <w:pPr>
        <w:pStyle w:val="ECCParagraph"/>
        <w:spacing w:after="60"/>
      </w:pPr>
      <w:r w:rsidRPr="00163952">
        <w:t xml:space="preserve">CEPT plans to develop recommendations for administrations to provide guidance on the </w:t>
      </w:r>
      <w:r w:rsidR="00846380" w:rsidRPr="00163952">
        <w:t>protection</w:t>
      </w:r>
      <w:r w:rsidRPr="00163952">
        <w:t xml:space="preserve"> approach </w:t>
      </w:r>
      <w:r w:rsidR="00846380" w:rsidRPr="00163952">
        <w:t>for the</w:t>
      </w:r>
      <w:r w:rsidRPr="00163952">
        <w:t xml:space="preserve"> coexistence</w:t>
      </w:r>
      <w:r w:rsidR="009741FB" w:rsidRPr="00163952">
        <w:t xml:space="preserve"> with </w:t>
      </w:r>
      <w:r w:rsidR="004A4BA9" w:rsidRPr="00163952">
        <w:t>WBB ECS</w:t>
      </w:r>
      <w:r w:rsidR="009741FB" w:rsidRPr="00163952">
        <w:t xml:space="preserve"> below </w:t>
      </w:r>
      <w:r w:rsidR="00E05C80" w:rsidRPr="00163952">
        <w:t>38</w:t>
      </w:r>
      <w:r w:rsidR="00FD3ABB" w:rsidRPr="00163952">
        <w:t>00</w:t>
      </w:r>
      <w:r w:rsidR="00E05C80" w:rsidRPr="00163952">
        <w:t xml:space="preserve"> </w:t>
      </w:r>
      <w:r w:rsidR="00FD3ABB" w:rsidRPr="00163952">
        <w:t>M</w:t>
      </w:r>
      <w:r w:rsidR="00E05C80" w:rsidRPr="00163952">
        <w:t>Hz</w:t>
      </w:r>
      <w:r w:rsidR="009741FB" w:rsidRPr="00163952">
        <w:t>.</w:t>
      </w:r>
      <w:r w:rsidRPr="00163952">
        <w:t xml:space="preserve"> There may be also a need to develop relevant cross-border recommendations.</w:t>
      </w:r>
    </w:p>
    <w:p w14:paraId="09DBA5BC" w14:textId="12299F6F" w:rsidR="00BD6BB3" w:rsidRPr="00163952" w:rsidRDefault="00BD6BB3" w:rsidP="00DB42DE">
      <w:pPr>
        <w:pStyle w:val="Heading2"/>
      </w:pPr>
      <w:bookmarkStart w:id="50" w:name="_Toc173227292"/>
      <w:bookmarkStart w:id="51" w:name="_Toc173227718"/>
      <w:bookmarkStart w:id="52" w:name="_Toc173227786"/>
      <w:bookmarkStart w:id="53" w:name="_Toc173227854"/>
      <w:bookmarkStart w:id="54" w:name="_Toc173227921"/>
      <w:bookmarkStart w:id="55" w:name="_Toc177743631"/>
      <w:bookmarkStart w:id="56" w:name="_Toc177743683"/>
      <w:bookmarkStart w:id="57" w:name="_Toc182304472"/>
      <w:bookmarkEnd w:id="49"/>
      <w:r w:rsidRPr="00163952">
        <w:t xml:space="preserve">Coexistence with Radio Altimeters above </w:t>
      </w:r>
      <w:bookmarkEnd w:id="50"/>
      <w:r w:rsidR="00943985" w:rsidRPr="00163952">
        <w:t>42</w:t>
      </w:r>
      <w:r w:rsidR="00FD3ABB" w:rsidRPr="00163952">
        <w:t>00</w:t>
      </w:r>
      <w:r w:rsidR="00376699" w:rsidRPr="00163952">
        <w:t xml:space="preserve"> </w:t>
      </w:r>
      <w:r w:rsidR="00FD3ABB" w:rsidRPr="00163952">
        <w:t>M</w:t>
      </w:r>
      <w:r w:rsidR="00943985" w:rsidRPr="00163952">
        <w:t>Hz</w:t>
      </w:r>
      <w:bookmarkEnd w:id="51"/>
      <w:bookmarkEnd w:id="52"/>
      <w:bookmarkEnd w:id="53"/>
      <w:bookmarkEnd w:id="54"/>
      <w:bookmarkEnd w:id="55"/>
      <w:bookmarkEnd w:id="56"/>
      <w:bookmarkEnd w:id="57"/>
    </w:p>
    <w:p w14:paraId="4AF744E0" w14:textId="32C34C30" w:rsidR="00784059" w:rsidRPr="00163952" w:rsidRDefault="00784059" w:rsidP="00784059">
      <w:pPr>
        <w:pStyle w:val="ECCParagraph"/>
        <w:spacing w:after="60"/>
      </w:pPr>
      <w:bookmarkStart w:id="58" w:name="_Toc173227293"/>
      <w:bookmarkStart w:id="59" w:name="_Toc173227719"/>
      <w:bookmarkStart w:id="60" w:name="_Toc173227787"/>
      <w:bookmarkStart w:id="61" w:name="_Toc173227855"/>
      <w:bookmarkStart w:id="62" w:name="_Toc173227922"/>
      <w:r w:rsidRPr="00163952">
        <w:t>The frequency band 42</w:t>
      </w:r>
      <w:r w:rsidR="00FD3ABB" w:rsidRPr="00163952">
        <w:t>00</w:t>
      </w:r>
      <w:r w:rsidRPr="00163952">
        <w:t>-44</w:t>
      </w:r>
      <w:r w:rsidR="00FD3ABB" w:rsidRPr="00163952">
        <w:t>00</w:t>
      </w:r>
      <w:r w:rsidRPr="00163952">
        <w:t xml:space="preserve"> </w:t>
      </w:r>
      <w:r w:rsidR="00FD3ABB" w:rsidRPr="00163952">
        <w:t>M</w:t>
      </w:r>
      <w:r w:rsidRPr="00163952">
        <w:t xml:space="preserve">Hz is globally allocated to the aeronautical radio navigation service (ARNS), and the band is used by radio altimeters installed on board aircrafts. Radio altimeters provide precise height measurements critical for various safety functions in aviation, including automated landing. </w:t>
      </w:r>
    </w:p>
    <w:p w14:paraId="0B1A2057" w14:textId="736A31AB" w:rsidR="00784059" w:rsidRPr="00163952" w:rsidRDefault="00784059" w:rsidP="00784059">
      <w:pPr>
        <w:pStyle w:val="ECCParagraph"/>
        <w:spacing w:after="60"/>
      </w:pPr>
      <w:r w:rsidRPr="00163952">
        <w:t>Coexistence with radio altimeters above 42</w:t>
      </w:r>
      <w:r w:rsidR="00FD3ABB" w:rsidRPr="00163952">
        <w:t>00</w:t>
      </w:r>
      <w:r w:rsidRPr="00163952">
        <w:t xml:space="preserve"> </w:t>
      </w:r>
      <w:r w:rsidR="00FD3ABB" w:rsidRPr="00163952">
        <w:t>M</w:t>
      </w:r>
      <w:r w:rsidRPr="00163952">
        <w:t xml:space="preserve">Hz is covered in ECC Report 362 </w:t>
      </w:r>
      <w:r w:rsidR="001D5DFE" w:rsidRPr="00163952">
        <w:fldChar w:fldCharType="begin"/>
      </w:r>
      <w:r w:rsidR="001D5DFE" w:rsidRPr="00163952">
        <w:instrText xml:space="preserve"> REF _Ref178671746 \r \h </w:instrText>
      </w:r>
      <w:r w:rsidR="001D5DFE" w:rsidRPr="00163952">
        <w:fldChar w:fldCharType="separate"/>
      </w:r>
      <w:r w:rsidR="001D5DFE" w:rsidRPr="00163952">
        <w:t>[2]</w:t>
      </w:r>
      <w:r w:rsidR="001D5DFE" w:rsidRPr="00163952">
        <w:fldChar w:fldCharType="end"/>
      </w:r>
      <w:r w:rsidRPr="00163952">
        <w:t>. The base line studies were conducted for RA heights of 200 and 1000 feet, which corresponds to the heights for which data on the RA were provided. As a sensitivity analysis, RA heights below 200 f</w:t>
      </w:r>
      <w:r w:rsidR="00B52B06">
        <w:t>ee</w:t>
      </w:r>
      <w:r w:rsidRPr="00163952">
        <w:t xml:space="preserve">t was studied, where ITT values for 200 feet were assumed also for heights below 200 feet. </w:t>
      </w:r>
    </w:p>
    <w:p w14:paraId="045770B7" w14:textId="77777777" w:rsidR="00784059" w:rsidRPr="00163952" w:rsidRDefault="00784059" w:rsidP="00D62063">
      <w:pPr>
        <w:jc w:val="both"/>
      </w:pPr>
      <w:r w:rsidRPr="00163952">
        <w:t>The main scenario was modelled as a nominal Instrument Landing System (ILS) approach with associated Obstacle Limitation Surface (OLS).</w:t>
      </w:r>
    </w:p>
    <w:p w14:paraId="298BDE6B" w14:textId="77777777" w:rsidR="00784059" w:rsidRPr="00163952" w:rsidRDefault="00784059" w:rsidP="00D62063">
      <w:pPr>
        <w:jc w:val="both"/>
      </w:pPr>
      <w:r w:rsidRPr="00163952">
        <w:t>Two sets of parameters were used as the baseline for the studies:</w:t>
      </w:r>
    </w:p>
    <w:p w14:paraId="75E082B6" w14:textId="4A89F420" w:rsidR="00784059" w:rsidRPr="00163952" w:rsidRDefault="00784059" w:rsidP="00D62063">
      <w:pPr>
        <w:pStyle w:val="ECCBulletsLv1"/>
      </w:pPr>
      <w:r w:rsidRPr="00163952">
        <w:t xml:space="preserve">Parameter Set 1 contains data on a variety of </w:t>
      </w:r>
      <w:r w:rsidR="00304B1D" w:rsidRPr="00163952">
        <w:t>r</w:t>
      </w:r>
      <w:r w:rsidRPr="00163952">
        <w:t xml:space="preserve">adio </w:t>
      </w:r>
      <w:r w:rsidR="00304B1D" w:rsidRPr="00163952">
        <w:t>a</w:t>
      </w:r>
      <w:r w:rsidRPr="00163952">
        <w:t>ltimeter models primarily derived from AVSI Report Volume III</w:t>
      </w:r>
      <w:r w:rsidR="00E52DA0" w:rsidRPr="00163952">
        <w:t>;</w:t>
      </w:r>
    </w:p>
    <w:p w14:paraId="41038A23" w14:textId="6AFE5DC4" w:rsidR="00784059" w:rsidRPr="00163952" w:rsidRDefault="00784059" w:rsidP="00D62063">
      <w:pPr>
        <w:pStyle w:val="ECCBulletsLv1"/>
      </w:pPr>
      <w:r w:rsidRPr="00163952">
        <w:t xml:space="preserve">Parameter Set 2 contains data for the least resilient </w:t>
      </w:r>
      <w:r w:rsidR="00304B1D" w:rsidRPr="00163952">
        <w:t>r</w:t>
      </w:r>
      <w:r w:rsidRPr="00163952">
        <w:t xml:space="preserve">adio </w:t>
      </w:r>
      <w:r w:rsidR="00304B1D" w:rsidRPr="00163952">
        <w:t>a</w:t>
      </w:r>
      <w:r w:rsidRPr="00163952">
        <w:t>ltimeter model based on AVSI Report Volume I and Volume II.</w:t>
      </w:r>
    </w:p>
    <w:p w14:paraId="3FD72AAB" w14:textId="6BB2060C" w:rsidR="00784059" w:rsidRPr="00163952" w:rsidRDefault="00784059" w:rsidP="00D62063">
      <w:pPr>
        <w:jc w:val="both"/>
      </w:pPr>
      <w:r w:rsidRPr="00163952">
        <w:t xml:space="preserve">The Parameter Sets also use different assumptions for the </w:t>
      </w:r>
      <w:r w:rsidR="00304B1D" w:rsidRPr="00163952">
        <w:t>r</w:t>
      </w:r>
      <w:r w:rsidRPr="00163952">
        <w:t xml:space="preserve">adio </w:t>
      </w:r>
      <w:r w:rsidR="00304B1D" w:rsidRPr="00163952">
        <w:t>a</w:t>
      </w:r>
      <w:r w:rsidRPr="00163952">
        <w:t xml:space="preserve">ltimeter antenna. </w:t>
      </w:r>
    </w:p>
    <w:p w14:paraId="3C8CC6AD" w14:textId="6240EC8D" w:rsidR="00784059" w:rsidRPr="00163952" w:rsidRDefault="00784059" w:rsidP="00D62063">
      <w:pPr>
        <w:jc w:val="both"/>
      </w:pPr>
      <w:r w:rsidRPr="00163952">
        <w:t xml:space="preserve">Based on the above </w:t>
      </w:r>
      <w:r w:rsidR="00304B1D" w:rsidRPr="00163952">
        <w:t>r</w:t>
      </w:r>
      <w:r w:rsidRPr="00163952">
        <w:t xml:space="preserve">adio </w:t>
      </w:r>
      <w:r w:rsidR="00304B1D" w:rsidRPr="00163952">
        <w:t>a</w:t>
      </w:r>
      <w:r w:rsidRPr="00163952">
        <w:t xml:space="preserve">ltimeter parameters, as well as typical base station parameters and set up, ECC Report </w:t>
      </w:r>
      <w:r w:rsidR="009F245A" w:rsidRPr="00163952">
        <w:t xml:space="preserve">362 </w:t>
      </w:r>
      <w:r w:rsidRPr="00163952">
        <w:t>derive</w:t>
      </w:r>
      <w:r w:rsidR="009F245A" w:rsidRPr="00163952">
        <w:t>d</w:t>
      </w:r>
      <w:r w:rsidRPr="00163952">
        <w:t xml:space="preserve"> the following conclusions for the modelled ILS approach scenario:</w:t>
      </w:r>
    </w:p>
    <w:p w14:paraId="7FAEAB8B" w14:textId="14761907" w:rsidR="00784059" w:rsidRPr="00163952" w:rsidRDefault="00784059" w:rsidP="00D62063">
      <w:pPr>
        <w:pStyle w:val="ECCBulletsLv1"/>
      </w:pPr>
      <w:r w:rsidRPr="00163952">
        <w:t>Studies using Parameter Set 1 or Set 2 at 200 and 1000 feet show sufficient margins covering at least the 6 dB safety margin</w:t>
      </w:r>
      <w:r w:rsidR="0037152C" w:rsidRPr="00163952">
        <w:t>;</w:t>
      </w:r>
    </w:p>
    <w:p w14:paraId="6AF7E563" w14:textId="07F10C12" w:rsidR="00784059" w:rsidRPr="00163952" w:rsidRDefault="00784059" w:rsidP="00784059">
      <w:pPr>
        <w:pStyle w:val="ECCBulletsLv1"/>
      </w:pPr>
      <w:r w:rsidRPr="00163952">
        <w:t>A study using Parameter Set 2 which apply the 200 feet interference tolerance threshold below 200 feet show that unwanted emissions from base stations operating in 4100</w:t>
      </w:r>
      <w:r w:rsidR="00304B1D" w:rsidRPr="00163952">
        <w:t>-</w:t>
      </w:r>
      <w:r w:rsidRPr="00163952">
        <w:t>4200 MHz band do not meet the 6</w:t>
      </w:r>
      <w:r w:rsidR="001130A7">
        <w:t xml:space="preserve"> </w:t>
      </w:r>
      <w:r w:rsidRPr="00163952">
        <w:t xml:space="preserve">dB safety margin for the modelled beamforming antenna configurations. </w:t>
      </w:r>
      <w:bookmarkStart w:id="63" w:name="_Hlk178170262"/>
      <w:r w:rsidRPr="00163952">
        <w:t>The same study shows the 6</w:t>
      </w:r>
      <w:r w:rsidR="001130A7">
        <w:t xml:space="preserve"> </w:t>
      </w:r>
      <w:r w:rsidRPr="00163952">
        <w:t>dB safety margin is fully covered for BS positions greater than 1200</w:t>
      </w:r>
      <w:r w:rsidR="001130A7">
        <w:t xml:space="preserve"> </w:t>
      </w:r>
      <w:r w:rsidRPr="00163952">
        <w:t>m from the runway threshold or 40</w:t>
      </w:r>
      <w:r w:rsidR="001130A7">
        <w:t xml:space="preserve"> </w:t>
      </w:r>
      <w:r w:rsidRPr="00163952">
        <w:t>m laterally or with some improved out of band emission levels</w:t>
      </w:r>
      <w:bookmarkEnd w:id="63"/>
      <w:r w:rsidRPr="00163952">
        <w:t xml:space="preserve"> (Further details are provided in ECC Report 362</w:t>
      </w:r>
      <w:r w:rsidR="001130A7">
        <w:t>,</w:t>
      </w:r>
      <w:r w:rsidR="00304B1D" w:rsidRPr="00163952">
        <w:t xml:space="preserve"> </w:t>
      </w:r>
      <w:r w:rsidR="001130A7">
        <w:t>a</w:t>
      </w:r>
      <w:r w:rsidR="00304B1D" w:rsidRPr="00163952">
        <w:t>nnex</w:t>
      </w:r>
      <w:r w:rsidRPr="00163952">
        <w:t xml:space="preserve"> 3).</w:t>
      </w:r>
    </w:p>
    <w:p w14:paraId="4327E467" w14:textId="1F4F10F7" w:rsidR="00784059" w:rsidRPr="00163952" w:rsidRDefault="00784059" w:rsidP="00B1551F">
      <w:pPr>
        <w:pStyle w:val="ECCBulletsLv1"/>
        <w:numPr>
          <w:ilvl w:val="0"/>
          <w:numId w:val="0"/>
        </w:numPr>
        <w:spacing w:before="240"/>
      </w:pPr>
      <w:r w:rsidRPr="00163952">
        <w:t>There are a number of differences between these results for Parameter Set 1 and 2 However, all studies found that lower heights are more critical than the 1000 feet Radio Altimeter when considering potential interference. In addition, results are particularly sensitive to the assumptions for the Radio Altimeter antenna patterns particularly at high off-axis angles for low heights (below 200 feet).</w:t>
      </w:r>
    </w:p>
    <w:p w14:paraId="21FC010E" w14:textId="07F5FEDA" w:rsidR="00BD6BB3" w:rsidRPr="00163952" w:rsidRDefault="00BD6BB3" w:rsidP="00DB42DE">
      <w:pPr>
        <w:pStyle w:val="Heading2"/>
      </w:pPr>
      <w:bookmarkStart w:id="64" w:name="_Toc177743632"/>
      <w:bookmarkStart w:id="65" w:name="_Toc177743684"/>
      <w:bookmarkStart w:id="66" w:name="_Toc182304473"/>
      <w:r w:rsidRPr="00163952">
        <w:lastRenderedPageBreak/>
        <w:t>Coexistence between WBB LMP</w:t>
      </w:r>
      <w:bookmarkEnd w:id="58"/>
      <w:bookmarkEnd w:id="59"/>
      <w:bookmarkEnd w:id="60"/>
      <w:bookmarkEnd w:id="61"/>
      <w:bookmarkEnd w:id="62"/>
      <w:bookmarkEnd w:id="64"/>
      <w:bookmarkEnd w:id="65"/>
      <w:r w:rsidR="00204296" w:rsidRPr="00163952">
        <w:t xml:space="preserve"> networks</w:t>
      </w:r>
      <w:bookmarkEnd w:id="66"/>
    </w:p>
    <w:p w14:paraId="3E86DBB0" w14:textId="08E3EFD2" w:rsidR="00204296" w:rsidRPr="00163952" w:rsidRDefault="00BD6BB3" w:rsidP="00204296">
      <w:pPr>
        <w:pStyle w:val="ECCParagraph"/>
      </w:pPr>
      <w:r w:rsidRPr="00163952">
        <w:t>Studies have been performed in order to evaluate the coexistence between two WBB LMP networks</w:t>
      </w:r>
      <w:r w:rsidR="00382A2D" w:rsidRPr="00163952">
        <w:t xml:space="preserve"> in the </w:t>
      </w:r>
      <w:r w:rsidR="001C6BE2" w:rsidRPr="00163952">
        <w:t>3800</w:t>
      </w:r>
      <w:r w:rsidR="00ED3F48" w:rsidRPr="00163952">
        <w:t>-</w:t>
      </w:r>
      <w:r w:rsidR="001C6BE2" w:rsidRPr="00163952">
        <w:t>4200 MHz</w:t>
      </w:r>
      <w:r w:rsidR="00382A2D" w:rsidRPr="00163952">
        <w:t xml:space="preserve"> frequency band</w:t>
      </w:r>
      <w:r w:rsidRPr="00163952">
        <w:t xml:space="preserve">. </w:t>
      </w:r>
      <w:r w:rsidR="00422F94" w:rsidRPr="00163952">
        <w:t>For</w:t>
      </w:r>
      <w:r w:rsidRPr="00163952">
        <w:t xml:space="preserve"> the various type</w:t>
      </w:r>
      <w:r w:rsidR="00204296" w:rsidRPr="00163952">
        <w:t>s</w:t>
      </w:r>
      <w:r w:rsidRPr="00163952">
        <w:t xml:space="preserve"> of </w:t>
      </w:r>
      <w:r w:rsidR="00761B1D" w:rsidRPr="00163952">
        <w:t xml:space="preserve">local </w:t>
      </w:r>
      <w:r w:rsidRPr="00163952">
        <w:t>use</w:t>
      </w:r>
      <w:r w:rsidR="00197FA8" w:rsidRPr="00163952">
        <w:t xml:space="preserve"> </w:t>
      </w:r>
      <w:r w:rsidRPr="00163952">
        <w:t>cases there may be various needs of UL/DL resources and</w:t>
      </w:r>
      <w:r w:rsidR="00761B1D" w:rsidRPr="00163952">
        <w:t>/or</w:t>
      </w:r>
      <w:r w:rsidRPr="00163952">
        <w:t xml:space="preserve"> different technologies</w:t>
      </w:r>
      <w:r w:rsidR="00F77B86" w:rsidRPr="00163952">
        <w:t xml:space="preserve">. </w:t>
      </w:r>
      <w:r w:rsidR="00761B1D" w:rsidRPr="00163952">
        <w:t>T</w:t>
      </w:r>
      <w:r w:rsidRPr="00163952">
        <w:t>he studies are mainly based on the assumption of no synchronisation between WBB LMP networks. Indoor-only, outdoor-only and outdoor/indoor deployment scenarios have been considered.</w:t>
      </w:r>
    </w:p>
    <w:p w14:paraId="5BC138FF" w14:textId="5B501800" w:rsidR="00BD6BB3" w:rsidRPr="00163952" w:rsidRDefault="00204296" w:rsidP="00204296">
      <w:pPr>
        <w:pStyle w:val="ECCParagraph"/>
      </w:pPr>
      <w:r w:rsidRPr="00163952">
        <w:t>A</w:t>
      </w:r>
      <w:r w:rsidR="00BD6BB3" w:rsidRPr="00163952">
        <w:t xml:space="preserve">djacent channel coexistence between </w:t>
      </w:r>
      <w:r w:rsidR="00E31F38" w:rsidRPr="00163952">
        <w:t xml:space="preserve">3GPP-based </w:t>
      </w:r>
      <w:r w:rsidR="00BD6BB3" w:rsidRPr="00163952">
        <w:t>synchroni</w:t>
      </w:r>
      <w:r w:rsidR="00587516" w:rsidRPr="00163952">
        <w:t>s</w:t>
      </w:r>
      <w:r w:rsidR="00BD6BB3" w:rsidRPr="00163952">
        <w:t xml:space="preserve">ed WBB LMP networks is considered </w:t>
      </w:r>
      <w:r w:rsidR="00780216" w:rsidRPr="00163952">
        <w:t>as b</w:t>
      </w:r>
      <w:r w:rsidR="00BE3779" w:rsidRPr="00163952">
        <w:t>e</w:t>
      </w:r>
      <w:r w:rsidR="00780216" w:rsidRPr="00163952">
        <w:t>ing</w:t>
      </w:r>
      <w:r w:rsidR="00BD6BB3" w:rsidRPr="00163952">
        <w:t xml:space="preserve"> covered by ETSI </w:t>
      </w:r>
      <w:r w:rsidR="009950DC" w:rsidRPr="00163952">
        <w:t>technical specifications</w:t>
      </w:r>
      <w:r w:rsidR="00BD6BB3" w:rsidRPr="00163952">
        <w:t xml:space="preserve"> and thus is not studied in this Report.</w:t>
      </w:r>
    </w:p>
    <w:p w14:paraId="1E732F61" w14:textId="718AB32B" w:rsidR="00173A8C" w:rsidRPr="00163952" w:rsidRDefault="00173A8C" w:rsidP="00173A8C">
      <w:pPr>
        <w:pStyle w:val="ECCParagraph"/>
        <w:spacing w:after="60"/>
      </w:pPr>
      <w:r w:rsidRPr="00163952">
        <w:t>CEPT plans to develop recommendations for administrations to provide guidance on the coordination approach for the coexistence between WBB LMP local area networks.</w:t>
      </w:r>
    </w:p>
    <w:p w14:paraId="0FC5128B" w14:textId="0DC139D5" w:rsidR="00665C72" w:rsidRPr="00163952" w:rsidRDefault="00665C72" w:rsidP="00DB42DE">
      <w:pPr>
        <w:pStyle w:val="Heading2"/>
      </w:pPr>
      <w:bookmarkStart w:id="67" w:name="_Toc182304474"/>
      <w:r w:rsidRPr="00163952">
        <w:t xml:space="preserve">Harmonised </w:t>
      </w:r>
      <w:r w:rsidR="00046365" w:rsidRPr="00163952">
        <w:t>t</w:t>
      </w:r>
      <w:r w:rsidRPr="00163952">
        <w:t xml:space="preserve">echnical </w:t>
      </w:r>
      <w:r w:rsidR="00046365" w:rsidRPr="00163952">
        <w:t>c</w:t>
      </w:r>
      <w:r w:rsidRPr="00163952">
        <w:t>onditions</w:t>
      </w:r>
      <w:bookmarkStart w:id="68" w:name="_Toc177975522"/>
      <w:bookmarkEnd w:id="67"/>
      <w:bookmarkEnd w:id="68"/>
    </w:p>
    <w:bookmarkEnd w:id="12"/>
    <w:p w14:paraId="2CFE19C3" w14:textId="1FC53F9E" w:rsidR="005F3FD8" w:rsidRPr="00163952" w:rsidRDefault="00773325" w:rsidP="000E07A9">
      <w:pPr>
        <w:pStyle w:val="ECCParagraph"/>
        <w:spacing w:after="60"/>
      </w:pPr>
      <w:r w:rsidRPr="00163952">
        <w:t xml:space="preserve">The proposed harmonised technical conditions in this </w:t>
      </w:r>
      <w:r w:rsidR="009741FB" w:rsidRPr="00163952">
        <w:t xml:space="preserve">Report </w:t>
      </w:r>
      <w:r w:rsidRPr="00163952">
        <w:t>are based on the results of the technical studies in ECC Report 358</w:t>
      </w:r>
      <w:r w:rsidR="001B4FA0" w:rsidRPr="00163952">
        <w:t xml:space="preserve"> </w:t>
      </w:r>
      <w:r w:rsidR="006538EA" w:rsidRPr="00163952">
        <w:fldChar w:fldCharType="begin"/>
      </w:r>
      <w:r w:rsidR="006538EA" w:rsidRPr="00163952">
        <w:instrText xml:space="preserve"> REF _Ref178671303 \r \h </w:instrText>
      </w:r>
      <w:r w:rsidR="006538EA" w:rsidRPr="00163952">
        <w:fldChar w:fldCharType="separate"/>
      </w:r>
      <w:r w:rsidR="006538EA" w:rsidRPr="00163952">
        <w:t>[1]</w:t>
      </w:r>
      <w:r w:rsidR="006538EA" w:rsidRPr="00163952">
        <w:fldChar w:fldCharType="end"/>
      </w:r>
      <w:r w:rsidR="00157A88" w:rsidRPr="00163952">
        <w:t xml:space="preserve"> </w:t>
      </w:r>
      <w:r w:rsidR="001B4FA0" w:rsidRPr="00163952">
        <w:t>and in ECC Report 362</w:t>
      </w:r>
      <w:r w:rsidR="00480D4C" w:rsidRPr="00163952">
        <w:t xml:space="preserve"> </w:t>
      </w:r>
      <w:r w:rsidR="00480D4C" w:rsidRPr="00163952">
        <w:fldChar w:fldCharType="begin"/>
      </w:r>
      <w:r w:rsidR="00480D4C" w:rsidRPr="00163952">
        <w:instrText xml:space="preserve"> REF _Ref170721955 \r \h </w:instrText>
      </w:r>
      <w:r w:rsidR="00480D4C" w:rsidRPr="00163952">
        <w:fldChar w:fldCharType="separate"/>
      </w:r>
      <w:r w:rsidR="006538EA" w:rsidRPr="00163952">
        <w:t>[2]</w:t>
      </w:r>
      <w:r w:rsidR="00480D4C" w:rsidRPr="00163952">
        <w:fldChar w:fldCharType="end"/>
      </w:r>
      <w:r w:rsidRPr="00163952">
        <w:t xml:space="preserve">. </w:t>
      </w:r>
      <w:r w:rsidR="005F3FD8" w:rsidRPr="00163952">
        <w:t>ECC Report 358 concluded that it was not possible to identify a generic set of least restrictive technical conditions that will fit every deployment scenario for shared access in all cases due to a number of factors, such as existing incumbent services and different terrain across CEPT countries.</w:t>
      </w:r>
    </w:p>
    <w:p w14:paraId="2941EF48" w14:textId="6D264419" w:rsidR="00464E57" w:rsidRPr="00163952" w:rsidRDefault="00464E57" w:rsidP="000E07A9">
      <w:pPr>
        <w:pStyle w:val="ECCParagraph"/>
        <w:spacing w:after="60"/>
      </w:pPr>
      <w:r w:rsidRPr="00163952">
        <w:t>CEPT has achieved a balance between how much coordination an administration is able to carry out between WBB LMP networks and incumbent services, and how restrictive the harmonised technical conditions on WBB LMP need to be.</w:t>
      </w:r>
    </w:p>
    <w:p w14:paraId="0B46B46B" w14:textId="607173DA" w:rsidR="003A6551" w:rsidRPr="00163952" w:rsidRDefault="003A6551" w:rsidP="000E07A9">
      <w:pPr>
        <w:pStyle w:val="ECCParagraph"/>
        <w:spacing w:after="60"/>
      </w:pPr>
      <w:r w:rsidRPr="00163952">
        <w:t xml:space="preserve">The proposed harmonised technical conditions for WBB LMP have been developed assuming an authorisation regime where the </w:t>
      </w:r>
      <w:r w:rsidR="00381D66" w:rsidRPr="00163952">
        <w:t xml:space="preserve">location of </w:t>
      </w:r>
      <w:r w:rsidRPr="00163952">
        <w:t xml:space="preserve">WBB LMP </w:t>
      </w:r>
      <w:r w:rsidR="00A17C83" w:rsidRPr="00163952">
        <w:t xml:space="preserve">networks or </w:t>
      </w:r>
      <w:r w:rsidRPr="00163952">
        <w:t>base station</w:t>
      </w:r>
      <w:r w:rsidR="00A17C83" w:rsidRPr="00163952">
        <w:t>s is</w:t>
      </w:r>
      <w:r w:rsidRPr="00163952">
        <w:t xml:space="preserve"> known. </w:t>
      </w:r>
      <w:r w:rsidR="005229F4" w:rsidRPr="00163952">
        <w:t>A</w:t>
      </w:r>
      <w:r w:rsidR="00713D99" w:rsidRPr="00163952">
        <w:t>n</w:t>
      </w:r>
      <w:r w:rsidR="005229F4" w:rsidRPr="00163952">
        <w:t xml:space="preserve"> </w:t>
      </w:r>
      <w:r w:rsidR="00713D99" w:rsidRPr="00163952">
        <w:t>authorisation</w:t>
      </w:r>
      <w:r w:rsidR="005229F4" w:rsidRPr="00163952">
        <w:t xml:space="preserve"> regime where the location is not known is out of scope for th</w:t>
      </w:r>
      <w:r w:rsidR="003D127C" w:rsidRPr="00163952">
        <w:t>e</w:t>
      </w:r>
      <w:r w:rsidR="005229F4" w:rsidRPr="00163952">
        <w:t xml:space="preserve"> harmoni</w:t>
      </w:r>
      <w:r w:rsidR="002F24DA" w:rsidRPr="00163952">
        <w:t>s</w:t>
      </w:r>
      <w:r w:rsidR="005229F4" w:rsidRPr="00163952">
        <w:t>ation</w:t>
      </w:r>
      <w:r w:rsidR="003D127C" w:rsidRPr="00163952">
        <w:t xml:space="preserve"> proposed in </w:t>
      </w:r>
      <w:r w:rsidR="00382A2D" w:rsidRPr="00163952">
        <w:t>this Report</w:t>
      </w:r>
      <w:r w:rsidR="005229F4" w:rsidRPr="00163952">
        <w:t xml:space="preserve"> as this situation may create a risk of interference for existing and new </w:t>
      </w:r>
      <w:r w:rsidR="004A4BA9" w:rsidRPr="00163952">
        <w:t>WBB ECS</w:t>
      </w:r>
      <w:r w:rsidR="005229F4" w:rsidRPr="00163952">
        <w:t xml:space="preserve"> </w:t>
      </w:r>
      <w:r w:rsidR="003D127C" w:rsidRPr="00163952">
        <w:t>base stations</w:t>
      </w:r>
      <w:r w:rsidR="00382A2D" w:rsidRPr="00163952">
        <w:t xml:space="preserve"> below 38</w:t>
      </w:r>
      <w:r w:rsidR="00D200AB" w:rsidRPr="00163952">
        <w:t>00 M</w:t>
      </w:r>
      <w:r w:rsidR="00382A2D" w:rsidRPr="00163952">
        <w:t>Hz</w:t>
      </w:r>
      <w:r w:rsidR="005229F4" w:rsidRPr="00163952">
        <w:t>, fixed links and FSS earth stations as well as between WBB LMP networks</w:t>
      </w:r>
      <w:r w:rsidR="003D127C" w:rsidRPr="00163952">
        <w:t>.</w:t>
      </w:r>
    </w:p>
    <w:p w14:paraId="102D7B47" w14:textId="634EEF63" w:rsidR="00773325" w:rsidRPr="00163952" w:rsidRDefault="00732D6B" w:rsidP="000E07A9">
      <w:pPr>
        <w:pStyle w:val="ECCParagraph"/>
        <w:spacing w:after="60"/>
      </w:pPr>
      <w:r w:rsidRPr="00163952">
        <w:t>These conditions include maximum in-</w:t>
      </w:r>
      <w:r w:rsidR="00F658B3" w:rsidRPr="00163952">
        <w:t>block</w:t>
      </w:r>
      <w:r w:rsidRPr="00163952">
        <w:t xml:space="preserve"> </w:t>
      </w:r>
      <w:r w:rsidR="00E05C80" w:rsidRPr="00163952">
        <w:rPr>
          <w:iCs/>
        </w:rPr>
        <w:t>e.i.r.p.</w:t>
      </w:r>
      <w:r w:rsidRPr="00163952">
        <w:t xml:space="preserve"> limits for </w:t>
      </w:r>
      <w:r w:rsidR="00F11D7B">
        <w:t xml:space="preserve">WBB </w:t>
      </w:r>
      <w:r w:rsidRPr="00163952">
        <w:t xml:space="preserve">low power and medium power </w:t>
      </w:r>
      <w:r w:rsidR="00A37BBA" w:rsidRPr="00163952">
        <w:t>base station</w:t>
      </w:r>
      <w:r w:rsidRPr="00163952">
        <w:t>, in view of ensuring protection</w:t>
      </w:r>
      <w:r w:rsidR="00144EA1" w:rsidRPr="00163952">
        <w:t>, taking into account the long-term</w:t>
      </w:r>
      <w:r w:rsidRPr="00163952">
        <w:t xml:space="preserve"> development of incumbent users sharing th</w:t>
      </w:r>
      <w:r w:rsidR="00E407BA" w:rsidRPr="00163952">
        <w:t>e</w:t>
      </w:r>
      <w:r w:rsidRPr="00163952">
        <w:t xml:space="preserve"> </w:t>
      </w:r>
      <w:r w:rsidR="001C6BE2" w:rsidRPr="00163952">
        <w:t>3800</w:t>
      </w:r>
      <w:r w:rsidR="001C4C9D" w:rsidRPr="00163952">
        <w:t>-</w:t>
      </w:r>
      <w:r w:rsidR="001C6BE2" w:rsidRPr="00163952">
        <w:t>4200 MHz</w:t>
      </w:r>
      <w:r w:rsidR="00E407BA" w:rsidRPr="00163952">
        <w:t xml:space="preserve"> frequency</w:t>
      </w:r>
      <w:r w:rsidRPr="00163952">
        <w:t xml:space="preserve"> band, in particular receiving satellite earth stations and terrestrial fixed links. This does not preclude however local exceptions outside the harmonised technical conditions to be considered by national administrations in specific circumstances, under conditions which are presented in section </w:t>
      </w:r>
      <w:r w:rsidR="00A37BBA" w:rsidRPr="00163952">
        <w:fldChar w:fldCharType="begin"/>
      </w:r>
      <w:r w:rsidR="00A37BBA" w:rsidRPr="00163952">
        <w:instrText xml:space="preserve"> REF _Ref173138328 \n \h </w:instrText>
      </w:r>
      <w:r w:rsidR="00C36954" w:rsidRPr="00163952">
        <w:instrText xml:space="preserve"> \* MERGEFORMAT </w:instrText>
      </w:r>
      <w:r w:rsidR="00A37BBA" w:rsidRPr="00163952">
        <w:fldChar w:fldCharType="separate"/>
      </w:r>
      <w:r w:rsidR="00A37BBA" w:rsidRPr="00163952">
        <w:t>5</w:t>
      </w:r>
      <w:r w:rsidR="00A37BBA" w:rsidRPr="00163952">
        <w:fldChar w:fldCharType="end"/>
      </w:r>
      <w:r w:rsidRPr="00163952">
        <w:t xml:space="preserve"> of this Report. </w:t>
      </w:r>
      <w:r w:rsidR="00773325" w:rsidRPr="00163952">
        <w:t xml:space="preserve">The harmonised technical conditions presented are defined to respect technology neutrality for the operation of WBB LMP. </w:t>
      </w:r>
    </w:p>
    <w:p w14:paraId="75F7B720" w14:textId="7D9648E0" w:rsidR="004F2174" w:rsidRPr="00163952" w:rsidRDefault="004F2174" w:rsidP="000E07A9">
      <w:pPr>
        <w:pStyle w:val="ECCParagraph"/>
        <w:spacing w:after="60"/>
      </w:pPr>
      <w:r w:rsidRPr="00163952">
        <w:t xml:space="preserve">It has not been </w:t>
      </w:r>
      <w:r w:rsidR="008F63AE" w:rsidRPr="00163952">
        <w:t>possible</w:t>
      </w:r>
      <w:r w:rsidRPr="00163952">
        <w:t xml:space="preserve"> to define generic technical conditions that alone guarantee the protection of all incumbent services. Careful planning and case-by-case analysis is needed, in combination of considering appropriate mitigation techniques. </w:t>
      </w:r>
    </w:p>
    <w:p w14:paraId="27ECA072" w14:textId="5B838D35" w:rsidR="007E0EC2" w:rsidRPr="00163952" w:rsidRDefault="007E0EC2" w:rsidP="000E07A9">
      <w:pPr>
        <w:pStyle w:val="ECCParagraph"/>
        <w:spacing w:after="60"/>
      </w:pPr>
      <w:r w:rsidRPr="00163952">
        <w:t xml:space="preserve">In order to facilitate and maximise the opportunities for the deployment of WBB LMP and to manage remaining coordination cases that may not be addressed by the harmonised technical conditions, administrations may want to complement certain aspects of their use of the frequency band </w:t>
      </w:r>
      <w:r w:rsidR="001C6BE2" w:rsidRPr="00163952">
        <w:t>3800</w:t>
      </w:r>
      <w:r w:rsidR="001C4C9D" w:rsidRPr="00163952">
        <w:t>-</w:t>
      </w:r>
      <w:r w:rsidR="001C6BE2" w:rsidRPr="00163952">
        <w:t>4200 MHz</w:t>
      </w:r>
      <w:r w:rsidRPr="00163952">
        <w:t xml:space="preserve"> at the national and/or the local level circumstances, for example </w:t>
      </w:r>
      <w:r w:rsidR="00F007E9" w:rsidRPr="00163952">
        <w:t>with</w:t>
      </w:r>
      <w:r w:rsidRPr="00163952">
        <w:t xml:space="preserve"> synchronisation, pfd limits, separation distance and/or frequency separation requirements. CEPT intends to develop relevant recommendations in order to </w:t>
      </w:r>
      <w:r w:rsidR="00C35CC7" w:rsidRPr="00163952">
        <w:t>provide guidelines to</w:t>
      </w:r>
      <w:r w:rsidRPr="00163952">
        <w:t xml:space="preserve"> administrations as appropriate.</w:t>
      </w:r>
    </w:p>
    <w:p w14:paraId="6A719029" w14:textId="5D981792" w:rsidR="008E0CC4" w:rsidRPr="00163952" w:rsidRDefault="008E0CC4" w:rsidP="000E07A9">
      <w:pPr>
        <w:pStyle w:val="ECCParagraph"/>
        <w:spacing w:after="60"/>
      </w:pPr>
      <w:r w:rsidRPr="00163952">
        <w:t>Finally, CEPT supports the current bilateral cross-border coordination process between CEPT countries and will consider the need to develop ECC Recommendation</w:t>
      </w:r>
      <w:r w:rsidR="0020246B" w:rsidRPr="00163952">
        <w:t>s</w:t>
      </w:r>
      <w:r w:rsidRPr="00163952">
        <w:t xml:space="preserve"> relevant for </w:t>
      </w:r>
      <w:r w:rsidR="00E80580" w:rsidRPr="00163952">
        <w:t xml:space="preserve">the </w:t>
      </w:r>
      <w:r w:rsidR="001C6BE2" w:rsidRPr="00163952">
        <w:t>3800</w:t>
      </w:r>
      <w:r w:rsidR="00C4210F" w:rsidRPr="00163952">
        <w:t>-</w:t>
      </w:r>
      <w:r w:rsidR="001C6BE2" w:rsidRPr="00163952">
        <w:t>4200 MHz</w:t>
      </w:r>
      <w:r w:rsidR="00E80580" w:rsidRPr="00163952">
        <w:t xml:space="preserve"> </w:t>
      </w:r>
      <w:r w:rsidRPr="00163952">
        <w:t>frequency band.</w:t>
      </w:r>
    </w:p>
    <w:bookmarkEnd w:id="11"/>
    <w:p w14:paraId="3B392C61" w14:textId="65F1BCED" w:rsidR="00AB46DF" w:rsidRPr="00163952" w:rsidRDefault="003C3EE4" w:rsidP="006B13E9">
      <w:pPr>
        <w:pStyle w:val="ECCParagraph"/>
        <w:rPr>
          <w:b/>
        </w:rPr>
      </w:pPr>
      <w:r w:rsidRPr="00163952">
        <w:rPr>
          <w:b/>
        </w:rPr>
        <w:br w:type="page"/>
      </w:r>
    </w:p>
    <w:p w14:paraId="0CE614EE" w14:textId="125B1035" w:rsidR="00AB46DF" w:rsidRPr="00163952" w:rsidRDefault="00257CC3" w:rsidP="002C0032">
      <w:r w:rsidRPr="00163952">
        <w:rPr>
          <w:noProof/>
        </w:rPr>
        <w:lastRenderedPageBreak/>
        <mc:AlternateContent>
          <mc:Choice Requires="wps">
            <w:drawing>
              <wp:anchor distT="0" distB="0" distL="114300" distR="114300" simplePos="0" relativeHeight="251688966" behindDoc="0" locked="0" layoutInCell="1" allowOverlap="1" wp14:anchorId="30FB309E" wp14:editId="7E724698">
                <wp:simplePos x="0" y="0"/>
                <wp:positionH relativeFrom="column">
                  <wp:posOffset>-685800</wp:posOffset>
                </wp:positionH>
                <wp:positionV relativeFrom="paragraph">
                  <wp:posOffset>0</wp:posOffset>
                </wp:positionV>
                <wp:extent cx="7560310" cy="720090"/>
                <wp:effectExtent l="0" t="0" r="2540" b="3810"/>
                <wp:wrapSquare wrapText="bothSides"/>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F4A68" w14:textId="0A74C7D9" w:rsidR="002C790C" w:rsidRPr="003444D8" w:rsidRDefault="002C790C" w:rsidP="00A56C4C">
                            <w:pPr>
                              <w:spacing w:after="240"/>
                              <w:ind w:left="851"/>
                            </w:pPr>
                            <w:r w:rsidRPr="003444D8">
                              <w:rPr>
                                <w:b/>
                                <w:color w:val="FFFFFF"/>
                              </w:rPr>
                              <w:t>TABLE OF CONTENTS</w:t>
                            </w:r>
                          </w:p>
                        </w:txbxContent>
                      </wps:txbx>
                      <wps:bodyPr rot="0" vertOverflow="clip" horzOverflow="clip" vert="horz" wrap="square" lIns="91440" tIns="45720" rIns="91440" bIns="45720" anchor="t" anchorCtr="0" upright="1">
                        <a:noAutofit/>
                      </wps:bodyPr>
                    </wps:wsp>
                  </a:graphicData>
                </a:graphic>
              </wp:anchor>
            </w:drawing>
          </mc:Choice>
          <mc:Fallback>
            <w:pict>
              <v:rect w14:anchorId="30FB309E" id="Rectangle 21" o:spid="_x0000_s1035" style="position:absolute;margin-left:-54pt;margin-top:0;width:595.3pt;height:56.7pt;z-index:2516889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" fillcolor="#b0a696" stroked="f">
                <v:textbox>
                  <w:txbxContent>
                    <w:p w14:paraId="61EF4A68" w14:textId="0A74C7D9" w:rsidR="002C790C" w:rsidRPr="003444D8" w:rsidRDefault="002C790C" w:rsidP="00A56C4C">
                      <w:pPr>
                        <w:spacing w:after="240"/>
                        <w:ind w:left="851"/>
                      </w:pPr>
                      <w:r w:rsidRPr="003444D8">
                        <w:rPr>
                          <w:b/>
                          <w:color w:val="FFFFFF"/>
                        </w:rPr>
                        <w:t>TABLE OF CONTENTS</w:t>
                      </w:r>
                    </w:p>
                  </w:txbxContent>
                </v:textbox>
                <w10:wrap type="square"/>
              </v:rect>
            </w:pict>
          </mc:Fallback>
        </mc:AlternateContent>
      </w:r>
    </w:p>
    <w:p w14:paraId="4D5FB802" w14:textId="0FBE8FD5" w:rsidR="0043631F" w:rsidRDefault="00FE0921">
      <w:pPr>
        <w:pStyle w:val="TOC1"/>
        <w:rPr>
          <w:rFonts w:asciiTheme="minorHAnsi" w:eastAsiaTheme="minorEastAsia" w:hAnsiTheme="minorHAnsi" w:cstheme="minorBidi"/>
          <w:b w:val="0"/>
          <w:caps w:val="0"/>
          <w:noProof/>
          <w:kern w:val="2"/>
          <w:sz w:val="24"/>
          <w:lang w:eastAsia="en-GB"/>
          <w14:ligatures w14:val="standardContextual"/>
        </w:rPr>
      </w:pPr>
      <w:r w:rsidRPr="00163952">
        <w:fldChar w:fldCharType="begin"/>
      </w:r>
      <w:r w:rsidRPr="00163952">
        <w:instrText xml:space="preserve"> TOC \o "1-3" \h \z \u </w:instrText>
      </w:r>
      <w:r w:rsidRPr="00163952">
        <w:fldChar w:fldCharType="separate"/>
      </w:r>
      <w:hyperlink w:anchor="_Toc182304467" w:history="1">
        <w:r w:rsidR="0043631F" w:rsidRPr="00662E6F">
          <w:rPr>
            <w:rStyle w:val="Hyperlink"/>
            <w:noProof/>
          </w:rPr>
          <w:t>0</w:t>
        </w:r>
        <w:r w:rsidR="0043631F">
          <w:rPr>
            <w:rFonts w:asciiTheme="minorHAnsi" w:eastAsiaTheme="minorEastAsia" w:hAnsiTheme="minorHAnsi" w:cstheme="minorBidi"/>
            <w:b w:val="0"/>
            <w:caps w:val="0"/>
            <w:noProof/>
            <w:kern w:val="2"/>
            <w:sz w:val="24"/>
            <w:lang w:eastAsia="en-GB"/>
            <w14:ligatures w14:val="standardContextual"/>
          </w:rPr>
          <w:tab/>
        </w:r>
        <w:r w:rsidR="0043631F" w:rsidRPr="00662E6F">
          <w:rPr>
            <w:rStyle w:val="Hyperlink"/>
            <w:noProof/>
          </w:rPr>
          <w:t>Executive summary</w:t>
        </w:r>
        <w:r w:rsidR="0043631F">
          <w:rPr>
            <w:noProof/>
            <w:webHidden/>
          </w:rPr>
          <w:tab/>
        </w:r>
        <w:r w:rsidR="0043631F">
          <w:rPr>
            <w:noProof/>
            <w:webHidden/>
          </w:rPr>
          <w:fldChar w:fldCharType="begin"/>
        </w:r>
        <w:r w:rsidR="0043631F">
          <w:rPr>
            <w:noProof/>
            <w:webHidden/>
          </w:rPr>
          <w:instrText xml:space="preserve"> PAGEREF _Toc182304467 \h </w:instrText>
        </w:r>
        <w:r w:rsidR="0043631F">
          <w:rPr>
            <w:noProof/>
            <w:webHidden/>
          </w:rPr>
        </w:r>
        <w:r w:rsidR="0043631F">
          <w:rPr>
            <w:noProof/>
            <w:webHidden/>
          </w:rPr>
          <w:fldChar w:fldCharType="separate"/>
        </w:r>
        <w:r w:rsidR="00E42BA4">
          <w:rPr>
            <w:noProof/>
            <w:webHidden/>
          </w:rPr>
          <w:t>2</w:t>
        </w:r>
        <w:r w:rsidR="0043631F">
          <w:rPr>
            <w:noProof/>
            <w:webHidden/>
          </w:rPr>
          <w:fldChar w:fldCharType="end"/>
        </w:r>
      </w:hyperlink>
    </w:p>
    <w:p w14:paraId="6C22F92B" w14:textId="465E5CA3" w:rsidR="0043631F" w:rsidRDefault="0043631F">
      <w:pPr>
        <w:pStyle w:val="TOC2"/>
        <w:rPr>
          <w:rFonts w:asciiTheme="minorHAnsi" w:eastAsiaTheme="minorEastAsia" w:hAnsiTheme="minorHAnsi" w:cstheme="minorBidi"/>
          <w:noProof/>
          <w:kern w:val="2"/>
          <w:sz w:val="24"/>
          <w:lang w:eastAsia="en-GB"/>
          <w14:ligatures w14:val="standardContextual"/>
        </w:rPr>
      </w:pPr>
      <w:hyperlink w:anchor="_Toc182304468" w:history="1">
        <w:r w:rsidRPr="00662E6F">
          <w:rPr>
            <w:rStyle w:val="Hyperlink"/>
            <w:noProof/>
          </w:rPr>
          <w:t>0.1</w:t>
        </w:r>
        <w:r>
          <w:rPr>
            <w:rFonts w:asciiTheme="minorHAnsi" w:eastAsiaTheme="minorEastAsia" w:hAnsiTheme="minorHAnsi" w:cstheme="minorBidi"/>
            <w:noProof/>
            <w:kern w:val="2"/>
            <w:sz w:val="24"/>
            <w:lang w:eastAsia="en-GB"/>
            <w14:ligatures w14:val="standardContextual"/>
          </w:rPr>
          <w:tab/>
        </w:r>
        <w:r w:rsidRPr="00662E6F">
          <w:rPr>
            <w:rStyle w:val="Hyperlink"/>
            <w:noProof/>
          </w:rPr>
          <w:t>WBB LMP main characteristics and assumptions</w:t>
        </w:r>
        <w:r>
          <w:rPr>
            <w:noProof/>
            <w:webHidden/>
          </w:rPr>
          <w:tab/>
        </w:r>
        <w:r>
          <w:rPr>
            <w:noProof/>
            <w:webHidden/>
          </w:rPr>
          <w:fldChar w:fldCharType="begin"/>
        </w:r>
        <w:r>
          <w:rPr>
            <w:noProof/>
            <w:webHidden/>
          </w:rPr>
          <w:instrText xml:space="preserve"> PAGEREF _Toc182304468 \h </w:instrText>
        </w:r>
        <w:r>
          <w:rPr>
            <w:noProof/>
            <w:webHidden/>
          </w:rPr>
        </w:r>
        <w:r>
          <w:rPr>
            <w:noProof/>
            <w:webHidden/>
          </w:rPr>
          <w:fldChar w:fldCharType="separate"/>
        </w:r>
        <w:r w:rsidR="00E42BA4">
          <w:rPr>
            <w:noProof/>
            <w:webHidden/>
          </w:rPr>
          <w:t>2</w:t>
        </w:r>
        <w:r>
          <w:rPr>
            <w:noProof/>
            <w:webHidden/>
          </w:rPr>
          <w:fldChar w:fldCharType="end"/>
        </w:r>
      </w:hyperlink>
    </w:p>
    <w:p w14:paraId="14BDDBA9" w14:textId="252EA2CD" w:rsidR="0043631F" w:rsidRDefault="0043631F">
      <w:pPr>
        <w:pStyle w:val="TOC2"/>
        <w:rPr>
          <w:rFonts w:asciiTheme="minorHAnsi" w:eastAsiaTheme="minorEastAsia" w:hAnsiTheme="minorHAnsi" w:cstheme="minorBidi"/>
          <w:noProof/>
          <w:kern w:val="2"/>
          <w:sz w:val="24"/>
          <w:lang w:eastAsia="en-GB"/>
          <w14:ligatures w14:val="standardContextual"/>
        </w:rPr>
      </w:pPr>
      <w:hyperlink w:anchor="_Toc182304469" w:history="1">
        <w:r w:rsidRPr="00662E6F">
          <w:rPr>
            <w:rStyle w:val="Hyperlink"/>
            <w:noProof/>
          </w:rPr>
          <w:t>0.2</w:t>
        </w:r>
        <w:r>
          <w:rPr>
            <w:rFonts w:asciiTheme="minorHAnsi" w:eastAsiaTheme="minorEastAsia" w:hAnsiTheme="minorHAnsi" w:cstheme="minorBidi"/>
            <w:noProof/>
            <w:kern w:val="2"/>
            <w:sz w:val="24"/>
            <w:lang w:eastAsia="en-GB"/>
            <w14:ligatures w14:val="standardContextual"/>
          </w:rPr>
          <w:tab/>
        </w:r>
        <w:r w:rsidRPr="00662E6F">
          <w:rPr>
            <w:rStyle w:val="Hyperlink"/>
            <w:noProof/>
          </w:rPr>
          <w:t>Coexistence with Fixed Satellite Service (FSS)</w:t>
        </w:r>
        <w:r>
          <w:rPr>
            <w:noProof/>
            <w:webHidden/>
          </w:rPr>
          <w:tab/>
        </w:r>
        <w:r>
          <w:rPr>
            <w:noProof/>
            <w:webHidden/>
          </w:rPr>
          <w:fldChar w:fldCharType="begin"/>
        </w:r>
        <w:r>
          <w:rPr>
            <w:noProof/>
            <w:webHidden/>
          </w:rPr>
          <w:instrText xml:space="preserve"> PAGEREF _Toc182304469 \h </w:instrText>
        </w:r>
        <w:r>
          <w:rPr>
            <w:noProof/>
            <w:webHidden/>
          </w:rPr>
        </w:r>
        <w:r>
          <w:rPr>
            <w:noProof/>
            <w:webHidden/>
          </w:rPr>
          <w:fldChar w:fldCharType="separate"/>
        </w:r>
        <w:r w:rsidR="00E42BA4">
          <w:rPr>
            <w:noProof/>
            <w:webHidden/>
          </w:rPr>
          <w:t>2</w:t>
        </w:r>
        <w:r>
          <w:rPr>
            <w:noProof/>
            <w:webHidden/>
          </w:rPr>
          <w:fldChar w:fldCharType="end"/>
        </w:r>
      </w:hyperlink>
    </w:p>
    <w:p w14:paraId="52A0B1BE" w14:textId="4E1DE48E" w:rsidR="0043631F" w:rsidRDefault="0043631F">
      <w:pPr>
        <w:pStyle w:val="TOC2"/>
        <w:rPr>
          <w:rFonts w:asciiTheme="minorHAnsi" w:eastAsiaTheme="minorEastAsia" w:hAnsiTheme="minorHAnsi" w:cstheme="minorBidi"/>
          <w:noProof/>
          <w:kern w:val="2"/>
          <w:sz w:val="24"/>
          <w:lang w:eastAsia="en-GB"/>
          <w14:ligatures w14:val="standardContextual"/>
        </w:rPr>
      </w:pPr>
      <w:hyperlink w:anchor="_Toc182304470" w:history="1">
        <w:r w:rsidRPr="00662E6F">
          <w:rPr>
            <w:rStyle w:val="Hyperlink"/>
            <w:noProof/>
          </w:rPr>
          <w:t>0.3</w:t>
        </w:r>
        <w:r>
          <w:rPr>
            <w:rFonts w:asciiTheme="minorHAnsi" w:eastAsiaTheme="minorEastAsia" w:hAnsiTheme="minorHAnsi" w:cstheme="minorBidi"/>
            <w:noProof/>
            <w:kern w:val="2"/>
            <w:sz w:val="24"/>
            <w:lang w:eastAsia="en-GB"/>
            <w14:ligatures w14:val="standardContextual"/>
          </w:rPr>
          <w:tab/>
        </w:r>
        <w:r w:rsidRPr="00662E6F">
          <w:rPr>
            <w:rStyle w:val="Hyperlink"/>
            <w:noProof/>
          </w:rPr>
          <w:t>Coexistence with Fixed Service (FS)</w:t>
        </w:r>
        <w:r>
          <w:rPr>
            <w:noProof/>
            <w:webHidden/>
          </w:rPr>
          <w:tab/>
        </w:r>
        <w:r>
          <w:rPr>
            <w:noProof/>
            <w:webHidden/>
          </w:rPr>
          <w:fldChar w:fldCharType="begin"/>
        </w:r>
        <w:r>
          <w:rPr>
            <w:noProof/>
            <w:webHidden/>
          </w:rPr>
          <w:instrText xml:space="preserve"> PAGEREF _Toc182304470 \h </w:instrText>
        </w:r>
        <w:r>
          <w:rPr>
            <w:noProof/>
            <w:webHidden/>
          </w:rPr>
        </w:r>
        <w:r>
          <w:rPr>
            <w:noProof/>
            <w:webHidden/>
          </w:rPr>
          <w:fldChar w:fldCharType="separate"/>
        </w:r>
        <w:r w:rsidR="00E42BA4">
          <w:rPr>
            <w:noProof/>
            <w:webHidden/>
          </w:rPr>
          <w:t>3</w:t>
        </w:r>
        <w:r>
          <w:rPr>
            <w:noProof/>
            <w:webHidden/>
          </w:rPr>
          <w:fldChar w:fldCharType="end"/>
        </w:r>
      </w:hyperlink>
    </w:p>
    <w:p w14:paraId="79CFAD92" w14:textId="2A12910E" w:rsidR="0043631F" w:rsidRDefault="0043631F">
      <w:pPr>
        <w:pStyle w:val="TOC2"/>
        <w:rPr>
          <w:rFonts w:asciiTheme="minorHAnsi" w:eastAsiaTheme="minorEastAsia" w:hAnsiTheme="minorHAnsi" w:cstheme="minorBidi"/>
          <w:noProof/>
          <w:kern w:val="2"/>
          <w:sz w:val="24"/>
          <w:lang w:eastAsia="en-GB"/>
          <w14:ligatures w14:val="standardContextual"/>
        </w:rPr>
      </w:pPr>
      <w:hyperlink w:anchor="_Toc182304471" w:history="1">
        <w:r w:rsidRPr="00662E6F">
          <w:rPr>
            <w:rStyle w:val="Hyperlink"/>
            <w:noProof/>
          </w:rPr>
          <w:t>0.4</w:t>
        </w:r>
        <w:r>
          <w:rPr>
            <w:rFonts w:asciiTheme="minorHAnsi" w:eastAsiaTheme="minorEastAsia" w:hAnsiTheme="minorHAnsi" w:cstheme="minorBidi"/>
            <w:noProof/>
            <w:kern w:val="2"/>
            <w:sz w:val="24"/>
            <w:lang w:eastAsia="en-GB"/>
            <w14:ligatures w14:val="standardContextual"/>
          </w:rPr>
          <w:tab/>
        </w:r>
        <w:r w:rsidRPr="00662E6F">
          <w:rPr>
            <w:rStyle w:val="Hyperlink"/>
            <w:noProof/>
          </w:rPr>
          <w:t>Coexistence with WBB ECS below 3800 MHz</w:t>
        </w:r>
        <w:r>
          <w:rPr>
            <w:noProof/>
            <w:webHidden/>
          </w:rPr>
          <w:tab/>
        </w:r>
        <w:r>
          <w:rPr>
            <w:noProof/>
            <w:webHidden/>
          </w:rPr>
          <w:fldChar w:fldCharType="begin"/>
        </w:r>
        <w:r>
          <w:rPr>
            <w:noProof/>
            <w:webHidden/>
          </w:rPr>
          <w:instrText xml:space="preserve"> PAGEREF _Toc182304471 \h </w:instrText>
        </w:r>
        <w:r>
          <w:rPr>
            <w:noProof/>
            <w:webHidden/>
          </w:rPr>
        </w:r>
        <w:r>
          <w:rPr>
            <w:noProof/>
            <w:webHidden/>
          </w:rPr>
          <w:fldChar w:fldCharType="separate"/>
        </w:r>
        <w:r w:rsidR="00E42BA4">
          <w:rPr>
            <w:noProof/>
            <w:webHidden/>
          </w:rPr>
          <w:t>4</w:t>
        </w:r>
        <w:r>
          <w:rPr>
            <w:noProof/>
            <w:webHidden/>
          </w:rPr>
          <w:fldChar w:fldCharType="end"/>
        </w:r>
      </w:hyperlink>
    </w:p>
    <w:p w14:paraId="2F42BB4B" w14:textId="5BB2AD41" w:rsidR="0043631F" w:rsidRDefault="0043631F">
      <w:pPr>
        <w:pStyle w:val="TOC2"/>
        <w:rPr>
          <w:rFonts w:asciiTheme="minorHAnsi" w:eastAsiaTheme="minorEastAsia" w:hAnsiTheme="minorHAnsi" w:cstheme="minorBidi"/>
          <w:noProof/>
          <w:kern w:val="2"/>
          <w:sz w:val="24"/>
          <w:lang w:eastAsia="en-GB"/>
          <w14:ligatures w14:val="standardContextual"/>
        </w:rPr>
      </w:pPr>
      <w:hyperlink w:anchor="_Toc182304472" w:history="1">
        <w:r w:rsidRPr="00662E6F">
          <w:rPr>
            <w:rStyle w:val="Hyperlink"/>
            <w:noProof/>
          </w:rPr>
          <w:t>0.5</w:t>
        </w:r>
        <w:r>
          <w:rPr>
            <w:rFonts w:asciiTheme="minorHAnsi" w:eastAsiaTheme="minorEastAsia" w:hAnsiTheme="minorHAnsi" w:cstheme="minorBidi"/>
            <w:noProof/>
            <w:kern w:val="2"/>
            <w:sz w:val="24"/>
            <w:lang w:eastAsia="en-GB"/>
            <w14:ligatures w14:val="standardContextual"/>
          </w:rPr>
          <w:tab/>
        </w:r>
        <w:r w:rsidRPr="00662E6F">
          <w:rPr>
            <w:rStyle w:val="Hyperlink"/>
            <w:noProof/>
          </w:rPr>
          <w:t>Coexistence with Radio Altimeters above 4200 MHz</w:t>
        </w:r>
        <w:r>
          <w:rPr>
            <w:noProof/>
            <w:webHidden/>
          </w:rPr>
          <w:tab/>
        </w:r>
        <w:r>
          <w:rPr>
            <w:noProof/>
            <w:webHidden/>
          </w:rPr>
          <w:fldChar w:fldCharType="begin"/>
        </w:r>
        <w:r>
          <w:rPr>
            <w:noProof/>
            <w:webHidden/>
          </w:rPr>
          <w:instrText xml:space="preserve"> PAGEREF _Toc182304472 \h </w:instrText>
        </w:r>
        <w:r>
          <w:rPr>
            <w:noProof/>
            <w:webHidden/>
          </w:rPr>
        </w:r>
        <w:r>
          <w:rPr>
            <w:noProof/>
            <w:webHidden/>
          </w:rPr>
          <w:fldChar w:fldCharType="separate"/>
        </w:r>
        <w:r w:rsidR="00E42BA4">
          <w:rPr>
            <w:noProof/>
            <w:webHidden/>
          </w:rPr>
          <w:t>4</w:t>
        </w:r>
        <w:r>
          <w:rPr>
            <w:noProof/>
            <w:webHidden/>
          </w:rPr>
          <w:fldChar w:fldCharType="end"/>
        </w:r>
      </w:hyperlink>
    </w:p>
    <w:p w14:paraId="2E17EC76" w14:textId="51B5C731" w:rsidR="0043631F" w:rsidRDefault="0043631F">
      <w:pPr>
        <w:pStyle w:val="TOC2"/>
        <w:rPr>
          <w:rFonts w:asciiTheme="minorHAnsi" w:eastAsiaTheme="minorEastAsia" w:hAnsiTheme="minorHAnsi" w:cstheme="minorBidi"/>
          <w:noProof/>
          <w:kern w:val="2"/>
          <w:sz w:val="24"/>
          <w:lang w:eastAsia="en-GB"/>
          <w14:ligatures w14:val="standardContextual"/>
        </w:rPr>
      </w:pPr>
      <w:hyperlink w:anchor="_Toc182304473" w:history="1">
        <w:r w:rsidRPr="00662E6F">
          <w:rPr>
            <w:rStyle w:val="Hyperlink"/>
            <w:noProof/>
          </w:rPr>
          <w:t>0.6</w:t>
        </w:r>
        <w:r>
          <w:rPr>
            <w:rFonts w:asciiTheme="minorHAnsi" w:eastAsiaTheme="minorEastAsia" w:hAnsiTheme="minorHAnsi" w:cstheme="minorBidi"/>
            <w:noProof/>
            <w:kern w:val="2"/>
            <w:sz w:val="24"/>
            <w:lang w:eastAsia="en-GB"/>
            <w14:ligatures w14:val="standardContextual"/>
          </w:rPr>
          <w:tab/>
        </w:r>
        <w:r w:rsidRPr="00662E6F">
          <w:rPr>
            <w:rStyle w:val="Hyperlink"/>
            <w:noProof/>
          </w:rPr>
          <w:t>Coexistence between WBB LMP networks</w:t>
        </w:r>
        <w:r>
          <w:rPr>
            <w:noProof/>
            <w:webHidden/>
          </w:rPr>
          <w:tab/>
        </w:r>
        <w:r>
          <w:rPr>
            <w:noProof/>
            <w:webHidden/>
          </w:rPr>
          <w:fldChar w:fldCharType="begin"/>
        </w:r>
        <w:r>
          <w:rPr>
            <w:noProof/>
            <w:webHidden/>
          </w:rPr>
          <w:instrText xml:space="preserve"> PAGEREF _Toc182304473 \h </w:instrText>
        </w:r>
        <w:r>
          <w:rPr>
            <w:noProof/>
            <w:webHidden/>
          </w:rPr>
        </w:r>
        <w:r>
          <w:rPr>
            <w:noProof/>
            <w:webHidden/>
          </w:rPr>
          <w:fldChar w:fldCharType="separate"/>
        </w:r>
        <w:r w:rsidR="00E42BA4">
          <w:rPr>
            <w:noProof/>
            <w:webHidden/>
          </w:rPr>
          <w:t>5</w:t>
        </w:r>
        <w:r>
          <w:rPr>
            <w:noProof/>
            <w:webHidden/>
          </w:rPr>
          <w:fldChar w:fldCharType="end"/>
        </w:r>
      </w:hyperlink>
    </w:p>
    <w:p w14:paraId="66D737E4" w14:textId="420E8EE5" w:rsidR="0043631F" w:rsidRDefault="0043631F">
      <w:pPr>
        <w:pStyle w:val="TOC2"/>
        <w:rPr>
          <w:rFonts w:asciiTheme="minorHAnsi" w:eastAsiaTheme="minorEastAsia" w:hAnsiTheme="minorHAnsi" w:cstheme="minorBidi"/>
          <w:noProof/>
          <w:kern w:val="2"/>
          <w:sz w:val="24"/>
          <w:lang w:eastAsia="en-GB"/>
          <w14:ligatures w14:val="standardContextual"/>
        </w:rPr>
      </w:pPr>
      <w:hyperlink w:anchor="_Toc182304474" w:history="1">
        <w:r w:rsidRPr="00662E6F">
          <w:rPr>
            <w:rStyle w:val="Hyperlink"/>
            <w:noProof/>
          </w:rPr>
          <w:t>0.7</w:t>
        </w:r>
        <w:r>
          <w:rPr>
            <w:rFonts w:asciiTheme="minorHAnsi" w:eastAsiaTheme="minorEastAsia" w:hAnsiTheme="minorHAnsi" w:cstheme="minorBidi"/>
            <w:noProof/>
            <w:kern w:val="2"/>
            <w:sz w:val="24"/>
            <w:lang w:eastAsia="en-GB"/>
            <w14:ligatures w14:val="standardContextual"/>
          </w:rPr>
          <w:tab/>
        </w:r>
        <w:r w:rsidRPr="00662E6F">
          <w:rPr>
            <w:rStyle w:val="Hyperlink"/>
            <w:noProof/>
          </w:rPr>
          <w:t>Harmonised technical conditions</w:t>
        </w:r>
        <w:r>
          <w:rPr>
            <w:noProof/>
            <w:webHidden/>
          </w:rPr>
          <w:tab/>
        </w:r>
        <w:r>
          <w:rPr>
            <w:noProof/>
            <w:webHidden/>
          </w:rPr>
          <w:fldChar w:fldCharType="begin"/>
        </w:r>
        <w:r>
          <w:rPr>
            <w:noProof/>
            <w:webHidden/>
          </w:rPr>
          <w:instrText xml:space="preserve"> PAGEREF _Toc182304474 \h </w:instrText>
        </w:r>
        <w:r>
          <w:rPr>
            <w:noProof/>
            <w:webHidden/>
          </w:rPr>
        </w:r>
        <w:r>
          <w:rPr>
            <w:noProof/>
            <w:webHidden/>
          </w:rPr>
          <w:fldChar w:fldCharType="separate"/>
        </w:r>
        <w:r w:rsidR="00E42BA4">
          <w:rPr>
            <w:noProof/>
            <w:webHidden/>
          </w:rPr>
          <w:t>5</w:t>
        </w:r>
        <w:r>
          <w:rPr>
            <w:noProof/>
            <w:webHidden/>
          </w:rPr>
          <w:fldChar w:fldCharType="end"/>
        </w:r>
      </w:hyperlink>
    </w:p>
    <w:p w14:paraId="69881B8A" w14:textId="070A3F2D" w:rsidR="0043631F" w:rsidRDefault="0043631F">
      <w:pPr>
        <w:pStyle w:val="TOC1"/>
        <w:rPr>
          <w:rFonts w:asciiTheme="minorHAnsi" w:eastAsiaTheme="minorEastAsia" w:hAnsiTheme="minorHAnsi" w:cstheme="minorBidi"/>
          <w:b w:val="0"/>
          <w:caps w:val="0"/>
          <w:noProof/>
          <w:kern w:val="2"/>
          <w:sz w:val="24"/>
          <w:lang w:eastAsia="en-GB"/>
          <w14:ligatures w14:val="standardContextual"/>
        </w:rPr>
      </w:pPr>
      <w:hyperlink w:anchor="_Toc182304475" w:history="1">
        <w:r w:rsidRPr="00662E6F">
          <w:rPr>
            <w:rStyle w:val="Hyperlink"/>
            <w:noProof/>
          </w:rPr>
          <w:t>1</w:t>
        </w:r>
        <w:r>
          <w:rPr>
            <w:rFonts w:asciiTheme="minorHAnsi" w:eastAsiaTheme="minorEastAsia" w:hAnsiTheme="minorHAnsi" w:cstheme="minorBidi"/>
            <w:b w:val="0"/>
            <w:caps w:val="0"/>
            <w:noProof/>
            <w:kern w:val="2"/>
            <w:sz w:val="24"/>
            <w:lang w:eastAsia="en-GB"/>
            <w14:ligatures w14:val="standardContextual"/>
          </w:rPr>
          <w:tab/>
        </w:r>
        <w:r w:rsidRPr="00662E6F">
          <w:rPr>
            <w:rStyle w:val="Hyperlink"/>
            <w:noProof/>
          </w:rPr>
          <w:t>Introduction</w:t>
        </w:r>
        <w:r>
          <w:rPr>
            <w:noProof/>
            <w:webHidden/>
          </w:rPr>
          <w:tab/>
        </w:r>
        <w:r>
          <w:rPr>
            <w:noProof/>
            <w:webHidden/>
          </w:rPr>
          <w:fldChar w:fldCharType="begin"/>
        </w:r>
        <w:r>
          <w:rPr>
            <w:noProof/>
            <w:webHidden/>
          </w:rPr>
          <w:instrText xml:space="preserve"> PAGEREF _Toc182304475 \h </w:instrText>
        </w:r>
        <w:r>
          <w:rPr>
            <w:noProof/>
            <w:webHidden/>
          </w:rPr>
        </w:r>
        <w:r>
          <w:rPr>
            <w:noProof/>
            <w:webHidden/>
          </w:rPr>
          <w:fldChar w:fldCharType="separate"/>
        </w:r>
        <w:r w:rsidR="00E42BA4">
          <w:rPr>
            <w:noProof/>
            <w:webHidden/>
          </w:rPr>
          <w:t>9</w:t>
        </w:r>
        <w:r>
          <w:rPr>
            <w:noProof/>
            <w:webHidden/>
          </w:rPr>
          <w:fldChar w:fldCharType="end"/>
        </w:r>
      </w:hyperlink>
    </w:p>
    <w:p w14:paraId="259564B0" w14:textId="1B3CCD9B" w:rsidR="0043631F" w:rsidRDefault="0043631F">
      <w:pPr>
        <w:pStyle w:val="TOC1"/>
        <w:rPr>
          <w:rFonts w:asciiTheme="minorHAnsi" w:eastAsiaTheme="minorEastAsia" w:hAnsiTheme="minorHAnsi" w:cstheme="minorBidi"/>
          <w:b w:val="0"/>
          <w:caps w:val="0"/>
          <w:noProof/>
          <w:kern w:val="2"/>
          <w:sz w:val="24"/>
          <w:lang w:eastAsia="en-GB"/>
          <w14:ligatures w14:val="standardContextual"/>
        </w:rPr>
      </w:pPr>
      <w:hyperlink w:anchor="_Toc182304476" w:history="1">
        <w:r w:rsidRPr="00662E6F">
          <w:rPr>
            <w:rStyle w:val="Hyperlink"/>
            <w:noProof/>
          </w:rPr>
          <w:t>2</w:t>
        </w:r>
        <w:r>
          <w:rPr>
            <w:rFonts w:asciiTheme="minorHAnsi" w:eastAsiaTheme="minorEastAsia" w:hAnsiTheme="minorHAnsi" w:cstheme="minorBidi"/>
            <w:b w:val="0"/>
            <w:caps w:val="0"/>
            <w:noProof/>
            <w:kern w:val="2"/>
            <w:sz w:val="24"/>
            <w:lang w:eastAsia="en-GB"/>
            <w14:ligatures w14:val="standardContextual"/>
          </w:rPr>
          <w:tab/>
        </w:r>
        <w:r w:rsidRPr="00662E6F">
          <w:rPr>
            <w:rStyle w:val="Hyperlink"/>
            <w:noProof/>
          </w:rPr>
          <w:t>Existing and planned use of 3800-4200 MHz frequency band and adjacent frequency bands</w:t>
        </w:r>
        <w:r>
          <w:rPr>
            <w:noProof/>
            <w:webHidden/>
          </w:rPr>
          <w:tab/>
        </w:r>
        <w:r>
          <w:rPr>
            <w:noProof/>
            <w:webHidden/>
          </w:rPr>
          <w:fldChar w:fldCharType="begin"/>
        </w:r>
        <w:r>
          <w:rPr>
            <w:noProof/>
            <w:webHidden/>
          </w:rPr>
          <w:instrText xml:space="preserve"> PAGEREF _Toc182304476 \h </w:instrText>
        </w:r>
        <w:r>
          <w:rPr>
            <w:noProof/>
            <w:webHidden/>
          </w:rPr>
        </w:r>
        <w:r>
          <w:rPr>
            <w:noProof/>
            <w:webHidden/>
          </w:rPr>
          <w:fldChar w:fldCharType="separate"/>
        </w:r>
        <w:r w:rsidR="00E42BA4">
          <w:rPr>
            <w:noProof/>
            <w:webHidden/>
          </w:rPr>
          <w:t>10</w:t>
        </w:r>
        <w:r>
          <w:rPr>
            <w:noProof/>
            <w:webHidden/>
          </w:rPr>
          <w:fldChar w:fldCharType="end"/>
        </w:r>
      </w:hyperlink>
    </w:p>
    <w:p w14:paraId="6F446876" w14:textId="4119CE77" w:rsidR="0043631F" w:rsidRDefault="0043631F">
      <w:pPr>
        <w:pStyle w:val="TOC2"/>
        <w:rPr>
          <w:rFonts w:asciiTheme="minorHAnsi" w:eastAsiaTheme="minorEastAsia" w:hAnsiTheme="minorHAnsi" w:cstheme="minorBidi"/>
          <w:noProof/>
          <w:kern w:val="2"/>
          <w:sz w:val="24"/>
          <w:lang w:eastAsia="en-GB"/>
          <w14:ligatures w14:val="standardContextual"/>
        </w:rPr>
      </w:pPr>
      <w:hyperlink w:anchor="_Toc182304477" w:history="1">
        <w:r w:rsidRPr="00662E6F">
          <w:rPr>
            <w:rStyle w:val="Hyperlink"/>
            <w:noProof/>
          </w:rPr>
          <w:t>2.1</w:t>
        </w:r>
        <w:r>
          <w:rPr>
            <w:rFonts w:asciiTheme="minorHAnsi" w:eastAsiaTheme="minorEastAsia" w:hAnsiTheme="minorHAnsi" w:cstheme="minorBidi"/>
            <w:noProof/>
            <w:kern w:val="2"/>
            <w:sz w:val="24"/>
            <w:lang w:eastAsia="en-GB"/>
            <w14:ligatures w14:val="standardContextual"/>
          </w:rPr>
          <w:tab/>
        </w:r>
        <w:r w:rsidRPr="00662E6F">
          <w:rPr>
            <w:rStyle w:val="Hyperlink"/>
            <w:noProof/>
          </w:rPr>
          <w:t>Fixed Satellite Service</w:t>
        </w:r>
        <w:r>
          <w:rPr>
            <w:noProof/>
            <w:webHidden/>
          </w:rPr>
          <w:tab/>
        </w:r>
        <w:r>
          <w:rPr>
            <w:noProof/>
            <w:webHidden/>
          </w:rPr>
          <w:fldChar w:fldCharType="begin"/>
        </w:r>
        <w:r>
          <w:rPr>
            <w:noProof/>
            <w:webHidden/>
          </w:rPr>
          <w:instrText xml:space="preserve"> PAGEREF _Toc182304477 \h </w:instrText>
        </w:r>
        <w:r>
          <w:rPr>
            <w:noProof/>
            <w:webHidden/>
          </w:rPr>
        </w:r>
        <w:r>
          <w:rPr>
            <w:noProof/>
            <w:webHidden/>
          </w:rPr>
          <w:fldChar w:fldCharType="separate"/>
        </w:r>
        <w:r w:rsidR="00E42BA4">
          <w:rPr>
            <w:noProof/>
            <w:webHidden/>
          </w:rPr>
          <w:t>10</w:t>
        </w:r>
        <w:r>
          <w:rPr>
            <w:noProof/>
            <w:webHidden/>
          </w:rPr>
          <w:fldChar w:fldCharType="end"/>
        </w:r>
      </w:hyperlink>
    </w:p>
    <w:p w14:paraId="2E685D5F" w14:textId="06CD08A4" w:rsidR="0043631F" w:rsidRDefault="0043631F">
      <w:pPr>
        <w:pStyle w:val="TOC2"/>
        <w:rPr>
          <w:rFonts w:asciiTheme="minorHAnsi" w:eastAsiaTheme="minorEastAsia" w:hAnsiTheme="minorHAnsi" w:cstheme="minorBidi"/>
          <w:noProof/>
          <w:kern w:val="2"/>
          <w:sz w:val="24"/>
          <w:lang w:eastAsia="en-GB"/>
          <w14:ligatures w14:val="standardContextual"/>
        </w:rPr>
      </w:pPr>
      <w:hyperlink w:anchor="_Toc182304478" w:history="1">
        <w:r w:rsidRPr="00662E6F">
          <w:rPr>
            <w:rStyle w:val="Hyperlink"/>
            <w:noProof/>
          </w:rPr>
          <w:t>2.2</w:t>
        </w:r>
        <w:r>
          <w:rPr>
            <w:rFonts w:asciiTheme="minorHAnsi" w:eastAsiaTheme="minorEastAsia" w:hAnsiTheme="minorHAnsi" w:cstheme="minorBidi"/>
            <w:noProof/>
            <w:kern w:val="2"/>
            <w:sz w:val="24"/>
            <w:lang w:eastAsia="en-GB"/>
            <w14:ligatures w14:val="standardContextual"/>
          </w:rPr>
          <w:tab/>
        </w:r>
        <w:r w:rsidRPr="00662E6F">
          <w:rPr>
            <w:rStyle w:val="Hyperlink"/>
            <w:noProof/>
          </w:rPr>
          <w:t>Fixed Service</w:t>
        </w:r>
        <w:r>
          <w:rPr>
            <w:noProof/>
            <w:webHidden/>
          </w:rPr>
          <w:tab/>
        </w:r>
        <w:r>
          <w:rPr>
            <w:noProof/>
            <w:webHidden/>
          </w:rPr>
          <w:fldChar w:fldCharType="begin"/>
        </w:r>
        <w:r>
          <w:rPr>
            <w:noProof/>
            <w:webHidden/>
          </w:rPr>
          <w:instrText xml:space="preserve"> PAGEREF _Toc182304478 \h </w:instrText>
        </w:r>
        <w:r>
          <w:rPr>
            <w:noProof/>
            <w:webHidden/>
          </w:rPr>
        </w:r>
        <w:r>
          <w:rPr>
            <w:noProof/>
            <w:webHidden/>
          </w:rPr>
          <w:fldChar w:fldCharType="separate"/>
        </w:r>
        <w:r w:rsidR="00E42BA4">
          <w:rPr>
            <w:noProof/>
            <w:webHidden/>
          </w:rPr>
          <w:t>10</w:t>
        </w:r>
        <w:r>
          <w:rPr>
            <w:noProof/>
            <w:webHidden/>
          </w:rPr>
          <w:fldChar w:fldCharType="end"/>
        </w:r>
      </w:hyperlink>
    </w:p>
    <w:p w14:paraId="74D2CB91" w14:textId="664C9F59" w:rsidR="0043631F" w:rsidRDefault="0043631F">
      <w:pPr>
        <w:pStyle w:val="TOC2"/>
        <w:rPr>
          <w:rFonts w:asciiTheme="minorHAnsi" w:eastAsiaTheme="minorEastAsia" w:hAnsiTheme="minorHAnsi" w:cstheme="minorBidi"/>
          <w:noProof/>
          <w:kern w:val="2"/>
          <w:sz w:val="24"/>
          <w:lang w:eastAsia="en-GB"/>
          <w14:ligatures w14:val="standardContextual"/>
        </w:rPr>
      </w:pPr>
      <w:hyperlink w:anchor="_Toc182304479" w:history="1">
        <w:r w:rsidRPr="00662E6F">
          <w:rPr>
            <w:rStyle w:val="Hyperlink"/>
            <w:noProof/>
          </w:rPr>
          <w:t>2.3</w:t>
        </w:r>
        <w:r>
          <w:rPr>
            <w:rFonts w:asciiTheme="minorHAnsi" w:eastAsiaTheme="minorEastAsia" w:hAnsiTheme="minorHAnsi" w:cstheme="minorBidi"/>
            <w:noProof/>
            <w:kern w:val="2"/>
            <w:sz w:val="24"/>
            <w:lang w:eastAsia="en-GB"/>
            <w14:ligatures w14:val="standardContextual"/>
          </w:rPr>
          <w:tab/>
        </w:r>
        <w:r w:rsidRPr="00662E6F">
          <w:rPr>
            <w:rStyle w:val="Hyperlink"/>
            <w:noProof/>
          </w:rPr>
          <w:t>Galileo – VGOS stations</w:t>
        </w:r>
        <w:r>
          <w:rPr>
            <w:noProof/>
            <w:webHidden/>
          </w:rPr>
          <w:tab/>
        </w:r>
        <w:r>
          <w:rPr>
            <w:noProof/>
            <w:webHidden/>
          </w:rPr>
          <w:fldChar w:fldCharType="begin"/>
        </w:r>
        <w:r>
          <w:rPr>
            <w:noProof/>
            <w:webHidden/>
          </w:rPr>
          <w:instrText xml:space="preserve"> PAGEREF _Toc182304479 \h </w:instrText>
        </w:r>
        <w:r>
          <w:rPr>
            <w:noProof/>
            <w:webHidden/>
          </w:rPr>
        </w:r>
        <w:r>
          <w:rPr>
            <w:noProof/>
            <w:webHidden/>
          </w:rPr>
          <w:fldChar w:fldCharType="separate"/>
        </w:r>
        <w:r w:rsidR="00E42BA4">
          <w:rPr>
            <w:noProof/>
            <w:webHidden/>
          </w:rPr>
          <w:t>11</w:t>
        </w:r>
        <w:r>
          <w:rPr>
            <w:noProof/>
            <w:webHidden/>
          </w:rPr>
          <w:fldChar w:fldCharType="end"/>
        </w:r>
      </w:hyperlink>
    </w:p>
    <w:p w14:paraId="55D87382" w14:textId="68BDC346" w:rsidR="0043631F" w:rsidRDefault="0043631F">
      <w:pPr>
        <w:pStyle w:val="TOC2"/>
        <w:rPr>
          <w:rFonts w:asciiTheme="minorHAnsi" w:eastAsiaTheme="minorEastAsia" w:hAnsiTheme="minorHAnsi" w:cstheme="minorBidi"/>
          <w:noProof/>
          <w:kern w:val="2"/>
          <w:sz w:val="24"/>
          <w:lang w:eastAsia="en-GB"/>
          <w14:ligatures w14:val="standardContextual"/>
        </w:rPr>
      </w:pPr>
      <w:hyperlink w:anchor="_Toc182304480" w:history="1">
        <w:r w:rsidRPr="00662E6F">
          <w:rPr>
            <w:rStyle w:val="Hyperlink"/>
            <w:noProof/>
          </w:rPr>
          <w:t>2.4</w:t>
        </w:r>
        <w:r>
          <w:rPr>
            <w:rFonts w:asciiTheme="minorHAnsi" w:eastAsiaTheme="minorEastAsia" w:hAnsiTheme="minorHAnsi" w:cstheme="minorBidi"/>
            <w:noProof/>
            <w:kern w:val="2"/>
            <w:sz w:val="24"/>
            <w:lang w:eastAsia="en-GB"/>
            <w14:ligatures w14:val="standardContextual"/>
          </w:rPr>
          <w:tab/>
        </w:r>
        <w:r w:rsidRPr="00662E6F">
          <w:rPr>
            <w:rStyle w:val="Hyperlink"/>
            <w:noProof/>
          </w:rPr>
          <w:t>Mobile Service below 3800 MHz</w:t>
        </w:r>
        <w:r>
          <w:rPr>
            <w:noProof/>
            <w:webHidden/>
          </w:rPr>
          <w:tab/>
        </w:r>
        <w:r>
          <w:rPr>
            <w:noProof/>
            <w:webHidden/>
          </w:rPr>
          <w:fldChar w:fldCharType="begin"/>
        </w:r>
        <w:r>
          <w:rPr>
            <w:noProof/>
            <w:webHidden/>
          </w:rPr>
          <w:instrText xml:space="preserve"> PAGEREF _Toc182304480 \h </w:instrText>
        </w:r>
        <w:r>
          <w:rPr>
            <w:noProof/>
            <w:webHidden/>
          </w:rPr>
        </w:r>
        <w:r>
          <w:rPr>
            <w:noProof/>
            <w:webHidden/>
          </w:rPr>
          <w:fldChar w:fldCharType="separate"/>
        </w:r>
        <w:r w:rsidR="00E42BA4">
          <w:rPr>
            <w:noProof/>
            <w:webHidden/>
          </w:rPr>
          <w:t>11</w:t>
        </w:r>
        <w:r>
          <w:rPr>
            <w:noProof/>
            <w:webHidden/>
          </w:rPr>
          <w:fldChar w:fldCharType="end"/>
        </w:r>
      </w:hyperlink>
    </w:p>
    <w:p w14:paraId="6BD4298D" w14:textId="2CA58CA5" w:rsidR="0043631F" w:rsidRDefault="0043631F">
      <w:pPr>
        <w:pStyle w:val="TOC2"/>
        <w:rPr>
          <w:rFonts w:asciiTheme="minorHAnsi" w:eastAsiaTheme="minorEastAsia" w:hAnsiTheme="minorHAnsi" w:cstheme="minorBidi"/>
          <w:noProof/>
          <w:kern w:val="2"/>
          <w:sz w:val="24"/>
          <w:lang w:eastAsia="en-GB"/>
          <w14:ligatures w14:val="standardContextual"/>
        </w:rPr>
      </w:pPr>
      <w:hyperlink w:anchor="_Toc182304481" w:history="1">
        <w:r w:rsidRPr="00662E6F">
          <w:rPr>
            <w:rStyle w:val="Hyperlink"/>
            <w:noProof/>
          </w:rPr>
          <w:t>2.5</w:t>
        </w:r>
        <w:r>
          <w:rPr>
            <w:rFonts w:asciiTheme="minorHAnsi" w:eastAsiaTheme="minorEastAsia" w:hAnsiTheme="minorHAnsi" w:cstheme="minorBidi"/>
            <w:noProof/>
            <w:kern w:val="2"/>
            <w:sz w:val="24"/>
            <w:lang w:eastAsia="en-GB"/>
            <w14:ligatures w14:val="standardContextual"/>
          </w:rPr>
          <w:tab/>
        </w:r>
        <w:r w:rsidRPr="00662E6F">
          <w:rPr>
            <w:rStyle w:val="Hyperlink"/>
            <w:noProof/>
          </w:rPr>
          <w:t>Fixed Satellite below 3800 MHz</w:t>
        </w:r>
        <w:r>
          <w:rPr>
            <w:noProof/>
            <w:webHidden/>
          </w:rPr>
          <w:tab/>
        </w:r>
        <w:r>
          <w:rPr>
            <w:noProof/>
            <w:webHidden/>
          </w:rPr>
          <w:fldChar w:fldCharType="begin"/>
        </w:r>
        <w:r>
          <w:rPr>
            <w:noProof/>
            <w:webHidden/>
          </w:rPr>
          <w:instrText xml:space="preserve"> PAGEREF _Toc182304481 \h </w:instrText>
        </w:r>
        <w:r>
          <w:rPr>
            <w:noProof/>
            <w:webHidden/>
          </w:rPr>
        </w:r>
        <w:r>
          <w:rPr>
            <w:noProof/>
            <w:webHidden/>
          </w:rPr>
          <w:fldChar w:fldCharType="separate"/>
        </w:r>
        <w:r w:rsidR="00E42BA4">
          <w:rPr>
            <w:noProof/>
            <w:webHidden/>
          </w:rPr>
          <w:t>11</w:t>
        </w:r>
        <w:r>
          <w:rPr>
            <w:noProof/>
            <w:webHidden/>
          </w:rPr>
          <w:fldChar w:fldCharType="end"/>
        </w:r>
      </w:hyperlink>
    </w:p>
    <w:p w14:paraId="454AF292" w14:textId="3CFF1F27" w:rsidR="0043631F" w:rsidRDefault="0043631F">
      <w:pPr>
        <w:pStyle w:val="TOC2"/>
        <w:rPr>
          <w:rFonts w:asciiTheme="minorHAnsi" w:eastAsiaTheme="minorEastAsia" w:hAnsiTheme="minorHAnsi" w:cstheme="minorBidi"/>
          <w:noProof/>
          <w:kern w:val="2"/>
          <w:sz w:val="24"/>
          <w:lang w:eastAsia="en-GB"/>
          <w14:ligatures w14:val="standardContextual"/>
        </w:rPr>
      </w:pPr>
      <w:hyperlink w:anchor="_Toc182304482" w:history="1">
        <w:r w:rsidRPr="00662E6F">
          <w:rPr>
            <w:rStyle w:val="Hyperlink"/>
            <w:noProof/>
          </w:rPr>
          <w:t>2.6</w:t>
        </w:r>
        <w:r>
          <w:rPr>
            <w:rFonts w:asciiTheme="minorHAnsi" w:eastAsiaTheme="minorEastAsia" w:hAnsiTheme="minorHAnsi" w:cstheme="minorBidi"/>
            <w:noProof/>
            <w:kern w:val="2"/>
            <w:sz w:val="24"/>
            <w:lang w:eastAsia="en-GB"/>
            <w14:ligatures w14:val="standardContextual"/>
          </w:rPr>
          <w:tab/>
        </w:r>
        <w:r w:rsidRPr="00662E6F">
          <w:rPr>
            <w:rStyle w:val="Hyperlink"/>
            <w:noProof/>
          </w:rPr>
          <w:t>Radio Altimeters in 4200-4400 MHz</w:t>
        </w:r>
        <w:r>
          <w:rPr>
            <w:noProof/>
            <w:webHidden/>
          </w:rPr>
          <w:tab/>
        </w:r>
        <w:r>
          <w:rPr>
            <w:noProof/>
            <w:webHidden/>
          </w:rPr>
          <w:fldChar w:fldCharType="begin"/>
        </w:r>
        <w:r>
          <w:rPr>
            <w:noProof/>
            <w:webHidden/>
          </w:rPr>
          <w:instrText xml:space="preserve"> PAGEREF _Toc182304482 \h </w:instrText>
        </w:r>
        <w:r>
          <w:rPr>
            <w:noProof/>
            <w:webHidden/>
          </w:rPr>
        </w:r>
        <w:r>
          <w:rPr>
            <w:noProof/>
            <w:webHidden/>
          </w:rPr>
          <w:fldChar w:fldCharType="separate"/>
        </w:r>
        <w:r w:rsidR="00E42BA4">
          <w:rPr>
            <w:noProof/>
            <w:webHidden/>
          </w:rPr>
          <w:t>12</w:t>
        </w:r>
        <w:r>
          <w:rPr>
            <w:noProof/>
            <w:webHidden/>
          </w:rPr>
          <w:fldChar w:fldCharType="end"/>
        </w:r>
      </w:hyperlink>
    </w:p>
    <w:p w14:paraId="674897B0" w14:textId="1B6F3D1F" w:rsidR="0043631F" w:rsidRDefault="0043631F">
      <w:pPr>
        <w:pStyle w:val="TOC2"/>
        <w:rPr>
          <w:rFonts w:asciiTheme="minorHAnsi" w:eastAsiaTheme="minorEastAsia" w:hAnsiTheme="minorHAnsi" w:cstheme="minorBidi"/>
          <w:noProof/>
          <w:kern w:val="2"/>
          <w:sz w:val="24"/>
          <w:lang w:eastAsia="en-GB"/>
          <w14:ligatures w14:val="standardContextual"/>
        </w:rPr>
      </w:pPr>
      <w:hyperlink w:anchor="_Toc182304483" w:history="1">
        <w:r w:rsidRPr="00662E6F">
          <w:rPr>
            <w:rStyle w:val="Hyperlink"/>
            <w:noProof/>
          </w:rPr>
          <w:t>2.7</w:t>
        </w:r>
        <w:r>
          <w:rPr>
            <w:rFonts w:asciiTheme="minorHAnsi" w:eastAsiaTheme="minorEastAsia" w:hAnsiTheme="minorHAnsi" w:cstheme="minorBidi"/>
            <w:noProof/>
            <w:kern w:val="2"/>
            <w:sz w:val="24"/>
            <w:lang w:eastAsia="en-GB"/>
            <w14:ligatures w14:val="standardContextual"/>
          </w:rPr>
          <w:tab/>
        </w:r>
        <w:r w:rsidRPr="00662E6F">
          <w:rPr>
            <w:rStyle w:val="Hyperlink"/>
            <w:noProof/>
          </w:rPr>
          <w:t>Aeronautical mobile (R) service in 4200-4400 MHz (WAIC)</w:t>
        </w:r>
        <w:r>
          <w:rPr>
            <w:noProof/>
            <w:webHidden/>
          </w:rPr>
          <w:tab/>
        </w:r>
        <w:r>
          <w:rPr>
            <w:noProof/>
            <w:webHidden/>
          </w:rPr>
          <w:fldChar w:fldCharType="begin"/>
        </w:r>
        <w:r>
          <w:rPr>
            <w:noProof/>
            <w:webHidden/>
          </w:rPr>
          <w:instrText xml:space="preserve"> PAGEREF _Toc182304483 \h </w:instrText>
        </w:r>
        <w:r>
          <w:rPr>
            <w:noProof/>
            <w:webHidden/>
          </w:rPr>
        </w:r>
        <w:r>
          <w:rPr>
            <w:noProof/>
            <w:webHidden/>
          </w:rPr>
          <w:fldChar w:fldCharType="separate"/>
        </w:r>
        <w:r w:rsidR="00E42BA4">
          <w:rPr>
            <w:noProof/>
            <w:webHidden/>
          </w:rPr>
          <w:t>12</w:t>
        </w:r>
        <w:r>
          <w:rPr>
            <w:noProof/>
            <w:webHidden/>
          </w:rPr>
          <w:fldChar w:fldCharType="end"/>
        </w:r>
      </w:hyperlink>
    </w:p>
    <w:p w14:paraId="66F0342B" w14:textId="0CE7897E" w:rsidR="0043631F" w:rsidRDefault="0043631F">
      <w:pPr>
        <w:pStyle w:val="TOC1"/>
        <w:rPr>
          <w:rFonts w:asciiTheme="minorHAnsi" w:eastAsiaTheme="minorEastAsia" w:hAnsiTheme="minorHAnsi" w:cstheme="minorBidi"/>
          <w:b w:val="0"/>
          <w:caps w:val="0"/>
          <w:noProof/>
          <w:kern w:val="2"/>
          <w:sz w:val="24"/>
          <w:lang w:eastAsia="en-GB"/>
          <w14:ligatures w14:val="standardContextual"/>
        </w:rPr>
      </w:pPr>
      <w:hyperlink w:anchor="_Toc182304484" w:history="1">
        <w:r w:rsidRPr="00662E6F">
          <w:rPr>
            <w:rStyle w:val="Hyperlink"/>
            <w:noProof/>
          </w:rPr>
          <w:t>3</w:t>
        </w:r>
        <w:r>
          <w:rPr>
            <w:rFonts w:asciiTheme="minorHAnsi" w:eastAsiaTheme="minorEastAsia" w:hAnsiTheme="minorHAnsi" w:cstheme="minorBidi"/>
            <w:b w:val="0"/>
            <w:caps w:val="0"/>
            <w:noProof/>
            <w:kern w:val="2"/>
            <w:sz w:val="24"/>
            <w:lang w:eastAsia="en-GB"/>
            <w14:ligatures w14:val="standardContextual"/>
          </w:rPr>
          <w:tab/>
        </w:r>
        <w:r w:rsidRPr="00662E6F">
          <w:rPr>
            <w:rStyle w:val="Hyperlink"/>
            <w:noProof/>
          </w:rPr>
          <w:t>Technical feasability</w:t>
        </w:r>
        <w:r>
          <w:rPr>
            <w:noProof/>
            <w:webHidden/>
          </w:rPr>
          <w:tab/>
        </w:r>
        <w:r>
          <w:rPr>
            <w:noProof/>
            <w:webHidden/>
          </w:rPr>
          <w:fldChar w:fldCharType="begin"/>
        </w:r>
        <w:r>
          <w:rPr>
            <w:noProof/>
            <w:webHidden/>
          </w:rPr>
          <w:instrText xml:space="preserve"> PAGEREF _Toc182304484 \h </w:instrText>
        </w:r>
        <w:r>
          <w:rPr>
            <w:noProof/>
            <w:webHidden/>
          </w:rPr>
        </w:r>
        <w:r>
          <w:rPr>
            <w:noProof/>
            <w:webHidden/>
          </w:rPr>
          <w:fldChar w:fldCharType="separate"/>
        </w:r>
        <w:r w:rsidR="00E42BA4">
          <w:rPr>
            <w:noProof/>
            <w:webHidden/>
          </w:rPr>
          <w:t>13</w:t>
        </w:r>
        <w:r>
          <w:rPr>
            <w:noProof/>
            <w:webHidden/>
          </w:rPr>
          <w:fldChar w:fldCharType="end"/>
        </w:r>
      </w:hyperlink>
    </w:p>
    <w:p w14:paraId="280E51C7" w14:textId="1A7D69EA" w:rsidR="0043631F" w:rsidRDefault="0043631F">
      <w:pPr>
        <w:pStyle w:val="TOC2"/>
        <w:rPr>
          <w:rFonts w:asciiTheme="minorHAnsi" w:eastAsiaTheme="minorEastAsia" w:hAnsiTheme="minorHAnsi" w:cstheme="minorBidi"/>
          <w:noProof/>
          <w:kern w:val="2"/>
          <w:sz w:val="24"/>
          <w:lang w:eastAsia="en-GB"/>
          <w14:ligatures w14:val="standardContextual"/>
        </w:rPr>
      </w:pPr>
      <w:hyperlink w:anchor="_Toc182304485" w:history="1">
        <w:r w:rsidRPr="00662E6F">
          <w:rPr>
            <w:rStyle w:val="Hyperlink"/>
            <w:noProof/>
          </w:rPr>
          <w:t>3.1</w:t>
        </w:r>
        <w:r>
          <w:rPr>
            <w:rFonts w:asciiTheme="minorHAnsi" w:eastAsiaTheme="minorEastAsia" w:hAnsiTheme="minorHAnsi" w:cstheme="minorBidi"/>
            <w:noProof/>
            <w:kern w:val="2"/>
            <w:sz w:val="24"/>
            <w:lang w:eastAsia="en-GB"/>
            <w14:ligatures w14:val="standardContextual"/>
          </w:rPr>
          <w:tab/>
        </w:r>
        <w:r w:rsidRPr="00662E6F">
          <w:rPr>
            <w:rStyle w:val="Hyperlink"/>
            <w:noProof/>
          </w:rPr>
          <w:t>Introduction</w:t>
        </w:r>
        <w:r>
          <w:rPr>
            <w:noProof/>
            <w:webHidden/>
          </w:rPr>
          <w:tab/>
        </w:r>
        <w:r>
          <w:rPr>
            <w:noProof/>
            <w:webHidden/>
          </w:rPr>
          <w:fldChar w:fldCharType="begin"/>
        </w:r>
        <w:r>
          <w:rPr>
            <w:noProof/>
            <w:webHidden/>
          </w:rPr>
          <w:instrText xml:space="preserve"> PAGEREF _Toc182304485 \h </w:instrText>
        </w:r>
        <w:r>
          <w:rPr>
            <w:noProof/>
            <w:webHidden/>
          </w:rPr>
        </w:r>
        <w:r>
          <w:rPr>
            <w:noProof/>
            <w:webHidden/>
          </w:rPr>
          <w:fldChar w:fldCharType="separate"/>
        </w:r>
        <w:r w:rsidR="00E42BA4">
          <w:rPr>
            <w:noProof/>
            <w:webHidden/>
          </w:rPr>
          <w:t>13</w:t>
        </w:r>
        <w:r>
          <w:rPr>
            <w:noProof/>
            <w:webHidden/>
          </w:rPr>
          <w:fldChar w:fldCharType="end"/>
        </w:r>
      </w:hyperlink>
    </w:p>
    <w:p w14:paraId="4864184F" w14:textId="7FB3AFEC" w:rsidR="0043631F" w:rsidRDefault="0043631F">
      <w:pPr>
        <w:pStyle w:val="TOC2"/>
        <w:rPr>
          <w:rFonts w:asciiTheme="minorHAnsi" w:eastAsiaTheme="minorEastAsia" w:hAnsiTheme="minorHAnsi" w:cstheme="minorBidi"/>
          <w:noProof/>
          <w:kern w:val="2"/>
          <w:sz w:val="24"/>
          <w:lang w:eastAsia="en-GB"/>
          <w14:ligatures w14:val="standardContextual"/>
        </w:rPr>
      </w:pPr>
      <w:hyperlink w:anchor="_Toc182304486" w:history="1">
        <w:r w:rsidRPr="00662E6F">
          <w:rPr>
            <w:rStyle w:val="Hyperlink"/>
            <w:noProof/>
          </w:rPr>
          <w:t>3.2</w:t>
        </w:r>
        <w:r>
          <w:rPr>
            <w:rFonts w:asciiTheme="minorHAnsi" w:eastAsiaTheme="minorEastAsia" w:hAnsiTheme="minorHAnsi" w:cstheme="minorBidi"/>
            <w:noProof/>
            <w:kern w:val="2"/>
            <w:sz w:val="24"/>
            <w:lang w:eastAsia="en-GB"/>
            <w14:ligatures w14:val="standardContextual"/>
          </w:rPr>
          <w:tab/>
        </w:r>
        <w:r w:rsidRPr="00662E6F">
          <w:rPr>
            <w:rStyle w:val="Hyperlink"/>
            <w:noProof/>
          </w:rPr>
          <w:t>Technical WBB LMP characteristics and main parameters</w:t>
        </w:r>
        <w:r>
          <w:rPr>
            <w:noProof/>
            <w:webHidden/>
          </w:rPr>
          <w:tab/>
        </w:r>
        <w:r>
          <w:rPr>
            <w:noProof/>
            <w:webHidden/>
          </w:rPr>
          <w:fldChar w:fldCharType="begin"/>
        </w:r>
        <w:r>
          <w:rPr>
            <w:noProof/>
            <w:webHidden/>
          </w:rPr>
          <w:instrText xml:space="preserve"> PAGEREF _Toc182304486 \h </w:instrText>
        </w:r>
        <w:r>
          <w:rPr>
            <w:noProof/>
            <w:webHidden/>
          </w:rPr>
        </w:r>
        <w:r>
          <w:rPr>
            <w:noProof/>
            <w:webHidden/>
          </w:rPr>
          <w:fldChar w:fldCharType="separate"/>
        </w:r>
        <w:r w:rsidR="00E42BA4">
          <w:rPr>
            <w:noProof/>
            <w:webHidden/>
          </w:rPr>
          <w:t>13</w:t>
        </w:r>
        <w:r>
          <w:rPr>
            <w:noProof/>
            <w:webHidden/>
          </w:rPr>
          <w:fldChar w:fldCharType="end"/>
        </w:r>
      </w:hyperlink>
    </w:p>
    <w:p w14:paraId="43056072" w14:textId="325FF279" w:rsidR="0043631F" w:rsidRDefault="0043631F">
      <w:pPr>
        <w:pStyle w:val="TOC3"/>
        <w:rPr>
          <w:rFonts w:asciiTheme="minorHAnsi" w:eastAsiaTheme="minorEastAsia" w:hAnsiTheme="minorHAnsi" w:cstheme="minorBidi"/>
          <w:noProof/>
          <w:kern w:val="2"/>
          <w:sz w:val="24"/>
          <w:lang w:eastAsia="en-GB"/>
          <w14:ligatures w14:val="standardContextual"/>
        </w:rPr>
      </w:pPr>
      <w:hyperlink w:anchor="_Toc182304487" w:history="1">
        <w:r w:rsidRPr="00662E6F">
          <w:rPr>
            <w:rStyle w:val="Hyperlink"/>
            <w:noProof/>
          </w:rPr>
          <w:t>3.2.1</w:t>
        </w:r>
        <w:r>
          <w:rPr>
            <w:rFonts w:asciiTheme="minorHAnsi" w:eastAsiaTheme="minorEastAsia" w:hAnsiTheme="minorHAnsi" w:cstheme="minorBidi"/>
            <w:noProof/>
            <w:kern w:val="2"/>
            <w:sz w:val="24"/>
            <w:lang w:eastAsia="en-GB"/>
            <w14:ligatures w14:val="standardContextual"/>
          </w:rPr>
          <w:tab/>
        </w:r>
        <w:r w:rsidRPr="00662E6F">
          <w:rPr>
            <w:rStyle w:val="Hyperlink"/>
            <w:noProof/>
          </w:rPr>
          <w:t>Base station power levels</w:t>
        </w:r>
        <w:r>
          <w:rPr>
            <w:noProof/>
            <w:webHidden/>
          </w:rPr>
          <w:tab/>
        </w:r>
        <w:r>
          <w:rPr>
            <w:noProof/>
            <w:webHidden/>
          </w:rPr>
          <w:fldChar w:fldCharType="begin"/>
        </w:r>
        <w:r>
          <w:rPr>
            <w:noProof/>
            <w:webHidden/>
          </w:rPr>
          <w:instrText xml:space="preserve"> PAGEREF _Toc182304487 \h </w:instrText>
        </w:r>
        <w:r>
          <w:rPr>
            <w:noProof/>
            <w:webHidden/>
          </w:rPr>
        </w:r>
        <w:r>
          <w:rPr>
            <w:noProof/>
            <w:webHidden/>
          </w:rPr>
          <w:fldChar w:fldCharType="separate"/>
        </w:r>
        <w:r w:rsidR="00E42BA4">
          <w:rPr>
            <w:noProof/>
            <w:webHidden/>
          </w:rPr>
          <w:t>14</w:t>
        </w:r>
        <w:r>
          <w:rPr>
            <w:noProof/>
            <w:webHidden/>
          </w:rPr>
          <w:fldChar w:fldCharType="end"/>
        </w:r>
      </w:hyperlink>
    </w:p>
    <w:p w14:paraId="4051D5C6" w14:textId="034F162D" w:rsidR="0043631F" w:rsidRDefault="0043631F">
      <w:pPr>
        <w:pStyle w:val="TOC3"/>
        <w:rPr>
          <w:rFonts w:asciiTheme="minorHAnsi" w:eastAsiaTheme="minorEastAsia" w:hAnsiTheme="minorHAnsi" w:cstheme="minorBidi"/>
          <w:noProof/>
          <w:kern w:val="2"/>
          <w:sz w:val="24"/>
          <w:lang w:eastAsia="en-GB"/>
          <w14:ligatures w14:val="standardContextual"/>
        </w:rPr>
      </w:pPr>
      <w:hyperlink w:anchor="_Toc182304488" w:history="1">
        <w:r w:rsidRPr="00662E6F">
          <w:rPr>
            <w:rStyle w:val="Hyperlink"/>
            <w:noProof/>
          </w:rPr>
          <w:t>3.2.2</w:t>
        </w:r>
        <w:r>
          <w:rPr>
            <w:rFonts w:asciiTheme="minorHAnsi" w:eastAsiaTheme="minorEastAsia" w:hAnsiTheme="minorHAnsi" w:cstheme="minorBidi"/>
            <w:noProof/>
            <w:kern w:val="2"/>
            <w:sz w:val="24"/>
            <w:lang w:eastAsia="en-GB"/>
            <w14:ligatures w14:val="standardContextual"/>
          </w:rPr>
          <w:tab/>
        </w:r>
        <w:r w:rsidRPr="00662E6F">
          <w:rPr>
            <w:rStyle w:val="Hyperlink"/>
            <w:noProof/>
          </w:rPr>
          <w:t>Terminal station power levels</w:t>
        </w:r>
        <w:r>
          <w:rPr>
            <w:noProof/>
            <w:webHidden/>
          </w:rPr>
          <w:tab/>
        </w:r>
        <w:r>
          <w:rPr>
            <w:noProof/>
            <w:webHidden/>
          </w:rPr>
          <w:fldChar w:fldCharType="begin"/>
        </w:r>
        <w:r>
          <w:rPr>
            <w:noProof/>
            <w:webHidden/>
          </w:rPr>
          <w:instrText xml:space="preserve"> PAGEREF _Toc182304488 \h </w:instrText>
        </w:r>
        <w:r>
          <w:rPr>
            <w:noProof/>
            <w:webHidden/>
          </w:rPr>
        </w:r>
        <w:r>
          <w:rPr>
            <w:noProof/>
            <w:webHidden/>
          </w:rPr>
          <w:fldChar w:fldCharType="separate"/>
        </w:r>
        <w:r w:rsidR="00E42BA4">
          <w:rPr>
            <w:noProof/>
            <w:webHidden/>
          </w:rPr>
          <w:t>14</w:t>
        </w:r>
        <w:r>
          <w:rPr>
            <w:noProof/>
            <w:webHidden/>
          </w:rPr>
          <w:fldChar w:fldCharType="end"/>
        </w:r>
      </w:hyperlink>
    </w:p>
    <w:p w14:paraId="1E82D709" w14:textId="5C84706F" w:rsidR="0043631F" w:rsidRDefault="0043631F">
      <w:pPr>
        <w:pStyle w:val="TOC3"/>
        <w:rPr>
          <w:rFonts w:asciiTheme="minorHAnsi" w:eastAsiaTheme="minorEastAsia" w:hAnsiTheme="minorHAnsi" w:cstheme="minorBidi"/>
          <w:noProof/>
          <w:kern w:val="2"/>
          <w:sz w:val="24"/>
          <w:lang w:eastAsia="en-GB"/>
          <w14:ligatures w14:val="standardContextual"/>
        </w:rPr>
      </w:pPr>
      <w:hyperlink w:anchor="_Toc182304489" w:history="1">
        <w:r w:rsidRPr="00662E6F">
          <w:rPr>
            <w:rStyle w:val="Hyperlink"/>
            <w:noProof/>
          </w:rPr>
          <w:t>3.2.3</w:t>
        </w:r>
        <w:r>
          <w:rPr>
            <w:rFonts w:asciiTheme="minorHAnsi" w:eastAsiaTheme="minorEastAsia" w:hAnsiTheme="minorHAnsi" w:cstheme="minorBidi"/>
            <w:noProof/>
            <w:kern w:val="2"/>
            <w:sz w:val="24"/>
            <w:lang w:eastAsia="en-GB"/>
            <w14:ligatures w14:val="standardContextual"/>
          </w:rPr>
          <w:tab/>
        </w:r>
        <w:r w:rsidRPr="00662E6F">
          <w:rPr>
            <w:rStyle w:val="Hyperlink"/>
            <w:noProof/>
          </w:rPr>
          <w:t>Channel bandwidth</w:t>
        </w:r>
        <w:r>
          <w:rPr>
            <w:noProof/>
            <w:webHidden/>
          </w:rPr>
          <w:tab/>
        </w:r>
        <w:r>
          <w:rPr>
            <w:noProof/>
            <w:webHidden/>
          </w:rPr>
          <w:fldChar w:fldCharType="begin"/>
        </w:r>
        <w:r>
          <w:rPr>
            <w:noProof/>
            <w:webHidden/>
          </w:rPr>
          <w:instrText xml:space="preserve"> PAGEREF _Toc182304489 \h </w:instrText>
        </w:r>
        <w:r>
          <w:rPr>
            <w:noProof/>
            <w:webHidden/>
          </w:rPr>
        </w:r>
        <w:r>
          <w:rPr>
            <w:noProof/>
            <w:webHidden/>
          </w:rPr>
          <w:fldChar w:fldCharType="separate"/>
        </w:r>
        <w:r w:rsidR="00E42BA4">
          <w:rPr>
            <w:noProof/>
            <w:webHidden/>
          </w:rPr>
          <w:t>14</w:t>
        </w:r>
        <w:r>
          <w:rPr>
            <w:noProof/>
            <w:webHidden/>
          </w:rPr>
          <w:fldChar w:fldCharType="end"/>
        </w:r>
      </w:hyperlink>
    </w:p>
    <w:p w14:paraId="1C804066" w14:textId="5C23D507" w:rsidR="0043631F" w:rsidRDefault="0043631F">
      <w:pPr>
        <w:pStyle w:val="TOC3"/>
        <w:rPr>
          <w:rFonts w:asciiTheme="minorHAnsi" w:eastAsiaTheme="minorEastAsia" w:hAnsiTheme="minorHAnsi" w:cstheme="minorBidi"/>
          <w:noProof/>
          <w:kern w:val="2"/>
          <w:sz w:val="24"/>
          <w:lang w:eastAsia="en-GB"/>
          <w14:ligatures w14:val="standardContextual"/>
        </w:rPr>
      </w:pPr>
      <w:hyperlink w:anchor="_Toc182304490" w:history="1">
        <w:r w:rsidRPr="00662E6F">
          <w:rPr>
            <w:rStyle w:val="Hyperlink"/>
            <w:noProof/>
          </w:rPr>
          <w:t>3.2.4</w:t>
        </w:r>
        <w:r>
          <w:rPr>
            <w:rFonts w:asciiTheme="minorHAnsi" w:eastAsiaTheme="minorEastAsia" w:hAnsiTheme="minorHAnsi" w:cstheme="minorBidi"/>
            <w:noProof/>
            <w:kern w:val="2"/>
            <w:sz w:val="24"/>
            <w:lang w:eastAsia="en-GB"/>
            <w14:ligatures w14:val="standardContextual"/>
          </w:rPr>
          <w:tab/>
        </w:r>
        <w:r w:rsidRPr="00662E6F">
          <w:rPr>
            <w:rStyle w:val="Hyperlink"/>
            <w:noProof/>
          </w:rPr>
          <w:t>Antenna heights</w:t>
        </w:r>
        <w:r>
          <w:rPr>
            <w:noProof/>
            <w:webHidden/>
          </w:rPr>
          <w:tab/>
        </w:r>
        <w:r>
          <w:rPr>
            <w:noProof/>
            <w:webHidden/>
          </w:rPr>
          <w:fldChar w:fldCharType="begin"/>
        </w:r>
        <w:r>
          <w:rPr>
            <w:noProof/>
            <w:webHidden/>
          </w:rPr>
          <w:instrText xml:space="preserve"> PAGEREF _Toc182304490 \h </w:instrText>
        </w:r>
        <w:r>
          <w:rPr>
            <w:noProof/>
            <w:webHidden/>
          </w:rPr>
        </w:r>
        <w:r>
          <w:rPr>
            <w:noProof/>
            <w:webHidden/>
          </w:rPr>
          <w:fldChar w:fldCharType="separate"/>
        </w:r>
        <w:r w:rsidR="00E42BA4">
          <w:rPr>
            <w:noProof/>
            <w:webHidden/>
          </w:rPr>
          <w:t>14</w:t>
        </w:r>
        <w:r>
          <w:rPr>
            <w:noProof/>
            <w:webHidden/>
          </w:rPr>
          <w:fldChar w:fldCharType="end"/>
        </w:r>
      </w:hyperlink>
    </w:p>
    <w:p w14:paraId="7F335182" w14:textId="5AEF5DEF" w:rsidR="0043631F" w:rsidRDefault="0043631F">
      <w:pPr>
        <w:pStyle w:val="TOC3"/>
        <w:rPr>
          <w:rFonts w:asciiTheme="minorHAnsi" w:eastAsiaTheme="minorEastAsia" w:hAnsiTheme="minorHAnsi" w:cstheme="minorBidi"/>
          <w:noProof/>
          <w:kern w:val="2"/>
          <w:sz w:val="24"/>
          <w:lang w:eastAsia="en-GB"/>
          <w14:ligatures w14:val="standardContextual"/>
        </w:rPr>
      </w:pPr>
      <w:hyperlink w:anchor="_Toc182304491" w:history="1">
        <w:r w:rsidRPr="00662E6F">
          <w:rPr>
            <w:rStyle w:val="Hyperlink"/>
            <w:noProof/>
          </w:rPr>
          <w:t>3.2.5</w:t>
        </w:r>
        <w:r>
          <w:rPr>
            <w:rFonts w:asciiTheme="minorHAnsi" w:eastAsiaTheme="minorEastAsia" w:hAnsiTheme="minorHAnsi" w:cstheme="minorBidi"/>
            <w:noProof/>
            <w:kern w:val="2"/>
            <w:sz w:val="24"/>
            <w:lang w:eastAsia="en-GB"/>
            <w14:ligatures w14:val="standardContextual"/>
          </w:rPr>
          <w:tab/>
        </w:r>
        <w:r w:rsidRPr="00662E6F">
          <w:rPr>
            <w:rStyle w:val="Hyperlink"/>
            <w:noProof/>
          </w:rPr>
          <w:t>Transmitter characteristics</w:t>
        </w:r>
        <w:r>
          <w:rPr>
            <w:noProof/>
            <w:webHidden/>
          </w:rPr>
          <w:tab/>
        </w:r>
        <w:r>
          <w:rPr>
            <w:noProof/>
            <w:webHidden/>
          </w:rPr>
          <w:fldChar w:fldCharType="begin"/>
        </w:r>
        <w:r>
          <w:rPr>
            <w:noProof/>
            <w:webHidden/>
          </w:rPr>
          <w:instrText xml:space="preserve"> PAGEREF _Toc182304491 \h </w:instrText>
        </w:r>
        <w:r>
          <w:rPr>
            <w:noProof/>
            <w:webHidden/>
          </w:rPr>
        </w:r>
        <w:r>
          <w:rPr>
            <w:noProof/>
            <w:webHidden/>
          </w:rPr>
          <w:fldChar w:fldCharType="separate"/>
        </w:r>
        <w:r w:rsidR="00E42BA4">
          <w:rPr>
            <w:noProof/>
            <w:webHidden/>
          </w:rPr>
          <w:t>14</w:t>
        </w:r>
        <w:r>
          <w:rPr>
            <w:noProof/>
            <w:webHidden/>
          </w:rPr>
          <w:fldChar w:fldCharType="end"/>
        </w:r>
      </w:hyperlink>
    </w:p>
    <w:p w14:paraId="6ECADADD" w14:textId="28249539" w:rsidR="0043631F" w:rsidRDefault="0043631F">
      <w:pPr>
        <w:pStyle w:val="TOC3"/>
        <w:rPr>
          <w:rFonts w:asciiTheme="minorHAnsi" w:eastAsiaTheme="minorEastAsia" w:hAnsiTheme="minorHAnsi" w:cstheme="minorBidi"/>
          <w:noProof/>
          <w:kern w:val="2"/>
          <w:sz w:val="24"/>
          <w:lang w:eastAsia="en-GB"/>
          <w14:ligatures w14:val="standardContextual"/>
        </w:rPr>
      </w:pPr>
      <w:hyperlink w:anchor="_Toc182304492" w:history="1">
        <w:r w:rsidRPr="00662E6F">
          <w:rPr>
            <w:rStyle w:val="Hyperlink"/>
            <w:noProof/>
          </w:rPr>
          <w:t>3.2.6</w:t>
        </w:r>
        <w:r>
          <w:rPr>
            <w:rFonts w:asciiTheme="minorHAnsi" w:eastAsiaTheme="minorEastAsia" w:hAnsiTheme="minorHAnsi" w:cstheme="minorBidi"/>
            <w:noProof/>
            <w:kern w:val="2"/>
            <w:sz w:val="24"/>
            <w:lang w:eastAsia="en-GB"/>
            <w14:ligatures w14:val="standardContextual"/>
          </w:rPr>
          <w:tab/>
        </w:r>
        <w:r w:rsidRPr="00662E6F">
          <w:rPr>
            <w:rStyle w:val="Hyperlink"/>
            <w:noProof/>
          </w:rPr>
          <w:t>Receiver characteristics</w:t>
        </w:r>
        <w:r>
          <w:rPr>
            <w:noProof/>
            <w:webHidden/>
          </w:rPr>
          <w:tab/>
        </w:r>
        <w:r>
          <w:rPr>
            <w:noProof/>
            <w:webHidden/>
          </w:rPr>
          <w:fldChar w:fldCharType="begin"/>
        </w:r>
        <w:r>
          <w:rPr>
            <w:noProof/>
            <w:webHidden/>
          </w:rPr>
          <w:instrText xml:space="preserve"> PAGEREF _Toc182304492 \h </w:instrText>
        </w:r>
        <w:r>
          <w:rPr>
            <w:noProof/>
            <w:webHidden/>
          </w:rPr>
        </w:r>
        <w:r>
          <w:rPr>
            <w:noProof/>
            <w:webHidden/>
          </w:rPr>
          <w:fldChar w:fldCharType="separate"/>
        </w:r>
        <w:r w:rsidR="00E42BA4">
          <w:rPr>
            <w:noProof/>
            <w:webHidden/>
          </w:rPr>
          <w:t>15</w:t>
        </w:r>
        <w:r>
          <w:rPr>
            <w:noProof/>
            <w:webHidden/>
          </w:rPr>
          <w:fldChar w:fldCharType="end"/>
        </w:r>
      </w:hyperlink>
    </w:p>
    <w:p w14:paraId="773B4D30" w14:textId="32CE7196" w:rsidR="0043631F" w:rsidRDefault="0043631F">
      <w:pPr>
        <w:pStyle w:val="TOC3"/>
        <w:rPr>
          <w:rFonts w:asciiTheme="minorHAnsi" w:eastAsiaTheme="minorEastAsia" w:hAnsiTheme="minorHAnsi" w:cstheme="minorBidi"/>
          <w:noProof/>
          <w:kern w:val="2"/>
          <w:sz w:val="24"/>
          <w:lang w:eastAsia="en-GB"/>
          <w14:ligatures w14:val="standardContextual"/>
        </w:rPr>
      </w:pPr>
      <w:hyperlink w:anchor="_Toc182304493" w:history="1">
        <w:r w:rsidRPr="00662E6F">
          <w:rPr>
            <w:rStyle w:val="Hyperlink"/>
            <w:noProof/>
          </w:rPr>
          <w:t>3.2.7</w:t>
        </w:r>
        <w:r>
          <w:rPr>
            <w:rFonts w:asciiTheme="minorHAnsi" w:eastAsiaTheme="minorEastAsia" w:hAnsiTheme="minorHAnsi" w:cstheme="minorBidi"/>
            <w:noProof/>
            <w:kern w:val="2"/>
            <w:sz w:val="24"/>
            <w:lang w:eastAsia="en-GB"/>
            <w14:ligatures w14:val="standardContextual"/>
          </w:rPr>
          <w:tab/>
        </w:r>
        <w:r w:rsidRPr="00662E6F">
          <w:rPr>
            <w:rStyle w:val="Hyperlink"/>
            <w:noProof/>
          </w:rPr>
          <w:t>Protection criteria</w:t>
        </w:r>
        <w:r>
          <w:rPr>
            <w:noProof/>
            <w:webHidden/>
          </w:rPr>
          <w:tab/>
        </w:r>
        <w:r>
          <w:rPr>
            <w:noProof/>
            <w:webHidden/>
          </w:rPr>
          <w:fldChar w:fldCharType="begin"/>
        </w:r>
        <w:r>
          <w:rPr>
            <w:noProof/>
            <w:webHidden/>
          </w:rPr>
          <w:instrText xml:space="preserve"> PAGEREF _Toc182304493 \h </w:instrText>
        </w:r>
        <w:r>
          <w:rPr>
            <w:noProof/>
            <w:webHidden/>
          </w:rPr>
        </w:r>
        <w:r>
          <w:rPr>
            <w:noProof/>
            <w:webHidden/>
          </w:rPr>
          <w:fldChar w:fldCharType="separate"/>
        </w:r>
        <w:r w:rsidR="00E42BA4">
          <w:rPr>
            <w:noProof/>
            <w:webHidden/>
          </w:rPr>
          <w:t>15</w:t>
        </w:r>
        <w:r>
          <w:rPr>
            <w:noProof/>
            <w:webHidden/>
          </w:rPr>
          <w:fldChar w:fldCharType="end"/>
        </w:r>
      </w:hyperlink>
    </w:p>
    <w:p w14:paraId="390D22D9" w14:textId="6B61F857" w:rsidR="0043631F" w:rsidRDefault="0043631F">
      <w:pPr>
        <w:pStyle w:val="TOC3"/>
        <w:rPr>
          <w:rFonts w:asciiTheme="minorHAnsi" w:eastAsiaTheme="minorEastAsia" w:hAnsiTheme="minorHAnsi" w:cstheme="minorBidi"/>
          <w:noProof/>
          <w:kern w:val="2"/>
          <w:sz w:val="24"/>
          <w:lang w:eastAsia="en-GB"/>
          <w14:ligatures w14:val="standardContextual"/>
        </w:rPr>
      </w:pPr>
      <w:hyperlink w:anchor="_Toc182304494" w:history="1">
        <w:r w:rsidRPr="00662E6F">
          <w:rPr>
            <w:rStyle w:val="Hyperlink"/>
            <w:noProof/>
          </w:rPr>
          <w:t>3.2.8</w:t>
        </w:r>
        <w:r>
          <w:rPr>
            <w:rFonts w:asciiTheme="minorHAnsi" w:eastAsiaTheme="minorEastAsia" w:hAnsiTheme="minorHAnsi" w:cstheme="minorBidi"/>
            <w:noProof/>
            <w:kern w:val="2"/>
            <w:sz w:val="24"/>
            <w:lang w:eastAsia="en-GB"/>
            <w14:ligatures w14:val="standardContextual"/>
          </w:rPr>
          <w:tab/>
        </w:r>
        <w:r w:rsidRPr="00662E6F">
          <w:rPr>
            <w:rStyle w:val="Hyperlink"/>
            <w:noProof/>
          </w:rPr>
          <w:t>Synchronisation of WBB LMP</w:t>
        </w:r>
        <w:r>
          <w:rPr>
            <w:noProof/>
            <w:webHidden/>
          </w:rPr>
          <w:tab/>
        </w:r>
        <w:r>
          <w:rPr>
            <w:noProof/>
            <w:webHidden/>
          </w:rPr>
          <w:fldChar w:fldCharType="begin"/>
        </w:r>
        <w:r>
          <w:rPr>
            <w:noProof/>
            <w:webHidden/>
          </w:rPr>
          <w:instrText xml:space="preserve"> PAGEREF _Toc182304494 \h </w:instrText>
        </w:r>
        <w:r>
          <w:rPr>
            <w:noProof/>
            <w:webHidden/>
          </w:rPr>
        </w:r>
        <w:r>
          <w:rPr>
            <w:noProof/>
            <w:webHidden/>
          </w:rPr>
          <w:fldChar w:fldCharType="separate"/>
        </w:r>
        <w:r w:rsidR="00E42BA4">
          <w:rPr>
            <w:noProof/>
            <w:webHidden/>
          </w:rPr>
          <w:t>15</w:t>
        </w:r>
        <w:r>
          <w:rPr>
            <w:noProof/>
            <w:webHidden/>
          </w:rPr>
          <w:fldChar w:fldCharType="end"/>
        </w:r>
      </w:hyperlink>
    </w:p>
    <w:p w14:paraId="47FEB4C6" w14:textId="2812E97D" w:rsidR="0043631F" w:rsidRDefault="0043631F">
      <w:pPr>
        <w:pStyle w:val="TOC2"/>
        <w:rPr>
          <w:rFonts w:asciiTheme="minorHAnsi" w:eastAsiaTheme="minorEastAsia" w:hAnsiTheme="minorHAnsi" w:cstheme="minorBidi"/>
          <w:noProof/>
          <w:kern w:val="2"/>
          <w:sz w:val="24"/>
          <w:lang w:eastAsia="en-GB"/>
          <w14:ligatures w14:val="standardContextual"/>
        </w:rPr>
      </w:pPr>
      <w:hyperlink w:anchor="_Toc182304495" w:history="1">
        <w:r w:rsidRPr="00662E6F">
          <w:rPr>
            <w:rStyle w:val="Hyperlink"/>
            <w:noProof/>
          </w:rPr>
          <w:t>3.3</w:t>
        </w:r>
        <w:r>
          <w:rPr>
            <w:rFonts w:asciiTheme="minorHAnsi" w:eastAsiaTheme="minorEastAsia" w:hAnsiTheme="minorHAnsi" w:cstheme="minorBidi"/>
            <w:noProof/>
            <w:kern w:val="2"/>
            <w:sz w:val="24"/>
            <w:lang w:eastAsia="en-GB"/>
            <w14:ligatures w14:val="standardContextual"/>
          </w:rPr>
          <w:tab/>
        </w:r>
        <w:r w:rsidRPr="00662E6F">
          <w:rPr>
            <w:rStyle w:val="Hyperlink"/>
            <w:noProof/>
          </w:rPr>
          <w:t>Coexistence scenarios</w:t>
        </w:r>
        <w:r>
          <w:rPr>
            <w:noProof/>
            <w:webHidden/>
          </w:rPr>
          <w:tab/>
        </w:r>
        <w:r>
          <w:rPr>
            <w:noProof/>
            <w:webHidden/>
          </w:rPr>
          <w:fldChar w:fldCharType="begin"/>
        </w:r>
        <w:r>
          <w:rPr>
            <w:noProof/>
            <w:webHidden/>
          </w:rPr>
          <w:instrText xml:space="preserve"> PAGEREF _Toc182304495 \h </w:instrText>
        </w:r>
        <w:r>
          <w:rPr>
            <w:noProof/>
            <w:webHidden/>
          </w:rPr>
        </w:r>
        <w:r>
          <w:rPr>
            <w:noProof/>
            <w:webHidden/>
          </w:rPr>
          <w:fldChar w:fldCharType="separate"/>
        </w:r>
        <w:r w:rsidR="00E42BA4">
          <w:rPr>
            <w:noProof/>
            <w:webHidden/>
          </w:rPr>
          <w:t>16</w:t>
        </w:r>
        <w:r>
          <w:rPr>
            <w:noProof/>
            <w:webHidden/>
          </w:rPr>
          <w:fldChar w:fldCharType="end"/>
        </w:r>
      </w:hyperlink>
    </w:p>
    <w:p w14:paraId="1169F6E2" w14:textId="63FEDE38" w:rsidR="0043631F" w:rsidRDefault="0043631F">
      <w:pPr>
        <w:pStyle w:val="TOC2"/>
        <w:rPr>
          <w:rFonts w:asciiTheme="minorHAnsi" w:eastAsiaTheme="minorEastAsia" w:hAnsiTheme="minorHAnsi" w:cstheme="minorBidi"/>
          <w:noProof/>
          <w:kern w:val="2"/>
          <w:sz w:val="24"/>
          <w:lang w:eastAsia="en-GB"/>
          <w14:ligatures w14:val="standardContextual"/>
        </w:rPr>
      </w:pPr>
      <w:hyperlink w:anchor="_Toc182304496" w:history="1">
        <w:r w:rsidRPr="00662E6F">
          <w:rPr>
            <w:rStyle w:val="Hyperlink"/>
            <w:noProof/>
          </w:rPr>
          <w:t>3.4</w:t>
        </w:r>
        <w:r>
          <w:rPr>
            <w:rFonts w:asciiTheme="minorHAnsi" w:eastAsiaTheme="minorEastAsia" w:hAnsiTheme="minorHAnsi" w:cstheme="minorBidi"/>
            <w:noProof/>
            <w:kern w:val="2"/>
            <w:sz w:val="24"/>
            <w:lang w:eastAsia="en-GB"/>
            <w14:ligatures w14:val="standardContextual"/>
          </w:rPr>
          <w:tab/>
        </w:r>
        <w:r w:rsidRPr="00662E6F">
          <w:rPr>
            <w:rStyle w:val="Hyperlink"/>
            <w:noProof/>
          </w:rPr>
          <w:t>Conclusions on coexistence with in-band services</w:t>
        </w:r>
        <w:r>
          <w:rPr>
            <w:noProof/>
            <w:webHidden/>
          </w:rPr>
          <w:tab/>
        </w:r>
        <w:r>
          <w:rPr>
            <w:noProof/>
            <w:webHidden/>
          </w:rPr>
          <w:fldChar w:fldCharType="begin"/>
        </w:r>
        <w:r>
          <w:rPr>
            <w:noProof/>
            <w:webHidden/>
          </w:rPr>
          <w:instrText xml:space="preserve"> PAGEREF _Toc182304496 \h </w:instrText>
        </w:r>
        <w:r>
          <w:rPr>
            <w:noProof/>
            <w:webHidden/>
          </w:rPr>
        </w:r>
        <w:r>
          <w:rPr>
            <w:noProof/>
            <w:webHidden/>
          </w:rPr>
          <w:fldChar w:fldCharType="separate"/>
        </w:r>
        <w:r w:rsidR="00E42BA4">
          <w:rPr>
            <w:noProof/>
            <w:webHidden/>
          </w:rPr>
          <w:t>17</w:t>
        </w:r>
        <w:r>
          <w:rPr>
            <w:noProof/>
            <w:webHidden/>
          </w:rPr>
          <w:fldChar w:fldCharType="end"/>
        </w:r>
      </w:hyperlink>
    </w:p>
    <w:p w14:paraId="2931059C" w14:textId="3D29CD2A" w:rsidR="0043631F" w:rsidRDefault="0043631F">
      <w:pPr>
        <w:pStyle w:val="TOC3"/>
        <w:rPr>
          <w:rFonts w:asciiTheme="minorHAnsi" w:eastAsiaTheme="minorEastAsia" w:hAnsiTheme="minorHAnsi" w:cstheme="minorBidi"/>
          <w:noProof/>
          <w:kern w:val="2"/>
          <w:sz w:val="24"/>
          <w:lang w:eastAsia="en-GB"/>
          <w14:ligatures w14:val="standardContextual"/>
        </w:rPr>
      </w:pPr>
      <w:hyperlink w:anchor="_Toc182304497" w:history="1">
        <w:r w:rsidRPr="00662E6F">
          <w:rPr>
            <w:rStyle w:val="Hyperlink"/>
            <w:noProof/>
          </w:rPr>
          <w:t>3.4.1</w:t>
        </w:r>
        <w:r>
          <w:rPr>
            <w:rFonts w:asciiTheme="minorHAnsi" w:eastAsiaTheme="minorEastAsia" w:hAnsiTheme="minorHAnsi" w:cstheme="minorBidi"/>
            <w:noProof/>
            <w:kern w:val="2"/>
            <w:sz w:val="24"/>
            <w:lang w:eastAsia="en-GB"/>
            <w14:ligatures w14:val="standardContextual"/>
          </w:rPr>
          <w:tab/>
        </w:r>
        <w:r w:rsidRPr="00662E6F">
          <w:rPr>
            <w:rStyle w:val="Hyperlink"/>
            <w:noProof/>
          </w:rPr>
          <w:t>WBB LMP (3GPP)</w:t>
        </w:r>
        <w:r>
          <w:rPr>
            <w:noProof/>
            <w:webHidden/>
          </w:rPr>
          <w:tab/>
        </w:r>
        <w:r>
          <w:rPr>
            <w:noProof/>
            <w:webHidden/>
          </w:rPr>
          <w:fldChar w:fldCharType="begin"/>
        </w:r>
        <w:r>
          <w:rPr>
            <w:noProof/>
            <w:webHidden/>
          </w:rPr>
          <w:instrText xml:space="preserve"> PAGEREF _Toc182304497 \h </w:instrText>
        </w:r>
        <w:r>
          <w:rPr>
            <w:noProof/>
            <w:webHidden/>
          </w:rPr>
        </w:r>
        <w:r>
          <w:rPr>
            <w:noProof/>
            <w:webHidden/>
          </w:rPr>
          <w:fldChar w:fldCharType="separate"/>
        </w:r>
        <w:r w:rsidR="00E42BA4">
          <w:rPr>
            <w:noProof/>
            <w:webHidden/>
          </w:rPr>
          <w:t>17</w:t>
        </w:r>
        <w:r>
          <w:rPr>
            <w:noProof/>
            <w:webHidden/>
          </w:rPr>
          <w:fldChar w:fldCharType="end"/>
        </w:r>
      </w:hyperlink>
    </w:p>
    <w:p w14:paraId="58B0EC6A" w14:textId="50F8477D" w:rsidR="0043631F" w:rsidRDefault="0043631F">
      <w:pPr>
        <w:pStyle w:val="TOC3"/>
        <w:rPr>
          <w:rFonts w:asciiTheme="minorHAnsi" w:eastAsiaTheme="minorEastAsia" w:hAnsiTheme="minorHAnsi" w:cstheme="minorBidi"/>
          <w:noProof/>
          <w:kern w:val="2"/>
          <w:sz w:val="24"/>
          <w:lang w:eastAsia="en-GB"/>
          <w14:ligatures w14:val="standardContextual"/>
        </w:rPr>
      </w:pPr>
      <w:hyperlink w:anchor="_Toc182304498" w:history="1">
        <w:r w:rsidRPr="00662E6F">
          <w:rPr>
            <w:rStyle w:val="Hyperlink"/>
            <w:noProof/>
          </w:rPr>
          <w:t>3.4.2</w:t>
        </w:r>
        <w:r>
          <w:rPr>
            <w:rFonts w:asciiTheme="minorHAnsi" w:eastAsiaTheme="minorEastAsia" w:hAnsiTheme="minorHAnsi" w:cstheme="minorBidi"/>
            <w:noProof/>
            <w:kern w:val="2"/>
            <w:sz w:val="24"/>
            <w:lang w:eastAsia="en-GB"/>
            <w14:ligatures w14:val="standardContextual"/>
          </w:rPr>
          <w:tab/>
        </w:r>
        <w:r w:rsidRPr="00662E6F">
          <w:rPr>
            <w:rStyle w:val="Hyperlink"/>
            <w:noProof/>
          </w:rPr>
          <w:t>Fixed Service</w:t>
        </w:r>
        <w:r>
          <w:rPr>
            <w:noProof/>
            <w:webHidden/>
          </w:rPr>
          <w:tab/>
        </w:r>
        <w:r>
          <w:rPr>
            <w:noProof/>
            <w:webHidden/>
          </w:rPr>
          <w:fldChar w:fldCharType="begin"/>
        </w:r>
        <w:r>
          <w:rPr>
            <w:noProof/>
            <w:webHidden/>
          </w:rPr>
          <w:instrText xml:space="preserve"> PAGEREF _Toc182304498 \h </w:instrText>
        </w:r>
        <w:r>
          <w:rPr>
            <w:noProof/>
            <w:webHidden/>
          </w:rPr>
        </w:r>
        <w:r>
          <w:rPr>
            <w:noProof/>
            <w:webHidden/>
          </w:rPr>
          <w:fldChar w:fldCharType="separate"/>
        </w:r>
        <w:r w:rsidR="00E42BA4">
          <w:rPr>
            <w:noProof/>
            <w:webHidden/>
          </w:rPr>
          <w:t>18</w:t>
        </w:r>
        <w:r>
          <w:rPr>
            <w:noProof/>
            <w:webHidden/>
          </w:rPr>
          <w:fldChar w:fldCharType="end"/>
        </w:r>
      </w:hyperlink>
    </w:p>
    <w:p w14:paraId="166A87EF" w14:textId="0D97CE76" w:rsidR="0043631F" w:rsidRDefault="0043631F">
      <w:pPr>
        <w:pStyle w:val="TOC3"/>
        <w:rPr>
          <w:rFonts w:asciiTheme="minorHAnsi" w:eastAsiaTheme="minorEastAsia" w:hAnsiTheme="minorHAnsi" w:cstheme="minorBidi"/>
          <w:noProof/>
          <w:kern w:val="2"/>
          <w:sz w:val="24"/>
          <w:lang w:eastAsia="en-GB"/>
          <w14:ligatures w14:val="standardContextual"/>
        </w:rPr>
      </w:pPr>
      <w:hyperlink w:anchor="_Toc182304499" w:history="1">
        <w:r w:rsidRPr="00662E6F">
          <w:rPr>
            <w:rStyle w:val="Hyperlink"/>
            <w:noProof/>
          </w:rPr>
          <w:t>3.4.3</w:t>
        </w:r>
        <w:r>
          <w:rPr>
            <w:rFonts w:asciiTheme="minorHAnsi" w:eastAsiaTheme="minorEastAsia" w:hAnsiTheme="minorHAnsi" w:cstheme="minorBidi"/>
            <w:noProof/>
            <w:kern w:val="2"/>
            <w:sz w:val="24"/>
            <w:lang w:eastAsia="en-GB"/>
            <w14:ligatures w14:val="standardContextual"/>
          </w:rPr>
          <w:tab/>
        </w:r>
        <w:r w:rsidRPr="00662E6F">
          <w:rPr>
            <w:rStyle w:val="Hyperlink"/>
            <w:noProof/>
          </w:rPr>
          <w:t>Fixed Satellite Service (space-to-earth)</w:t>
        </w:r>
        <w:r>
          <w:rPr>
            <w:noProof/>
            <w:webHidden/>
          </w:rPr>
          <w:tab/>
        </w:r>
        <w:r>
          <w:rPr>
            <w:noProof/>
            <w:webHidden/>
          </w:rPr>
          <w:fldChar w:fldCharType="begin"/>
        </w:r>
        <w:r>
          <w:rPr>
            <w:noProof/>
            <w:webHidden/>
          </w:rPr>
          <w:instrText xml:space="preserve"> PAGEREF _Toc182304499 \h </w:instrText>
        </w:r>
        <w:r>
          <w:rPr>
            <w:noProof/>
            <w:webHidden/>
          </w:rPr>
        </w:r>
        <w:r>
          <w:rPr>
            <w:noProof/>
            <w:webHidden/>
          </w:rPr>
          <w:fldChar w:fldCharType="separate"/>
        </w:r>
        <w:r w:rsidR="00E42BA4">
          <w:rPr>
            <w:noProof/>
            <w:webHidden/>
          </w:rPr>
          <w:t>18</w:t>
        </w:r>
        <w:r>
          <w:rPr>
            <w:noProof/>
            <w:webHidden/>
          </w:rPr>
          <w:fldChar w:fldCharType="end"/>
        </w:r>
      </w:hyperlink>
    </w:p>
    <w:p w14:paraId="0FEDA51B" w14:textId="37FEF5B5" w:rsidR="0043631F" w:rsidRDefault="0043631F">
      <w:pPr>
        <w:pStyle w:val="TOC3"/>
        <w:rPr>
          <w:rFonts w:asciiTheme="minorHAnsi" w:eastAsiaTheme="minorEastAsia" w:hAnsiTheme="minorHAnsi" w:cstheme="minorBidi"/>
          <w:noProof/>
          <w:kern w:val="2"/>
          <w:sz w:val="24"/>
          <w:lang w:eastAsia="en-GB"/>
          <w14:ligatures w14:val="standardContextual"/>
        </w:rPr>
      </w:pPr>
      <w:hyperlink w:anchor="_Toc182304500" w:history="1">
        <w:r w:rsidRPr="00662E6F">
          <w:rPr>
            <w:rStyle w:val="Hyperlink"/>
            <w:noProof/>
          </w:rPr>
          <w:t>3.4.4</w:t>
        </w:r>
        <w:r>
          <w:rPr>
            <w:rFonts w:asciiTheme="minorHAnsi" w:eastAsiaTheme="minorEastAsia" w:hAnsiTheme="minorHAnsi" w:cstheme="minorBidi"/>
            <w:noProof/>
            <w:kern w:val="2"/>
            <w:sz w:val="24"/>
            <w:lang w:eastAsia="en-GB"/>
            <w14:ligatures w14:val="standardContextual"/>
          </w:rPr>
          <w:tab/>
        </w:r>
        <w:r w:rsidRPr="00662E6F">
          <w:rPr>
            <w:rStyle w:val="Hyperlink"/>
            <w:noProof/>
          </w:rPr>
          <w:t>Galileo – VGOS stations</w:t>
        </w:r>
        <w:r>
          <w:rPr>
            <w:noProof/>
            <w:webHidden/>
          </w:rPr>
          <w:tab/>
        </w:r>
        <w:r>
          <w:rPr>
            <w:noProof/>
            <w:webHidden/>
          </w:rPr>
          <w:fldChar w:fldCharType="begin"/>
        </w:r>
        <w:r>
          <w:rPr>
            <w:noProof/>
            <w:webHidden/>
          </w:rPr>
          <w:instrText xml:space="preserve"> PAGEREF _Toc182304500 \h </w:instrText>
        </w:r>
        <w:r>
          <w:rPr>
            <w:noProof/>
            <w:webHidden/>
          </w:rPr>
        </w:r>
        <w:r>
          <w:rPr>
            <w:noProof/>
            <w:webHidden/>
          </w:rPr>
          <w:fldChar w:fldCharType="separate"/>
        </w:r>
        <w:r w:rsidR="00E42BA4">
          <w:rPr>
            <w:noProof/>
            <w:webHidden/>
          </w:rPr>
          <w:t>19</w:t>
        </w:r>
        <w:r>
          <w:rPr>
            <w:noProof/>
            <w:webHidden/>
          </w:rPr>
          <w:fldChar w:fldCharType="end"/>
        </w:r>
      </w:hyperlink>
    </w:p>
    <w:p w14:paraId="2AE3C903" w14:textId="6458F18B" w:rsidR="0043631F" w:rsidRDefault="0043631F">
      <w:pPr>
        <w:pStyle w:val="TOC3"/>
        <w:rPr>
          <w:rFonts w:asciiTheme="minorHAnsi" w:eastAsiaTheme="minorEastAsia" w:hAnsiTheme="minorHAnsi" w:cstheme="minorBidi"/>
          <w:noProof/>
          <w:kern w:val="2"/>
          <w:sz w:val="24"/>
          <w:lang w:eastAsia="en-GB"/>
          <w14:ligatures w14:val="standardContextual"/>
        </w:rPr>
      </w:pPr>
      <w:hyperlink w:anchor="_Toc182304501" w:history="1">
        <w:r w:rsidRPr="00662E6F">
          <w:rPr>
            <w:rStyle w:val="Hyperlink"/>
            <w:noProof/>
          </w:rPr>
          <w:t>3.4.5</w:t>
        </w:r>
        <w:r>
          <w:rPr>
            <w:rFonts w:asciiTheme="minorHAnsi" w:eastAsiaTheme="minorEastAsia" w:hAnsiTheme="minorHAnsi" w:cstheme="minorBidi"/>
            <w:noProof/>
            <w:kern w:val="2"/>
            <w:sz w:val="24"/>
            <w:lang w:eastAsia="en-GB"/>
            <w14:ligatures w14:val="standardContextual"/>
          </w:rPr>
          <w:tab/>
        </w:r>
        <w:r w:rsidRPr="00662E6F">
          <w:rPr>
            <w:rStyle w:val="Hyperlink"/>
            <w:noProof/>
          </w:rPr>
          <w:t>DECT-2020 NR technical sharing studies</w:t>
        </w:r>
        <w:r>
          <w:rPr>
            <w:noProof/>
            <w:webHidden/>
          </w:rPr>
          <w:tab/>
        </w:r>
        <w:r>
          <w:rPr>
            <w:noProof/>
            <w:webHidden/>
          </w:rPr>
          <w:fldChar w:fldCharType="begin"/>
        </w:r>
        <w:r>
          <w:rPr>
            <w:noProof/>
            <w:webHidden/>
          </w:rPr>
          <w:instrText xml:space="preserve"> PAGEREF _Toc182304501 \h </w:instrText>
        </w:r>
        <w:r>
          <w:rPr>
            <w:noProof/>
            <w:webHidden/>
          </w:rPr>
        </w:r>
        <w:r>
          <w:rPr>
            <w:noProof/>
            <w:webHidden/>
          </w:rPr>
          <w:fldChar w:fldCharType="separate"/>
        </w:r>
        <w:r w:rsidR="00E42BA4">
          <w:rPr>
            <w:noProof/>
            <w:webHidden/>
          </w:rPr>
          <w:t>19</w:t>
        </w:r>
        <w:r>
          <w:rPr>
            <w:noProof/>
            <w:webHidden/>
          </w:rPr>
          <w:fldChar w:fldCharType="end"/>
        </w:r>
      </w:hyperlink>
    </w:p>
    <w:p w14:paraId="7FA34783" w14:textId="34EF4AA4" w:rsidR="0043631F" w:rsidRDefault="0043631F">
      <w:pPr>
        <w:pStyle w:val="TOC2"/>
        <w:rPr>
          <w:rFonts w:asciiTheme="minorHAnsi" w:eastAsiaTheme="minorEastAsia" w:hAnsiTheme="minorHAnsi" w:cstheme="minorBidi"/>
          <w:noProof/>
          <w:kern w:val="2"/>
          <w:sz w:val="24"/>
          <w:lang w:eastAsia="en-GB"/>
          <w14:ligatures w14:val="standardContextual"/>
        </w:rPr>
      </w:pPr>
      <w:hyperlink w:anchor="_Toc182304502" w:history="1">
        <w:r w:rsidRPr="00662E6F">
          <w:rPr>
            <w:rStyle w:val="Hyperlink"/>
            <w:noProof/>
          </w:rPr>
          <w:t>3.5</w:t>
        </w:r>
        <w:r>
          <w:rPr>
            <w:rFonts w:asciiTheme="minorHAnsi" w:eastAsiaTheme="minorEastAsia" w:hAnsiTheme="minorHAnsi" w:cstheme="minorBidi"/>
            <w:noProof/>
            <w:kern w:val="2"/>
            <w:sz w:val="24"/>
            <w:lang w:eastAsia="en-GB"/>
            <w14:ligatures w14:val="standardContextual"/>
          </w:rPr>
          <w:tab/>
        </w:r>
        <w:r w:rsidRPr="00662E6F">
          <w:rPr>
            <w:rStyle w:val="Hyperlink"/>
            <w:noProof/>
          </w:rPr>
          <w:t>Conclusions on coexistence with adjacent band services</w:t>
        </w:r>
        <w:r>
          <w:rPr>
            <w:noProof/>
            <w:webHidden/>
          </w:rPr>
          <w:tab/>
        </w:r>
        <w:r>
          <w:rPr>
            <w:noProof/>
            <w:webHidden/>
          </w:rPr>
          <w:fldChar w:fldCharType="begin"/>
        </w:r>
        <w:r>
          <w:rPr>
            <w:noProof/>
            <w:webHidden/>
          </w:rPr>
          <w:instrText xml:space="preserve"> PAGEREF _Toc182304502 \h </w:instrText>
        </w:r>
        <w:r>
          <w:rPr>
            <w:noProof/>
            <w:webHidden/>
          </w:rPr>
        </w:r>
        <w:r>
          <w:rPr>
            <w:noProof/>
            <w:webHidden/>
          </w:rPr>
          <w:fldChar w:fldCharType="separate"/>
        </w:r>
        <w:r w:rsidR="00E42BA4">
          <w:rPr>
            <w:noProof/>
            <w:webHidden/>
          </w:rPr>
          <w:t>21</w:t>
        </w:r>
        <w:r>
          <w:rPr>
            <w:noProof/>
            <w:webHidden/>
          </w:rPr>
          <w:fldChar w:fldCharType="end"/>
        </w:r>
      </w:hyperlink>
    </w:p>
    <w:p w14:paraId="35FB5B1C" w14:textId="1806F9C8" w:rsidR="0043631F" w:rsidRDefault="0043631F">
      <w:pPr>
        <w:pStyle w:val="TOC3"/>
        <w:rPr>
          <w:rFonts w:asciiTheme="minorHAnsi" w:eastAsiaTheme="minorEastAsia" w:hAnsiTheme="minorHAnsi" w:cstheme="minorBidi"/>
          <w:noProof/>
          <w:kern w:val="2"/>
          <w:sz w:val="24"/>
          <w:lang w:eastAsia="en-GB"/>
          <w14:ligatures w14:val="standardContextual"/>
        </w:rPr>
      </w:pPr>
      <w:hyperlink w:anchor="_Toc182304503" w:history="1">
        <w:r w:rsidRPr="00662E6F">
          <w:rPr>
            <w:rStyle w:val="Hyperlink"/>
            <w:noProof/>
          </w:rPr>
          <w:t>3.5.1</w:t>
        </w:r>
        <w:r>
          <w:rPr>
            <w:rFonts w:asciiTheme="minorHAnsi" w:eastAsiaTheme="minorEastAsia" w:hAnsiTheme="minorHAnsi" w:cstheme="minorBidi"/>
            <w:noProof/>
            <w:kern w:val="2"/>
            <w:sz w:val="24"/>
            <w:lang w:eastAsia="en-GB"/>
            <w14:ligatures w14:val="standardContextual"/>
          </w:rPr>
          <w:tab/>
        </w:r>
        <w:r w:rsidRPr="00662E6F">
          <w:rPr>
            <w:rStyle w:val="Hyperlink"/>
            <w:noProof/>
          </w:rPr>
          <w:t>WBB ECS below 3800 MHz</w:t>
        </w:r>
        <w:r>
          <w:rPr>
            <w:noProof/>
            <w:webHidden/>
          </w:rPr>
          <w:tab/>
        </w:r>
        <w:r>
          <w:rPr>
            <w:noProof/>
            <w:webHidden/>
          </w:rPr>
          <w:fldChar w:fldCharType="begin"/>
        </w:r>
        <w:r>
          <w:rPr>
            <w:noProof/>
            <w:webHidden/>
          </w:rPr>
          <w:instrText xml:space="preserve"> PAGEREF _Toc182304503 \h </w:instrText>
        </w:r>
        <w:r>
          <w:rPr>
            <w:noProof/>
            <w:webHidden/>
          </w:rPr>
        </w:r>
        <w:r>
          <w:rPr>
            <w:noProof/>
            <w:webHidden/>
          </w:rPr>
          <w:fldChar w:fldCharType="separate"/>
        </w:r>
        <w:r w:rsidR="00E42BA4">
          <w:rPr>
            <w:noProof/>
            <w:webHidden/>
          </w:rPr>
          <w:t>21</w:t>
        </w:r>
        <w:r>
          <w:rPr>
            <w:noProof/>
            <w:webHidden/>
          </w:rPr>
          <w:fldChar w:fldCharType="end"/>
        </w:r>
      </w:hyperlink>
    </w:p>
    <w:p w14:paraId="06E31804" w14:textId="424861DF" w:rsidR="0043631F" w:rsidRDefault="0043631F">
      <w:pPr>
        <w:pStyle w:val="TOC3"/>
        <w:rPr>
          <w:rFonts w:asciiTheme="minorHAnsi" w:eastAsiaTheme="minorEastAsia" w:hAnsiTheme="minorHAnsi" w:cstheme="minorBidi"/>
          <w:noProof/>
          <w:kern w:val="2"/>
          <w:sz w:val="24"/>
          <w:lang w:eastAsia="en-GB"/>
          <w14:ligatures w14:val="standardContextual"/>
        </w:rPr>
      </w:pPr>
      <w:hyperlink w:anchor="_Toc182304504" w:history="1">
        <w:r w:rsidRPr="00662E6F">
          <w:rPr>
            <w:rStyle w:val="Hyperlink"/>
            <w:noProof/>
          </w:rPr>
          <w:t>3.5.2</w:t>
        </w:r>
        <w:r>
          <w:rPr>
            <w:rFonts w:asciiTheme="minorHAnsi" w:eastAsiaTheme="minorEastAsia" w:hAnsiTheme="minorHAnsi" w:cstheme="minorBidi"/>
            <w:noProof/>
            <w:kern w:val="2"/>
            <w:sz w:val="24"/>
            <w:lang w:eastAsia="en-GB"/>
            <w14:ligatures w14:val="standardContextual"/>
          </w:rPr>
          <w:tab/>
        </w:r>
        <w:r w:rsidRPr="00662E6F">
          <w:rPr>
            <w:rStyle w:val="Hyperlink"/>
            <w:noProof/>
          </w:rPr>
          <w:t>Between DECT-2020 NR and WBB ECS below 3800 MHz</w:t>
        </w:r>
        <w:r>
          <w:rPr>
            <w:noProof/>
            <w:webHidden/>
          </w:rPr>
          <w:tab/>
        </w:r>
        <w:r>
          <w:rPr>
            <w:noProof/>
            <w:webHidden/>
          </w:rPr>
          <w:fldChar w:fldCharType="begin"/>
        </w:r>
        <w:r>
          <w:rPr>
            <w:noProof/>
            <w:webHidden/>
          </w:rPr>
          <w:instrText xml:space="preserve"> PAGEREF _Toc182304504 \h </w:instrText>
        </w:r>
        <w:r>
          <w:rPr>
            <w:noProof/>
            <w:webHidden/>
          </w:rPr>
        </w:r>
        <w:r>
          <w:rPr>
            <w:noProof/>
            <w:webHidden/>
          </w:rPr>
          <w:fldChar w:fldCharType="separate"/>
        </w:r>
        <w:r w:rsidR="00E42BA4">
          <w:rPr>
            <w:noProof/>
            <w:webHidden/>
          </w:rPr>
          <w:t>23</w:t>
        </w:r>
        <w:r>
          <w:rPr>
            <w:noProof/>
            <w:webHidden/>
          </w:rPr>
          <w:fldChar w:fldCharType="end"/>
        </w:r>
      </w:hyperlink>
    </w:p>
    <w:p w14:paraId="511D18EF" w14:textId="333B49D6" w:rsidR="0043631F" w:rsidRDefault="0043631F">
      <w:pPr>
        <w:pStyle w:val="TOC3"/>
        <w:rPr>
          <w:rFonts w:asciiTheme="minorHAnsi" w:eastAsiaTheme="minorEastAsia" w:hAnsiTheme="minorHAnsi" w:cstheme="minorBidi"/>
          <w:noProof/>
          <w:kern w:val="2"/>
          <w:sz w:val="24"/>
          <w:lang w:eastAsia="en-GB"/>
          <w14:ligatures w14:val="standardContextual"/>
        </w:rPr>
      </w:pPr>
      <w:hyperlink w:anchor="_Toc182304505" w:history="1">
        <w:r w:rsidRPr="00662E6F">
          <w:rPr>
            <w:rStyle w:val="Hyperlink"/>
            <w:noProof/>
          </w:rPr>
          <w:t>3.5.3</w:t>
        </w:r>
        <w:r>
          <w:rPr>
            <w:rFonts w:asciiTheme="minorHAnsi" w:eastAsiaTheme="minorEastAsia" w:hAnsiTheme="minorHAnsi" w:cstheme="minorBidi"/>
            <w:noProof/>
            <w:kern w:val="2"/>
            <w:sz w:val="24"/>
            <w:lang w:eastAsia="en-GB"/>
            <w14:ligatures w14:val="standardContextual"/>
          </w:rPr>
          <w:tab/>
        </w:r>
        <w:r w:rsidRPr="00662E6F">
          <w:rPr>
            <w:rStyle w:val="Hyperlink"/>
            <w:noProof/>
          </w:rPr>
          <w:t>Fixed Satellite Service below 3800 MHz</w:t>
        </w:r>
        <w:r>
          <w:rPr>
            <w:noProof/>
            <w:webHidden/>
          </w:rPr>
          <w:tab/>
        </w:r>
        <w:r>
          <w:rPr>
            <w:noProof/>
            <w:webHidden/>
          </w:rPr>
          <w:fldChar w:fldCharType="begin"/>
        </w:r>
        <w:r>
          <w:rPr>
            <w:noProof/>
            <w:webHidden/>
          </w:rPr>
          <w:instrText xml:space="preserve"> PAGEREF _Toc182304505 \h </w:instrText>
        </w:r>
        <w:r>
          <w:rPr>
            <w:noProof/>
            <w:webHidden/>
          </w:rPr>
        </w:r>
        <w:r>
          <w:rPr>
            <w:noProof/>
            <w:webHidden/>
          </w:rPr>
          <w:fldChar w:fldCharType="separate"/>
        </w:r>
        <w:r w:rsidR="00E42BA4">
          <w:rPr>
            <w:noProof/>
            <w:webHidden/>
          </w:rPr>
          <w:t>24</w:t>
        </w:r>
        <w:r>
          <w:rPr>
            <w:noProof/>
            <w:webHidden/>
          </w:rPr>
          <w:fldChar w:fldCharType="end"/>
        </w:r>
      </w:hyperlink>
    </w:p>
    <w:p w14:paraId="64526D9A" w14:textId="1DF2FA20" w:rsidR="0043631F" w:rsidRDefault="0043631F">
      <w:pPr>
        <w:pStyle w:val="TOC3"/>
        <w:rPr>
          <w:rFonts w:asciiTheme="minorHAnsi" w:eastAsiaTheme="minorEastAsia" w:hAnsiTheme="minorHAnsi" w:cstheme="minorBidi"/>
          <w:noProof/>
          <w:kern w:val="2"/>
          <w:sz w:val="24"/>
          <w:lang w:eastAsia="en-GB"/>
          <w14:ligatures w14:val="standardContextual"/>
        </w:rPr>
      </w:pPr>
      <w:hyperlink w:anchor="_Toc182304506" w:history="1">
        <w:r w:rsidRPr="00662E6F">
          <w:rPr>
            <w:rStyle w:val="Hyperlink"/>
            <w:noProof/>
          </w:rPr>
          <w:t>3.5.4</w:t>
        </w:r>
        <w:r>
          <w:rPr>
            <w:rFonts w:asciiTheme="minorHAnsi" w:eastAsiaTheme="minorEastAsia" w:hAnsiTheme="minorHAnsi" w:cstheme="minorBidi"/>
            <w:noProof/>
            <w:kern w:val="2"/>
            <w:sz w:val="24"/>
            <w:lang w:eastAsia="en-GB"/>
            <w14:ligatures w14:val="standardContextual"/>
          </w:rPr>
          <w:tab/>
        </w:r>
        <w:r w:rsidRPr="00662E6F">
          <w:rPr>
            <w:rStyle w:val="Hyperlink"/>
            <w:noProof/>
          </w:rPr>
          <w:t>Radio Altimeters (RA) in 4200-4400 MHz</w:t>
        </w:r>
        <w:r>
          <w:rPr>
            <w:noProof/>
            <w:webHidden/>
          </w:rPr>
          <w:tab/>
        </w:r>
        <w:r>
          <w:rPr>
            <w:noProof/>
            <w:webHidden/>
          </w:rPr>
          <w:fldChar w:fldCharType="begin"/>
        </w:r>
        <w:r>
          <w:rPr>
            <w:noProof/>
            <w:webHidden/>
          </w:rPr>
          <w:instrText xml:space="preserve"> PAGEREF _Toc182304506 \h </w:instrText>
        </w:r>
        <w:r>
          <w:rPr>
            <w:noProof/>
            <w:webHidden/>
          </w:rPr>
        </w:r>
        <w:r>
          <w:rPr>
            <w:noProof/>
            <w:webHidden/>
          </w:rPr>
          <w:fldChar w:fldCharType="separate"/>
        </w:r>
        <w:r w:rsidR="00E42BA4">
          <w:rPr>
            <w:noProof/>
            <w:webHidden/>
          </w:rPr>
          <w:t>24</w:t>
        </w:r>
        <w:r>
          <w:rPr>
            <w:noProof/>
            <w:webHidden/>
          </w:rPr>
          <w:fldChar w:fldCharType="end"/>
        </w:r>
      </w:hyperlink>
    </w:p>
    <w:p w14:paraId="4943928C" w14:textId="44170941" w:rsidR="0043631F" w:rsidRDefault="0043631F">
      <w:pPr>
        <w:pStyle w:val="TOC1"/>
        <w:rPr>
          <w:rFonts w:asciiTheme="minorHAnsi" w:eastAsiaTheme="minorEastAsia" w:hAnsiTheme="minorHAnsi" w:cstheme="minorBidi"/>
          <w:b w:val="0"/>
          <w:caps w:val="0"/>
          <w:noProof/>
          <w:kern w:val="2"/>
          <w:sz w:val="24"/>
          <w:lang w:eastAsia="en-GB"/>
          <w14:ligatures w14:val="standardContextual"/>
        </w:rPr>
      </w:pPr>
      <w:hyperlink w:anchor="_Toc182304507" w:history="1">
        <w:r w:rsidRPr="00662E6F">
          <w:rPr>
            <w:rStyle w:val="Hyperlink"/>
            <w:noProof/>
          </w:rPr>
          <w:t>4</w:t>
        </w:r>
        <w:r>
          <w:rPr>
            <w:rFonts w:asciiTheme="minorHAnsi" w:eastAsiaTheme="minorEastAsia" w:hAnsiTheme="minorHAnsi" w:cstheme="minorBidi"/>
            <w:b w:val="0"/>
            <w:caps w:val="0"/>
            <w:noProof/>
            <w:kern w:val="2"/>
            <w:sz w:val="24"/>
            <w:lang w:eastAsia="en-GB"/>
            <w14:ligatures w14:val="standardContextual"/>
          </w:rPr>
          <w:tab/>
        </w:r>
        <w:r w:rsidRPr="00662E6F">
          <w:rPr>
            <w:rStyle w:val="Hyperlink"/>
            <w:noProof/>
          </w:rPr>
          <w:t>Proposed harmonised Least Restrictive Technical Conditions</w:t>
        </w:r>
        <w:r>
          <w:rPr>
            <w:noProof/>
            <w:webHidden/>
          </w:rPr>
          <w:tab/>
        </w:r>
        <w:r>
          <w:rPr>
            <w:noProof/>
            <w:webHidden/>
          </w:rPr>
          <w:fldChar w:fldCharType="begin"/>
        </w:r>
        <w:r>
          <w:rPr>
            <w:noProof/>
            <w:webHidden/>
          </w:rPr>
          <w:instrText xml:space="preserve"> PAGEREF _Toc182304507 \h </w:instrText>
        </w:r>
        <w:r>
          <w:rPr>
            <w:noProof/>
            <w:webHidden/>
          </w:rPr>
        </w:r>
        <w:r>
          <w:rPr>
            <w:noProof/>
            <w:webHidden/>
          </w:rPr>
          <w:fldChar w:fldCharType="separate"/>
        </w:r>
        <w:r w:rsidR="00E42BA4">
          <w:rPr>
            <w:noProof/>
            <w:webHidden/>
          </w:rPr>
          <w:t>25</w:t>
        </w:r>
        <w:r>
          <w:rPr>
            <w:noProof/>
            <w:webHidden/>
          </w:rPr>
          <w:fldChar w:fldCharType="end"/>
        </w:r>
      </w:hyperlink>
    </w:p>
    <w:p w14:paraId="4059EA63" w14:textId="42CADDF3" w:rsidR="0043631F" w:rsidRDefault="0043631F">
      <w:pPr>
        <w:pStyle w:val="TOC1"/>
        <w:rPr>
          <w:rFonts w:asciiTheme="minorHAnsi" w:eastAsiaTheme="minorEastAsia" w:hAnsiTheme="minorHAnsi" w:cstheme="minorBidi"/>
          <w:b w:val="0"/>
          <w:caps w:val="0"/>
          <w:noProof/>
          <w:kern w:val="2"/>
          <w:sz w:val="24"/>
          <w:lang w:eastAsia="en-GB"/>
          <w14:ligatures w14:val="standardContextual"/>
        </w:rPr>
      </w:pPr>
      <w:hyperlink w:anchor="_Toc182304508" w:history="1">
        <w:r w:rsidRPr="00662E6F">
          <w:rPr>
            <w:rStyle w:val="Hyperlink"/>
            <w:noProof/>
          </w:rPr>
          <w:t>5</w:t>
        </w:r>
        <w:r>
          <w:rPr>
            <w:rFonts w:asciiTheme="minorHAnsi" w:eastAsiaTheme="minorEastAsia" w:hAnsiTheme="minorHAnsi" w:cstheme="minorBidi"/>
            <w:b w:val="0"/>
            <w:caps w:val="0"/>
            <w:noProof/>
            <w:kern w:val="2"/>
            <w:sz w:val="24"/>
            <w:lang w:eastAsia="en-GB"/>
            <w14:ligatures w14:val="standardContextual"/>
          </w:rPr>
          <w:tab/>
        </w:r>
        <w:r w:rsidRPr="00662E6F">
          <w:rPr>
            <w:rStyle w:val="Hyperlink"/>
            <w:noProof/>
          </w:rPr>
          <w:t>The management of local exceptions by national administrations</w:t>
        </w:r>
        <w:r>
          <w:rPr>
            <w:noProof/>
            <w:webHidden/>
          </w:rPr>
          <w:tab/>
        </w:r>
        <w:r>
          <w:rPr>
            <w:noProof/>
            <w:webHidden/>
          </w:rPr>
          <w:fldChar w:fldCharType="begin"/>
        </w:r>
        <w:r>
          <w:rPr>
            <w:noProof/>
            <w:webHidden/>
          </w:rPr>
          <w:instrText xml:space="preserve"> PAGEREF _Toc182304508 \h </w:instrText>
        </w:r>
        <w:r>
          <w:rPr>
            <w:noProof/>
            <w:webHidden/>
          </w:rPr>
        </w:r>
        <w:r>
          <w:rPr>
            <w:noProof/>
            <w:webHidden/>
          </w:rPr>
          <w:fldChar w:fldCharType="separate"/>
        </w:r>
        <w:r w:rsidR="00E42BA4">
          <w:rPr>
            <w:noProof/>
            <w:webHidden/>
          </w:rPr>
          <w:t>26</w:t>
        </w:r>
        <w:r>
          <w:rPr>
            <w:noProof/>
            <w:webHidden/>
          </w:rPr>
          <w:fldChar w:fldCharType="end"/>
        </w:r>
      </w:hyperlink>
    </w:p>
    <w:p w14:paraId="5481B686" w14:textId="7BB19D39" w:rsidR="0043631F" w:rsidRDefault="0043631F">
      <w:pPr>
        <w:pStyle w:val="TOC1"/>
        <w:rPr>
          <w:rFonts w:asciiTheme="minorHAnsi" w:eastAsiaTheme="minorEastAsia" w:hAnsiTheme="minorHAnsi" w:cstheme="minorBidi"/>
          <w:b w:val="0"/>
          <w:caps w:val="0"/>
          <w:noProof/>
          <w:kern w:val="2"/>
          <w:sz w:val="24"/>
          <w:lang w:eastAsia="en-GB"/>
          <w14:ligatures w14:val="standardContextual"/>
        </w:rPr>
      </w:pPr>
      <w:hyperlink w:anchor="_Toc182304509" w:history="1">
        <w:r w:rsidRPr="00662E6F">
          <w:rPr>
            <w:rStyle w:val="Hyperlink"/>
            <w:noProof/>
          </w:rPr>
          <w:t>6</w:t>
        </w:r>
        <w:r>
          <w:rPr>
            <w:rFonts w:asciiTheme="minorHAnsi" w:eastAsiaTheme="minorEastAsia" w:hAnsiTheme="minorHAnsi" w:cstheme="minorBidi"/>
            <w:b w:val="0"/>
            <w:caps w:val="0"/>
            <w:noProof/>
            <w:kern w:val="2"/>
            <w:sz w:val="24"/>
            <w:lang w:eastAsia="en-GB"/>
            <w14:ligatures w14:val="standardContextual"/>
          </w:rPr>
          <w:tab/>
        </w:r>
        <w:r w:rsidRPr="00662E6F">
          <w:rPr>
            <w:rStyle w:val="Hyperlink"/>
            <w:noProof/>
          </w:rPr>
          <w:t>Conclusions</w:t>
        </w:r>
        <w:r>
          <w:rPr>
            <w:noProof/>
            <w:webHidden/>
          </w:rPr>
          <w:tab/>
        </w:r>
        <w:r>
          <w:rPr>
            <w:noProof/>
            <w:webHidden/>
          </w:rPr>
          <w:fldChar w:fldCharType="begin"/>
        </w:r>
        <w:r>
          <w:rPr>
            <w:noProof/>
            <w:webHidden/>
          </w:rPr>
          <w:instrText xml:space="preserve"> PAGEREF _Toc182304509 \h </w:instrText>
        </w:r>
        <w:r>
          <w:rPr>
            <w:noProof/>
            <w:webHidden/>
          </w:rPr>
        </w:r>
        <w:r>
          <w:rPr>
            <w:noProof/>
            <w:webHidden/>
          </w:rPr>
          <w:fldChar w:fldCharType="separate"/>
        </w:r>
        <w:r w:rsidR="00E42BA4">
          <w:rPr>
            <w:noProof/>
            <w:webHidden/>
          </w:rPr>
          <w:t>27</w:t>
        </w:r>
        <w:r>
          <w:rPr>
            <w:noProof/>
            <w:webHidden/>
          </w:rPr>
          <w:fldChar w:fldCharType="end"/>
        </w:r>
      </w:hyperlink>
    </w:p>
    <w:p w14:paraId="0F44155D" w14:textId="67E98DC3" w:rsidR="0043631F" w:rsidRDefault="0043631F">
      <w:pPr>
        <w:pStyle w:val="TOC2"/>
        <w:rPr>
          <w:rFonts w:asciiTheme="minorHAnsi" w:eastAsiaTheme="minorEastAsia" w:hAnsiTheme="minorHAnsi" w:cstheme="minorBidi"/>
          <w:noProof/>
          <w:kern w:val="2"/>
          <w:sz w:val="24"/>
          <w:lang w:eastAsia="en-GB"/>
          <w14:ligatures w14:val="standardContextual"/>
        </w:rPr>
      </w:pPr>
      <w:hyperlink w:anchor="_Toc182304510" w:history="1">
        <w:r w:rsidRPr="00662E6F">
          <w:rPr>
            <w:rStyle w:val="Hyperlink"/>
            <w:noProof/>
          </w:rPr>
          <w:t>6.1</w:t>
        </w:r>
        <w:r>
          <w:rPr>
            <w:rFonts w:asciiTheme="minorHAnsi" w:eastAsiaTheme="minorEastAsia" w:hAnsiTheme="minorHAnsi" w:cstheme="minorBidi"/>
            <w:noProof/>
            <w:kern w:val="2"/>
            <w:sz w:val="24"/>
            <w:lang w:eastAsia="en-GB"/>
            <w14:ligatures w14:val="standardContextual"/>
          </w:rPr>
          <w:tab/>
        </w:r>
        <w:r w:rsidRPr="00662E6F">
          <w:rPr>
            <w:rStyle w:val="Hyperlink"/>
            <w:noProof/>
          </w:rPr>
          <w:t>WBB LMP main characteristics and assumptions</w:t>
        </w:r>
        <w:r>
          <w:rPr>
            <w:noProof/>
            <w:webHidden/>
          </w:rPr>
          <w:tab/>
        </w:r>
        <w:r>
          <w:rPr>
            <w:noProof/>
            <w:webHidden/>
          </w:rPr>
          <w:fldChar w:fldCharType="begin"/>
        </w:r>
        <w:r>
          <w:rPr>
            <w:noProof/>
            <w:webHidden/>
          </w:rPr>
          <w:instrText xml:space="preserve"> PAGEREF _Toc182304510 \h </w:instrText>
        </w:r>
        <w:r>
          <w:rPr>
            <w:noProof/>
            <w:webHidden/>
          </w:rPr>
        </w:r>
        <w:r>
          <w:rPr>
            <w:noProof/>
            <w:webHidden/>
          </w:rPr>
          <w:fldChar w:fldCharType="separate"/>
        </w:r>
        <w:r w:rsidR="00E42BA4">
          <w:rPr>
            <w:noProof/>
            <w:webHidden/>
          </w:rPr>
          <w:t>27</w:t>
        </w:r>
        <w:r>
          <w:rPr>
            <w:noProof/>
            <w:webHidden/>
          </w:rPr>
          <w:fldChar w:fldCharType="end"/>
        </w:r>
      </w:hyperlink>
    </w:p>
    <w:p w14:paraId="41F44CBA" w14:textId="05F06E00" w:rsidR="0043631F" w:rsidRDefault="0043631F">
      <w:pPr>
        <w:pStyle w:val="TOC2"/>
        <w:rPr>
          <w:rFonts w:asciiTheme="minorHAnsi" w:eastAsiaTheme="minorEastAsia" w:hAnsiTheme="minorHAnsi" w:cstheme="minorBidi"/>
          <w:noProof/>
          <w:kern w:val="2"/>
          <w:sz w:val="24"/>
          <w:lang w:eastAsia="en-GB"/>
          <w14:ligatures w14:val="standardContextual"/>
        </w:rPr>
      </w:pPr>
      <w:hyperlink w:anchor="_Toc182304511" w:history="1">
        <w:r w:rsidRPr="00662E6F">
          <w:rPr>
            <w:rStyle w:val="Hyperlink"/>
            <w:noProof/>
          </w:rPr>
          <w:t>6.2</w:t>
        </w:r>
        <w:r>
          <w:rPr>
            <w:rFonts w:asciiTheme="minorHAnsi" w:eastAsiaTheme="minorEastAsia" w:hAnsiTheme="minorHAnsi" w:cstheme="minorBidi"/>
            <w:noProof/>
            <w:kern w:val="2"/>
            <w:sz w:val="24"/>
            <w:lang w:eastAsia="en-GB"/>
            <w14:ligatures w14:val="standardContextual"/>
          </w:rPr>
          <w:tab/>
        </w:r>
        <w:r w:rsidRPr="00662E6F">
          <w:rPr>
            <w:rStyle w:val="Hyperlink"/>
            <w:noProof/>
          </w:rPr>
          <w:t>Coexistence with fixed satellite service (FSS)</w:t>
        </w:r>
        <w:r>
          <w:rPr>
            <w:noProof/>
            <w:webHidden/>
          </w:rPr>
          <w:tab/>
        </w:r>
        <w:r>
          <w:rPr>
            <w:noProof/>
            <w:webHidden/>
          </w:rPr>
          <w:fldChar w:fldCharType="begin"/>
        </w:r>
        <w:r>
          <w:rPr>
            <w:noProof/>
            <w:webHidden/>
          </w:rPr>
          <w:instrText xml:space="preserve"> PAGEREF _Toc182304511 \h </w:instrText>
        </w:r>
        <w:r>
          <w:rPr>
            <w:noProof/>
            <w:webHidden/>
          </w:rPr>
        </w:r>
        <w:r>
          <w:rPr>
            <w:noProof/>
            <w:webHidden/>
          </w:rPr>
          <w:fldChar w:fldCharType="separate"/>
        </w:r>
        <w:r w:rsidR="00E42BA4">
          <w:rPr>
            <w:noProof/>
            <w:webHidden/>
          </w:rPr>
          <w:t>27</w:t>
        </w:r>
        <w:r>
          <w:rPr>
            <w:noProof/>
            <w:webHidden/>
          </w:rPr>
          <w:fldChar w:fldCharType="end"/>
        </w:r>
      </w:hyperlink>
    </w:p>
    <w:p w14:paraId="54306166" w14:textId="73B8A8A6" w:rsidR="0043631F" w:rsidRDefault="0043631F">
      <w:pPr>
        <w:pStyle w:val="TOC2"/>
        <w:rPr>
          <w:rFonts w:asciiTheme="minorHAnsi" w:eastAsiaTheme="minorEastAsia" w:hAnsiTheme="minorHAnsi" w:cstheme="minorBidi"/>
          <w:noProof/>
          <w:kern w:val="2"/>
          <w:sz w:val="24"/>
          <w:lang w:eastAsia="en-GB"/>
          <w14:ligatures w14:val="standardContextual"/>
        </w:rPr>
      </w:pPr>
      <w:hyperlink w:anchor="_Toc182304512" w:history="1">
        <w:r w:rsidRPr="00662E6F">
          <w:rPr>
            <w:rStyle w:val="Hyperlink"/>
            <w:noProof/>
          </w:rPr>
          <w:t>6.3</w:t>
        </w:r>
        <w:r>
          <w:rPr>
            <w:rFonts w:asciiTheme="minorHAnsi" w:eastAsiaTheme="minorEastAsia" w:hAnsiTheme="minorHAnsi" w:cstheme="minorBidi"/>
            <w:noProof/>
            <w:kern w:val="2"/>
            <w:sz w:val="24"/>
            <w:lang w:eastAsia="en-GB"/>
            <w14:ligatures w14:val="standardContextual"/>
          </w:rPr>
          <w:tab/>
        </w:r>
        <w:r w:rsidRPr="00662E6F">
          <w:rPr>
            <w:rStyle w:val="Hyperlink"/>
            <w:noProof/>
          </w:rPr>
          <w:t>Coexistence with fixed service (FS)</w:t>
        </w:r>
        <w:r>
          <w:rPr>
            <w:noProof/>
            <w:webHidden/>
          </w:rPr>
          <w:tab/>
        </w:r>
        <w:r>
          <w:rPr>
            <w:noProof/>
            <w:webHidden/>
          </w:rPr>
          <w:fldChar w:fldCharType="begin"/>
        </w:r>
        <w:r>
          <w:rPr>
            <w:noProof/>
            <w:webHidden/>
          </w:rPr>
          <w:instrText xml:space="preserve"> PAGEREF _Toc182304512 \h </w:instrText>
        </w:r>
        <w:r>
          <w:rPr>
            <w:noProof/>
            <w:webHidden/>
          </w:rPr>
        </w:r>
        <w:r>
          <w:rPr>
            <w:noProof/>
            <w:webHidden/>
          </w:rPr>
          <w:fldChar w:fldCharType="separate"/>
        </w:r>
        <w:r w:rsidR="00E42BA4">
          <w:rPr>
            <w:noProof/>
            <w:webHidden/>
          </w:rPr>
          <w:t>28</w:t>
        </w:r>
        <w:r>
          <w:rPr>
            <w:noProof/>
            <w:webHidden/>
          </w:rPr>
          <w:fldChar w:fldCharType="end"/>
        </w:r>
      </w:hyperlink>
    </w:p>
    <w:p w14:paraId="5F155A1F" w14:textId="0E2AE06B" w:rsidR="0043631F" w:rsidRDefault="0043631F">
      <w:pPr>
        <w:pStyle w:val="TOC2"/>
        <w:rPr>
          <w:rFonts w:asciiTheme="minorHAnsi" w:eastAsiaTheme="minorEastAsia" w:hAnsiTheme="minorHAnsi" w:cstheme="minorBidi"/>
          <w:noProof/>
          <w:kern w:val="2"/>
          <w:sz w:val="24"/>
          <w:lang w:eastAsia="en-GB"/>
          <w14:ligatures w14:val="standardContextual"/>
        </w:rPr>
      </w:pPr>
      <w:hyperlink w:anchor="_Toc182304513" w:history="1">
        <w:r w:rsidRPr="00662E6F">
          <w:rPr>
            <w:rStyle w:val="Hyperlink"/>
            <w:noProof/>
          </w:rPr>
          <w:t>6.4</w:t>
        </w:r>
        <w:r>
          <w:rPr>
            <w:rFonts w:asciiTheme="minorHAnsi" w:eastAsiaTheme="minorEastAsia" w:hAnsiTheme="minorHAnsi" w:cstheme="minorBidi"/>
            <w:noProof/>
            <w:kern w:val="2"/>
            <w:sz w:val="24"/>
            <w:lang w:eastAsia="en-GB"/>
            <w14:ligatures w14:val="standardContextual"/>
          </w:rPr>
          <w:tab/>
        </w:r>
        <w:r w:rsidRPr="00662E6F">
          <w:rPr>
            <w:rStyle w:val="Hyperlink"/>
            <w:noProof/>
          </w:rPr>
          <w:t>Coexistence with WBB ECS below 3800 MHz</w:t>
        </w:r>
        <w:r>
          <w:rPr>
            <w:noProof/>
            <w:webHidden/>
          </w:rPr>
          <w:tab/>
        </w:r>
        <w:r>
          <w:rPr>
            <w:noProof/>
            <w:webHidden/>
          </w:rPr>
          <w:fldChar w:fldCharType="begin"/>
        </w:r>
        <w:r>
          <w:rPr>
            <w:noProof/>
            <w:webHidden/>
          </w:rPr>
          <w:instrText xml:space="preserve"> PAGEREF _Toc182304513 \h </w:instrText>
        </w:r>
        <w:r>
          <w:rPr>
            <w:noProof/>
            <w:webHidden/>
          </w:rPr>
        </w:r>
        <w:r>
          <w:rPr>
            <w:noProof/>
            <w:webHidden/>
          </w:rPr>
          <w:fldChar w:fldCharType="separate"/>
        </w:r>
        <w:r w:rsidR="00E42BA4">
          <w:rPr>
            <w:noProof/>
            <w:webHidden/>
          </w:rPr>
          <w:t>29</w:t>
        </w:r>
        <w:r>
          <w:rPr>
            <w:noProof/>
            <w:webHidden/>
          </w:rPr>
          <w:fldChar w:fldCharType="end"/>
        </w:r>
      </w:hyperlink>
    </w:p>
    <w:p w14:paraId="512F4FD2" w14:textId="1DF022F1" w:rsidR="0043631F" w:rsidRDefault="0043631F">
      <w:pPr>
        <w:pStyle w:val="TOC2"/>
        <w:rPr>
          <w:rFonts w:asciiTheme="minorHAnsi" w:eastAsiaTheme="minorEastAsia" w:hAnsiTheme="minorHAnsi" w:cstheme="minorBidi"/>
          <w:noProof/>
          <w:kern w:val="2"/>
          <w:sz w:val="24"/>
          <w:lang w:eastAsia="en-GB"/>
          <w14:ligatures w14:val="standardContextual"/>
        </w:rPr>
      </w:pPr>
      <w:hyperlink w:anchor="_Toc182304514" w:history="1">
        <w:r w:rsidRPr="00662E6F">
          <w:rPr>
            <w:rStyle w:val="Hyperlink"/>
            <w:noProof/>
          </w:rPr>
          <w:t>6.5</w:t>
        </w:r>
        <w:r>
          <w:rPr>
            <w:rFonts w:asciiTheme="minorHAnsi" w:eastAsiaTheme="minorEastAsia" w:hAnsiTheme="minorHAnsi" w:cstheme="minorBidi"/>
            <w:noProof/>
            <w:kern w:val="2"/>
            <w:sz w:val="24"/>
            <w:lang w:eastAsia="en-GB"/>
            <w14:ligatures w14:val="standardContextual"/>
          </w:rPr>
          <w:tab/>
        </w:r>
        <w:r w:rsidRPr="00662E6F">
          <w:rPr>
            <w:rStyle w:val="Hyperlink"/>
            <w:noProof/>
          </w:rPr>
          <w:t>Coexistence with radio altimeters above 4200 MHz</w:t>
        </w:r>
        <w:r>
          <w:rPr>
            <w:noProof/>
            <w:webHidden/>
          </w:rPr>
          <w:tab/>
        </w:r>
        <w:r>
          <w:rPr>
            <w:noProof/>
            <w:webHidden/>
          </w:rPr>
          <w:fldChar w:fldCharType="begin"/>
        </w:r>
        <w:r>
          <w:rPr>
            <w:noProof/>
            <w:webHidden/>
          </w:rPr>
          <w:instrText xml:space="preserve"> PAGEREF _Toc182304514 \h </w:instrText>
        </w:r>
        <w:r>
          <w:rPr>
            <w:noProof/>
            <w:webHidden/>
          </w:rPr>
        </w:r>
        <w:r>
          <w:rPr>
            <w:noProof/>
            <w:webHidden/>
          </w:rPr>
          <w:fldChar w:fldCharType="separate"/>
        </w:r>
        <w:r w:rsidR="00E42BA4">
          <w:rPr>
            <w:noProof/>
            <w:webHidden/>
          </w:rPr>
          <w:t>29</w:t>
        </w:r>
        <w:r>
          <w:rPr>
            <w:noProof/>
            <w:webHidden/>
          </w:rPr>
          <w:fldChar w:fldCharType="end"/>
        </w:r>
      </w:hyperlink>
    </w:p>
    <w:p w14:paraId="1F160F19" w14:textId="207948A0" w:rsidR="0043631F" w:rsidRDefault="0043631F">
      <w:pPr>
        <w:pStyle w:val="TOC2"/>
        <w:rPr>
          <w:rFonts w:asciiTheme="minorHAnsi" w:eastAsiaTheme="minorEastAsia" w:hAnsiTheme="minorHAnsi" w:cstheme="minorBidi"/>
          <w:noProof/>
          <w:kern w:val="2"/>
          <w:sz w:val="24"/>
          <w:lang w:eastAsia="en-GB"/>
          <w14:ligatures w14:val="standardContextual"/>
        </w:rPr>
      </w:pPr>
      <w:hyperlink w:anchor="_Toc182304515" w:history="1">
        <w:r w:rsidRPr="00662E6F">
          <w:rPr>
            <w:rStyle w:val="Hyperlink"/>
            <w:noProof/>
          </w:rPr>
          <w:t>6.6</w:t>
        </w:r>
        <w:r>
          <w:rPr>
            <w:rFonts w:asciiTheme="minorHAnsi" w:eastAsiaTheme="minorEastAsia" w:hAnsiTheme="minorHAnsi" w:cstheme="minorBidi"/>
            <w:noProof/>
            <w:kern w:val="2"/>
            <w:sz w:val="24"/>
            <w:lang w:eastAsia="en-GB"/>
            <w14:ligatures w14:val="standardContextual"/>
          </w:rPr>
          <w:tab/>
        </w:r>
        <w:r w:rsidRPr="00662E6F">
          <w:rPr>
            <w:rStyle w:val="Hyperlink"/>
            <w:noProof/>
          </w:rPr>
          <w:t>Coexistence between WBB LMP networks</w:t>
        </w:r>
        <w:r>
          <w:rPr>
            <w:noProof/>
            <w:webHidden/>
          </w:rPr>
          <w:tab/>
        </w:r>
        <w:r>
          <w:rPr>
            <w:noProof/>
            <w:webHidden/>
          </w:rPr>
          <w:fldChar w:fldCharType="begin"/>
        </w:r>
        <w:r>
          <w:rPr>
            <w:noProof/>
            <w:webHidden/>
          </w:rPr>
          <w:instrText xml:space="preserve"> PAGEREF _Toc182304515 \h </w:instrText>
        </w:r>
        <w:r>
          <w:rPr>
            <w:noProof/>
            <w:webHidden/>
          </w:rPr>
        </w:r>
        <w:r>
          <w:rPr>
            <w:noProof/>
            <w:webHidden/>
          </w:rPr>
          <w:fldChar w:fldCharType="separate"/>
        </w:r>
        <w:r w:rsidR="00E42BA4">
          <w:rPr>
            <w:noProof/>
            <w:webHidden/>
          </w:rPr>
          <w:t>30</w:t>
        </w:r>
        <w:r>
          <w:rPr>
            <w:noProof/>
            <w:webHidden/>
          </w:rPr>
          <w:fldChar w:fldCharType="end"/>
        </w:r>
      </w:hyperlink>
    </w:p>
    <w:p w14:paraId="2C4DE376" w14:textId="67E3EA21" w:rsidR="0043631F" w:rsidRDefault="0043631F">
      <w:pPr>
        <w:pStyle w:val="TOC2"/>
        <w:rPr>
          <w:rFonts w:asciiTheme="minorHAnsi" w:eastAsiaTheme="minorEastAsia" w:hAnsiTheme="minorHAnsi" w:cstheme="minorBidi"/>
          <w:noProof/>
          <w:kern w:val="2"/>
          <w:sz w:val="24"/>
          <w:lang w:eastAsia="en-GB"/>
          <w14:ligatures w14:val="standardContextual"/>
        </w:rPr>
      </w:pPr>
      <w:hyperlink w:anchor="_Toc182304516" w:history="1">
        <w:r w:rsidRPr="00662E6F">
          <w:rPr>
            <w:rStyle w:val="Hyperlink"/>
            <w:noProof/>
          </w:rPr>
          <w:t>6.7</w:t>
        </w:r>
        <w:r>
          <w:rPr>
            <w:rFonts w:asciiTheme="minorHAnsi" w:eastAsiaTheme="minorEastAsia" w:hAnsiTheme="minorHAnsi" w:cstheme="minorBidi"/>
            <w:noProof/>
            <w:kern w:val="2"/>
            <w:sz w:val="24"/>
            <w:lang w:eastAsia="en-GB"/>
            <w14:ligatures w14:val="standardContextual"/>
          </w:rPr>
          <w:tab/>
        </w:r>
        <w:r w:rsidRPr="00662E6F">
          <w:rPr>
            <w:rStyle w:val="Hyperlink"/>
            <w:noProof/>
          </w:rPr>
          <w:t>Harmonised technical conditions</w:t>
        </w:r>
        <w:r>
          <w:rPr>
            <w:noProof/>
            <w:webHidden/>
          </w:rPr>
          <w:tab/>
        </w:r>
        <w:r>
          <w:rPr>
            <w:noProof/>
            <w:webHidden/>
          </w:rPr>
          <w:fldChar w:fldCharType="begin"/>
        </w:r>
        <w:r>
          <w:rPr>
            <w:noProof/>
            <w:webHidden/>
          </w:rPr>
          <w:instrText xml:space="preserve"> PAGEREF _Toc182304516 \h </w:instrText>
        </w:r>
        <w:r>
          <w:rPr>
            <w:noProof/>
            <w:webHidden/>
          </w:rPr>
        </w:r>
        <w:r>
          <w:rPr>
            <w:noProof/>
            <w:webHidden/>
          </w:rPr>
          <w:fldChar w:fldCharType="separate"/>
        </w:r>
        <w:r w:rsidR="00E42BA4">
          <w:rPr>
            <w:noProof/>
            <w:webHidden/>
          </w:rPr>
          <w:t>30</w:t>
        </w:r>
        <w:r>
          <w:rPr>
            <w:noProof/>
            <w:webHidden/>
          </w:rPr>
          <w:fldChar w:fldCharType="end"/>
        </w:r>
      </w:hyperlink>
    </w:p>
    <w:p w14:paraId="431BF43E" w14:textId="2D99E32F" w:rsidR="0043631F" w:rsidRDefault="0043631F">
      <w:pPr>
        <w:pStyle w:val="TOC1"/>
        <w:rPr>
          <w:rFonts w:asciiTheme="minorHAnsi" w:eastAsiaTheme="minorEastAsia" w:hAnsiTheme="minorHAnsi" w:cstheme="minorBidi"/>
          <w:b w:val="0"/>
          <w:caps w:val="0"/>
          <w:noProof/>
          <w:kern w:val="2"/>
          <w:sz w:val="24"/>
          <w:lang w:eastAsia="en-GB"/>
          <w14:ligatures w14:val="standardContextual"/>
        </w:rPr>
      </w:pPr>
      <w:hyperlink w:anchor="_Toc182304517" w:history="1">
        <w:r w:rsidRPr="00662E6F">
          <w:rPr>
            <w:rStyle w:val="Hyperlink"/>
            <w:noProof/>
          </w:rPr>
          <w:t>ANNEX 1: Frequency arrangement and harmonised Least Restrictive Technical Conditions for shared access of WBB LMP in 3800-4200 MHZ</w:t>
        </w:r>
        <w:r>
          <w:rPr>
            <w:noProof/>
            <w:webHidden/>
          </w:rPr>
          <w:tab/>
        </w:r>
        <w:r>
          <w:rPr>
            <w:noProof/>
            <w:webHidden/>
          </w:rPr>
          <w:fldChar w:fldCharType="begin"/>
        </w:r>
        <w:r>
          <w:rPr>
            <w:noProof/>
            <w:webHidden/>
          </w:rPr>
          <w:instrText xml:space="preserve"> PAGEREF _Toc182304517 \h </w:instrText>
        </w:r>
        <w:r>
          <w:rPr>
            <w:noProof/>
            <w:webHidden/>
          </w:rPr>
        </w:r>
        <w:r>
          <w:rPr>
            <w:noProof/>
            <w:webHidden/>
          </w:rPr>
          <w:fldChar w:fldCharType="separate"/>
        </w:r>
        <w:r w:rsidR="00E42BA4">
          <w:rPr>
            <w:noProof/>
            <w:webHidden/>
          </w:rPr>
          <w:t>31</w:t>
        </w:r>
        <w:r>
          <w:rPr>
            <w:noProof/>
            <w:webHidden/>
          </w:rPr>
          <w:fldChar w:fldCharType="end"/>
        </w:r>
      </w:hyperlink>
    </w:p>
    <w:p w14:paraId="2275C837" w14:textId="03AD4AD5" w:rsidR="0043631F" w:rsidRDefault="0043631F">
      <w:pPr>
        <w:pStyle w:val="TOC1"/>
        <w:rPr>
          <w:rFonts w:asciiTheme="minorHAnsi" w:eastAsiaTheme="minorEastAsia" w:hAnsiTheme="minorHAnsi" w:cstheme="minorBidi"/>
          <w:b w:val="0"/>
          <w:caps w:val="0"/>
          <w:noProof/>
          <w:kern w:val="2"/>
          <w:sz w:val="24"/>
          <w:lang w:eastAsia="en-GB"/>
          <w14:ligatures w14:val="standardContextual"/>
        </w:rPr>
      </w:pPr>
      <w:hyperlink w:anchor="_Toc182304518" w:history="1">
        <w:r w:rsidRPr="00662E6F">
          <w:rPr>
            <w:rStyle w:val="Hyperlink"/>
            <w:noProof/>
          </w:rPr>
          <w:t>ANNEX 2: CEPT Mandate</w:t>
        </w:r>
        <w:r>
          <w:rPr>
            <w:noProof/>
            <w:webHidden/>
          </w:rPr>
          <w:tab/>
        </w:r>
        <w:r>
          <w:rPr>
            <w:noProof/>
            <w:webHidden/>
          </w:rPr>
          <w:fldChar w:fldCharType="begin"/>
        </w:r>
        <w:r>
          <w:rPr>
            <w:noProof/>
            <w:webHidden/>
          </w:rPr>
          <w:instrText xml:space="preserve"> PAGEREF _Toc182304518 \h </w:instrText>
        </w:r>
        <w:r>
          <w:rPr>
            <w:noProof/>
            <w:webHidden/>
          </w:rPr>
        </w:r>
        <w:r>
          <w:rPr>
            <w:noProof/>
            <w:webHidden/>
          </w:rPr>
          <w:fldChar w:fldCharType="separate"/>
        </w:r>
        <w:r w:rsidR="00E42BA4">
          <w:rPr>
            <w:noProof/>
            <w:webHidden/>
          </w:rPr>
          <w:t>33</w:t>
        </w:r>
        <w:r>
          <w:rPr>
            <w:noProof/>
            <w:webHidden/>
          </w:rPr>
          <w:fldChar w:fldCharType="end"/>
        </w:r>
      </w:hyperlink>
    </w:p>
    <w:p w14:paraId="1B8EA9B8" w14:textId="2A1C8F2B" w:rsidR="0043631F" w:rsidRDefault="0043631F">
      <w:pPr>
        <w:pStyle w:val="TOC1"/>
        <w:rPr>
          <w:rFonts w:asciiTheme="minorHAnsi" w:eastAsiaTheme="minorEastAsia" w:hAnsiTheme="minorHAnsi" w:cstheme="minorBidi"/>
          <w:b w:val="0"/>
          <w:caps w:val="0"/>
          <w:noProof/>
          <w:kern w:val="2"/>
          <w:sz w:val="24"/>
          <w:lang w:eastAsia="en-GB"/>
          <w14:ligatures w14:val="standardContextual"/>
        </w:rPr>
      </w:pPr>
      <w:hyperlink w:anchor="_Toc182304519" w:history="1">
        <w:r w:rsidRPr="00662E6F">
          <w:rPr>
            <w:rStyle w:val="Hyperlink"/>
            <w:noProof/>
          </w:rPr>
          <w:t>ANNEX 3: List of references</w:t>
        </w:r>
        <w:r>
          <w:rPr>
            <w:noProof/>
            <w:webHidden/>
          </w:rPr>
          <w:tab/>
        </w:r>
        <w:r>
          <w:rPr>
            <w:noProof/>
            <w:webHidden/>
          </w:rPr>
          <w:fldChar w:fldCharType="begin"/>
        </w:r>
        <w:r>
          <w:rPr>
            <w:noProof/>
            <w:webHidden/>
          </w:rPr>
          <w:instrText xml:space="preserve"> PAGEREF _Toc182304519 \h </w:instrText>
        </w:r>
        <w:r>
          <w:rPr>
            <w:noProof/>
            <w:webHidden/>
          </w:rPr>
        </w:r>
        <w:r>
          <w:rPr>
            <w:noProof/>
            <w:webHidden/>
          </w:rPr>
          <w:fldChar w:fldCharType="separate"/>
        </w:r>
        <w:r w:rsidR="00E42BA4">
          <w:rPr>
            <w:noProof/>
            <w:webHidden/>
          </w:rPr>
          <w:t>37</w:t>
        </w:r>
        <w:r>
          <w:rPr>
            <w:noProof/>
            <w:webHidden/>
          </w:rPr>
          <w:fldChar w:fldCharType="end"/>
        </w:r>
      </w:hyperlink>
    </w:p>
    <w:p w14:paraId="57711319" w14:textId="328BA778" w:rsidR="00D20E3B" w:rsidRPr="00163952" w:rsidRDefault="00FE0921" w:rsidP="0043631F">
      <w:pPr>
        <w:pStyle w:val="TOC1"/>
        <w:rPr>
          <w:b w:val="0"/>
        </w:rPr>
      </w:pPr>
      <w:r w:rsidRPr="00163952">
        <w:rPr>
          <w:b w:val="0"/>
          <w:caps w:val="0"/>
        </w:rPr>
        <w:lastRenderedPageBreak/>
        <w:fldChar w:fldCharType="end"/>
      </w:r>
      <w:r w:rsidR="00295A58" w:rsidRPr="00163952">
        <w:rPr>
          <w:b w:val="0"/>
          <w:noProof/>
          <w:color w:val="FFFFFF"/>
        </w:rPr>
        <mc:AlternateContent>
          <mc:Choice Requires="wps">
            <w:drawing>
              <wp:anchor distT="0" distB="0" distL="114300" distR="114300" simplePos="0" relativeHeight="251658242" behindDoc="1" locked="0" layoutInCell="1" allowOverlap="1" wp14:anchorId="28834484" wp14:editId="474C6C19">
                <wp:simplePos x="0" y="0"/>
                <wp:positionH relativeFrom="page">
                  <wp:posOffset>47283</wp:posOffset>
                </wp:positionH>
                <wp:positionV relativeFrom="page">
                  <wp:posOffset>996315</wp:posOffset>
                </wp:positionV>
                <wp:extent cx="7560310" cy="720090"/>
                <wp:effectExtent l="0" t="0" r="2540" b="381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1E45B" id="Rectangle 22" o:spid="_x0000_s1026" style="position:absolute;margin-left:3.7pt;margin-top:78.45pt;width:595.3pt;height:56.7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" fillcolor="#b0a696" stroked="f">
                <w10:wrap anchorx="page" anchory="page"/>
              </v:rect>
            </w:pict>
          </mc:Fallback>
        </mc:AlternateContent>
      </w:r>
    </w:p>
    <w:p w14:paraId="27F68565" w14:textId="116EC509" w:rsidR="00AB46DF" w:rsidRPr="00163952" w:rsidRDefault="003C3EE4" w:rsidP="00AB46DF">
      <w:pPr>
        <w:rPr>
          <w:b/>
          <w:color w:val="FFFFFF" w:themeColor="background1"/>
        </w:rPr>
      </w:pPr>
      <w:r w:rsidRPr="00163952">
        <w:rPr>
          <w:b/>
          <w:color w:val="FFFFFF" w:themeColor="background1"/>
        </w:rPr>
        <w:t>LIST OF ABBREVIATIONS</w:t>
      </w:r>
    </w:p>
    <w:p w14:paraId="376828F7" w14:textId="44832E4C" w:rsidR="00AB46DF" w:rsidRPr="00163952" w:rsidRDefault="00AB46DF" w:rsidP="00AB46DF">
      <w:pPr>
        <w:rPr>
          <w:b/>
        </w:rPr>
      </w:pPr>
    </w:p>
    <w:p w14:paraId="31F86B31" w14:textId="77777777" w:rsidR="00AB46DF" w:rsidRPr="00163952" w:rsidRDefault="00AB46DF" w:rsidP="00AB46DF"/>
    <w:tbl>
      <w:tblPr>
        <w:tblW w:w="8784" w:type="dxa"/>
        <w:tblCellMar>
          <w:top w:w="11" w:type="dxa"/>
          <w:bottom w:w="11" w:type="dxa"/>
        </w:tblCellMar>
        <w:tblLook w:val="01E0" w:firstRow="1" w:lastRow="1" w:firstColumn="1" w:lastColumn="1" w:noHBand="0" w:noVBand="0"/>
      </w:tblPr>
      <w:tblGrid>
        <w:gridCol w:w="1909"/>
        <w:gridCol w:w="6875"/>
      </w:tblGrid>
      <w:tr w:rsidR="00AB46DF" w:rsidRPr="00163952" w14:paraId="6612C6A8" w14:textId="77777777" w:rsidTr="00544C00">
        <w:trPr>
          <w:trHeight w:val="76"/>
        </w:trPr>
        <w:tc>
          <w:tcPr>
            <w:tcW w:w="1909" w:type="dxa"/>
          </w:tcPr>
          <w:p w14:paraId="2234FA03" w14:textId="77777777" w:rsidR="00AB46DF" w:rsidRPr="00163952" w:rsidRDefault="003C3EE4" w:rsidP="00143BED">
            <w:pPr>
              <w:spacing w:before="60" w:line="288" w:lineRule="auto"/>
              <w:rPr>
                <w:b/>
                <w:color w:val="D2232A"/>
              </w:rPr>
            </w:pPr>
            <w:r w:rsidRPr="00163952">
              <w:rPr>
                <w:b/>
                <w:color w:val="D2232A"/>
              </w:rPr>
              <w:t>Abbreviation</w:t>
            </w:r>
          </w:p>
        </w:tc>
        <w:tc>
          <w:tcPr>
            <w:tcW w:w="6875" w:type="dxa"/>
          </w:tcPr>
          <w:p w14:paraId="65681C4E" w14:textId="77777777" w:rsidR="00AB46DF" w:rsidRPr="00163952" w:rsidRDefault="003C3EE4" w:rsidP="00143BED">
            <w:pPr>
              <w:spacing w:before="60" w:line="288" w:lineRule="auto"/>
              <w:rPr>
                <w:b/>
                <w:color w:val="D2232A"/>
              </w:rPr>
            </w:pPr>
            <w:r w:rsidRPr="00163952">
              <w:rPr>
                <w:b/>
                <w:color w:val="D2232A"/>
              </w:rPr>
              <w:t>Explanation</w:t>
            </w:r>
          </w:p>
        </w:tc>
      </w:tr>
      <w:tr w:rsidR="003B5F52" w:rsidRPr="00163952" w14:paraId="4CF72F2C" w14:textId="77777777" w:rsidTr="00544C00">
        <w:trPr>
          <w:trHeight w:val="76"/>
        </w:trPr>
        <w:tc>
          <w:tcPr>
            <w:tcW w:w="1909" w:type="dxa"/>
          </w:tcPr>
          <w:p w14:paraId="1F41C0FB" w14:textId="5081110C" w:rsidR="003B5F52" w:rsidRPr="00163952" w:rsidRDefault="003B5F52" w:rsidP="003B5F52">
            <w:pPr>
              <w:spacing w:before="60" w:line="288" w:lineRule="auto"/>
              <w:rPr>
                <w:b/>
              </w:rPr>
            </w:pPr>
            <w:r w:rsidRPr="00163952">
              <w:rPr>
                <w:b/>
              </w:rPr>
              <w:t>3GPP</w:t>
            </w:r>
          </w:p>
        </w:tc>
        <w:tc>
          <w:tcPr>
            <w:tcW w:w="6875" w:type="dxa"/>
            <w:vAlign w:val="center"/>
          </w:tcPr>
          <w:p w14:paraId="3895269D" w14:textId="78CD9B13" w:rsidR="003B5F52" w:rsidRPr="00163952" w:rsidRDefault="003B5F52" w:rsidP="003B5F52">
            <w:pPr>
              <w:spacing w:before="60" w:line="288" w:lineRule="auto"/>
              <w:rPr>
                <w:szCs w:val="20"/>
              </w:rPr>
            </w:pPr>
            <w:r w:rsidRPr="00163952">
              <w:t>3</w:t>
            </w:r>
            <w:r w:rsidRPr="00163952">
              <w:rPr>
                <w:vertAlign w:val="superscript"/>
              </w:rPr>
              <w:t>rd</w:t>
            </w:r>
            <w:r w:rsidR="00C4210F" w:rsidRPr="00163952">
              <w:t xml:space="preserve"> </w:t>
            </w:r>
            <w:r w:rsidRPr="00163952">
              <w:t>Generation Partnership Project</w:t>
            </w:r>
          </w:p>
        </w:tc>
      </w:tr>
      <w:tr w:rsidR="003B5F52" w:rsidRPr="00163952" w14:paraId="3B83C2D0" w14:textId="77777777" w:rsidTr="00544C00">
        <w:trPr>
          <w:trHeight w:val="76"/>
        </w:trPr>
        <w:tc>
          <w:tcPr>
            <w:tcW w:w="1909" w:type="dxa"/>
          </w:tcPr>
          <w:p w14:paraId="3413B4E6" w14:textId="4276D93A" w:rsidR="003B5F52" w:rsidRPr="00163952" w:rsidRDefault="003B5F52" w:rsidP="003B5F52">
            <w:pPr>
              <w:spacing w:before="60" w:line="288" w:lineRule="auto"/>
              <w:rPr>
                <w:b/>
              </w:rPr>
            </w:pPr>
            <w:r w:rsidRPr="00163952">
              <w:rPr>
                <w:b/>
              </w:rPr>
              <w:t>5G</w:t>
            </w:r>
          </w:p>
        </w:tc>
        <w:tc>
          <w:tcPr>
            <w:tcW w:w="6875" w:type="dxa"/>
          </w:tcPr>
          <w:p w14:paraId="730FAD99" w14:textId="61BAE536" w:rsidR="003B5F52" w:rsidRPr="00163952" w:rsidRDefault="003B5F52" w:rsidP="003B5F52">
            <w:pPr>
              <w:spacing w:before="60" w:line="288" w:lineRule="auto"/>
              <w:rPr>
                <w:szCs w:val="20"/>
              </w:rPr>
            </w:pPr>
            <w:r w:rsidRPr="00163952">
              <w:rPr>
                <w:szCs w:val="20"/>
              </w:rPr>
              <w:t>5</w:t>
            </w:r>
            <w:r w:rsidRPr="00163952">
              <w:rPr>
                <w:szCs w:val="20"/>
                <w:vertAlign w:val="superscript"/>
              </w:rPr>
              <w:t>th</w:t>
            </w:r>
            <w:r w:rsidR="00C4210F" w:rsidRPr="00163952">
              <w:rPr>
                <w:szCs w:val="20"/>
              </w:rPr>
              <w:t xml:space="preserve"> </w:t>
            </w:r>
            <w:r w:rsidRPr="00163952">
              <w:rPr>
                <w:szCs w:val="20"/>
              </w:rPr>
              <w:t>generation of wireless cellular technology</w:t>
            </w:r>
          </w:p>
        </w:tc>
      </w:tr>
      <w:tr w:rsidR="003B5F52" w:rsidRPr="00163952" w14:paraId="149B504D" w14:textId="77777777" w:rsidTr="00544C00">
        <w:trPr>
          <w:trHeight w:val="76"/>
        </w:trPr>
        <w:tc>
          <w:tcPr>
            <w:tcW w:w="1909" w:type="dxa"/>
          </w:tcPr>
          <w:p w14:paraId="3591BE25" w14:textId="2542353A" w:rsidR="003B5F52" w:rsidRPr="00163952" w:rsidRDefault="003B5F52" w:rsidP="003B5F52">
            <w:pPr>
              <w:spacing w:before="60" w:line="288" w:lineRule="auto"/>
              <w:rPr>
                <w:b/>
              </w:rPr>
            </w:pPr>
            <w:r w:rsidRPr="00163952">
              <w:rPr>
                <w:b/>
              </w:rPr>
              <w:t>AAS</w:t>
            </w:r>
          </w:p>
        </w:tc>
        <w:tc>
          <w:tcPr>
            <w:tcW w:w="6875" w:type="dxa"/>
          </w:tcPr>
          <w:p w14:paraId="33385ED8" w14:textId="701C2A18" w:rsidR="003B5F52" w:rsidRPr="00163952" w:rsidRDefault="003B5F52" w:rsidP="003B5F52">
            <w:pPr>
              <w:spacing w:before="60" w:line="288" w:lineRule="auto"/>
            </w:pPr>
            <w:r w:rsidRPr="00163952">
              <w:t xml:space="preserve">Active Antenna </w:t>
            </w:r>
            <w:r w:rsidR="00DC3671" w:rsidRPr="00163952">
              <w:t>Systems</w:t>
            </w:r>
          </w:p>
        </w:tc>
      </w:tr>
      <w:tr w:rsidR="00362115" w:rsidRPr="00163952" w14:paraId="785D71F3" w14:textId="77777777" w:rsidTr="00544C00">
        <w:trPr>
          <w:trHeight w:val="76"/>
        </w:trPr>
        <w:tc>
          <w:tcPr>
            <w:tcW w:w="1909" w:type="dxa"/>
          </w:tcPr>
          <w:p w14:paraId="717A3FD4" w14:textId="7B6C5F20" w:rsidR="00362115" w:rsidRPr="00163952" w:rsidRDefault="00362115" w:rsidP="003B5F52">
            <w:pPr>
              <w:spacing w:before="60" w:line="288" w:lineRule="auto"/>
              <w:rPr>
                <w:b/>
              </w:rPr>
            </w:pPr>
            <w:r w:rsidRPr="00163952">
              <w:rPr>
                <w:b/>
              </w:rPr>
              <w:t>ACS</w:t>
            </w:r>
          </w:p>
        </w:tc>
        <w:tc>
          <w:tcPr>
            <w:tcW w:w="6875" w:type="dxa"/>
          </w:tcPr>
          <w:p w14:paraId="79EF9CC0" w14:textId="3A67B0BB" w:rsidR="00362115" w:rsidRPr="00163952" w:rsidRDefault="00A3349B" w:rsidP="003B5F52">
            <w:pPr>
              <w:spacing w:before="60" w:line="288" w:lineRule="auto"/>
              <w:rPr>
                <w:szCs w:val="20"/>
              </w:rPr>
            </w:pPr>
            <w:r w:rsidRPr="00163952">
              <w:rPr>
                <w:szCs w:val="20"/>
              </w:rPr>
              <w:t xml:space="preserve">Adjacent </w:t>
            </w:r>
            <w:r w:rsidR="00C4210F" w:rsidRPr="00163952">
              <w:rPr>
                <w:szCs w:val="20"/>
              </w:rPr>
              <w:t>C</w:t>
            </w:r>
            <w:r w:rsidRPr="00163952">
              <w:rPr>
                <w:szCs w:val="20"/>
              </w:rPr>
              <w:t xml:space="preserve">hannel </w:t>
            </w:r>
            <w:r w:rsidR="00C4210F" w:rsidRPr="00163952">
              <w:rPr>
                <w:szCs w:val="20"/>
              </w:rPr>
              <w:t>S</w:t>
            </w:r>
            <w:r w:rsidRPr="00163952">
              <w:rPr>
                <w:szCs w:val="20"/>
              </w:rPr>
              <w:t>electivity</w:t>
            </w:r>
          </w:p>
        </w:tc>
      </w:tr>
      <w:tr w:rsidR="007F2BC5" w:rsidRPr="00163952" w14:paraId="41F98F31" w14:textId="77777777" w:rsidTr="00544C00">
        <w:trPr>
          <w:trHeight w:val="76"/>
        </w:trPr>
        <w:tc>
          <w:tcPr>
            <w:tcW w:w="1909" w:type="dxa"/>
          </w:tcPr>
          <w:p w14:paraId="6921BCFD" w14:textId="7F9B3CE7" w:rsidR="007F2BC5" w:rsidRPr="00163952" w:rsidRDefault="007F2BC5" w:rsidP="003B5F52">
            <w:pPr>
              <w:spacing w:before="60" w:line="288" w:lineRule="auto"/>
              <w:rPr>
                <w:b/>
              </w:rPr>
            </w:pPr>
            <w:r w:rsidRPr="00163952">
              <w:rPr>
                <w:b/>
              </w:rPr>
              <w:t>ARNS</w:t>
            </w:r>
          </w:p>
        </w:tc>
        <w:tc>
          <w:tcPr>
            <w:tcW w:w="6875" w:type="dxa"/>
          </w:tcPr>
          <w:p w14:paraId="4E5C3211" w14:textId="1C2BC81C" w:rsidR="007F2BC5" w:rsidRPr="00163952" w:rsidRDefault="00C4210F" w:rsidP="003B5F52">
            <w:pPr>
              <w:spacing w:before="60" w:line="288" w:lineRule="auto"/>
              <w:rPr>
                <w:szCs w:val="20"/>
              </w:rPr>
            </w:pPr>
            <w:r w:rsidRPr="00163952">
              <w:rPr>
                <w:szCs w:val="20"/>
              </w:rPr>
              <w:t>A</w:t>
            </w:r>
            <w:r w:rsidR="007F2BC5" w:rsidRPr="00163952">
              <w:rPr>
                <w:szCs w:val="20"/>
              </w:rPr>
              <w:t xml:space="preserve">eronautical </w:t>
            </w:r>
            <w:r w:rsidRPr="00163952">
              <w:rPr>
                <w:szCs w:val="20"/>
              </w:rPr>
              <w:t>R</w:t>
            </w:r>
            <w:r w:rsidR="00BD3B50" w:rsidRPr="00163952">
              <w:rPr>
                <w:szCs w:val="20"/>
              </w:rPr>
              <w:t xml:space="preserve">adio </w:t>
            </w:r>
            <w:r w:rsidRPr="00163952">
              <w:rPr>
                <w:szCs w:val="20"/>
              </w:rPr>
              <w:t>N</w:t>
            </w:r>
            <w:r w:rsidR="00BD3B50" w:rsidRPr="00163952">
              <w:rPr>
                <w:szCs w:val="20"/>
              </w:rPr>
              <w:t>avigation</w:t>
            </w:r>
            <w:r w:rsidR="007F2BC5" w:rsidRPr="00163952">
              <w:rPr>
                <w:szCs w:val="20"/>
              </w:rPr>
              <w:t xml:space="preserve"> </w:t>
            </w:r>
            <w:r w:rsidRPr="00163952">
              <w:rPr>
                <w:szCs w:val="20"/>
              </w:rPr>
              <w:t>S</w:t>
            </w:r>
            <w:r w:rsidR="007F2BC5" w:rsidRPr="00163952">
              <w:rPr>
                <w:szCs w:val="20"/>
              </w:rPr>
              <w:t>ervice</w:t>
            </w:r>
          </w:p>
        </w:tc>
      </w:tr>
      <w:tr w:rsidR="003C4EA6" w:rsidRPr="00163952" w14:paraId="1A4251F0" w14:textId="77777777" w:rsidTr="00544C00">
        <w:tc>
          <w:tcPr>
            <w:tcW w:w="1909" w:type="dxa"/>
          </w:tcPr>
          <w:p w14:paraId="0DAD8FA5" w14:textId="3640BB19" w:rsidR="003C4EA6" w:rsidRPr="00163952" w:rsidRDefault="003C4EA6" w:rsidP="00143BED">
            <w:pPr>
              <w:spacing w:before="60" w:line="288" w:lineRule="auto"/>
              <w:rPr>
                <w:b/>
              </w:rPr>
            </w:pPr>
            <w:r w:rsidRPr="00163952">
              <w:rPr>
                <w:b/>
              </w:rPr>
              <w:t>AR/XR</w:t>
            </w:r>
          </w:p>
        </w:tc>
        <w:tc>
          <w:tcPr>
            <w:tcW w:w="6875" w:type="dxa"/>
          </w:tcPr>
          <w:p w14:paraId="566C77F2" w14:textId="087A64D4" w:rsidR="003C4EA6" w:rsidRPr="00163952" w:rsidRDefault="00C37736" w:rsidP="00143BED">
            <w:pPr>
              <w:spacing w:before="60" w:line="288" w:lineRule="auto"/>
            </w:pPr>
            <w:r w:rsidRPr="00163952">
              <w:rPr>
                <w:szCs w:val="20"/>
              </w:rPr>
              <w:t>Augmented/Extended Reality</w:t>
            </w:r>
          </w:p>
        </w:tc>
      </w:tr>
      <w:tr w:rsidR="00AB46DF" w:rsidRPr="00163952" w14:paraId="0B89DF2B" w14:textId="77777777" w:rsidTr="00544C00">
        <w:tc>
          <w:tcPr>
            <w:tcW w:w="1909" w:type="dxa"/>
          </w:tcPr>
          <w:p w14:paraId="795C1191" w14:textId="77777777" w:rsidR="00AB46DF" w:rsidRPr="00163952" w:rsidRDefault="003C3EE4" w:rsidP="00143BED">
            <w:pPr>
              <w:spacing w:before="60" w:line="288" w:lineRule="auto"/>
              <w:rPr>
                <w:b/>
              </w:rPr>
            </w:pPr>
            <w:r w:rsidRPr="00163952">
              <w:rPr>
                <w:b/>
              </w:rPr>
              <w:t>CEPT</w:t>
            </w:r>
          </w:p>
        </w:tc>
        <w:tc>
          <w:tcPr>
            <w:tcW w:w="6875" w:type="dxa"/>
          </w:tcPr>
          <w:p w14:paraId="5C1ACF26" w14:textId="77777777" w:rsidR="00AB46DF" w:rsidRPr="00163952" w:rsidRDefault="003C3EE4" w:rsidP="00143BED">
            <w:pPr>
              <w:spacing w:before="60" w:line="288" w:lineRule="auto"/>
            </w:pPr>
            <w:r w:rsidRPr="00163952">
              <w:t>European Conference of Postal and Telecommunications Administrations</w:t>
            </w:r>
          </w:p>
        </w:tc>
      </w:tr>
      <w:tr w:rsidR="003B5F52" w:rsidRPr="00163952" w14:paraId="104444D6" w14:textId="77777777" w:rsidTr="00544C00">
        <w:tc>
          <w:tcPr>
            <w:tcW w:w="1909" w:type="dxa"/>
            <w:vAlign w:val="center"/>
          </w:tcPr>
          <w:p w14:paraId="756260EB" w14:textId="78F30F5D" w:rsidR="003B5F52" w:rsidRPr="00163952" w:rsidRDefault="003B5F52" w:rsidP="003B5F52">
            <w:pPr>
              <w:spacing w:before="60" w:line="288" w:lineRule="auto"/>
              <w:rPr>
                <w:b/>
              </w:rPr>
            </w:pPr>
            <w:r w:rsidRPr="00163952">
              <w:rPr>
                <w:rStyle w:val="ECCHLbold"/>
              </w:rPr>
              <w:t>DECT-2020 NR</w:t>
            </w:r>
          </w:p>
        </w:tc>
        <w:tc>
          <w:tcPr>
            <w:tcW w:w="6875" w:type="dxa"/>
            <w:vAlign w:val="center"/>
          </w:tcPr>
          <w:p w14:paraId="5A2D207D" w14:textId="35ADFC70" w:rsidR="003B5F52" w:rsidRPr="00163952" w:rsidRDefault="003B5F52" w:rsidP="003B5F52">
            <w:pPr>
              <w:spacing w:before="60" w:line="288" w:lineRule="auto"/>
            </w:pPr>
            <w:r w:rsidRPr="00163952">
              <w:t>Digital Enhanced Cordless Telecommunications-2020 New Radio</w:t>
            </w:r>
          </w:p>
        </w:tc>
      </w:tr>
      <w:tr w:rsidR="00DC3671" w:rsidRPr="00163952" w14:paraId="0DEE1357" w14:textId="77777777" w:rsidTr="00544C00">
        <w:tc>
          <w:tcPr>
            <w:tcW w:w="1909" w:type="dxa"/>
          </w:tcPr>
          <w:p w14:paraId="7C48EA8E" w14:textId="5E93D374" w:rsidR="00DC3671" w:rsidRPr="00163952" w:rsidRDefault="00DC3671" w:rsidP="00143BED">
            <w:pPr>
              <w:spacing w:before="60" w:line="288" w:lineRule="auto"/>
              <w:rPr>
                <w:b/>
              </w:rPr>
            </w:pPr>
            <w:r w:rsidRPr="00163952">
              <w:rPr>
                <w:b/>
              </w:rPr>
              <w:t>DL</w:t>
            </w:r>
          </w:p>
        </w:tc>
        <w:tc>
          <w:tcPr>
            <w:tcW w:w="6875" w:type="dxa"/>
          </w:tcPr>
          <w:p w14:paraId="145B4EE3" w14:textId="1B98C183" w:rsidR="00DC3671" w:rsidRPr="00163952" w:rsidRDefault="00DC3671" w:rsidP="00143BED">
            <w:pPr>
              <w:spacing w:before="60" w:line="288" w:lineRule="auto"/>
              <w:rPr>
                <w:szCs w:val="20"/>
              </w:rPr>
            </w:pPr>
            <w:r w:rsidRPr="00163952">
              <w:rPr>
                <w:szCs w:val="20"/>
              </w:rPr>
              <w:t>Downlink</w:t>
            </w:r>
          </w:p>
        </w:tc>
      </w:tr>
      <w:tr w:rsidR="003B5F52" w:rsidRPr="00163952" w14:paraId="1B1098D5" w14:textId="77777777" w:rsidTr="00544C00">
        <w:tc>
          <w:tcPr>
            <w:tcW w:w="1909" w:type="dxa"/>
          </w:tcPr>
          <w:p w14:paraId="78D8A151" w14:textId="02B47A1F" w:rsidR="003B5F52" w:rsidRPr="00163952" w:rsidRDefault="003B5F52" w:rsidP="003B5F52">
            <w:pPr>
              <w:spacing w:before="60" w:line="288" w:lineRule="auto"/>
              <w:rPr>
                <w:b/>
              </w:rPr>
            </w:pPr>
            <w:r w:rsidRPr="00163952">
              <w:rPr>
                <w:b/>
              </w:rPr>
              <w:t>EC</w:t>
            </w:r>
          </w:p>
        </w:tc>
        <w:tc>
          <w:tcPr>
            <w:tcW w:w="6875" w:type="dxa"/>
          </w:tcPr>
          <w:p w14:paraId="29B18A3A" w14:textId="015C907C" w:rsidR="003B5F52" w:rsidRPr="00163952" w:rsidRDefault="003B5F52" w:rsidP="003B5F52">
            <w:pPr>
              <w:spacing w:before="60" w:line="288" w:lineRule="auto"/>
            </w:pPr>
            <w:r w:rsidRPr="00163952">
              <w:t>European Commission</w:t>
            </w:r>
          </w:p>
        </w:tc>
      </w:tr>
      <w:tr w:rsidR="00AB46DF" w:rsidRPr="00163952" w14:paraId="222DD4D3" w14:textId="77777777" w:rsidTr="00544C00">
        <w:tc>
          <w:tcPr>
            <w:tcW w:w="1909" w:type="dxa"/>
          </w:tcPr>
          <w:p w14:paraId="4343197C" w14:textId="77777777" w:rsidR="00AB46DF" w:rsidRPr="00163952" w:rsidRDefault="003C3EE4" w:rsidP="00143BED">
            <w:pPr>
              <w:spacing w:before="60" w:line="288" w:lineRule="auto"/>
              <w:rPr>
                <w:b/>
              </w:rPr>
            </w:pPr>
            <w:r w:rsidRPr="00163952">
              <w:rPr>
                <w:b/>
              </w:rPr>
              <w:t>ECC</w:t>
            </w:r>
          </w:p>
        </w:tc>
        <w:tc>
          <w:tcPr>
            <w:tcW w:w="6875" w:type="dxa"/>
          </w:tcPr>
          <w:p w14:paraId="003591FA" w14:textId="77777777" w:rsidR="00AB46DF" w:rsidRPr="00163952" w:rsidRDefault="003C3EE4" w:rsidP="00143BED">
            <w:pPr>
              <w:pStyle w:val="ECCParagraph"/>
              <w:spacing w:before="60" w:after="60" w:line="288" w:lineRule="auto"/>
              <w:jc w:val="left"/>
              <w:rPr>
                <w:szCs w:val="20"/>
              </w:rPr>
            </w:pPr>
            <w:r w:rsidRPr="00163952">
              <w:t>Electronic Communications Committee</w:t>
            </w:r>
          </w:p>
        </w:tc>
      </w:tr>
      <w:tr w:rsidR="00893443" w:rsidRPr="00163952" w14:paraId="691AEFE9" w14:textId="77777777" w:rsidTr="00544C00">
        <w:tc>
          <w:tcPr>
            <w:tcW w:w="1909" w:type="dxa"/>
          </w:tcPr>
          <w:p w14:paraId="33A52D17" w14:textId="0EAD7A5A" w:rsidR="00893443" w:rsidRPr="00163952" w:rsidRDefault="00893443" w:rsidP="003B5F52">
            <w:pPr>
              <w:spacing w:before="60" w:line="288" w:lineRule="auto"/>
              <w:rPr>
                <w:b/>
              </w:rPr>
            </w:pPr>
            <w:r w:rsidRPr="00163952">
              <w:rPr>
                <w:b/>
              </w:rPr>
              <w:t>EFIS</w:t>
            </w:r>
          </w:p>
        </w:tc>
        <w:tc>
          <w:tcPr>
            <w:tcW w:w="6875" w:type="dxa"/>
          </w:tcPr>
          <w:p w14:paraId="62BF89EB" w14:textId="7ABD8026" w:rsidR="00893443" w:rsidRPr="00163952" w:rsidRDefault="00893443" w:rsidP="003B5F52">
            <w:pPr>
              <w:pStyle w:val="ECCParagraph"/>
              <w:spacing w:before="60" w:after="60" w:line="288" w:lineRule="auto"/>
              <w:jc w:val="left"/>
            </w:pPr>
            <w:r w:rsidRPr="00163952">
              <w:t>ECO Frequency Information System</w:t>
            </w:r>
          </w:p>
        </w:tc>
      </w:tr>
      <w:tr w:rsidR="003B5F52" w:rsidRPr="00163952" w14:paraId="4A492A6C" w14:textId="77777777" w:rsidTr="00544C00">
        <w:tc>
          <w:tcPr>
            <w:tcW w:w="1909" w:type="dxa"/>
            <w:vAlign w:val="center"/>
          </w:tcPr>
          <w:p w14:paraId="233022C5" w14:textId="023572AC" w:rsidR="003B5F52" w:rsidRPr="00163952" w:rsidRDefault="003B5F52" w:rsidP="003B5F52">
            <w:pPr>
              <w:spacing w:before="60" w:line="288" w:lineRule="auto"/>
              <w:rPr>
                <w:b/>
                <w:iCs/>
              </w:rPr>
            </w:pPr>
            <w:r w:rsidRPr="00163952">
              <w:rPr>
                <w:rStyle w:val="ECCHLbold"/>
                <w:iCs/>
              </w:rPr>
              <w:t>e.i.r.p.</w:t>
            </w:r>
          </w:p>
        </w:tc>
        <w:tc>
          <w:tcPr>
            <w:tcW w:w="6875" w:type="dxa"/>
            <w:vAlign w:val="center"/>
          </w:tcPr>
          <w:p w14:paraId="08B2B151" w14:textId="3568FE6B" w:rsidR="003B5F52" w:rsidRPr="00163952" w:rsidRDefault="0031577B" w:rsidP="003B5F52">
            <w:pPr>
              <w:pStyle w:val="ECCParagraph"/>
              <w:spacing w:before="60" w:after="60" w:line="288" w:lineRule="auto"/>
              <w:jc w:val="left"/>
            </w:pPr>
            <w:r w:rsidRPr="00163952">
              <w:t xml:space="preserve">Effective Isotropic Radiated </w:t>
            </w:r>
            <w:r w:rsidR="00BD3B50" w:rsidRPr="00163952">
              <w:t>Power Equivalent</w:t>
            </w:r>
            <w:r w:rsidR="003B5F52" w:rsidRPr="00163952">
              <w:t xml:space="preserve"> isotropic radiated power</w:t>
            </w:r>
          </w:p>
        </w:tc>
      </w:tr>
      <w:tr w:rsidR="00715651" w:rsidRPr="00163952" w14:paraId="1CA4A9A8" w14:textId="77777777" w:rsidTr="00544C00">
        <w:tc>
          <w:tcPr>
            <w:tcW w:w="1909" w:type="dxa"/>
            <w:vAlign w:val="center"/>
          </w:tcPr>
          <w:p w14:paraId="06EEAFB5" w14:textId="3D7E1BE5" w:rsidR="00715651" w:rsidRPr="00163952" w:rsidRDefault="00715651" w:rsidP="003B5F52">
            <w:pPr>
              <w:spacing w:before="60" w:line="288" w:lineRule="auto"/>
              <w:rPr>
                <w:rStyle w:val="ECCHLbold"/>
              </w:rPr>
            </w:pPr>
            <w:r w:rsidRPr="00163952">
              <w:rPr>
                <w:rStyle w:val="ECCHLbold"/>
              </w:rPr>
              <w:t>ETSI</w:t>
            </w:r>
          </w:p>
        </w:tc>
        <w:tc>
          <w:tcPr>
            <w:tcW w:w="6875" w:type="dxa"/>
            <w:vAlign w:val="center"/>
          </w:tcPr>
          <w:p w14:paraId="0DD76E07" w14:textId="13959F09" w:rsidR="00715651" w:rsidRPr="00163952" w:rsidRDefault="00715651" w:rsidP="003B5F52">
            <w:pPr>
              <w:pStyle w:val="ECCParagraph"/>
              <w:spacing w:before="60" w:after="60" w:line="288" w:lineRule="auto"/>
              <w:jc w:val="left"/>
            </w:pPr>
            <w:r w:rsidRPr="00163952">
              <w:t>European Telecommunications Standards Institute</w:t>
            </w:r>
          </w:p>
        </w:tc>
      </w:tr>
      <w:tr w:rsidR="003B5F52" w:rsidRPr="00163952" w14:paraId="620BB6AA" w14:textId="77777777" w:rsidTr="00544C00">
        <w:tc>
          <w:tcPr>
            <w:tcW w:w="1909" w:type="dxa"/>
          </w:tcPr>
          <w:p w14:paraId="4A7F1467" w14:textId="16AC2152" w:rsidR="003B5F52" w:rsidRPr="00163952" w:rsidRDefault="003B5F52" w:rsidP="003B5F52">
            <w:pPr>
              <w:spacing w:before="60" w:line="288" w:lineRule="auto"/>
              <w:rPr>
                <w:b/>
              </w:rPr>
            </w:pPr>
            <w:r w:rsidRPr="00163952">
              <w:rPr>
                <w:b/>
              </w:rPr>
              <w:t>FS</w:t>
            </w:r>
          </w:p>
        </w:tc>
        <w:tc>
          <w:tcPr>
            <w:tcW w:w="6875" w:type="dxa"/>
          </w:tcPr>
          <w:p w14:paraId="083E889D" w14:textId="4F792694" w:rsidR="003B5F52" w:rsidRPr="00163952" w:rsidRDefault="002A4A0E" w:rsidP="003B5F52">
            <w:pPr>
              <w:pStyle w:val="ECCParagraph"/>
              <w:spacing w:before="60" w:after="60" w:line="288" w:lineRule="auto"/>
              <w:jc w:val="left"/>
            </w:pPr>
            <w:r>
              <w:t>f</w:t>
            </w:r>
            <w:r w:rsidR="003B5F52" w:rsidRPr="00163952">
              <w:t xml:space="preserve">ixed </w:t>
            </w:r>
            <w:r>
              <w:t>s</w:t>
            </w:r>
            <w:r w:rsidR="00BD3B50" w:rsidRPr="00163952">
              <w:t>ervice</w:t>
            </w:r>
          </w:p>
        </w:tc>
      </w:tr>
      <w:tr w:rsidR="00AB46DF" w:rsidRPr="00163952" w14:paraId="6A3B608F" w14:textId="77777777" w:rsidTr="00544C00">
        <w:tc>
          <w:tcPr>
            <w:tcW w:w="1909" w:type="dxa"/>
          </w:tcPr>
          <w:p w14:paraId="534A748D" w14:textId="77777777" w:rsidR="00AB46DF" w:rsidRPr="00163952" w:rsidRDefault="00DD27A6" w:rsidP="00143BED">
            <w:pPr>
              <w:spacing w:before="60" w:line="288" w:lineRule="auto"/>
              <w:rPr>
                <w:b/>
              </w:rPr>
            </w:pPr>
            <w:r w:rsidRPr="00163952">
              <w:rPr>
                <w:b/>
              </w:rPr>
              <w:t>FSS</w:t>
            </w:r>
          </w:p>
        </w:tc>
        <w:tc>
          <w:tcPr>
            <w:tcW w:w="6875" w:type="dxa"/>
          </w:tcPr>
          <w:p w14:paraId="6A661B8A" w14:textId="686521A1" w:rsidR="00AB46DF" w:rsidRPr="00163952" w:rsidRDefault="002A4A0E" w:rsidP="00143BED">
            <w:pPr>
              <w:pStyle w:val="ECCParagraph"/>
              <w:spacing w:before="60" w:after="60" w:line="288" w:lineRule="auto"/>
              <w:jc w:val="left"/>
            </w:pPr>
            <w:r>
              <w:t>f</w:t>
            </w:r>
            <w:r w:rsidR="00DD27A6" w:rsidRPr="00163952">
              <w:t xml:space="preserve">ixed </w:t>
            </w:r>
            <w:r>
              <w:t>s</w:t>
            </w:r>
            <w:r w:rsidR="00DC3671" w:rsidRPr="00163952">
              <w:t xml:space="preserve">atellite </w:t>
            </w:r>
            <w:r>
              <w:t>s</w:t>
            </w:r>
            <w:r w:rsidR="00DC3671" w:rsidRPr="00163952">
              <w:t>ervi</w:t>
            </w:r>
            <w:r w:rsidR="00BD3B50" w:rsidRPr="00163952">
              <w:t>ce</w:t>
            </w:r>
          </w:p>
        </w:tc>
      </w:tr>
      <w:tr w:rsidR="00EC73BE" w:rsidRPr="00163952" w14:paraId="3A4054B9" w14:textId="77777777" w:rsidTr="00544C00">
        <w:tc>
          <w:tcPr>
            <w:tcW w:w="1909" w:type="dxa"/>
          </w:tcPr>
          <w:p w14:paraId="4D37E15F" w14:textId="64A8E9E7" w:rsidR="00EC73BE" w:rsidRPr="00163952" w:rsidRDefault="00EC73BE" w:rsidP="003B5F52">
            <w:pPr>
              <w:spacing w:before="60" w:line="288" w:lineRule="auto"/>
              <w:rPr>
                <w:b/>
              </w:rPr>
            </w:pPr>
            <w:r w:rsidRPr="00163952">
              <w:rPr>
                <w:b/>
              </w:rPr>
              <w:t>GPWS</w:t>
            </w:r>
          </w:p>
        </w:tc>
        <w:tc>
          <w:tcPr>
            <w:tcW w:w="6875" w:type="dxa"/>
          </w:tcPr>
          <w:p w14:paraId="73CDD3B9" w14:textId="6AC0E60F" w:rsidR="00EC73BE" w:rsidRPr="00163952" w:rsidRDefault="00EC73BE" w:rsidP="003B5F52">
            <w:pPr>
              <w:pStyle w:val="ECCParagraph"/>
              <w:spacing w:before="60" w:after="60" w:line="288" w:lineRule="auto"/>
              <w:jc w:val="left"/>
            </w:pPr>
            <w:r w:rsidRPr="00163952">
              <w:t>Ground Proximity Warning Systems</w:t>
            </w:r>
          </w:p>
        </w:tc>
      </w:tr>
      <w:tr w:rsidR="003B1F47" w:rsidRPr="00163952" w14:paraId="2D662407" w14:textId="77777777" w:rsidTr="00544C00">
        <w:tc>
          <w:tcPr>
            <w:tcW w:w="1909" w:type="dxa"/>
          </w:tcPr>
          <w:p w14:paraId="231DCEE2" w14:textId="6AE6283B" w:rsidR="003B1F47" w:rsidRPr="00163952" w:rsidRDefault="003B1F47" w:rsidP="003B5F52">
            <w:pPr>
              <w:spacing w:before="60" w:line="288" w:lineRule="auto"/>
              <w:rPr>
                <w:b/>
              </w:rPr>
            </w:pPr>
            <w:r w:rsidRPr="00163952">
              <w:rPr>
                <w:b/>
              </w:rPr>
              <w:t>ICAO</w:t>
            </w:r>
          </w:p>
        </w:tc>
        <w:tc>
          <w:tcPr>
            <w:tcW w:w="6875" w:type="dxa"/>
          </w:tcPr>
          <w:p w14:paraId="49967DD5" w14:textId="6F384667" w:rsidR="003B1F47" w:rsidRPr="00163952" w:rsidRDefault="003B1F47" w:rsidP="003B5F52">
            <w:pPr>
              <w:pStyle w:val="ECCParagraph"/>
              <w:spacing w:before="60" w:after="60" w:line="288" w:lineRule="auto"/>
              <w:jc w:val="left"/>
            </w:pPr>
            <w:r w:rsidRPr="00163952">
              <w:t>International Civil Aviation Organization</w:t>
            </w:r>
          </w:p>
        </w:tc>
      </w:tr>
      <w:tr w:rsidR="00AB46DF" w:rsidRPr="00163952" w14:paraId="14BD50A9" w14:textId="77777777" w:rsidTr="00544C00">
        <w:tc>
          <w:tcPr>
            <w:tcW w:w="1909" w:type="dxa"/>
          </w:tcPr>
          <w:p w14:paraId="3ED0454B" w14:textId="77777777" w:rsidR="00AB46DF" w:rsidRPr="00163952" w:rsidRDefault="00DD27A6" w:rsidP="00143BED">
            <w:pPr>
              <w:spacing w:before="60" w:line="288" w:lineRule="auto"/>
              <w:rPr>
                <w:b/>
              </w:rPr>
            </w:pPr>
            <w:r w:rsidRPr="00163952">
              <w:rPr>
                <w:b/>
              </w:rPr>
              <w:t>IoT</w:t>
            </w:r>
          </w:p>
        </w:tc>
        <w:tc>
          <w:tcPr>
            <w:tcW w:w="6875" w:type="dxa"/>
          </w:tcPr>
          <w:p w14:paraId="56FF21B7" w14:textId="77777777" w:rsidR="00AB46DF" w:rsidRPr="00163952" w:rsidRDefault="00DD27A6" w:rsidP="00143BED">
            <w:pPr>
              <w:spacing w:before="60" w:line="288" w:lineRule="auto"/>
            </w:pPr>
            <w:r w:rsidRPr="00163952">
              <w:t>Internet of Things</w:t>
            </w:r>
          </w:p>
        </w:tc>
      </w:tr>
      <w:tr w:rsidR="003B1F47" w:rsidRPr="00163952" w14:paraId="51A88804" w14:textId="77777777" w:rsidTr="00544C00">
        <w:tc>
          <w:tcPr>
            <w:tcW w:w="1909" w:type="dxa"/>
          </w:tcPr>
          <w:p w14:paraId="1BC22D0C" w14:textId="3B37DE9C" w:rsidR="003B1F47" w:rsidRPr="00163952" w:rsidRDefault="003B1F47" w:rsidP="001F209C">
            <w:pPr>
              <w:spacing w:before="60" w:line="288" w:lineRule="auto"/>
              <w:rPr>
                <w:b/>
              </w:rPr>
            </w:pPr>
            <w:r w:rsidRPr="00163952">
              <w:rPr>
                <w:b/>
              </w:rPr>
              <w:t>ITT</w:t>
            </w:r>
          </w:p>
        </w:tc>
        <w:tc>
          <w:tcPr>
            <w:tcW w:w="6875" w:type="dxa"/>
          </w:tcPr>
          <w:p w14:paraId="0346E414" w14:textId="6B4E106F" w:rsidR="003B1F47" w:rsidRPr="00163952" w:rsidRDefault="003B1F47" w:rsidP="00047282">
            <w:pPr>
              <w:spacing w:before="60" w:line="288" w:lineRule="auto"/>
            </w:pPr>
            <w:r w:rsidRPr="00163952">
              <w:t>Interference Tolerance Thresholds</w:t>
            </w:r>
          </w:p>
        </w:tc>
      </w:tr>
      <w:tr w:rsidR="007B58B7" w:rsidRPr="00163952" w14:paraId="75E9B7D1" w14:textId="77777777" w:rsidTr="00544C00">
        <w:tc>
          <w:tcPr>
            <w:tcW w:w="1909" w:type="dxa"/>
          </w:tcPr>
          <w:p w14:paraId="3A01E50E" w14:textId="77777777" w:rsidR="007B58B7" w:rsidRPr="00163952" w:rsidRDefault="007B58B7" w:rsidP="007B58B7">
            <w:pPr>
              <w:spacing w:before="60" w:line="288" w:lineRule="auto"/>
              <w:rPr>
                <w:b/>
              </w:rPr>
            </w:pPr>
            <w:r w:rsidRPr="00163952">
              <w:rPr>
                <w:b/>
              </w:rPr>
              <w:t>ITU</w:t>
            </w:r>
          </w:p>
        </w:tc>
        <w:tc>
          <w:tcPr>
            <w:tcW w:w="6875" w:type="dxa"/>
          </w:tcPr>
          <w:p w14:paraId="75BD300F" w14:textId="77777777" w:rsidR="007B58B7" w:rsidRPr="00163952" w:rsidRDefault="007B58B7" w:rsidP="007B58B7">
            <w:pPr>
              <w:spacing w:before="60" w:line="288" w:lineRule="auto"/>
            </w:pPr>
            <w:r w:rsidRPr="00163952">
              <w:t>International Telecommunication Union</w:t>
            </w:r>
          </w:p>
        </w:tc>
      </w:tr>
      <w:tr w:rsidR="00C31391" w:rsidRPr="00163952" w14:paraId="52EB0E81" w14:textId="77777777" w:rsidTr="00544C00">
        <w:tc>
          <w:tcPr>
            <w:tcW w:w="1909" w:type="dxa"/>
          </w:tcPr>
          <w:p w14:paraId="3152B698" w14:textId="02A6B3AC" w:rsidR="00C31391" w:rsidRPr="00163952" w:rsidRDefault="00C31391" w:rsidP="00C31391">
            <w:pPr>
              <w:spacing w:before="60" w:line="288" w:lineRule="auto"/>
              <w:rPr>
                <w:b/>
              </w:rPr>
            </w:pPr>
            <w:r w:rsidRPr="00163952">
              <w:rPr>
                <w:b/>
              </w:rPr>
              <w:t>LOS</w:t>
            </w:r>
          </w:p>
        </w:tc>
        <w:tc>
          <w:tcPr>
            <w:tcW w:w="6875" w:type="dxa"/>
          </w:tcPr>
          <w:p w14:paraId="4D33AFC6" w14:textId="1A969B57" w:rsidR="00C31391" w:rsidRPr="00163952" w:rsidRDefault="00C31391" w:rsidP="00C31391">
            <w:pPr>
              <w:spacing w:before="60" w:line="288" w:lineRule="auto"/>
            </w:pPr>
            <w:r w:rsidRPr="00163952">
              <w:t>Line of Sight</w:t>
            </w:r>
          </w:p>
        </w:tc>
      </w:tr>
      <w:tr w:rsidR="00C31391" w:rsidRPr="00163952" w14:paraId="4808ED70" w14:textId="77777777" w:rsidTr="00544C00">
        <w:tc>
          <w:tcPr>
            <w:tcW w:w="1909" w:type="dxa"/>
          </w:tcPr>
          <w:p w14:paraId="0166C3DF" w14:textId="527C0C45" w:rsidR="00C31391" w:rsidRPr="00163952" w:rsidRDefault="00C31391" w:rsidP="00C31391">
            <w:pPr>
              <w:spacing w:before="60" w:line="288" w:lineRule="auto"/>
              <w:rPr>
                <w:b/>
              </w:rPr>
            </w:pPr>
            <w:r w:rsidRPr="00163952">
              <w:rPr>
                <w:b/>
              </w:rPr>
              <w:t>LP</w:t>
            </w:r>
          </w:p>
        </w:tc>
        <w:tc>
          <w:tcPr>
            <w:tcW w:w="6875" w:type="dxa"/>
          </w:tcPr>
          <w:p w14:paraId="5E74F5DC" w14:textId="5FDF8828" w:rsidR="00C31391" w:rsidRPr="00163952" w:rsidRDefault="00C31391" w:rsidP="00C31391">
            <w:pPr>
              <w:spacing w:before="60" w:line="288" w:lineRule="auto"/>
            </w:pPr>
            <w:r w:rsidRPr="00163952">
              <w:t>Low Power</w:t>
            </w:r>
          </w:p>
        </w:tc>
      </w:tr>
      <w:tr w:rsidR="00C31391" w:rsidRPr="00163952" w14:paraId="6CD391B9" w14:textId="77777777" w:rsidTr="00544C00">
        <w:tc>
          <w:tcPr>
            <w:tcW w:w="1909" w:type="dxa"/>
          </w:tcPr>
          <w:p w14:paraId="4C0A0E17" w14:textId="4DCE4602" w:rsidR="00C31391" w:rsidRPr="00163952" w:rsidRDefault="00C31391" w:rsidP="00C31391">
            <w:pPr>
              <w:spacing w:before="60" w:line="288" w:lineRule="auto"/>
              <w:rPr>
                <w:b/>
              </w:rPr>
            </w:pPr>
            <w:r w:rsidRPr="00163952">
              <w:rPr>
                <w:b/>
              </w:rPr>
              <w:t>MCL</w:t>
            </w:r>
          </w:p>
        </w:tc>
        <w:tc>
          <w:tcPr>
            <w:tcW w:w="6875" w:type="dxa"/>
          </w:tcPr>
          <w:p w14:paraId="38CB5DA0" w14:textId="74D18478" w:rsidR="00C31391" w:rsidRPr="00163952" w:rsidRDefault="00C31391" w:rsidP="00C31391">
            <w:pPr>
              <w:spacing w:before="60" w:line="288" w:lineRule="auto"/>
            </w:pPr>
            <w:r w:rsidRPr="00163952">
              <w:t>Minimum Coupling Loss</w:t>
            </w:r>
          </w:p>
        </w:tc>
      </w:tr>
      <w:tr w:rsidR="00C31391" w:rsidRPr="00163952" w14:paraId="4F399C2D" w14:textId="77777777" w:rsidTr="00544C00">
        <w:tc>
          <w:tcPr>
            <w:tcW w:w="1909" w:type="dxa"/>
          </w:tcPr>
          <w:p w14:paraId="20BE8B6A" w14:textId="7C22426A" w:rsidR="00C31391" w:rsidRPr="00163952" w:rsidRDefault="00C31391" w:rsidP="00C31391">
            <w:pPr>
              <w:spacing w:before="60" w:line="288" w:lineRule="auto"/>
              <w:rPr>
                <w:b/>
              </w:rPr>
            </w:pPr>
            <w:r w:rsidRPr="00163952">
              <w:rPr>
                <w:b/>
              </w:rPr>
              <w:t>MFCN</w:t>
            </w:r>
          </w:p>
        </w:tc>
        <w:tc>
          <w:tcPr>
            <w:tcW w:w="6875" w:type="dxa"/>
          </w:tcPr>
          <w:p w14:paraId="48F73859" w14:textId="5C9107EB" w:rsidR="00C31391" w:rsidRPr="00163952" w:rsidRDefault="00C31391" w:rsidP="00C31391">
            <w:pPr>
              <w:spacing w:before="60" w:line="288" w:lineRule="auto"/>
            </w:pPr>
            <w:r w:rsidRPr="00163952">
              <w:t>Mobile/Fixed Communications Network</w:t>
            </w:r>
            <w:r w:rsidR="00595B64" w:rsidRPr="00163952">
              <w:t>s</w:t>
            </w:r>
          </w:p>
        </w:tc>
      </w:tr>
      <w:tr w:rsidR="00C31391" w:rsidRPr="00163952" w14:paraId="7C157000" w14:textId="77777777" w:rsidTr="00544C00">
        <w:tc>
          <w:tcPr>
            <w:tcW w:w="1909" w:type="dxa"/>
          </w:tcPr>
          <w:p w14:paraId="062ED3D7" w14:textId="2BCE7E06" w:rsidR="00C31391" w:rsidRPr="00163952" w:rsidRDefault="00C31391" w:rsidP="00C31391">
            <w:pPr>
              <w:spacing w:before="60" w:line="288" w:lineRule="auto"/>
              <w:rPr>
                <w:b/>
              </w:rPr>
            </w:pPr>
            <w:r w:rsidRPr="00163952">
              <w:rPr>
                <w:b/>
              </w:rPr>
              <w:t>MP</w:t>
            </w:r>
          </w:p>
        </w:tc>
        <w:tc>
          <w:tcPr>
            <w:tcW w:w="6875" w:type="dxa"/>
          </w:tcPr>
          <w:p w14:paraId="4D817FEC" w14:textId="2330F924" w:rsidR="00C31391" w:rsidRPr="00163952" w:rsidRDefault="00C31391" w:rsidP="00C31391">
            <w:pPr>
              <w:spacing w:before="60" w:line="288" w:lineRule="auto"/>
            </w:pPr>
            <w:r w:rsidRPr="00163952">
              <w:t>Medium Power</w:t>
            </w:r>
          </w:p>
        </w:tc>
      </w:tr>
      <w:tr w:rsidR="00C31391" w:rsidRPr="00163952" w14:paraId="5A1D7C30" w14:textId="77777777" w:rsidTr="00544C00">
        <w:tc>
          <w:tcPr>
            <w:tcW w:w="1909" w:type="dxa"/>
          </w:tcPr>
          <w:p w14:paraId="4AEE64E2" w14:textId="4862299A" w:rsidR="00C31391" w:rsidRPr="00163952" w:rsidRDefault="00C31391" w:rsidP="00C31391">
            <w:pPr>
              <w:spacing w:before="60" w:line="288" w:lineRule="auto"/>
              <w:rPr>
                <w:b/>
              </w:rPr>
            </w:pPr>
            <w:r w:rsidRPr="00163952">
              <w:rPr>
                <w:b/>
              </w:rPr>
              <w:t>NFD</w:t>
            </w:r>
          </w:p>
        </w:tc>
        <w:tc>
          <w:tcPr>
            <w:tcW w:w="6875" w:type="dxa"/>
          </w:tcPr>
          <w:p w14:paraId="36A103D9" w14:textId="1B3EE07C" w:rsidR="00C31391" w:rsidRPr="00163952" w:rsidRDefault="00C31391" w:rsidP="00C31391">
            <w:pPr>
              <w:spacing w:before="60" w:line="288" w:lineRule="auto"/>
            </w:pPr>
            <w:r w:rsidRPr="00163952">
              <w:t>Net Filter Discrimination</w:t>
            </w:r>
          </w:p>
        </w:tc>
      </w:tr>
      <w:tr w:rsidR="00C31391" w:rsidRPr="00163952" w14:paraId="45AADA69" w14:textId="77777777" w:rsidTr="00544C00">
        <w:tc>
          <w:tcPr>
            <w:tcW w:w="1909" w:type="dxa"/>
          </w:tcPr>
          <w:p w14:paraId="53E6A9BA" w14:textId="11E937F3" w:rsidR="00C31391" w:rsidRPr="00163952" w:rsidRDefault="00C31391" w:rsidP="00C31391">
            <w:pPr>
              <w:spacing w:before="60" w:line="288" w:lineRule="auto"/>
              <w:rPr>
                <w:b/>
              </w:rPr>
            </w:pPr>
            <w:r w:rsidRPr="00163952">
              <w:rPr>
                <w:b/>
              </w:rPr>
              <w:t>OLS</w:t>
            </w:r>
          </w:p>
        </w:tc>
        <w:tc>
          <w:tcPr>
            <w:tcW w:w="6875" w:type="dxa"/>
          </w:tcPr>
          <w:p w14:paraId="530A1A96" w14:textId="3AEB203C" w:rsidR="00C31391" w:rsidRPr="00163952" w:rsidRDefault="00C31391" w:rsidP="00C31391">
            <w:pPr>
              <w:spacing w:before="60" w:line="288" w:lineRule="auto"/>
            </w:pPr>
            <w:r w:rsidRPr="00163952">
              <w:t>Obstacle Limitation Surface</w:t>
            </w:r>
          </w:p>
        </w:tc>
      </w:tr>
      <w:tr w:rsidR="00C31391" w:rsidRPr="00163952" w14:paraId="105DE598" w14:textId="77777777" w:rsidTr="00544C00">
        <w:tc>
          <w:tcPr>
            <w:tcW w:w="1909" w:type="dxa"/>
          </w:tcPr>
          <w:p w14:paraId="4D011CE1" w14:textId="77777777" w:rsidR="00C31391" w:rsidRPr="00163952" w:rsidRDefault="00C31391" w:rsidP="00C31391">
            <w:pPr>
              <w:spacing w:before="60" w:line="288" w:lineRule="auto"/>
              <w:rPr>
                <w:b/>
              </w:rPr>
            </w:pPr>
            <w:r w:rsidRPr="00163952">
              <w:rPr>
                <w:b/>
              </w:rPr>
              <w:lastRenderedPageBreak/>
              <w:t>pfd</w:t>
            </w:r>
          </w:p>
        </w:tc>
        <w:tc>
          <w:tcPr>
            <w:tcW w:w="6875" w:type="dxa"/>
          </w:tcPr>
          <w:p w14:paraId="3EBDBF3A" w14:textId="77777777" w:rsidR="00C31391" w:rsidRPr="00163952" w:rsidRDefault="00C31391" w:rsidP="00C31391">
            <w:pPr>
              <w:spacing w:before="60" w:line="288" w:lineRule="auto"/>
            </w:pPr>
            <w:r w:rsidRPr="00163952">
              <w:t>power flux density</w:t>
            </w:r>
          </w:p>
        </w:tc>
      </w:tr>
      <w:tr w:rsidR="00C31391" w:rsidRPr="00163952" w14:paraId="2624B933" w14:textId="77777777" w:rsidTr="00544C00">
        <w:tc>
          <w:tcPr>
            <w:tcW w:w="1909" w:type="dxa"/>
          </w:tcPr>
          <w:p w14:paraId="2192DBA2" w14:textId="023C7988" w:rsidR="00C31391" w:rsidRPr="00163952" w:rsidRDefault="00C31391" w:rsidP="00C31391">
            <w:pPr>
              <w:spacing w:before="60" w:line="288" w:lineRule="auto"/>
              <w:rPr>
                <w:b/>
              </w:rPr>
            </w:pPr>
            <w:r w:rsidRPr="00163952">
              <w:rPr>
                <w:b/>
              </w:rPr>
              <w:t>Pmp</w:t>
            </w:r>
          </w:p>
        </w:tc>
        <w:tc>
          <w:tcPr>
            <w:tcW w:w="6875" w:type="dxa"/>
          </w:tcPr>
          <w:p w14:paraId="1A00A773" w14:textId="5D0060A0" w:rsidR="00C31391" w:rsidRPr="00163952" w:rsidRDefault="00C31391" w:rsidP="00C31391">
            <w:pPr>
              <w:pStyle w:val="ECCParagraph"/>
              <w:spacing w:before="60" w:after="60" w:line="288" w:lineRule="auto"/>
              <w:jc w:val="left"/>
              <w:rPr>
                <w:color w:val="000000"/>
              </w:rPr>
            </w:pPr>
            <w:r w:rsidRPr="00163952">
              <w:t>Point-to-multi-Point</w:t>
            </w:r>
          </w:p>
        </w:tc>
      </w:tr>
      <w:tr w:rsidR="00C31391" w:rsidRPr="00163952" w14:paraId="04F2E357" w14:textId="77777777" w:rsidTr="00544C00">
        <w:tc>
          <w:tcPr>
            <w:tcW w:w="1909" w:type="dxa"/>
          </w:tcPr>
          <w:p w14:paraId="71A4A6B3" w14:textId="77777777" w:rsidR="00C31391" w:rsidRPr="00163952" w:rsidRDefault="00C31391" w:rsidP="00C31391">
            <w:pPr>
              <w:spacing w:before="60" w:line="288" w:lineRule="auto"/>
              <w:rPr>
                <w:b/>
              </w:rPr>
            </w:pPr>
            <w:r w:rsidRPr="00163952">
              <w:rPr>
                <w:b/>
              </w:rPr>
              <w:t>Ptp</w:t>
            </w:r>
          </w:p>
        </w:tc>
        <w:tc>
          <w:tcPr>
            <w:tcW w:w="6875" w:type="dxa"/>
          </w:tcPr>
          <w:p w14:paraId="549C22E1" w14:textId="36E8A994" w:rsidR="00C31391" w:rsidRPr="00163952" w:rsidRDefault="00C31391" w:rsidP="00C31391">
            <w:pPr>
              <w:spacing w:before="60" w:line="288" w:lineRule="auto"/>
            </w:pPr>
            <w:r w:rsidRPr="00163952">
              <w:t>Point-to-Point</w:t>
            </w:r>
          </w:p>
        </w:tc>
      </w:tr>
      <w:tr w:rsidR="00C31391" w:rsidRPr="00163952" w14:paraId="0E5DDDEE" w14:textId="77777777" w:rsidTr="00544C00">
        <w:tc>
          <w:tcPr>
            <w:tcW w:w="1909" w:type="dxa"/>
          </w:tcPr>
          <w:p w14:paraId="7A542C35" w14:textId="23FB4DDD" w:rsidR="00C31391" w:rsidRPr="00163952" w:rsidRDefault="00C31391" w:rsidP="00C31391">
            <w:pPr>
              <w:spacing w:before="60" w:line="288" w:lineRule="auto"/>
              <w:rPr>
                <w:b/>
              </w:rPr>
            </w:pPr>
            <w:r w:rsidRPr="00163952">
              <w:rPr>
                <w:b/>
              </w:rPr>
              <w:t>RA</w:t>
            </w:r>
          </w:p>
        </w:tc>
        <w:tc>
          <w:tcPr>
            <w:tcW w:w="6875" w:type="dxa"/>
          </w:tcPr>
          <w:p w14:paraId="0A30D4BC" w14:textId="09E608CA" w:rsidR="00C31391" w:rsidRPr="00163952" w:rsidRDefault="00C31391" w:rsidP="00C31391">
            <w:pPr>
              <w:spacing w:before="60" w:line="288" w:lineRule="auto"/>
            </w:pPr>
            <w:r w:rsidRPr="00163952">
              <w:t>Radio Altimeter</w:t>
            </w:r>
          </w:p>
        </w:tc>
      </w:tr>
      <w:tr w:rsidR="00C31391" w:rsidRPr="00163952" w14:paraId="60239D78" w14:textId="77777777" w:rsidTr="00544C00">
        <w:tc>
          <w:tcPr>
            <w:tcW w:w="1909" w:type="dxa"/>
          </w:tcPr>
          <w:p w14:paraId="48FCF18D" w14:textId="2EB5129A" w:rsidR="00C31391" w:rsidRPr="00163952" w:rsidRDefault="00C31391" w:rsidP="00C31391">
            <w:pPr>
              <w:spacing w:before="60" w:line="288" w:lineRule="auto"/>
              <w:rPr>
                <w:b/>
              </w:rPr>
            </w:pPr>
            <w:r w:rsidRPr="00163952">
              <w:rPr>
                <w:b/>
              </w:rPr>
              <w:t>RDFT</w:t>
            </w:r>
          </w:p>
        </w:tc>
        <w:tc>
          <w:tcPr>
            <w:tcW w:w="6875" w:type="dxa"/>
          </w:tcPr>
          <w:p w14:paraId="2ACB9BC5" w14:textId="450A0442" w:rsidR="00C31391" w:rsidRPr="00163952" w:rsidRDefault="00C31391" w:rsidP="00C31391">
            <w:pPr>
              <w:spacing w:before="60" w:line="288" w:lineRule="auto"/>
            </w:pPr>
            <w:r w:rsidRPr="00163952">
              <w:t>radio device fixed terminal</w:t>
            </w:r>
          </w:p>
        </w:tc>
      </w:tr>
      <w:tr w:rsidR="00C31391" w:rsidRPr="00163952" w14:paraId="33DDF815" w14:textId="77777777" w:rsidTr="00544C00">
        <w:tc>
          <w:tcPr>
            <w:tcW w:w="1909" w:type="dxa"/>
          </w:tcPr>
          <w:p w14:paraId="028FB6F4" w14:textId="572D51C3" w:rsidR="00C31391" w:rsidRPr="00163952" w:rsidRDefault="00C31391" w:rsidP="00C31391">
            <w:pPr>
              <w:spacing w:before="60" w:line="288" w:lineRule="auto"/>
              <w:rPr>
                <w:b/>
              </w:rPr>
            </w:pPr>
            <w:r w:rsidRPr="00163952">
              <w:rPr>
                <w:b/>
              </w:rPr>
              <w:t>RDPT</w:t>
            </w:r>
          </w:p>
        </w:tc>
        <w:tc>
          <w:tcPr>
            <w:tcW w:w="6875" w:type="dxa"/>
          </w:tcPr>
          <w:p w14:paraId="5E6A6CD4" w14:textId="00507C39" w:rsidR="00C31391" w:rsidRPr="00163952" w:rsidRDefault="00C31391" w:rsidP="00C31391">
            <w:pPr>
              <w:spacing w:before="60" w:line="288" w:lineRule="auto"/>
            </w:pPr>
            <w:r w:rsidRPr="00163952">
              <w:t>radio device portable terminal</w:t>
            </w:r>
          </w:p>
        </w:tc>
      </w:tr>
      <w:tr w:rsidR="00C31391" w:rsidRPr="00163952" w14:paraId="64D0B8DC" w14:textId="77777777" w:rsidTr="00544C00">
        <w:tc>
          <w:tcPr>
            <w:tcW w:w="1909" w:type="dxa"/>
          </w:tcPr>
          <w:p w14:paraId="102996BE" w14:textId="57900942" w:rsidR="00C31391" w:rsidRPr="00163952" w:rsidRDefault="00C31391" w:rsidP="00C31391">
            <w:pPr>
              <w:spacing w:before="60" w:line="288" w:lineRule="auto"/>
              <w:rPr>
                <w:b/>
              </w:rPr>
            </w:pPr>
            <w:r w:rsidRPr="00163952">
              <w:rPr>
                <w:b/>
              </w:rPr>
              <w:t>RR</w:t>
            </w:r>
          </w:p>
        </w:tc>
        <w:tc>
          <w:tcPr>
            <w:tcW w:w="6875" w:type="dxa"/>
          </w:tcPr>
          <w:p w14:paraId="2688AFE5" w14:textId="7277A32A" w:rsidR="00C31391" w:rsidRPr="00163952" w:rsidRDefault="00C31391" w:rsidP="00C31391">
            <w:pPr>
              <w:spacing w:before="60" w:line="288" w:lineRule="auto"/>
            </w:pPr>
            <w:r w:rsidRPr="00163952">
              <w:t>Radio Regulations</w:t>
            </w:r>
          </w:p>
        </w:tc>
      </w:tr>
      <w:tr w:rsidR="00C31391" w:rsidRPr="00163952" w14:paraId="61D982B9" w14:textId="77777777" w:rsidTr="00544C00">
        <w:tc>
          <w:tcPr>
            <w:tcW w:w="1909" w:type="dxa"/>
          </w:tcPr>
          <w:p w14:paraId="5EBE0C11" w14:textId="34D6C790" w:rsidR="00C31391" w:rsidRPr="00163952" w:rsidRDefault="00C31391" w:rsidP="00C31391">
            <w:pPr>
              <w:spacing w:before="60" w:line="288" w:lineRule="auto"/>
              <w:rPr>
                <w:b/>
              </w:rPr>
            </w:pPr>
            <w:r w:rsidRPr="00163952">
              <w:rPr>
                <w:b/>
              </w:rPr>
              <w:t>TAWS</w:t>
            </w:r>
          </w:p>
        </w:tc>
        <w:tc>
          <w:tcPr>
            <w:tcW w:w="6875" w:type="dxa"/>
          </w:tcPr>
          <w:p w14:paraId="3BE1D5F2" w14:textId="055B5243" w:rsidR="00C31391" w:rsidRPr="00163952" w:rsidRDefault="00C31391" w:rsidP="00C31391">
            <w:pPr>
              <w:spacing w:before="60" w:line="288" w:lineRule="auto"/>
            </w:pPr>
            <w:r w:rsidRPr="00163952">
              <w:t>Terrain Awareness Warning Systems</w:t>
            </w:r>
          </w:p>
        </w:tc>
      </w:tr>
      <w:tr w:rsidR="00C31391" w:rsidRPr="00163952" w14:paraId="0F392F70" w14:textId="77777777" w:rsidTr="00544C00">
        <w:tc>
          <w:tcPr>
            <w:tcW w:w="1909" w:type="dxa"/>
          </w:tcPr>
          <w:p w14:paraId="63FFD48C" w14:textId="36D4B0FC" w:rsidR="00C31391" w:rsidRPr="00163952" w:rsidRDefault="00C31391" w:rsidP="00C31391">
            <w:pPr>
              <w:spacing w:before="60" w:line="288" w:lineRule="auto"/>
              <w:rPr>
                <w:b/>
              </w:rPr>
            </w:pPr>
            <w:r w:rsidRPr="00163952">
              <w:rPr>
                <w:b/>
              </w:rPr>
              <w:t>TPC</w:t>
            </w:r>
          </w:p>
        </w:tc>
        <w:tc>
          <w:tcPr>
            <w:tcW w:w="6875" w:type="dxa"/>
          </w:tcPr>
          <w:p w14:paraId="6889F2EC" w14:textId="6B4B4CFD" w:rsidR="00C31391" w:rsidRPr="00163952" w:rsidRDefault="00C31391" w:rsidP="00C31391">
            <w:pPr>
              <w:spacing w:before="60" w:line="288" w:lineRule="auto"/>
            </w:pPr>
            <w:r w:rsidRPr="00163952">
              <w:t>Transmitter Power Control</w:t>
            </w:r>
          </w:p>
        </w:tc>
      </w:tr>
      <w:tr w:rsidR="00C31391" w:rsidRPr="00163952" w14:paraId="07529163" w14:textId="77777777" w:rsidTr="00544C00">
        <w:tc>
          <w:tcPr>
            <w:tcW w:w="1909" w:type="dxa"/>
          </w:tcPr>
          <w:p w14:paraId="2815EFE8" w14:textId="0347DD85" w:rsidR="00C31391" w:rsidRPr="00163952" w:rsidRDefault="00D005AC" w:rsidP="00C31391">
            <w:pPr>
              <w:spacing w:before="60" w:line="288" w:lineRule="auto"/>
              <w:rPr>
                <w:b/>
              </w:rPr>
            </w:pPr>
            <w:r w:rsidRPr="00163952">
              <w:rPr>
                <w:b/>
              </w:rPr>
              <w:t>t.r.p.</w:t>
            </w:r>
          </w:p>
        </w:tc>
        <w:tc>
          <w:tcPr>
            <w:tcW w:w="6875" w:type="dxa"/>
          </w:tcPr>
          <w:p w14:paraId="6CA16953" w14:textId="3D71AC8E" w:rsidR="00C31391" w:rsidRPr="00163952" w:rsidRDefault="00D005AC" w:rsidP="00C31391">
            <w:pPr>
              <w:spacing w:before="60" w:line="288" w:lineRule="auto"/>
            </w:pPr>
            <w:r w:rsidRPr="00163952">
              <w:t>t</w:t>
            </w:r>
            <w:r w:rsidR="00C31391" w:rsidRPr="00163952">
              <w:t xml:space="preserve">otal </w:t>
            </w:r>
            <w:r w:rsidRPr="00163952">
              <w:t>r</w:t>
            </w:r>
            <w:r w:rsidR="00C31391" w:rsidRPr="00163952">
              <w:t xml:space="preserve">adiated </w:t>
            </w:r>
            <w:r w:rsidRPr="00163952">
              <w:t>p</w:t>
            </w:r>
            <w:r w:rsidR="00C31391" w:rsidRPr="00163952">
              <w:t>ower</w:t>
            </w:r>
          </w:p>
        </w:tc>
      </w:tr>
      <w:tr w:rsidR="00C31391" w:rsidRPr="00163952" w14:paraId="42289CB4" w14:textId="77777777" w:rsidTr="00544C00">
        <w:tc>
          <w:tcPr>
            <w:tcW w:w="1909" w:type="dxa"/>
          </w:tcPr>
          <w:p w14:paraId="44E8FED5" w14:textId="31BD19D1" w:rsidR="00C31391" w:rsidRPr="00163952" w:rsidRDefault="00C31391" w:rsidP="00C31391">
            <w:pPr>
              <w:spacing w:before="60" w:line="288" w:lineRule="auto"/>
              <w:rPr>
                <w:b/>
              </w:rPr>
            </w:pPr>
            <w:r w:rsidRPr="00163952">
              <w:rPr>
                <w:b/>
              </w:rPr>
              <w:t>UC</w:t>
            </w:r>
          </w:p>
        </w:tc>
        <w:tc>
          <w:tcPr>
            <w:tcW w:w="6875" w:type="dxa"/>
          </w:tcPr>
          <w:p w14:paraId="3985194E" w14:textId="45D45E92" w:rsidR="00C31391" w:rsidRPr="00163952" w:rsidRDefault="00C31391" w:rsidP="00C31391">
            <w:pPr>
              <w:spacing w:before="60" w:line="288" w:lineRule="auto"/>
            </w:pPr>
            <w:r w:rsidRPr="00163952">
              <w:t>Usage Category</w:t>
            </w:r>
          </w:p>
        </w:tc>
      </w:tr>
      <w:tr w:rsidR="00C31391" w:rsidRPr="00163952" w14:paraId="4C3DEF0F" w14:textId="77777777" w:rsidTr="00544C00">
        <w:tc>
          <w:tcPr>
            <w:tcW w:w="1909" w:type="dxa"/>
          </w:tcPr>
          <w:p w14:paraId="6D4325B1" w14:textId="1DB3F4EE" w:rsidR="00C31391" w:rsidRPr="00163952" w:rsidRDefault="00C31391" w:rsidP="00C31391">
            <w:pPr>
              <w:spacing w:before="60" w:line="288" w:lineRule="auto"/>
              <w:rPr>
                <w:b/>
              </w:rPr>
            </w:pPr>
            <w:r w:rsidRPr="00163952">
              <w:rPr>
                <w:b/>
              </w:rPr>
              <w:t>UHD</w:t>
            </w:r>
          </w:p>
        </w:tc>
        <w:tc>
          <w:tcPr>
            <w:tcW w:w="6875" w:type="dxa"/>
          </w:tcPr>
          <w:p w14:paraId="4409EFB6" w14:textId="0466B17E" w:rsidR="00C31391" w:rsidRPr="00163952" w:rsidRDefault="00C31391" w:rsidP="00C31391">
            <w:pPr>
              <w:spacing w:before="60" w:line="288" w:lineRule="auto"/>
            </w:pPr>
            <w:proofErr w:type="spellStart"/>
            <w:r w:rsidRPr="00163952">
              <w:t>Ultra High</w:t>
            </w:r>
            <w:proofErr w:type="spellEnd"/>
            <w:r w:rsidRPr="00163952">
              <w:t xml:space="preserve"> Definition </w:t>
            </w:r>
          </w:p>
        </w:tc>
      </w:tr>
      <w:tr w:rsidR="00C31391" w:rsidRPr="00163952" w14:paraId="3B8F47A7" w14:textId="77777777" w:rsidTr="00544C00">
        <w:tc>
          <w:tcPr>
            <w:tcW w:w="1909" w:type="dxa"/>
          </w:tcPr>
          <w:p w14:paraId="2D51D4BD" w14:textId="608CC140" w:rsidR="00C31391" w:rsidRPr="00163952" w:rsidRDefault="00C31391" w:rsidP="00C31391">
            <w:pPr>
              <w:spacing w:before="60" w:line="288" w:lineRule="auto"/>
              <w:rPr>
                <w:b/>
              </w:rPr>
            </w:pPr>
            <w:r w:rsidRPr="00163952">
              <w:rPr>
                <w:b/>
              </w:rPr>
              <w:t>UL</w:t>
            </w:r>
          </w:p>
        </w:tc>
        <w:tc>
          <w:tcPr>
            <w:tcW w:w="6875" w:type="dxa"/>
          </w:tcPr>
          <w:p w14:paraId="375B105B" w14:textId="0C7541BF" w:rsidR="00C31391" w:rsidRPr="00163952" w:rsidRDefault="00C31391" w:rsidP="00C31391">
            <w:pPr>
              <w:spacing w:before="60" w:line="288" w:lineRule="auto"/>
            </w:pPr>
            <w:r w:rsidRPr="00163952">
              <w:t>Uplink</w:t>
            </w:r>
          </w:p>
        </w:tc>
      </w:tr>
      <w:tr w:rsidR="00C31391" w:rsidRPr="00163952" w14:paraId="6E7EC82E" w14:textId="77777777" w:rsidTr="00544C00">
        <w:tc>
          <w:tcPr>
            <w:tcW w:w="1909" w:type="dxa"/>
          </w:tcPr>
          <w:p w14:paraId="24700BCB" w14:textId="3C16E1A1" w:rsidR="00C31391" w:rsidRPr="00163952" w:rsidRDefault="00C31391" w:rsidP="00C31391">
            <w:pPr>
              <w:spacing w:before="60" w:line="288" w:lineRule="auto"/>
              <w:rPr>
                <w:b/>
              </w:rPr>
            </w:pPr>
            <w:r w:rsidRPr="00163952">
              <w:rPr>
                <w:b/>
              </w:rPr>
              <w:t>VGOS</w:t>
            </w:r>
          </w:p>
        </w:tc>
        <w:tc>
          <w:tcPr>
            <w:tcW w:w="6875" w:type="dxa"/>
          </w:tcPr>
          <w:p w14:paraId="79813FF0" w14:textId="459CF0F0" w:rsidR="00C31391" w:rsidRPr="00163952" w:rsidRDefault="00C31391" w:rsidP="00C31391">
            <w:pPr>
              <w:spacing w:before="60" w:line="288" w:lineRule="auto"/>
            </w:pPr>
            <w:r w:rsidRPr="00163952">
              <w:t>VLBI (Very Long Baseline Interferometry (VLBI) Global Observing System</w:t>
            </w:r>
          </w:p>
        </w:tc>
      </w:tr>
      <w:tr w:rsidR="00C31391" w:rsidRPr="00163952" w14:paraId="66FB4850" w14:textId="77777777" w:rsidTr="00544C00">
        <w:tc>
          <w:tcPr>
            <w:tcW w:w="1909" w:type="dxa"/>
          </w:tcPr>
          <w:p w14:paraId="2EEAB96C" w14:textId="4F2F0C1F" w:rsidR="00C31391" w:rsidRPr="00163952" w:rsidRDefault="00C31391" w:rsidP="00C31391">
            <w:pPr>
              <w:spacing w:before="60" w:line="288" w:lineRule="auto"/>
              <w:rPr>
                <w:b/>
              </w:rPr>
            </w:pPr>
            <w:r w:rsidRPr="00163952">
              <w:rPr>
                <w:b/>
              </w:rPr>
              <w:t>WAIC</w:t>
            </w:r>
          </w:p>
        </w:tc>
        <w:tc>
          <w:tcPr>
            <w:tcW w:w="6875" w:type="dxa"/>
          </w:tcPr>
          <w:p w14:paraId="7DD81DC7" w14:textId="6BFDCE63" w:rsidR="00C31391" w:rsidRPr="00163952" w:rsidRDefault="00C31391" w:rsidP="00C31391">
            <w:pPr>
              <w:spacing w:before="60" w:line="288" w:lineRule="auto"/>
            </w:pPr>
            <w:r w:rsidRPr="00163952">
              <w:t>Wireless Avionics Intra-Communications</w:t>
            </w:r>
          </w:p>
        </w:tc>
      </w:tr>
      <w:tr w:rsidR="00C31391" w:rsidRPr="00163952" w14:paraId="5DD4ECAA" w14:textId="77777777" w:rsidTr="00544C00">
        <w:tc>
          <w:tcPr>
            <w:tcW w:w="1909" w:type="dxa"/>
          </w:tcPr>
          <w:p w14:paraId="318D3925" w14:textId="2B0B0102" w:rsidR="00C31391" w:rsidRPr="00163952" w:rsidRDefault="00C31391" w:rsidP="00C31391">
            <w:pPr>
              <w:spacing w:before="60" w:line="288" w:lineRule="auto"/>
              <w:rPr>
                <w:b/>
              </w:rPr>
            </w:pPr>
            <w:r w:rsidRPr="00163952">
              <w:rPr>
                <w:b/>
              </w:rPr>
              <w:t>WBB ECS</w:t>
            </w:r>
          </w:p>
        </w:tc>
        <w:tc>
          <w:tcPr>
            <w:tcW w:w="6875" w:type="dxa"/>
          </w:tcPr>
          <w:p w14:paraId="11D61AF5" w14:textId="557ED22A" w:rsidR="00C31391" w:rsidRPr="00163952" w:rsidRDefault="00C31391" w:rsidP="00C31391">
            <w:pPr>
              <w:spacing w:before="60" w:line="288" w:lineRule="auto"/>
            </w:pPr>
            <w:r w:rsidRPr="00163952">
              <w:t>Wireless Broadband Electronic Communications Systems</w:t>
            </w:r>
          </w:p>
        </w:tc>
      </w:tr>
      <w:tr w:rsidR="00C31391" w:rsidRPr="00163952" w14:paraId="3A1D604B" w14:textId="77777777" w:rsidTr="00544C00">
        <w:tc>
          <w:tcPr>
            <w:tcW w:w="1909" w:type="dxa"/>
          </w:tcPr>
          <w:p w14:paraId="3DCC1B71" w14:textId="22BA517C" w:rsidR="00C31391" w:rsidRPr="00163952" w:rsidRDefault="00C31391" w:rsidP="00C31391">
            <w:pPr>
              <w:spacing w:before="60" w:line="288" w:lineRule="auto"/>
              <w:rPr>
                <w:b/>
              </w:rPr>
            </w:pPr>
            <w:r w:rsidRPr="00163952">
              <w:rPr>
                <w:b/>
              </w:rPr>
              <w:t>WBB LMP</w:t>
            </w:r>
          </w:p>
        </w:tc>
        <w:tc>
          <w:tcPr>
            <w:tcW w:w="6875" w:type="dxa"/>
          </w:tcPr>
          <w:p w14:paraId="5A4592CB" w14:textId="585F998A" w:rsidR="00C31391" w:rsidRPr="00163952" w:rsidRDefault="00C31391" w:rsidP="00C31391">
            <w:pPr>
              <w:spacing w:before="60" w:line="288" w:lineRule="auto"/>
            </w:pPr>
            <w:r w:rsidRPr="00163952">
              <w:t xml:space="preserve">low/medium power terrestrial </w:t>
            </w:r>
            <w:r w:rsidR="001D589F" w:rsidRPr="00163952">
              <w:t>w</w:t>
            </w:r>
            <w:r w:rsidRPr="00163952">
              <w:t xml:space="preserve">ireless </w:t>
            </w:r>
            <w:r w:rsidR="001D589F" w:rsidRPr="00163952">
              <w:t>b</w:t>
            </w:r>
            <w:r w:rsidRPr="00163952">
              <w:t>roadband systems providing local-area network connectivity</w:t>
            </w:r>
          </w:p>
        </w:tc>
      </w:tr>
      <w:tr w:rsidR="00C31391" w:rsidRPr="00163952" w14:paraId="3174BA1D" w14:textId="77777777" w:rsidTr="00544C00">
        <w:tc>
          <w:tcPr>
            <w:tcW w:w="1909" w:type="dxa"/>
          </w:tcPr>
          <w:p w14:paraId="2B631890" w14:textId="3A46BEC2" w:rsidR="00C31391" w:rsidRPr="00163952" w:rsidRDefault="00C31391" w:rsidP="00C31391">
            <w:pPr>
              <w:spacing w:before="60" w:line="288" w:lineRule="auto"/>
              <w:rPr>
                <w:b/>
              </w:rPr>
            </w:pPr>
            <w:r w:rsidRPr="00163952">
              <w:rPr>
                <w:b/>
              </w:rPr>
              <w:t>WRC</w:t>
            </w:r>
          </w:p>
        </w:tc>
        <w:tc>
          <w:tcPr>
            <w:tcW w:w="6875" w:type="dxa"/>
          </w:tcPr>
          <w:p w14:paraId="13B2124C" w14:textId="6CE864BB" w:rsidR="00C31391" w:rsidRPr="00163952" w:rsidRDefault="00C31391" w:rsidP="00C31391">
            <w:pPr>
              <w:spacing w:before="60" w:line="288" w:lineRule="auto"/>
            </w:pPr>
            <w:r w:rsidRPr="00163952">
              <w:t>World Radio Conference</w:t>
            </w:r>
          </w:p>
        </w:tc>
      </w:tr>
    </w:tbl>
    <w:p w14:paraId="78DA0543" w14:textId="77777777" w:rsidR="00AB46DF" w:rsidRPr="00163952" w:rsidRDefault="003C3EE4" w:rsidP="004151C8">
      <w:pPr>
        <w:pStyle w:val="Heading1"/>
      </w:pPr>
      <w:bookmarkStart w:id="69" w:name="_Toc177975524"/>
      <w:bookmarkStart w:id="70" w:name="_Toc177567163"/>
      <w:bookmarkStart w:id="71" w:name="_Toc173227295"/>
      <w:bookmarkStart w:id="72" w:name="_Toc173227721"/>
      <w:bookmarkStart w:id="73" w:name="_Toc173227789"/>
      <w:bookmarkStart w:id="74" w:name="_Toc173227857"/>
      <w:bookmarkStart w:id="75" w:name="_Toc173227924"/>
      <w:bookmarkStart w:id="76" w:name="_Toc177743634"/>
      <w:bookmarkStart w:id="77" w:name="_Toc177743686"/>
      <w:bookmarkStart w:id="78" w:name="_Toc182304475"/>
      <w:bookmarkEnd w:id="69"/>
      <w:bookmarkEnd w:id="70"/>
      <w:r w:rsidRPr="00163952">
        <w:lastRenderedPageBreak/>
        <w:t>Introduction</w:t>
      </w:r>
      <w:bookmarkEnd w:id="71"/>
      <w:bookmarkEnd w:id="72"/>
      <w:bookmarkEnd w:id="73"/>
      <w:bookmarkEnd w:id="74"/>
      <w:bookmarkEnd w:id="75"/>
      <w:bookmarkEnd w:id="76"/>
      <w:bookmarkEnd w:id="77"/>
      <w:bookmarkEnd w:id="78"/>
    </w:p>
    <w:p w14:paraId="5F08D6BF" w14:textId="3E6BD0AC" w:rsidR="00B047A0" w:rsidRPr="00163952" w:rsidRDefault="00B047A0" w:rsidP="003D2A90">
      <w:pPr>
        <w:pStyle w:val="ECCParagraph"/>
        <w:spacing w:after="60"/>
      </w:pPr>
      <w:bookmarkStart w:id="79" w:name="_Toc99702215"/>
      <w:r w:rsidRPr="00163952">
        <w:t xml:space="preserve">In this </w:t>
      </w:r>
      <w:r w:rsidR="003635BC" w:rsidRPr="00163952">
        <w:t>R</w:t>
      </w:r>
      <w:r w:rsidRPr="00163952">
        <w:t xml:space="preserve">eport, the technical feasibility of the shared use of the </w:t>
      </w:r>
      <w:r w:rsidR="001C6BE2" w:rsidRPr="00163952">
        <w:t>3800-4200 MHz</w:t>
      </w:r>
      <w:r w:rsidRPr="00163952">
        <w:t xml:space="preserve"> frequency band by</w:t>
      </w:r>
      <w:r w:rsidR="00CA5925" w:rsidRPr="00163952">
        <w:t xml:space="preserve"> low/medium power terrestrial </w:t>
      </w:r>
      <w:r w:rsidRPr="00163952">
        <w:t>wireless broadband</w:t>
      </w:r>
      <w:r w:rsidR="00CA5925" w:rsidRPr="00163952">
        <w:t xml:space="preserve"> systems (WBB LMP) providing local-area network connectivity</w:t>
      </w:r>
      <w:r w:rsidRPr="00163952">
        <w:t xml:space="preserve"> was assessed, in line with the objective of the EC </w:t>
      </w:r>
      <w:r w:rsidR="007453D4">
        <w:t>M</w:t>
      </w:r>
      <w:r w:rsidRPr="00163952">
        <w:t>andate.</w:t>
      </w:r>
    </w:p>
    <w:p w14:paraId="71233D84" w14:textId="00C5BEA2" w:rsidR="00B047A0" w:rsidRPr="00163952" w:rsidRDefault="00B047A0" w:rsidP="003D2A90">
      <w:pPr>
        <w:pStyle w:val="ECCParagraph"/>
        <w:spacing w:after="60"/>
      </w:pPr>
      <w:r w:rsidRPr="00163952">
        <w:t xml:space="preserve">CEPT noted that a few CEPT countries have already taken national initiatives in the </w:t>
      </w:r>
      <w:r w:rsidR="001C6BE2" w:rsidRPr="00163952">
        <w:t>3800-4200 MHz</w:t>
      </w:r>
      <w:r w:rsidRPr="00163952">
        <w:t xml:space="preserve"> </w:t>
      </w:r>
      <w:r w:rsidR="007F326D" w:rsidRPr="00163952">
        <w:t xml:space="preserve">frequency </w:t>
      </w:r>
      <w:r w:rsidRPr="00163952">
        <w:t xml:space="preserve">band, as well as </w:t>
      </w:r>
      <w:r w:rsidR="007F326D" w:rsidRPr="00163952">
        <w:t>in</w:t>
      </w:r>
      <w:r w:rsidRPr="00163952">
        <w:t xml:space="preserve"> parts of the 34</w:t>
      </w:r>
      <w:r w:rsidR="009B620D" w:rsidRPr="00163952">
        <w:t>00</w:t>
      </w:r>
      <w:r w:rsidRPr="00163952">
        <w:t>-38</w:t>
      </w:r>
      <w:r w:rsidR="009B620D" w:rsidRPr="00163952">
        <w:t>00</w:t>
      </w:r>
      <w:r w:rsidRPr="00163952">
        <w:t xml:space="preserve"> </w:t>
      </w:r>
      <w:r w:rsidR="009B620D" w:rsidRPr="00163952">
        <w:t>M</w:t>
      </w:r>
      <w:r w:rsidRPr="00163952">
        <w:t xml:space="preserve">Hz band, to respond to specific </w:t>
      </w:r>
      <w:r w:rsidR="007F326D" w:rsidRPr="00163952">
        <w:t>local/</w:t>
      </w:r>
      <w:r w:rsidRPr="00163952">
        <w:t>vertical market demands that may not be met in the frequency bands that have already been harmoni</w:t>
      </w:r>
      <w:r w:rsidR="00587516" w:rsidRPr="00163952">
        <w:t>s</w:t>
      </w:r>
      <w:r w:rsidRPr="00163952">
        <w:t>ed for 5G.</w:t>
      </w:r>
    </w:p>
    <w:p w14:paraId="6FFBF2E0" w14:textId="2AB38384" w:rsidR="00B047A0" w:rsidRPr="00163952" w:rsidRDefault="00B047A0" w:rsidP="003D2A90">
      <w:pPr>
        <w:pStyle w:val="ECCParagraph"/>
        <w:spacing w:after="60"/>
      </w:pPr>
      <w:r w:rsidRPr="00163952">
        <w:t xml:space="preserve">The 400 MHz available in the </w:t>
      </w:r>
      <w:r w:rsidR="001C6BE2" w:rsidRPr="00163952">
        <w:t>3800-4200 MHz</w:t>
      </w:r>
      <w:r w:rsidRPr="00163952">
        <w:t xml:space="preserve"> frequency band can enable the deployment of terrestrial wireless broadband systems to provide local area connectivity for a variety of services</w:t>
      </w:r>
      <w:r w:rsidR="009B6C32" w:rsidRPr="00163952">
        <w:t xml:space="preserve">. </w:t>
      </w:r>
      <w:r w:rsidR="00B07D40" w:rsidRPr="00163952">
        <w:t>For the various types of use</w:t>
      </w:r>
      <w:r w:rsidR="00DF09AA" w:rsidRPr="00163952">
        <w:t xml:space="preserve"> </w:t>
      </w:r>
      <w:r w:rsidR="00B07D40" w:rsidRPr="00163952">
        <w:t xml:space="preserve">cases there may be various needs of UL/DL resources and different technologies, resulting in unsynchronised operation. </w:t>
      </w:r>
      <w:r w:rsidRPr="00163952">
        <w:t>The wide range of local use</w:t>
      </w:r>
      <w:r w:rsidR="00DF09AA" w:rsidRPr="00163952">
        <w:t xml:space="preserve"> </w:t>
      </w:r>
      <w:r w:rsidRPr="00163952">
        <w:t>cases, used across different industrial and non-industrial environments both indoors and outdoors, will benefit from harmonised technical conditions</w:t>
      </w:r>
      <w:r w:rsidR="00485766" w:rsidRPr="00163952">
        <w:t>.</w:t>
      </w:r>
      <w:r w:rsidRPr="00163952">
        <w:t xml:space="preserve"> </w:t>
      </w:r>
    </w:p>
    <w:p w14:paraId="2FA17A61" w14:textId="43C91607" w:rsidR="00B047A0" w:rsidRPr="00163952" w:rsidRDefault="00B047A0" w:rsidP="003D2A90">
      <w:pPr>
        <w:pStyle w:val="ECCParagraph"/>
        <w:spacing w:after="60"/>
      </w:pPr>
      <w:r w:rsidRPr="00163952">
        <w:t xml:space="preserve">Some examples of the non-exhaustive list of use-cases which could utilise the </w:t>
      </w:r>
      <w:r w:rsidR="001C6BE2" w:rsidRPr="00163952">
        <w:t>3800-4200 MHz</w:t>
      </w:r>
      <w:r w:rsidRPr="00163952">
        <w:t xml:space="preserve"> frequency band are listed below:</w:t>
      </w:r>
    </w:p>
    <w:p w14:paraId="60E0B094" w14:textId="32DA7CE3" w:rsidR="00B047A0" w:rsidRPr="00163952" w:rsidRDefault="00B047A0" w:rsidP="00335168">
      <w:pPr>
        <w:pStyle w:val="Caption"/>
        <w:rPr>
          <w:lang w:val="en-GB"/>
        </w:rPr>
      </w:pPr>
      <w:r w:rsidRPr="00163952">
        <w:rPr>
          <w:lang w:val="en-GB"/>
        </w:rPr>
        <w:t xml:space="preserve">Table </w:t>
      </w:r>
      <w:r w:rsidRPr="00163952">
        <w:rPr>
          <w:b w:val="0"/>
          <w:lang w:val="en-GB"/>
        </w:rPr>
        <w:fldChar w:fldCharType="begin"/>
      </w:r>
      <w:r w:rsidRPr="00163952">
        <w:rPr>
          <w:lang w:val="en-GB"/>
        </w:rPr>
        <w:instrText xml:space="preserve"> SEQ Table \* ARABIC </w:instrText>
      </w:r>
      <w:r w:rsidRPr="00163952">
        <w:rPr>
          <w:b w:val="0"/>
          <w:lang w:val="en-GB"/>
        </w:rPr>
        <w:fldChar w:fldCharType="separate"/>
      </w:r>
      <w:r w:rsidR="00FE1309" w:rsidRPr="00163952">
        <w:rPr>
          <w:lang w:val="en-GB"/>
        </w:rPr>
        <w:t>1</w:t>
      </w:r>
      <w:r w:rsidRPr="00163952">
        <w:rPr>
          <w:b w:val="0"/>
          <w:lang w:val="en-GB"/>
        </w:rPr>
        <w:fldChar w:fldCharType="end"/>
      </w:r>
      <w:r w:rsidRPr="00163952">
        <w:rPr>
          <w:lang w:val="en-GB"/>
        </w:rPr>
        <w:t xml:space="preserve">: </w:t>
      </w:r>
      <w:r w:rsidR="00C9389A" w:rsidRPr="00163952">
        <w:rPr>
          <w:lang w:val="en-GB"/>
        </w:rPr>
        <w:t xml:space="preserve">Examples of </w:t>
      </w:r>
      <w:r w:rsidRPr="00163952">
        <w:rPr>
          <w:lang w:val="en-GB"/>
        </w:rPr>
        <w:t>WBB LMP use-cases</w:t>
      </w:r>
    </w:p>
    <w:tbl>
      <w:tblPr>
        <w:tblStyle w:val="ECCTable-redheader"/>
        <w:tblW w:w="5000" w:type="pct"/>
        <w:tblInd w:w="0" w:type="dxa"/>
        <w:tblLook w:val="04A0" w:firstRow="1" w:lastRow="0" w:firstColumn="1" w:lastColumn="0" w:noHBand="0" w:noVBand="1"/>
      </w:tblPr>
      <w:tblGrid>
        <w:gridCol w:w="1546"/>
        <w:gridCol w:w="8200"/>
      </w:tblGrid>
      <w:tr w:rsidR="00B047A0" w:rsidRPr="00163952" w14:paraId="31A198D3" w14:textId="77777777" w:rsidTr="003D2A90">
        <w:trPr>
          <w:cnfStyle w:val="100000000000" w:firstRow="1" w:lastRow="0" w:firstColumn="0" w:lastColumn="0" w:oddVBand="0" w:evenVBand="0" w:oddHBand="0" w:evenHBand="0" w:firstRowFirstColumn="0" w:firstRowLastColumn="0" w:lastRowFirstColumn="0" w:lastRowLastColumn="0"/>
          <w:tblHeader w:val="0"/>
        </w:trPr>
        <w:tc>
          <w:tcPr>
            <w:tcW w:w="0" w:type="pct"/>
            <w:tcBorders>
              <w:top w:val="single" w:sz="4" w:space="0" w:color="FFFFFF" w:themeColor="background1"/>
              <w:left w:val="single" w:sz="4" w:space="0" w:color="FFFFFF" w:themeColor="background1"/>
              <w:bottom w:val="single" w:sz="4" w:space="0" w:color="FFFFFF" w:themeColor="background1"/>
              <w:tl2br w:val="none" w:sz="0" w:space="0" w:color="auto"/>
              <w:tr2bl w:val="none" w:sz="0" w:space="0" w:color="auto"/>
            </w:tcBorders>
          </w:tcPr>
          <w:p w14:paraId="26E319B3" w14:textId="77777777" w:rsidR="00B047A0" w:rsidRPr="00163952" w:rsidRDefault="00B047A0" w:rsidP="003D2A90">
            <w:pPr>
              <w:spacing w:before="120" w:after="120"/>
              <w:rPr>
                <w:lang w:val="en-GB"/>
              </w:rPr>
            </w:pPr>
            <w:r w:rsidRPr="00163952">
              <w:rPr>
                <w:lang w:val="en-GB"/>
              </w:rPr>
              <w:t xml:space="preserve">Local areas services </w:t>
            </w:r>
          </w:p>
        </w:tc>
        <w:tc>
          <w:tcPr>
            <w:tcW w:w="0" w:type="pct"/>
            <w:tcBorders>
              <w:top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tcPr>
          <w:p w14:paraId="715DAC22" w14:textId="1F1A91E0" w:rsidR="00B047A0" w:rsidRPr="00163952" w:rsidRDefault="00B047A0" w:rsidP="003D2A90">
            <w:pPr>
              <w:spacing w:before="120" w:after="120"/>
              <w:rPr>
                <w:lang w:val="en-GB"/>
              </w:rPr>
            </w:pPr>
            <w:r w:rsidRPr="00163952">
              <w:rPr>
                <w:lang w:val="en-GB"/>
              </w:rPr>
              <w:t>Connectivity use-case example</w:t>
            </w:r>
          </w:p>
        </w:tc>
      </w:tr>
      <w:tr w:rsidR="00B047A0" w:rsidRPr="00163952" w14:paraId="5F6BEDEE" w14:textId="77777777" w:rsidTr="003D2A90">
        <w:tc>
          <w:tcPr>
            <w:tcW w:w="0" w:type="pct"/>
            <w:tcBorders>
              <w:top w:val="single" w:sz="4" w:space="0" w:color="FFFFFF" w:themeColor="background1"/>
            </w:tcBorders>
          </w:tcPr>
          <w:p w14:paraId="1F70B5E3" w14:textId="77777777" w:rsidR="00B047A0" w:rsidRPr="00163952" w:rsidRDefault="00B047A0" w:rsidP="00A765B3">
            <w:pPr>
              <w:pStyle w:val="ECCTabletext"/>
              <w:keepNext w:val="0"/>
              <w:spacing w:before="60"/>
              <w:jc w:val="left"/>
              <w:rPr>
                <w:lang w:val="en-GB"/>
              </w:rPr>
            </w:pPr>
            <w:r w:rsidRPr="00163952">
              <w:rPr>
                <w:lang w:val="en-GB"/>
              </w:rPr>
              <w:t>Transport</w:t>
            </w:r>
          </w:p>
        </w:tc>
        <w:tc>
          <w:tcPr>
            <w:tcW w:w="0" w:type="pct"/>
            <w:tcBorders>
              <w:top w:val="single" w:sz="4" w:space="0" w:color="FFFFFF" w:themeColor="background1"/>
            </w:tcBorders>
          </w:tcPr>
          <w:p w14:paraId="41FE9A22" w14:textId="145ED16E" w:rsidR="00B047A0" w:rsidRPr="00163952" w:rsidRDefault="00B047A0" w:rsidP="00A765B3">
            <w:pPr>
              <w:pStyle w:val="ECCTabletext"/>
              <w:keepNext w:val="0"/>
              <w:spacing w:before="60"/>
              <w:jc w:val="left"/>
              <w:rPr>
                <w:lang w:val="en-GB"/>
              </w:rPr>
            </w:pPr>
            <w:r w:rsidRPr="00163952">
              <w:rPr>
                <w:lang w:val="en-GB"/>
              </w:rPr>
              <w:t>Transport hubs, including for example logistics in ports</w:t>
            </w:r>
            <w:r w:rsidR="00C9389A" w:rsidRPr="00163952">
              <w:rPr>
                <w:lang w:val="en-GB"/>
              </w:rPr>
              <w:t>,</w:t>
            </w:r>
            <w:r w:rsidRPr="00163952">
              <w:rPr>
                <w:lang w:val="en-GB"/>
              </w:rPr>
              <w:t xml:space="preserve"> and remote control of cranes, vehicles and ships</w:t>
            </w:r>
          </w:p>
        </w:tc>
      </w:tr>
      <w:tr w:rsidR="00B047A0" w:rsidRPr="00163952" w14:paraId="0AB2B2EC" w14:textId="77777777" w:rsidTr="00B047A0">
        <w:tc>
          <w:tcPr>
            <w:tcW w:w="793" w:type="pct"/>
          </w:tcPr>
          <w:p w14:paraId="4A93ACA9" w14:textId="77777777" w:rsidR="00B047A0" w:rsidRPr="00163952" w:rsidRDefault="00B047A0" w:rsidP="00A765B3">
            <w:pPr>
              <w:pStyle w:val="ECCTabletext"/>
              <w:keepNext w:val="0"/>
              <w:spacing w:before="60"/>
              <w:jc w:val="left"/>
              <w:rPr>
                <w:lang w:val="en-GB"/>
              </w:rPr>
            </w:pPr>
            <w:r w:rsidRPr="00163952">
              <w:rPr>
                <w:lang w:val="en-GB"/>
              </w:rPr>
              <w:t>Manufacturing</w:t>
            </w:r>
          </w:p>
        </w:tc>
        <w:tc>
          <w:tcPr>
            <w:tcW w:w="4207" w:type="pct"/>
          </w:tcPr>
          <w:p w14:paraId="1E53AA23" w14:textId="77777777" w:rsidR="00B047A0" w:rsidRPr="00163952" w:rsidRDefault="00B047A0" w:rsidP="00A765B3">
            <w:pPr>
              <w:pStyle w:val="ECCTabletext"/>
              <w:keepNext w:val="0"/>
              <w:spacing w:before="60"/>
              <w:jc w:val="left"/>
              <w:rPr>
                <w:lang w:val="en-GB"/>
              </w:rPr>
            </w:pPr>
            <w:r w:rsidRPr="00163952">
              <w:rPr>
                <w:lang w:val="en-GB"/>
              </w:rPr>
              <w:t xml:space="preserve">Smart factories and warehouses, supporting applications including sensor and machine connectivity, real-time monitoring of production lines, predictive maintenance and automation </w:t>
            </w:r>
          </w:p>
        </w:tc>
      </w:tr>
      <w:tr w:rsidR="00B047A0" w:rsidRPr="00163952" w14:paraId="40C2B51C" w14:textId="77777777" w:rsidTr="00B047A0">
        <w:tc>
          <w:tcPr>
            <w:tcW w:w="793" w:type="pct"/>
          </w:tcPr>
          <w:p w14:paraId="0486AFAD" w14:textId="77777777" w:rsidR="00B047A0" w:rsidRPr="00163952" w:rsidRDefault="00B047A0" w:rsidP="00A765B3">
            <w:pPr>
              <w:pStyle w:val="ECCTabletext"/>
              <w:keepNext w:val="0"/>
              <w:spacing w:before="60"/>
              <w:jc w:val="left"/>
              <w:rPr>
                <w:lang w:val="en-GB"/>
              </w:rPr>
            </w:pPr>
            <w:r w:rsidRPr="00163952">
              <w:rPr>
                <w:lang w:val="en-GB"/>
              </w:rPr>
              <w:t>Construction</w:t>
            </w:r>
          </w:p>
        </w:tc>
        <w:tc>
          <w:tcPr>
            <w:tcW w:w="4207" w:type="pct"/>
          </w:tcPr>
          <w:p w14:paraId="3E0E2C35" w14:textId="77777777" w:rsidR="00B047A0" w:rsidRPr="00163952" w:rsidRDefault="00B047A0" w:rsidP="00A765B3">
            <w:pPr>
              <w:pStyle w:val="ECCTabletext"/>
              <w:keepNext w:val="0"/>
              <w:spacing w:before="60"/>
              <w:jc w:val="left"/>
              <w:rPr>
                <w:lang w:val="en-GB"/>
              </w:rPr>
            </w:pPr>
            <w:r w:rsidRPr="00163952">
              <w:rPr>
                <w:lang w:val="en-GB"/>
              </w:rPr>
              <w:t xml:space="preserve">Remote monitoring, site surveys and operations at construction sites </w:t>
            </w:r>
          </w:p>
        </w:tc>
      </w:tr>
      <w:tr w:rsidR="00B047A0" w:rsidRPr="00163952" w14:paraId="66C2AE67" w14:textId="77777777" w:rsidTr="00B047A0">
        <w:tc>
          <w:tcPr>
            <w:tcW w:w="793" w:type="pct"/>
          </w:tcPr>
          <w:p w14:paraId="08AAD46F" w14:textId="77777777" w:rsidR="00B047A0" w:rsidRPr="00163952" w:rsidRDefault="00B047A0" w:rsidP="00A765B3">
            <w:pPr>
              <w:pStyle w:val="ECCTabletext"/>
              <w:keepNext w:val="0"/>
              <w:spacing w:before="60"/>
              <w:jc w:val="left"/>
              <w:rPr>
                <w:lang w:val="en-GB"/>
              </w:rPr>
            </w:pPr>
            <w:r w:rsidRPr="00163952">
              <w:rPr>
                <w:lang w:val="en-GB"/>
              </w:rPr>
              <w:t>Entertainment and content production</w:t>
            </w:r>
          </w:p>
        </w:tc>
        <w:tc>
          <w:tcPr>
            <w:tcW w:w="4207" w:type="pct"/>
          </w:tcPr>
          <w:p w14:paraId="1CA450F6" w14:textId="77777777" w:rsidR="00B047A0" w:rsidRPr="00163952" w:rsidRDefault="00B047A0" w:rsidP="00A765B3">
            <w:pPr>
              <w:pStyle w:val="ECCTabletext"/>
              <w:keepNext w:val="0"/>
              <w:spacing w:before="60"/>
              <w:jc w:val="left"/>
              <w:rPr>
                <w:lang w:val="en-GB"/>
              </w:rPr>
            </w:pPr>
            <w:r w:rsidRPr="00163952">
              <w:rPr>
                <w:lang w:val="en-GB"/>
              </w:rPr>
              <w:t xml:space="preserve">Permanent or temporary production, including multiple UHD video live-streaming and use of AR/XR applications for immersive user experience, multiple camera feeds and control signals within TV production environments (indoors/outdoors) </w:t>
            </w:r>
          </w:p>
        </w:tc>
      </w:tr>
      <w:tr w:rsidR="00B047A0" w:rsidRPr="00163952" w14:paraId="6C9FD484" w14:textId="77777777" w:rsidTr="00B047A0">
        <w:tc>
          <w:tcPr>
            <w:tcW w:w="793" w:type="pct"/>
          </w:tcPr>
          <w:p w14:paraId="55A998BB" w14:textId="77777777" w:rsidR="00B047A0" w:rsidRPr="00163952" w:rsidRDefault="00B047A0" w:rsidP="00A765B3">
            <w:pPr>
              <w:pStyle w:val="ECCTabletext"/>
              <w:keepNext w:val="0"/>
              <w:spacing w:before="60"/>
              <w:jc w:val="left"/>
              <w:rPr>
                <w:lang w:val="en-GB"/>
              </w:rPr>
            </w:pPr>
            <w:r w:rsidRPr="00163952">
              <w:rPr>
                <w:lang w:val="en-GB"/>
              </w:rPr>
              <w:t>Education</w:t>
            </w:r>
          </w:p>
        </w:tc>
        <w:tc>
          <w:tcPr>
            <w:tcW w:w="4207" w:type="pct"/>
          </w:tcPr>
          <w:p w14:paraId="66552CAD" w14:textId="77777777" w:rsidR="00B047A0" w:rsidRPr="00163952" w:rsidRDefault="00B047A0" w:rsidP="00A765B3">
            <w:pPr>
              <w:pStyle w:val="ECCTabletext"/>
              <w:keepNext w:val="0"/>
              <w:spacing w:before="60"/>
              <w:jc w:val="left"/>
              <w:rPr>
                <w:lang w:val="en-GB"/>
              </w:rPr>
            </w:pPr>
            <w:r w:rsidRPr="00163952">
              <w:rPr>
                <w:lang w:val="en-GB"/>
              </w:rPr>
              <w:t>Schools or campuses, including video streaming in online learning platforms, and the use of AR/XR applications</w:t>
            </w:r>
          </w:p>
        </w:tc>
      </w:tr>
      <w:tr w:rsidR="00B047A0" w:rsidRPr="00163952" w14:paraId="0D68194D" w14:textId="77777777" w:rsidTr="00B047A0">
        <w:tc>
          <w:tcPr>
            <w:tcW w:w="793" w:type="pct"/>
          </w:tcPr>
          <w:p w14:paraId="4AA8CCD4" w14:textId="77777777" w:rsidR="00B047A0" w:rsidRPr="00163952" w:rsidRDefault="00B047A0" w:rsidP="00A765B3">
            <w:pPr>
              <w:pStyle w:val="ECCTabletext"/>
              <w:keepNext w:val="0"/>
              <w:spacing w:before="60"/>
              <w:jc w:val="left"/>
              <w:rPr>
                <w:lang w:val="en-GB"/>
              </w:rPr>
            </w:pPr>
            <w:r w:rsidRPr="00163952">
              <w:rPr>
                <w:lang w:val="en-GB"/>
              </w:rPr>
              <w:t>Health</w:t>
            </w:r>
          </w:p>
        </w:tc>
        <w:tc>
          <w:tcPr>
            <w:tcW w:w="4207" w:type="pct"/>
          </w:tcPr>
          <w:p w14:paraId="48C6CB0A" w14:textId="77777777" w:rsidR="00B047A0" w:rsidRPr="00163952" w:rsidRDefault="00B047A0" w:rsidP="00A765B3">
            <w:pPr>
              <w:pStyle w:val="ECCTabletext"/>
              <w:keepNext w:val="0"/>
              <w:spacing w:before="60"/>
              <w:jc w:val="left"/>
              <w:rPr>
                <w:lang w:val="en-GB"/>
              </w:rPr>
            </w:pPr>
            <w:r w:rsidRPr="00163952">
              <w:rPr>
                <w:lang w:val="en-GB"/>
              </w:rPr>
              <w:t xml:space="preserve">Hospitals and other medical institutions, for internal communications, including sensors and medical equipment </w:t>
            </w:r>
          </w:p>
        </w:tc>
      </w:tr>
      <w:tr w:rsidR="00B047A0" w:rsidRPr="00163952" w14:paraId="6856B031" w14:textId="77777777" w:rsidTr="00B047A0">
        <w:tc>
          <w:tcPr>
            <w:tcW w:w="793" w:type="pct"/>
          </w:tcPr>
          <w:p w14:paraId="6D9F4A34" w14:textId="77777777" w:rsidR="00B047A0" w:rsidRPr="00163952" w:rsidRDefault="00B047A0" w:rsidP="00A765B3">
            <w:pPr>
              <w:pStyle w:val="ECCTabletext"/>
              <w:keepNext w:val="0"/>
              <w:spacing w:before="60"/>
              <w:jc w:val="left"/>
              <w:rPr>
                <w:lang w:val="en-GB"/>
              </w:rPr>
            </w:pPr>
            <w:r w:rsidRPr="00163952">
              <w:rPr>
                <w:lang w:val="en-GB"/>
              </w:rPr>
              <w:t>Utilities</w:t>
            </w:r>
          </w:p>
        </w:tc>
        <w:tc>
          <w:tcPr>
            <w:tcW w:w="4207" w:type="pct"/>
          </w:tcPr>
          <w:p w14:paraId="12EEA5AE" w14:textId="7BD1D0DD" w:rsidR="00B047A0" w:rsidRPr="00163952" w:rsidRDefault="00B047A0" w:rsidP="00A765B3">
            <w:pPr>
              <w:pStyle w:val="ECCTabletext"/>
              <w:keepNext w:val="0"/>
              <w:spacing w:before="60"/>
              <w:jc w:val="left"/>
              <w:rPr>
                <w:lang w:val="en-GB"/>
              </w:rPr>
            </w:pPr>
            <w:r w:rsidRPr="00163952">
              <w:rPr>
                <w:lang w:val="en-GB"/>
              </w:rPr>
              <w:t xml:space="preserve">Connectivity for smart grid real-time operations, including network control and </w:t>
            </w:r>
            <w:r w:rsidR="005342D5" w:rsidRPr="00163952">
              <w:rPr>
                <w:lang w:val="en-GB"/>
              </w:rPr>
              <w:t>optimi</w:t>
            </w:r>
            <w:r w:rsidR="00A31766" w:rsidRPr="00163952">
              <w:rPr>
                <w:lang w:val="en-GB"/>
              </w:rPr>
              <w:t>s</w:t>
            </w:r>
            <w:r w:rsidR="005342D5" w:rsidRPr="00163952">
              <w:rPr>
                <w:lang w:val="en-GB"/>
              </w:rPr>
              <w:t>ation, wind farms</w:t>
            </w:r>
            <w:r w:rsidRPr="00163952">
              <w:rPr>
                <w:lang w:val="en-GB"/>
              </w:rPr>
              <w:t xml:space="preserve"> as well as remote infrastructure monitoring and management </w:t>
            </w:r>
          </w:p>
        </w:tc>
      </w:tr>
      <w:tr w:rsidR="00B047A0" w:rsidRPr="00163952" w14:paraId="7BA0FDC2" w14:textId="77777777" w:rsidTr="00B047A0">
        <w:tc>
          <w:tcPr>
            <w:tcW w:w="793" w:type="pct"/>
          </w:tcPr>
          <w:p w14:paraId="60B2398A" w14:textId="77777777" w:rsidR="00B047A0" w:rsidRPr="00163952" w:rsidRDefault="00B047A0" w:rsidP="00A765B3">
            <w:pPr>
              <w:pStyle w:val="ECCTabletext"/>
              <w:keepNext w:val="0"/>
              <w:spacing w:before="60"/>
              <w:jc w:val="left"/>
              <w:rPr>
                <w:lang w:val="en-GB"/>
              </w:rPr>
            </w:pPr>
            <w:r w:rsidRPr="00163952">
              <w:rPr>
                <w:lang w:val="en-GB"/>
              </w:rPr>
              <w:t>Smart cities</w:t>
            </w:r>
          </w:p>
        </w:tc>
        <w:tc>
          <w:tcPr>
            <w:tcW w:w="4207" w:type="pct"/>
          </w:tcPr>
          <w:p w14:paraId="305658FF" w14:textId="77777777" w:rsidR="00B047A0" w:rsidRPr="00163952" w:rsidRDefault="00B047A0" w:rsidP="00A765B3">
            <w:pPr>
              <w:pStyle w:val="ECCTabletext"/>
              <w:keepNext w:val="0"/>
              <w:spacing w:before="60"/>
              <w:jc w:val="left"/>
              <w:rPr>
                <w:lang w:val="en-GB"/>
              </w:rPr>
            </w:pPr>
            <w:r w:rsidRPr="00163952">
              <w:rPr>
                <w:lang w:val="en-GB"/>
              </w:rPr>
              <w:t>Connectivity for urban planning and real-time information conveyance</w:t>
            </w:r>
          </w:p>
        </w:tc>
      </w:tr>
      <w:tr w:rsidR="00B047A0" w:rsidRPr="00163952" w14:paraId="6BE1C8DB" w14:textId="77777777" w:rsidTr="00B047A0">
        <w:tc>
          <w:tcPr>
            <w:tcW w:w="793" w:type="pct"/>
          </w:tcPr>
          <w:p w14:paraId="6A33F47C" w14:textId="77777777" w:rsidR="00B047A0" w:rsidRPr="00163952" w:rsidRDefault="00B047A0" w:rsidP="00A765B3">
            <w:pPr>
              <w:pStyle w:val="ECCTabletext"/>
              <w:keepNext w:val="0"/>
              <w:spacing w:before="60"/>
              <w:jc w:val="left"/>
              <w:rPr>
                <w:lang w:val="en-GB"/>
              </w:rPr>
            </w:pPr>
            <w:r w:rsidRPr="00163952">
              <w:rPr>
                <w:lang w:val="en-GB"/>
              </w:rPr>
              <w:t>Rural broadband connectivity</w:t>
            </w:r>
          </w:p>
        </w:tc>
        <w:tc>
          <w:tcPr>
            <w:tcW w:w="4207" w:type="pct"/>
          </w:tcPr>
          <w:p w14:paraId="6637205F" w14:textId="149515FF" w:rsidR="00B047A0" w:rsidRPr="00163952" w:rsidRDefault="00B047A0" w:rsidP="00A765B3">
            <w:pPr>
              <w:pStyle w:val="ECCTabletext"/>
              <w:keepNext w:val="0"/>
              <w:spacing w:before="60"/>
              <w:jc w:val="left"/>
              <w:rPr>
                <w:lang w:val="en-GB"/>
              </w:rPr>
            </w:pPr>
            <w:r w:rsidRPr="00163952">
              <w:rPr>
                <w:lang w:val="en-GB"/>
              </w:rPr>
              <w:t>Connectivity for industries located in rural environments such as e.g. agriculture, mining and fishing, as well as for local communities through Fixed Wireless Access</w:t>
            </w:r>
          </w:p>
        </w:tc>
      </w:tr>
    </w:tbl>
    <w:p w14:paraId="4FE36C6C" w14:textId="7D476C7D" w:rsidR="00B047A0" w:rsidRPr="00163952" w:rsidRDefault="00B047A0" w:rsidP="00B047A0"/>
    <w:p w14:paraId="62C3569B" w14:textId="538E80CA" w:rsidR="004A4D42" w:rsidRPr="00163952" w:rsidRDefault="004A4D42" w:rsidP="004151C8">
      <w:pPr>
        <w:pStyle w:val="Heading1"/>
      </w:pPr>
      <w:bookmarkStart w:id="80" w:name="_Toc173227296"/>
      <w:bookmarkStart w:id="81" w:name="_Toc173227722"/>
      <w:bookmarkStart w:id="82" w:name="_Toc173227790"/>
      <w:bookmarkStart w:id="83" w:name="_Toc173227858"/>
      <w:bookmarkStart w:id="84" w:name="_Toc173227925"/>
      <w:bookmarkStart w:id="85" w:name="_Toc177743635"/>
      <w:bookmarkStart w:id="86" w:name="_Toc177743687"/>
      <w:bookmarkStart w:id="87" w:name="_Toc182304476"/>
      <w:r w:rsidRPr="00163952">
        <w:lastRenderedPageBreak/>
        <w:t xml:space="preserve">Existing and planned use of </w:t>
      </w:r>
      <w:bookmarkEnd w:id="79"/>
      <w:r w:rsidR="00943985" w:rsidRPr="00163952">
        <w:t>3800-4200</w:t>
      </w:r>
      <w:r w:rsidR="00376699" w:rsidRPr="00163952">
        <w:t xml:space="preserve"> </w:t>
      </w:r>
      <w:r w:rsidR="00943985" w:rsidRPr="00163952">
        <w:t>MHz</w:t>
      </w:r>
      <w:r w:rsidR="00B83214" w:rsidRPr="00163952">
        <w:t xml:space="preserve"> </w:t>
      </w:r>
      <w:r w:rsidR="00A37BBA" w:rsidRPr="00163952">
        <w:t>frequency band</w:t>
      </w:r>
      <w:r w:rsidR="00B83214" w:rsidRPr="00163952">
        <w:t xml:space="preserve"> and adjacent </w:t>
      </w:r>
      <w:r w:rsidR="00536A47" w:rsidRPr="00163952">
        <w:t>frequency</w:t>
      </w:r>
      <w:r w:rsidR="00B83214" w:rsidRPr="00163952">
        <w:t xml:space="preserve"> bands</w:t>
      </w:r>
      <w:bookmarkEnd w:id="80"/>
      <w:bookmarkEnd w:id="81"/>
      <w:bookmarkEnd w:id="82"/>
      <w:bookmarkEnd w:id="83"/>
      <w:bookmarkEnd w:id="84"/>
      <w:bookmarkEnd w:id="85"/>
      <w:bookmarkEnd w:id="86"/>
      <w:bookmarkEnd w:id="87"/>
    </w:p>
    <w:p w14:paraId="7ADE5D4F" w14:textId="1B35C5F2" w:rsidR="004A4D42" w:rsidRPr="00163952" w:rsidRDefault="004A4D42" w:rsidP="00DB42DE">
      <w:pPr>
        <w:pStyle w:val="Heading2"/>
      </w:pPr>
      <w:bookmarkStart w:id="88" w:name="_Toc173227297"/>
      <w:bookmarkStart w:id="89" w:name="_Toc173227723"/>
      <w:bookmarkStart w:id="90" w:name="_Toc173227791"/>
      <w:bookmarkStart w:id="91" w:name="_Toc173227859"/>
      <w:bookmarkStart w:id="92" w:name="_Toc173227926"/>
      <w:bookmarkStart w:id="93" w:name="_Toc177743636"/>
      <w:bookmarkStart w:id="94" w:name="_Toc177743688"/>
      <w:bookmarkStart w:id="95" w:name="_Toc182304477"/>
      <w:r w:rsidRPr="00163952">
        <w:t xml:space="preserve">Fixed </w:t>
      </w:r>
      <w:r w:rsidR="009041D5" w:rsidRPr="00163952">
        <w:t>S</w:t>
      </w:r>
      <w:r w:rsidRPr="00163952">
        <w:t xml:space="preserve">atellite </w:t>
      </w:r>
      <w:bookmarkEnd w:id="88"/>
      <w:bookmarkEnd w:id="89"/>
      <w:bookmarkEnd w:id="90"/>
      <w:bookmarkEnd w:id="91"/>
      <w:bookmarkEnd w:id="92"/>
      <w:r w:rsidRPr="00163952">
        <w:t>Service</w:t>
      </w:r>
      <w:bookmarkEnd w:id="93"/>
      <w:bookmarkEnd w:id="94"/>
      <w:bookmarkEnd w:id="95"/>
    </w:p>
    <w:p w14:paraId="3FAE9A35" w14:textId="452027EE" w:rsidR="000D30CB" w:rsidRPr="00163952" w:rsidRDefault="000D30CB" w:rsidP="003D2A90">
      <w:pPr>
        <w:pStyle w:val="ECCParagraph"/>
        <w:spacing w:after="60"/>
      </w:pPr>
      <w:r w:rsidRPr="00163952">
        <w:t xml:space="preserve">For decades, the </w:t>
      </w:r>
      <w:r w:rsidR="00F11FD8" w:rsidRPr="00163952">
        <w:t>fixed satellite service (</w:t>
      </w:r>
      <w:r w:rsidRPr="00163952">
        <w:t>FSS</w:t>
      </w:r>
      <w:r w:rsidR="00F11FD8" w:rsidRPr="00163952">
        <w:t>)</w:t>
      </w:r>
      <w:r w:rsidRPr="00163952">
        <w:t xml:space="preserve"> has utili</w:t>
      </w:r>
      <w:r w:rsidR="00587516" w:rsidRPr="00163952">
        <w:t>s</w:t>
      </w:r>
      <w:r w:rsidRPr="00163952">
        <w:t>ed the 3400-4200 MHz and 5850-6725 MHz frequency bands for space-to-Earth (downlink) and Earth-to-space (uplink) links, respectively. FSS earth stations in CEPT countries have mainly used the 36</w:t>
      </w:r>
      <w:r w:rsidR="00D200AB" w:rsidRPr="00163952">
        <w:t>00</w:t>
      </w:r>
      <w:r w:rsidRPr="00163952">
        <w:t>-38</w:t>
      </w:r>
      <w:r w:rsidR="00D200AB" w:rsidRPr="00163952">
        <w:t>00</w:t>
      </w:r>
      <w:r w:rsidRPr="00163952">
        <w:t xml:space="preserve"> </w:t>
      </w:r>
      <w:r w:rsidR="00D200AB" w:rsidRPr="00163952">
        <w:t>M</w:t>
      </w:r>
      <w:r w:rsidRPr="00163952">
        <w:t xml:space="preserve">Hz and </w:t>
      </w:r>
      <w:r w:rsidR="001C6BE2" w:rsidRPr="00163952">
        <w:t>3800-4200 MHz</w:t>
      </w:r>
      <w:r w:rsidRPr="00163952">
        <w:t xml:space="preserve"> </w:t>
      </w:r>
      <w:r w:rsidR="00F11FD8" w:rsidRPr="00163952">
        <w:t xml:space="preserve">frequency </w:t>
      </w:r>
      <w:r w:rsidRPr="00163952">
        <w:t>bands, rather than the lower 34</w:t>
      </w:r>
      <w:r w:rsidR="00D200AB" w:rsidRPr="00163952">
        <w:t>00</w:t>
      </w:r>
      <w:r w:rsidRPr="00163952">
        <w:t>-36</w:t>
      </w:r>
      <w:r w:rsidR="00D200AB" w:rsidRPr="00163952">
        <w:t>00</w:t>
      </w:r>
      <w:r w:rsidRPr="00163952">
        <w:t xml:space="preserve"> </w:t>
      </w:r>
      <w:r w:rsidR="00D200AB" w:rsidRPr="00163952">
        <w:t>M</w:t>
      </w:r>
      <w:r w:rsidRPr="00163952">
        <w:t xml:space="preserve">Hz </w:t>
      </w:r>
      <w:r w:rsidR="00F11FD8" w:rsidRPr="00163952">
        <w:t xml:space="preserve">frequency </w:t>
      </w:r>
      <w:r w:rsidRPr="00163952">
        <w:t>band.</w:t>
      </w:r>
    </w:p>
    <w:p w14:paraId="285EBC7F" w14:textId="2C33A496" w:rsidR="000D30CB" w:rsidRPr="00163952" w:rsidRDefault="000D30CB" w:rsidP="003D2A90">
      <w:pPr>
        <w:pStyle w:val="ECCParagraph"/>
        <w:spacing w:after="60"/>
      </w:pPr>
      <w:r w:rsidRPr="00163952">
        <w:t>With the introduction of 5G in the 34</w:t>
      </w:r>
      <w:r w:rsidR="00D200AB" w:rsidRPr="00163952">
        <w:t>00</w:t>
      </w:r>
      <w:r w:rsidRPr="00163952">
        <w:t>-38</w:t>
      </w:r>
      <w:r w:rsidR="00D200AB" w:rsidRPr="00163952">
        <w:t>00</w:t>
      </w:r>
      <w:r w:rsidRPr="00163952">
        <w:t xml:space="preserve"> </w:t>
      </w:r>
      <w:r w:rsidR="009B620D" w:rsidRPr="00163952">
        <w:t>M</w:t>
      </w:r>
      <w:r w:rsidRPr="00163952">
        <w:t xml:space="preserve">Hz </w:t>
      </w:r>
      <w:r w:rsidR="004A1E9A" w:rsidRPr="00163952">
        <w:t xml:space="preserve">frequency </w:t>
      </w:r>
      <w:r w:rsidRPr="00163952">
        <w:t>band in Europe, CEPT has recommended that administrations consider relocating earth stations operating in the 34</w:t>
      </w:r>
      <w:r w:rsidR="00D200AB" w:rsidRPr="00163952">
        <w:t>00</w:t>
      </w:r>
      <w:r w:rsidRPr="00163952">
        <w:t>-38</w:t>
      </w:r>
      <w:r w:rsidR="00D200AB" w:rsidRPr="00163952">
        <w:t>00</w:t>
      </w:r>
      <w:r w:rsidRPr="00163952">
        <w:t xml:space="preserve"> </w:t>
      </w:r>
      <w:r w:rsidR="00D200AB" w:rsidRPr="00163952">
        <w:t>M</w:t>
      </w:r>
      <w:r w:rsidRPr="00163952">
        <w:t>Hz band</w:t>
      </w:r>
      <w:r w:rsidR="00AC3D0B" w:rsidRPr="00163952">
        <w:t xml:space="preserve"> to areas without</w:t>
      </w:r>
      <w:r w:rsidRPr="00163952">
        <w:t xml:space="preserve"> foreseen extensive 5G use, such as urban</w:t>
      </w:r>
      <w:r w:rsidR="00983C36" w:rsidRPr="00163952">
        <w:t xml:space="preserve"> and</w:t>
      </w:r>
      <w:r w:rsidRPr="00163952">
        <w:t xml:space="preserve"> suburban areas or along transport routes like roads and railways. In addition, CEPT recommended administrations to avoid authori</w:t>
      </w:r>
      <w:r w:rsidR="00AA2AC3" w:rsidRPr="00163952">
        <w:t>s</w:t>
      </w:r>
      <w:r w:rsidRPr="00163952">
        <w:t>ing</w:t>
      </w:r>
      <w:r w:rsidR="009326A2" w:rsidRPr="00163952">
        <w:t xml:space="preserve"> </w:t>
      </w:r>
      <w:r w:rsidRPr="00163952">
        <w:t>new FSS sites in the 34</w:t>
      </w:r>
      <w:r w:rsidR="00EB49B1" w:rsidRPr="00163952">
        <w:t>00</w:t>
      </w:r>
      <w:r w:rsidRPr="00163952">
        <w:t>-38</w:t>
      </w:r>
      <w:r w:rsidR="00EB49B1" w:rsidRPr="00163952">
        <w:t>00</w:t>
      </w:r>
      <w:r w:rsidRPr="00163952">
        <w:t xml:space="preserve"> </w:t>
      </w:r>
      <w:r w:rsidR="00EB49B1" w:rsidRPr="00163952">
        <w:t>M</w:t>
      </w:r>
      <w:r w:rsidRPr="00163952">
        <w:t xml:space="preserve">Hz </w:t>
      </w:r>
      <w:r w:rsidR="004A1E9A" w:rsidRPr="00163952">
        <w:t xml:space="preserve">frequency </w:t>
      </w:r>
      <w:r w:rsidRPr="00163952">
        <w:t>band in areas intended for 5G, and instead consider using higher bands above 38</w:t>
      </w:r>
      <w:r w:rsidR="00EB49B1" w:rsidRPr="00163952">
        <w:t>00</w:t>
      </w:r>
      <w:r w:rsidRPr="00163952">
        <w:t xml:space="preserve"> </w:t>
      </w:r>
      <w:r w:rsidR="00EB49B1" w:rsidRPr="00163952">
        <w:t>M</w:t>
      </w:r>
      <w:r w:rsidRPr="00163952">
        <w:t xml:space="preserve">Hz for future FSS usage. As a result, a limited number of FSS earth stations have been maintained </w:t>
      </w:r>
      <w:r w:rsidR="00DD27A6" w:rsidRPr="00163952">
        <w:t xml:space="preserve">below </w:t>
      </w:r>
      <w:r w:rsidRPr="00163952">
        <w:t>38</w:t>
      </w:r>
      <w:r w:rsidR="00EB49B1" w:rsidRPr="00163952">
        <w:t>00</w:t>
      </w:r>
      <w:r w:rsidRPr="00163952">
        <w:t xml:space="preserve"> </w:t>
      </w:r>
      <w:r w:rsidR="00EB49B1" w:rsidRPr="00163952">
        <w:t>M</w:t>
      </w:r>
      <w:r w:rsidRPr="00163952">
        <w:t xml:space="preserve">Hz </w:t>
      </w:r>
      <w:r w:rsidR="004A1E9A" w:rsidRPr="00163952">
        <w:t>frequency</w:t>
      </w:r>
      <w:r w:rsidRPr="00163952">
        <w:t xml:space="preserve"> band, while many stations have migrated to the </w:t>
      </w:r>
      <w:r w:rsidR="001C6BE2" w:rsidRPr="00163952">
        <w:t>3800-4200 MHz</w:t>
      </w:r>
      <w:r w:rsidRPr="00163952">
        <w:t xml:space="preserve"> frequency band.</w:t>
      </w:r>
    </w:p>
    <w:p w14:paraId="5572146D" w14:textId="543DD2AD" w:rsidR="000D30CB" w:rsidRPr="00163952" w:rsidRDefault="000D30CB" w:rsidP="003D2A90">
      <w:pPr>
        <w:pStyle w:val="ECCParagraph"/>
        <w:spacing w:after="60"/>
      </w:pPr>
      <w:r w:rsidRPr="00163952">
        <w:t xml:space="preserve">The </w:t>
      </w:r>
      <w:r w:rsidR="001C6BE2" w:rsidRPr="00163952">
        <w:t>3800-4200 MHz</w:t>
      </w:r>
      <w:r w:rsidRPr="00163952">
        <w:t xml:space="preserve"> band is crucial for FSS due to its unique characteristics, including wide geographic coverage over continents and resistance to rain fade. This band is essential for services provided to inter-tropical regions, and many earth stations are located in Europe for inter-continental communications. Applications include connectivity for enterprises and public institutions, mobile backhauling, and video contribution and distribution</w:t>
      </w:r>
      <w:r w:rsidR="00AB7CBC" w:rsidRPr="00163952">
        <w:t xml:space="preserve"> including:</w:t>
      </w:r>
    </w:p>
    <w:p w14:paraId="14866D98" w14:textId="2C56A63D" w:rsidR="000D30CB" w:rsidRPr="00163952" w:rsidRDefault="000D30CB" w:rsidP="000D30CB">
      <w:pPr>
        <w:pStyle w:val="ECCBulletsLv1"/>
      </w:pPr>
      <w:r w:rsidRPr="00163952">
        <w:t xml:space="preserve">Various international broadcasters use the </w:t>
      </w:r>
      <w:r w:rsidR="001C6BE2" w:rsidRPr="00163952">
        <w:t>3800-4200 MHz</w:t>
      </w:r>
      <w:r w:rsidRPr="00163952">
        <w:t xml:space="preserve"> </w:t>
      </w:r>
      <w:r w:rsidR="004A1E9A" w:rsidRPr="00163952">
        <w:t xml:space="preserve">frequency </w:t>
      </w:r>
      <w:r w:rsidRPr="00163952">
        <w:t xml:space="preserve">band for FSS downlinking of content from Europe to other regions. The successful operation of this system depends on interference-free reception of the downlink signal. Large dish earth stations also need to receive beacon signals transmitted from the satellite for tracking purposes. Additionally, many video contribution links from other regions are received in Europe using the </w:t>
      </w:r>
      <w:r w:rsidR="001C6BE2" w:rsidRPr="00163952">
        <w:t>3800-4200 MHz</w:t>
      </w:r>
      <w:r w:rsidRPr="00163952">
        <w:t xml:space="preserve"> </w:t>
      </w:r>
      <w:r w:rsidR="004A1E9A" w:rsidRPr="00163952">
        <w:t xml:space="preserve">frequency </w:t>
      </w:r>
      <w:r w:rsidRPr="00163952">
        <w:t>band before being distributed</w:t>
      </w:r>
      <w:r w:rsidR="009D5393">
        <w:t>;</w:t>
      </w:r>
    </w:p>
    <w:p w14:paraId="04272B73" w14:textId="19CDA2AA" w:rsidR="000D30CB" w:rsidRPr="00163952" w:rsidRDefault="000D30CB" w:rsidP="000D30CB">
      <w:pPr>
        <w:pStyle w:val="ECCBulletsLv1"/>
      </w:pPr>
      <w:r w:rsidRPr="00163952">
        <w:t xml:space="preserve">CEPT is also studying the possibility of exempting small C-band IoT terminals in other frequency bands from individual licensing, which could lead to the need for more gateway earth stations in the </w:t>
      </w:r>
      <w:r w:rsidR="001C6BE2" w:rsidRPr="00163952">
        <w:t>3800-4200 MHz</w:t>
      </w:r>
      <w:r w:rsidRPr="00163952">
        <w:t xml:space="preserve"> </w:t>
      </w:r>
      <w:r w:rsidR="004A1E9A" w:rsidRPr="00163952">
        <w:t>frequency</w:t>
      </w:r>
      <w:r w:rsidRPr="00163952">
        <w:t xml:space="preserve"> band</w:t>
      </w:r>
      <w:r w:rsidR="0031223A" w:rsidRPr="00163952">
        <w:rPr>
          <w:rStyle w:val="FootnoteReference"/>
        </w:rPr>
        <w:footnoteReference w:id="2"/>
      </w:r>
      <w:r w:rsidRPr="00163952">
        <w:t>.</w:t>
      </w:r>
    </w:p>
    <w:p w14:paraId="2B0C8CF9" w14:textId="3D5A5980" w:rsidR="000D30CB" w:rsidRPr="00163952" w:rsidRDefault="000D30CB" w:rsidP="003D2A90">
      <w:pPr>
        <w:pStyle w:val="ECCParagraph"/>
        <w:spacing w:after="60"/>
      </w:pPr>
      <w:r w:rsidRPr="00163952">
        <w:t xml:space="preserve">Existing FSS earth stations in the </w:t>
      </w:r>
      <w:r w:rsidR="001C6BE2" w:rsidRPr="00163952">
        <w:t>3800-4200 MHz</w:t>
      </w:r>
      <w:r w:rsidRPr="00163952">
        <w:t xml:space="preserve"> </w:t>
      </w:r>
      <w:r w:rsidR="004A1E9A" w:rsidRPr="00163952">
        <w:t>frequency</w:t>
      </w:r>
      <w:r w:rsidRPr="00163952">
        <w:t xml:space="preserve"> band</w:t>
      </w:r>
      <w:r w:rsidR="000E50FD" w:rsidRPr="00163952">
        <w:t xml:space="preserve"> within Europe</w:t>
      </w:r>
      <w:r w:rsidRPr="00163952">
        <w:t xml:space="preserve"> are limited in number and well-identified in location. Future new earth station sites can also be expected to be located in well-defined locations. </w:t>
      </w:r>
      <w:r w:rsidR="00DF2AA4" w:rsidRPr="00163952">
        <w:t>With</w:t>
      </w:r>
      <w:r w:rsidRPr="00163952">
        <w:t xml:space="preserve"> the introduction of 5G </w:t>
      </w:r>
      <w:r w:rsidR="00C7755D" w:rsidRPr="00163952">
        <w:t>in 34</w:t>
      </w:r>
      <w:r w:rsidR="00EB49B1" w:rsidRPr="00163952">
        <w:t>00</w:t>
      </w:r>
      <w:r w:rsidR="00C7755D" w:rsidRPr="00163952">
        <w:t>-</w:t>
      </w:r>
      <w:r w:rsidRPr="00163952">
        <w:t>38</w:t>
      </w:r>
      <w:r w:rsidR="00EB49B1" w:rsidRPr="00163952">
        <w:t>00</w:t>
      </w:r>
      <w:r w:rsidRPr="00163952">
        <w:t xml:space="preserve"> </w:t>
      </w:r>
      <w:r w:rsidR="00EB49B1" w:rsidRPr="00163952">
        <w:t>M</w:t>
      </w:r>
      <w:r w:rsidRPr="00163952">
        <w:t>Hz</w:t>
      </w:r>
      <w:r w:rsidR="009326A2" w:rsidRPr="00163952">
        <w:t xml:space="preserve">, </w:t>
      </w:r>
      <w:r w:rsidRPr="00163952">
        <w:t xml:space="preserve">some administrations have implemented national measures to protect earth stations above </w:t>
      </w:r>
      <w:r w:rsidR="009B620D" w:rsidRPr="00163952">
        <w:t xml:space="preserve">3800 MHz </w:t>
      </w:r>
      <w:r w:rsidR="00C7755D" w:rsidRPr="00163952">
        <w:t>in addition to the harmonised technical conditions</w:t>
      </w:r>
      <w:r w:rsidR="00686B9A" w:rsidRPr="00163952">
        <w:t>.</w:t>
      </w:r>
      <w:r w:rsidRPr="00163952">
        <w:t xml:space="preserve"> These national frameworks provide visibility and legal certainty for the future development of earth stations in the </w:t>
      </w:r>
      <w:r w:rsidR="001C6BE2" w:rsidRPr="00163952">
        <w:t>3800</w:t>
      </w:r>
      <w:r w:rsidR="007453D4">
        <w:t> </w:t>
      </w:r>
      <w:r w:rsidR="001C6BE2" w:rsidRPr="00163952">
        <w:t>-</w:t>
      </w:r>
      <w:r w:rsidR="007453D4">
        <w:t> </w:t>
      </w:r>
      <w:r w:rsidR="001C6BE2" w:rsidRPr="00163952">
        <w:t>4200</w:t>
      </w:r>
      <w:r w:rsidR="00376699" w:rsidRPr="00163952">
        <w:t> </w:t>
      </w:r>
      <w:r w:rsidR="001C6BE2" w:rsidRPr="00163952">
        <w:t>MHz</w:t>
      </w:r>
      <w:r w:rsidRPr="00163952">
        <w:t xml:space="preserve"> </w:t>
      </w:r>
      <w:r w:rsidR="004A1E9A" w:rsidRPr="00163952">
        <w:t xml:space="preserve">frequency </w:t>
      </w:r>
      <w:r w:rsidRPr="00163952">
        <w:t>band while also ensuring the development of 5G in the 34</w:t>
      </w:r>
      <w:r w:rsidR="00EB49B1" w:rsidRPr="00163952">
        <w:t>00</w:t>
      </w:r>
      <w:r w:rsidRPr="00163952">
        <w:t>-38</w:t>
      </w:r>
      <w:r w:rsidR="00EB49B1" w:rsidRPr="00163952">
        <w:t>00</w:t>
      </w:r>
      <w:r w:rsidRPr="00163952">
        <w:t xml:space="preserve"> </w:t>
      </w:r>
      <w:r w:rsidR="00EB49B1" w:rsidRPr="00163952">
        <w:t>M</w:t>
      </w:r>
      <w:r w:rsidRPr="00163952">
        <w:t xml:space="preserve">Hz </w:t>
      </w:r>
      <w:r w:rsidR="004A1E9A" w:rsidRPr="00163952">
        <w:t>frequency</w:t>
      </w:r>
      <w:r w:rsidRPr="00163952">
        <w:t xml:space="preserve"> band.</w:t>
      </w:r>
    </w:p>
    <w:p w14:paraId="1B88FE82" w14:textId="58DA75EA" w:rsidR="008A2E74" w:rsidRPr="00163952" w:rsidRDefault="000D30CB" w:rsidP="003D2A90">
      <w:pPr>
        <w:pStyle w:val="ECCParagraph"/>
        <w:spacing w:after="60"/>
      </w:pPr>
      <w:r w:rsidRPr="00163952">
        <w:t xml:space="preserve">As </w:t>
      </w:r>
      <w:r w:rsidR="00686B9A" w:rsidRPr="00163952">
        <w:t xml:space="preserve">the </w:t>
      </w:r>
      <w:r w:rsidR="001C6BE2" w:rsidRPr="00163952">
        <w:t>3800-4200 MHz</w:t>
      </w:r>
      <w:r w:rsidR="00686B9A" w:rsidRPr="00163952">
        <w:t xml:space="preserve"> </w:t>
      </w:r>
      <w:r w:rsidR="004A1E9A" w:rsidRPr="00163952">
        <w:t>frequency band</w:t>
      </w:r>
      <w:r w:rsidR="00686B9A" w:rsidRPr="00163952">
        <w:t xml:space="preserve"> </w:t>
      </w:r>
      <w:r w:rsidRPr="00163952">
        <w:t xml:space="preserve">is the only remaining part of the C-band for downlink communication, CEPT has assessed and proposed conditions to preserve this band for the long-term development of FSS in accordance with the objectives of the EC </w:t>
      </w:r>
      <w:r w:rsidR="007453D4">
        <w:t>M</w:t>
      </w:r>
      <w:r w:rsidRPr="00163952">
        <w:t>andate.</w:t>
      </w:r>
      <w:r w:rsidR="008A2E74" w:rsidRPr="00163952">
        <w:t xml:space="preserve"> </w:t>
      </w:r>
    </w:p>
    <w:p w14:paraId="719870BA" w14:textId="472330FB" w:rsidR="004A4D42" w:rsidRPr="00163952" w:rsidRDefault="004A4D42" w:rsidP="00DB42DE">
      <w:pPr>
        <w:pStyle w:val="Heading2"/>
      </w:pPr>
      <w:bookmarkStart w:id="96" w:name="_Toc173227298"/>
      <w:bookmarkStart w:id="97" w:name="_Toc173227724"/>
      <w:bookmarkStart w:id="98" w:name="_Toc173227792"/>
      <w:bookmarkStart w:id="99" w:name="_Toc173227860"/>
      <w:bookmarkStart w:id="100" w:name="_Toc173227927"/>
      <w:bookmarkStart w:id="101" w:name="_Toc177743637"/>
      <w:bookmarkStart w:id="102" w:name="_Toc177743689"/>
      <w:bookmarkStart w:id="103" w:name="_Toc182304478"/>
      <w:r w:rsidRPr="00163952">
        <w:t>Fixed Service</w:t>
      </w:r>
      <w:bookmarkEnd w:id="96"/>
      <w:bookmarkEnd w:id="97"/>
      <w:bookmarkEnd w:id="98"/>
      <w:bookmarkEnd w:id="99"/>
      <w:bookmarkEnd w:id="100"/>
      <w:bookmarkEnd w:id="101"/>
      <w:bookmarkEnd w:id="102"/>
      <w:bookmarkEnd w:id="103"/>
    </w:p>
    <w:p w14:paraId="002995EC" w14:textId="3B6D4824" w:rsidR="009A00CA" w:rsidRPr="00163952" w:rsidRDefault="00821E17" w:rsidP="003D2A90">
      <w:pPr>
        <w:pStyle w:val="ECCParagraph"/>
        <w:spacing w:after="60"/>
      </w:pPr>
      <w:r w:rsidRPr="00163952">
        <w:t xml:space="preserve">Fixed </w:t>
      </w:r>
      <w:r w:rsidR="00AA2AC3" w:rsidRPr="00163952">
        <w:t>s</w:t>
      </w:r>
      <w:r w:rsidRPr="00163952">
        <w:t xml:space="preserve">ervice (FS) is a primary user of the </w:t>
      </w:r>
      <w:r w:rsidR="001C6BE2" w:rsidRPr="00163952">
        <w:t>3800-4200 MHz</w:t>
      </w:r>
      <w:r w:rsidRPr="00163952">
        <w:t xml:space="preserve"> frequency range in Europe</w:t>
      </w:r>
      <w:r w:rsidR="009A00CA" w:rsidRPr="00163952">
        <w:t>, and includes both military and civil usage</w:t>
      </w:r>
      <w:r w:rsidR="00AA2AC3" w:rsidRPr="00163952">
        <w:t>s</w:t>
      </w:r>
      <w:r w:rsidR="009A00CA" w:rsidRPr="00163952">
        <w:t xml:space="preserve">. Military usage </w:t>
      </w:r>
      <w:r w:rsidR="006926B9" w:rsidRPr="00163952">
        <w:t>includes</w:t>
      </w:r>
      <w:r w:rsidR="009A00CA" w:rsidRPr="00163952">
        <w:t xml:space="preserve"> fixed microwave links that support military communications and surveillance systems. Military entities use these links for command and control, situational awareness, intelligence, surveillance and reconnaissance and other applications.</w:t>
      </w:r>
    </w:p>
    <w:p w14:paraId="56692612" w14:textId="16D32034" w:rsidR="009A00CA" w:rsidRPr="00163952" w:rsidRDefault="009A00CA" w:rsidP="003D2A90">
      <w:pPr>
        <w:pStyle w:val="ECCParagraph"/>
        <w:spacing w:after="60"/>
      </w:pPr>
      <w:r w:rsidRPr="00163952">
        <w:t>Civil use is primarily fixed point-to-point microwave links connecting different points in a network, such as data centres or remote locations. These links are commonly</w:t>
      </w:r>
      <w:r w:rsidR="00AC3D0B" w:rsidRPr="00163952">
        <w:t xml:space="preserve"> used for broadcast feeder links with high antenna positions,</w:t>
      </w:r>
      <w:r w:rsidR="002A0391" w:rsidRPr="00163952">
        <w:t xml:space="preserve"> as well as </w:t>
      </w:r>
      <w:r w:rsidR="00AC3D0B" w:rsidRPr="00163952">
        <w:t xml:space="preserve">backhaul for </w:t>
      </w:r>
      <w:r w:rsidRPr="00163952">
        <w:t>various applications such as public safety and emergency services, and transportation systems.</w:t>
      </w:r>
    </w:p>
    <w:p w14:paraId="1AE6683E" w14:textId="26DF7D7B" w:rsidR="00351D90" w:rsidRPr="00163952" w:rsidRDefault="00351D90" w:rsidP="003D2A90">
      <w:pPr>
        <w:pStyle w:val="ECCParagraph"/>
        <w:spacing w:after="60"/>
      </w:pPr>
      <w:r w:rsidRPr="00163952">
        <w:lastRenderedPageBreak/>
        <w:t xml:space="preserve">ERC Recommendation 12-08 </w:t>
      </w:r>
      <w:r w:rsidR="00F93B50" w:rsidRPr="00163952">
        <w:fldChar w:fldCharType="begin"/>
      </w:r>
      <w:r w:rsidR="00F93B50" w:rsidRPr="00163952">
        <w:instrText xml:space="preserve"> REF _Ref173140511 \r \h </w:instrText>
      </w:r>
      <w:r w:rsidR="00F93B50" w:rsidRPr="00163952">
        <w:fldChar w:fldCharType="separate"/>
      </w:r>
      <w:r w:rsidR="00F93B50" w:rsidRPr="00163952">
        <w:t>[6]</w:t>
      </w:r>
      <w:r w:rsidR="00F93B50" w:rsidRPr="00163952">
        <w:fldChar w:fldCharType="end"/>
      </w:r>
      <w:r w:rsidRPr="00163952">
        <w:t xml:space="preserve"> specifies various </w:t>
      </w:r>
      <w:r w:rsidR="00C67BB7" w:rsidRPr="00163952">
        <w:t xml:space="preserve">paired </w:t>
      </w:r>
      <w:r w:rsidRPr="00163952">
        <w:t>channel arrangements in the 36</w:t>
      </w:r>
      <w:r w:rsidR="00D600A8" w:rsidRPr="00163952">
        <w:t>00</w:t>
      </w:r>
      <w:r w:rsidRPr="00163952">
        <w:t>-42</w:t>
      </w:r>
      <w:r w:rsidR="00D600A8" w:rsidRPr="00163952">
        <w:t>00</w:t>
      </w:r>
      <w:r w:rsidRPr="00163952">
        <w:t xml:space="preserve"> </w:t>
      </w:r>
      <w:r w:rsidR="00D600A8" w:rsidRPr="00163952">
        <w:t>M</w:t>
      </w:r>
      <w:r w:rsidRPr="00163952">
        <w:t xml:space="preserve">Hz frequency band for Point-to-Point (Ptp) and Point-to-multi-Point (Pmp) links based on </w:t>
      </w:r>
      <w:r w:rsidR="00C67BB7" w:rsidRPr="00163952">
        <w:t xml:space="preserve">Recommendation </w:t>
      </w:r>
      <w:r w:rsidRPr="00163952">
        <w:t>ITU-R F.382</w:t>
      </w:r>
      <w:r w:rsidR="00C67BB7" w:rsidRPr="00163952">
        <w:t xml:space="preserve"> </w:t>
      </w:r>
      <w:r w:rsidR="00EB2C0E" w:rsidRPr="00163952">
        <w:fldChar w:fldCharType="begin"/>
      </w:r>
      <w:r w:rsidR="00EB2C0E" w:rsidRPr="00163952">
        <w:instrText xml:space="preserve"> REF _Ref177981095 \r \h </w:instrText>
      </w:r>
      <w:r w:rsidR="00EB2C0E" w:rsidRPr="00163952">
        <w:fldChar w:fldCharType="separate"/>
      </w:r>
      <w:r w:rsidR="00EB2C0E" w:rsidRPr="00163952">
        <w:t>[8]</w:t>
      </w:r>
      <w:r w:rsidR="00EB2C0E" w:rsidRPr="00163952">
        <w:fldChar w:fldCharType="end"/>
      </w:r>
      <w:r w:rsidRPr="00163952">
        <w:t>.</w:t>
      </w:r>
    </w:p>
    <w:p w14:paraId="1439E360" w14:textId="51253915" w:rsidR="00351D90" w:rsidRPr="00163952" w:rsidRDefault="00351D90" w:rsidP="003D2A90">
      <w:pPr>
        <w:pStyle w:val="ECCParagraph"/>
        <w:spacing w:after="60"/>
      </w:pPr>
      <w:r w:rsidRPr="00163952">
        <w:t>According to ECC Report 173</w:t>
      </w:r>
      <w:r w:rsidR="00BE0B43" w:rsidRPr="00163952">
        <w:t>,</w:t>
      </w:r>
      <w:r w:rsidRPr="00163952">
        <w:t xml:space="preserve"> section A1.3</w:t>
      </w:r>
      <w:r w:rsidR="00F93B50" w:rsidRPr="00163952">
        <w:t xml:space="preserve"> </w:t>
      </w:r>
      <w:r w:rsidR="00F93B50" w:rsidRPr="00163952">
        <w:fldChar w:fldCharType="begin"/>
      </w:r>
      <w:r w:rsidR="00F93B50" w:rsidRPr="00163952">
        <w:instrText xml:space="preserve"> REF _Ref173140605 \r \h </w:instrText>
      </w:r>
      <w:r w:rsidR="00F93B50" w:rsidRPr="00163952">
        <w:fldChar w:fldCharType="separate"/>
      </w:r>
      <w:r w:rsidR="00F93B50" w:rsidRPr="00163952">
        <w:t>[7]</w:t>
      </w:r>
      <w:r w:rsidR="00F93B50" w:rsidRPr="00163952">
        <w:fldChar w:fldCharType="end"/>
      </w:r>
      <w:r w:rsidRPr="00163952">
        <w:t>, in</w:t>
      </w:r>
      <w:r w:rsidR="005D0DC7" w:rsidRPr="00163952">
        <w:t xml:space="preserve"> the 3800</w:t>
      </w:r>
      <w:r w:rsidR="00000A3B" w:rsidRPr="00163952">
        <w:t>-</w:t>
      </w:r>
      <w:r w:rsidR="005D0DC7" w:rsidRPr="00163952">
        <w:t>4200 MHz frequency band</w:t>
      </w:r>
      <w:r w:rsidRPr="00163952">
        <w:t xml:space="preserve">, </w:t>
      </w:r>
      <w:r w:rsidR="002154D4" w:rsidRPr="00163952">
        <w:t>ten</w:t>
      </w:r>
      <w:r w:rsidRPr="00163952">
        <w:t xml:space="preserve"> administrations have reported Pmp usage and </w:t>
      </w:r>
      <w:r w:rsidR="00AE02D2" w:rsidRPr="00163952">
        <w:t>eight</w:t>
      </w:r>
      <w:r w:rsidRPr="00163952">
        <w:t xml:space="preserve"> administrations Ptp usage. They indicated thousands of Pmp stations in operation, in addition to Ptp links.</w:t>
      </w:r>
    </w:p>
    <w:p w14:paraId="74312803" w14:textId="69B16AFF" w:rsidR="005D741E" w:rsidRPr="00163952" w:rsidRDefault="000E50FD" w:rsidP="003D2A90">
      <w:pPr>
        <w:pStyle w:val="ECCParagraph"/>
        <w:spacing w:after="60"/>
      </w:pPr>
      <w:bookmarkStart w:id="104" w:name="_Hlk157591689"/>
      <w:r w:rsidRPr="00163952">
        <w:t>In 2023</w:t>
      </w:r>
      <w:r w:rsidR="00EB2C0E" w:rsidRPr="00163952">
        <w:t>,</w:t>
      </w:r>
      <w:r w:rsidRPr="00163952">
        <w:t xml:space="preserve"> a questionnaire on the current and planned use of the </w:t>
      </w:r>
      <w:r w:rsidR="004A1E9A" w:rsidRPr="00163952">
        <w:t xml:space="preserve">frequency </w:t>
      </w:r>
      <w:r w:rsidRPr="00163952">
        <w:t xml:space="preserve">band </w:t>
      </w:r>
      <w:r w:rsidR="001C6BE2" w:rsidRPr="00163952">
        <w:t>3800-4200 MHz</w:t>
      </w:r>
      <w:r w:rsidRPr="00163952">
        <w:t xml:space="preserve"> in Europe has been submitted to the CEPT Administrations. </w:t>
      </w:r>
      <w:r w:rsidR="005D741E" w:rsidRPr="00163952">
        <w:t>A total of 14 CEPT countr</w:t>
      </w:r>
      <w:r w:rsidRPr="00163952">
        <w:t>ies</w:t>
      </w:r>
      <w:r w:rsidR="005D741E" w:rsidRPr="00163952">
        <w:t xml:space="preserve"> ha</w:t>
      </w:r>
      <w:r w:rsidR="006A7C56" w:rsidRPr="00163952">
        <w:t>ve</w:t>
      </w:r>
      <w:r w:rsidR="005D741E" w:rsidRPr="00163952">
        <w:t xml:space="preserve"> reported FS usage in the </w:t>
      </w:r>
      <w:r w:rsidR="001C6BE2" w:rsidRPr="00163952">
        <w:t>3800-4200 MHz</w:t>
      </w:r>
      <w:r w:rsidR="004A1E9A" w:rsidRPr="00163952">
        <w:t xml:space="preserve"> frequency band</w:t>
      </w:r>
      <w:r w:rsidR="005D741E" w:rsidRPr="00163952">
        <w:t>. The highest reported usage is approximately 400 point-to-point links, mainly used to feed the national TV and radio broadcast network</w:t>
      </w:r>
      <w:r w:rsidR="00CC2097" w:rsidRPr="00163952">
        <w:t>s</w:t>
      </w:r>
      <w:r w:rsidR="005D741E" w:rsidRPr="00163952">
        <w:t>. The other 13 countries ha</w:t>
      </w:r>
      <w:r w:rsidR="006237E8" w:rsidRPr="00163952">
        <w:t>ve</w:t>
      </w:r>
      <w:r w:rsidR="005D741E" w:rsidRPr="00163952">
        <w:t xml:space="preserve"> reported between approximately 2 and </w:t>
      </w:r>
      <w:r w:rsidR="00910676" w:rsidRPr="00163952">
        <w:t xml:space="preserve">120 </w:t>
      </w:r>
      <w:r w:rsidR="005D741E" w:rsidRPr="00163952">
        <w:t xml:space="preserve">point-to-point links. In addition to this, one country reported 5 </w:t>
      </w:r>
      <w:r w:rsidR="00DE375A" w:rsidRPr="00163952">
        <w:t>Pmp</w:t>
      </w:r>
      <w:r w:rsidR="005D741E" w:rsidRPr="00163952">
        <w:t xml:space="preserve"> links in the band.</w:t>
      </w:r>
    </w:p>
    <w:bookmarkEnd w:id="104"/>
    <w:p w14:paraId="1CD8E916" w14:textId="0A665684" w:rsidR="00BF6772" w:rsidRPr="00163952" w:rsidRDefault="00BF6772" w:rsidP="003D2A90">
      <w:pPr>
        <w:pStyle w:val="ECCParagraph"/>
        <w:spacing w:after="60"/>
      </w:pPr>
      <w:r w:rsidRPr="00163952">
        <w:t>In order to facilitate the harmoni</w:t>
      </w:r>
      <w:r w:rsidR="00A31766" w:rsidRPr="00163952">
        <w:t>s</w:t>
      </w:r>
      <w:r w:rsidRPr="00163952">
        <w:t>ation at CEPT level of the 34</w:t>
      </w:r>
      <w:r w:rsidR="00D600A8" w:rsidRPr="00163952">
        <w:t>00</w:t>
      </w:r>
      <w:r w:rsidRPr="00163952">
        <w:t>-38</w:t>
      </w:r>
      <w:r w:rsidR="00D600A8" w:rsidRPr="00163952">
        <w:t>00</w:t>
      </w:r>
      <w:r w:rsidRPr="00163952">
        <w:t xml:space="preserve"> </w:t>
      </w:r>
      <w:r w:rsidR="00D600A8" w:rsidRPr="00163952">
        <w:t>M</w:t>
      </w:r>
      <w:r w:rsidRPr="00163952">
        <w:t xml:space="preserve">Hz frequency band and the introduction of </w:t>
      </w:r>
      <w:r w:rsidR="004A4BA9" w:rsidRPr="00163952">
        <w:t>WBB ECS</w:t>
      </w:r>
      <w:r w:rsidRPr="00163952">
        <w:t xml:space="preserve"> in the band, some administrations migrated the FS links operating in the 36</w:t>
      </w:r>
      <w:r w:rsidR="00D600A8" w:rsidRPr="00163952">
        <w:t>00</w:t>
      </w:r>
      <w:r w:rsidRPr="00163952">
        <w:t>-38</w:t>
      </w:r>
      <w:r w:rsidR="00D600A8" w:rsidRPr="00163952">
        <w:t>00</w:t>
      </w:r>
      <w:r w:rsidRPr="00163952">
        <w:t xml:space="preserve"> </w:t>
      </w:r>
      <w:r w:rsidR="004E6660" w:rsidRPr="00163952">
        <w:t>M</w:t>
      </w:r>
      <w:r w:rsidRPr="00163952">
        <w:t xml:space="preserve">Hz </w:t>
      </w:r>
      <w:r w:rsidR="00EA4D9B" w:rsidRPr="00163952">
        <w:t xml:space="preserve">frequency </w:t>
      </w:r>
      <w:r w:rsidRPr="00163952">
        <w:t xml:space="preserve">band to the </w:t>
      </w:r>
      <w:r w:rsidR="001C6BE2" w:rsidRPr="00163952">
        <w:t>3800-4200 MHz</w:t>
      </w:r>
      <w:r w:rsidRPr="00163952">
        <w:t xml:space="preserve"> frequency band. </w:t>
      </w:r>
    </w:p>
    <w:p w14:paraId="4872BD58" w14:textId="7B44B9A5" w:rsidR="00BF6772" w:rsidRPr="00163952" w:rsidRDefault="00BF6772" w:rsidP="003D2A90">
      <w:pPr>
        <w:pStyle w:val="ECCParagraph"/>
        <w:spacing w:after="60"/>
      </w:pPr>
      <w:r w:rsidRPr="00163952">
        <w:t>Some administrations plan to use the band for existing fixed links and possible new ones, while they have no plan to move existing fixed links out of this band</w:t>
      </w:r>
      <w:r w:rsidR="000A41E0" w:rsidRPr="00163952">
        <w:t>.</w:t>
      </w:r>
      <w:r w:rsidRPr="00163952">
        <w:t xml:space="preserve"> </w:t>
      </w:r>
      <w:r w:rsidR="000A41E0" w:rsidRPr="00163952">
        <w:t>I</w:t>
      </w:r>
      <w:r w:rsidRPr="00163952">
        <w:t>t is considered essential for these links due to its unique propagation characteristic</w:t>
      </w:r>
      <w:r w:rsidR="00CC2097" w:rsidRPr="00163952">
        <w:t>s</w:t>
      </w:r>
      <w:r w:rsidRPr="00163952">
        <w:t>. The migration to higher bands with different propagation characteristics would be very costly and would require reengineering of the transport network without always achieving the same level of reliability.</w:t>
      </w:r>
    </w:p>
    <w:p w14:paraId="74D6B654" w14:textId="608221A7" w:rsidR="005D741E" w:rsidRPr="00163952" w:rsidRDefault="005D741E" w:rsidP="003D2A90">
      <w:pPr>
        <w:pStyle w:val="ECCParagraph"/>
        <w:spacing w:after="60"/>
      </w:pPr>
      <w:r w:rsidRPr="00163952">
        <w:t xml:space="preserve">At least one country has indicated military FS usage in parts of the </w:t>
      </w:r>
      <w:r w:rsidR="001C6BE2" w:rsidRPr="00163952">
        <w:t>3800-4200 MHz</w:t>
      </w:r>
      <w:r w:rsidRPr="00163952">
        <w:t xml:space="preserve"> </w:t>
      </w:r>
      <w:r w:rsidR="00EA4D9B" w:rsidRPr="00163952">
        <w:t xml:space="preserve">frequency </w:t>
      </w:r>
      <w:r w:rsidRPr="00163952">
        <w:t xml:space="preserve">band. </w:t>
      </w:r>
    </w:p>
    <w:p w14:paraId="6C1D9ACA" w14:textId="2AE77E88" w:rsidR="00833F7C" w:rsidRPr="00163952" w:rsidRDefault="00833F7C" w:rsidP="00DB42DE">
      <w:pPr>
        <w:pStyle w:val="Heading2"/>
      </w:pPr>
      <w:bookmarkStart w:id="105" w:name="_Toc173227299"/>
      <w:bookmarkStart w:id="106" w:name="_Toc173227725"/>
      <w:bookmarkStart w:id="107" w:name="_Toc173227793"/>
      <w:bookmarkStart w:id="108" w:name="_Toc173227861"/>
      <w:bookmarkStart w:id="109" w:name="_Toc173227928"/>
      <w:bookmarkStart w:id="110" w:name="_Toc177743638"/>
      <w:bookmarkStart w:id="111" w:name="_Toc177743690"/>
      <w:bookmarkStart w:id="112" w:name="_Toc182304479"/>
      <w:r w:rsidRPr="00163952">
        <w:t>Galileo</w:t>
      </w:r>
      <w:r w:rsidR="00485766" w:rsidRPr="00163952">
        <w:t xml:space="preserve"> – </w:t>
      </w:r>
      <w:r w:rsidRPr="00163952">
        <w:t xml:space="preserve">VGOS </w:t>
      </w:r>
      <w:r w:rsidR="0003523D" w:rsidRPr="00163952">
        <w:t>s</w:t>
      </w:r>
      <w:r w:rsidRPr="00163952">
        <w:t>tations</w:t>
      </w:r>
      <w:bookmarkEnd w:id="105"/>
      <w:bookmarkEnd w:id="106"/>
      <w:bookmarkEnd w:id="107"/>
      <w:bookmarkEnd w:id="108"/>
      <w:bookmarkEnd w:id="109"/>
      <w:bookmarkEnd w:id="110"/>
      <w:bookmarkEnd w:id="111"/>
      <w:bookmarkEnd w:id="112"/>
    </w:p>
    <w:p w14:paraId="46C83556" w14:textId="366294DA" w:rsidR="0093106B" w:rsidRPr="00163952" w:rsidRDefault="0093106B" w:rsidP="00975323">
      <w:pPr>
        <w:jc w:val="both"/>
      </w:pPr>
      <w:r w:rsidRPr="00163952">
        <w:t>There is a globally distributed network of VLBI Global Observing System (VGOS) stations, which are highly sensitive passive receivers and are expected eventually to number ~40. Some VGOS observatories are installed around Europe</w:t>
      </w:r>
      <w:r w:rsidR="000E6003" w:rsidRPr="00163952">
        <w:t>:</w:t>
      </w:r>
      <w:r w:rsidRPr="00163952">
        <w:t xml:space="preserve"> </w:t>
      </w:r>
      <w:proofErr w:type="spellStart"/>
      <w:r w:rsidRPr="00163952">
        <w:t>Wettzell</w:t>
      </w:r>
      <w:proofErr w:type="spellEnd"/>
      <w:r w:rsidRPr="00163952">
        <w:t xml:space="preserve"> in Germany, Ny-</w:t>
      </w:r>
      <w:proofErr w:type="spellStart"/>
      <w:r w:rsidRPr="00163952">
        <w:t>Ålesund</w:t>
      </w:r>
      <w:proofErr w:type="spellEnd"/>
      <w:r w:rsidRPr="00163952">
        <w:t xml:space="preserve"> in Norway, Flores and Santa Maria in Portugal, Gran </w:t>
      </w:r>
      <w:proofErr w:type="spellStart"/>
      <w:r w:rsidRPr="00163952">
        <w:t>Canaria</w:t>
      </w:r>
      <w:proofErr w:type="spellEnd"/>
      <w:r w:rsidRPr="00163952">
        <w:t xml:space="preserve"> and </w:t>
      </w:r>
      <w:proofErr w:type="spellStart"/>
      <w:r w:rsidRPr="00163952">
        <w:t>Yebes</w:t>
      </w:r>
      <w:proofErr w:type="spellEnd"/>
      <w:r w:rsidRPr="00163952">
        <w:t xml:space="preserve"> in Spain, </w:t>
      </w:r>
      <w:proofErr w:type="spellStart"/>
      <w:r w:rsidRPr="00163952">
        <w:t>Onsala</w:t>
      </w:r>
      <w:proofErr w:type="spellEnd"/>
      <w:r w:rsidRPr="00163952">
        <w:t xml:space="preserve"> in Sweden</w:t>
      </w:r>
      <w:r w:rsidR="002A0391" w:rsidRPr="00163952">
        <w:t>,</w:t>
      </w:r>
      <w:r w:rsidRPr="00163952">
        <w:t xml:space="preserve"> Matera in Italy</w:t>
      </w:r>
      <w:r w:rsidR="002A0391" w:rsidRPr="00163952">
        <w:t xml:space="preserve"> and </w:t>
      </w:r>
      <w:proofErr w:type="spellStart"/>
      <w:r w:rsidR="002A0391" w:rsidRPr="00163952">
        <w:t>Metsähovi</w:t>
      </w:r>
      <w:proofErr w:type="spellEnd"/>
      <w:r w:rsidR="002A0391" w:rsidRPr="00163952">
        <w:t xml:space="preserve"> in Finland</w:t>
      </w:r>
      <w:r w:rsidRPr="00163952">
        <w:t>. These are part of the European Critical Infrastructure Project Galileo which has to be supported from all European countries.</w:t>
      </w:r>
    </w:p>
    <w:p w14:paraId="09B30B1F" w14:textId="7EF5412A" w:rsidR="0093106B" w:rsidRPr="00163952" w:rsidRDefault="0093106B" w:rsidP="00975323">
      <w:pPr>
        <w:jc w:val="both"/>
      </w:pPr>
      <w:r w:rsidRPr="00163952">
        <w:t>The start frequencies of these VGOS stations, like type VGOS-992 A8</w:t>
      </w:r>
      <w:r w:rsidR="000E6003" w:rsidRPr="00163952">
        <w:t>,</w:t>
      </w:r>
      <w:r w:rsidRPr="00163952">
        <w:t xml:space="preserve"> is 3960.4 MHz (Block A) (see Report ITU-R RA.2507, page 25 </w:t>
      </w:r>
      <w:r w:rsidR="00EB2C0E" w:rsidRPr="00163952">
        <w:fldChar w:fldCharType="begin"/>
      </w:r>
      <w:r w:rsidR="00EB2C0E" w:rsidRPr="00163952">
        <w:instrText xml:space="preserve"> REF _Ref177981130 \r \h </w:instrText>
      </w:r>
      <w:r w:rsidR="00EB2C0E" w:rsidRPr="00163952">
        <w:fldChar w:fldCharType="separate"/>
      </w:r>
      <w:r w:rsidR="00EB2C0E" w:rsidRPr="00163952">
        <w:t>[9]</w:t>
      </w:r>
      <w:r w:rsidR="00EB2C0E" w:rsidRPr="00163952">
        <w:fldChar w:fldCharType="end"/>
      </w:r>
      <w:r w:rsidRPr="00163952">
        <w:t>).</w:t>
      </w:r>
    </w:p>
    <w:p w14:paraId="077A8557" w14:textId="0B2C1B80" w:rsidR="0093106B" w:rsidRPr="00163952" w:rsidRDefault="0093106B" w:rsidP="00975323">
      <w:pPr>
        <w:jc w:val="both"/>
      </w:pPr>
      <w:r w:rsidRPr="00163952">
        <w:t>It is recogni</w:t>
      </w:r>
      <w:r w:rsidR="00587516" w:rsidRPr="00163952">
        <w:t>s</w:t>
      </w:r>
      <w:r w:rsidRPr="00163952">
        <w:t>ed that</w:t>
      </w:r>
      <w:r w:rsidR="00EB3051" w:rsidRPr="00163952">
        <w:t>,</w:t>
      </w:r>
      <w:r w:rsidRPr="00163952">
        <w:t xml:space="preserve"> for the moment</w:t>
      </w:r>
      <w:r w:rsidR="00EB3051" w:rsidRPr="00163952">
        <w:t>,</w:t>
      </w:r>
      <w:r w:rsidRPr="00163952">
        <w:t xml:space="preserve"> these observations, which are operating in the spectrum bands of the 2-14 GHz range, have no radio astronomy allocation in </w:t>
      </w:r>
      <w:r w:rsidR="001C6BE2" w:rsidRPr="00163952">
        <w:t>3800-4200 MHz</w:t>
      </w:r>
      <w:r w:rsidRPr="00163952">
        <w:t xml:space="preserve"> </w:t>
      </w:r>
      <w:r w:rsidR="00EA4D9B" w:rsidRPr="00163952">
        <w:t>frequency band</w:t>
      </w:r>
      <w:r w:rsidRPr="00163952">
        <w:t xml:space="preserve"> and therefore cannot claim interference protection on international or European level. Nevertheless, administrations are urged to take all practical steps to protect these observatory operations from harmful interference.</w:t>
      </w:r>
    </w:p>
    <w:p w14:paraId="025A1D4C" w14:textId="3627AB5B" w:rsidR="00CF6E95" w:rsidRPr="00163952" w:rsidRDefault="00CF6E95" w:rsidP="00DB42DE">
      <w:pPr>
        <w:pStyle w:val="Heading2"/>
      </w:pPr>
      <w:bookmarkStart w:id="113" w:name="_Toc173227300"/>
      <w:bookmarkStart w:id="114" w:name="_Toc173227726"/>
      <w:bookmarkStart w:id="115" w:name="_Toc173227794"/>
      <w:bookmarkStart w:id="116" w:name="_Toc173227862"/>
      <w:bookmarkStart w:id="117" w:name="_Toc173227929"/>
      <w:bookmarkStart w:id="118" w:name="_Toc177743639"/>
      <w:bookmarkStart w:id="119" w:name="_Toc177743691"/>
      <w:bookmarkStart w:id="120" w:name="_Toc182304480"/>
      <w:r w:rsidRPr="00163952">
        <w:t>Mobile Service below 38</w:t>
      </w:r>
      <w:r w:rsidR="004E6660" w:rsidRPr="00163952">
        <w:t>00</w:t>
      </w:r>
      <w:r w:rsidRPr="00163952">
        <w:t xml:space="preserve"> </w:t>
      </w:r>
      <w:r w:rsidR="004E6660" w:rsidRPr="00163952">
        <w:t>M</w:t>
      </w:r>
      <w:r w:rsidRPr="00163952">
        <w:t>Hz</w:t>
      </w:r>
      <w:bookmarkEnd w:id="113"/>
      <w:bookmarkEnd w:id="114"/>
      <w:bookmarkEnd w:id="115"/>
      <w:bookmarkEnd w:id="116"/>
      <w:bookmarkEnd w:id="117"/>
      <w:bookmarkEnd w:id="118"/>
      <w:bookmarkEnd w:id="119"/>
      <w:bookmarkEnd w:id="120"/>
    </w:p>
    <w:p w14:paraId="5622930C" w14:textId="0E4D1BEB" w:rsidR="00512EFB" w:rsidRPr="00163952" w:rsidRDefault="00512EFB" w:rsidP="00975323">
      <w:pPr>
        <w:jc w:val="both"/>
      </w:pPr>
      <w:r w:rsidRPr="00163952">
        <w:t>The 34</w:t>
      </w:r>
      <w:r w:rsidR="004E6660" w:rsidRPr="00163952">
        <w:t>00</w:t>
      </w:r>
      <w:r w:rsidRPr="00163952">
        <w:t>-38</w:t>
      </w:r>
      <w:r w:rsidR="004E6660" w:rsidRPr="00163952">
        <w:t>00</w:t>
      </w:r>
      <w:r w:rsidRPr="00163952">
        <w:t xml:space="preserve"> </w:t>
      </w:r>
      <w:r w:rsidR="004E6660" w:rsidRPr="00163952">
        <w:t>M</w:t>
      </w:r>
      <w:r w:rsidRPr="00163952">
        <w:t xml:space="preserve">Hz </w:t>
      </w:r>
      <w:r w:rsidR="008973B3" w:rsidRPr="00163952">
        <w:t xml:space="preserve">frequency </w:t>
      </w:r>
      <w:r w:rsidRPr="00163952">
        <w:t xml:space="preserve">band has been harmonised for </w:t>
      </w:r>
      <w:r w:rsidR="004A4BA9" w:rsidRPr="00163952">
        <w:t>WBB ECS</w:t>
      </w:r>
      <w:r w:rsidRPr="00163952">
        <w:t xml:space="preserve"> in CEPT</w:t>
      </w:r>
      <w:r w:rsidR="00024AB2" w:rsidRPr="00163952">
        <w:t xml:space="preserve"> by ECC Decision </w:t>
      </w:r>
      <w:r w:rsidR="009A2843" w:rsidRPr="00163952">
        <w:t>(11)06</w:t>
      </w:r>
      <w:r w:rsidR="007B5732" w:rsidRPr="00163952">
        <w:t xml:space="preserve"> </w:t>
      </w:r>
      <w:r w:rsidR="004B2DB5" w:rsidRPr="00163952">
        <w:fldChar w:fldCharType="begin"/>
      </w:r>
      <w:r w:rsidR="004B2DB5" w:rsidRPr="00163952">
        <w:instrText xml:space="preserve"> REF _Ref172801357 \r \h </w:instrText>
      </w:r>
      <w:r w:rsidR="004B2DB5" w:rsidRPr="00163952">
        <w:fldChar w:fldCharType="separate"/>
      </w:r>
      <w:r w:rsidR="004B2DB5" w:rsidRPr="00163952">
        <w:t>[3]</w:t>
      </w:r>
      <w:r w:rsidR="004B2DB5" w:rsidRPr="00163952">
        <w:fldChar w:fldCharType="end"/>
      </w:r>
      <w:r w:rsidR="004B2DB5" w:rsidRPr="00163952">
        <w:t xml:space="preserve"> </w:t>
      </w:r>
      <w:r w:rsidRPr="00163952">
        <w:t xml:space="preserve">and in </w:t>
      </w:r>
      <w:r w:rsidR="00F9071E" w:rsidRPr="00163952">
        <w:t xml:space="preserve">the </w:t>
      </w:r>
      <w:r w:rsidRPr="00163952">
        <w:t>EU</w:t>
      </w:r>
      <w:r w:rsidR="009A2843" w:rsidRPr="00163952">
        <w:t xml:space="preserve"> by the Decision 2008/411/EC </w:t>
      </w:r>
      <w:r w:rsidR="00E43B9D" w:rsidRPr="00163952">
        <w:fldChar w:fldCharType="begin"/>
      </w:r>
      <w:r w:rsidR="00E43B9D" w:rsidRPr="00163952">
        <w:instrText xml:space="preserve"> REF _Ref177981170 \r \h </w:instrText>
      </w:r>
      <w:r w:rsidR="00E43B9D" w:rsidRPr="00163952">
        <w:fldChar w:fldCharType="separate"/>
      </w:r>
      <w:r w:rsidR="00E43B9D" w:rsidRPr="00163952">
        <w:t>[10]</w:t>
      </w:r>
      <w:r w:rsidR="00E43B9D" w:rsidRPr="00163952">
        <w:fldChar w:fldCharType="end"/>
      </w:r>
      <w:r w:rsidR="0063727B" w:rsidRPr="00163952">
        <w:t xml:space="preserve"> </w:t>
      </w:r>
      <w:r w:rsidR="009A2843" w:rsidRPr="00163952">
        <w:t>as amended</w:t>
      </w:r>
      <w:r w:rsidR="005D6EDA" w:rsidRPr="00163952">
        <w:t>,</w:t>
      </w:r>
      <w:r w:rsidR="008973B3" w:rsidRPr="00163952">
        <w:t xml:space="preserve"> </w:t>
      </w:r>
      <w:r w:rsidR="00F9071E" w:rsidRPr="00163952">
        <w:t>and</w:t>
      </w:r>
      <w:r w:rsidRPr="00163952">
        <w:t xml:space="preserve"> is recognised to be the 5G primary band in Europe.</w:t>
      </w:r>
    </w:p>
    <w:p w14:paraId="71C29A2C" w14:textId="226E5CC4" w:rsidR="00512EFB" w:rsidRPr="00163952" w:rsidRDefault="00512EFB" w:rsidP="00975323">
      <w:pPr>
        <w:jc w:val="both"/>
      </w:pPr>
      <w:r w:rsidRPr="00163952">
        <w:t xml:space="preserve">The </w:t>
      </w:r>
      <w:r w:rsidR="008973B3" w:rsidRPr="00163952">
        <w:t xml:space="preserve">frequency </w:t>
      </w:r>
      <w:r w:rsidRPr="00163952">
        <w:t>34</w:t>
      </w:r>
      <w:r w:rsidR="00C34A4F" w:rsidRPr="00163952">
        <w:t>00</w:t>
      </w:r>
      <w:r w:rsidRPr="00163952">
        <w:t>-38</w:t>
      </w:r>
      <w:r w:rsidR="00C34A4F" w:rsidRPr="00163952">
        <w:t>00</w:t>
      </w:r>
      <w:r w:rsidRPr="00163952">
        <w:t xml:space="preserve"> </w:t>
      </w:r>
      <w:r w:rsidR="00C34A4F" w:rsidRPr="00163952">
        <w:t>M</w:t>
      </w:r>
      <w:r w:rsidRPr="00163952">
        <w:t xml:space="preserve">Hz </w:t>
      </w:r>
      <w:r w:rsidR="00F9071E" w:rsidRPr="00163952">
        <w:t>band</w:t>
      </w:r>
      <w:r w:rsidRPr="00163952">
        <w:t xml:space="preserve"> has been auctioned in </w:t>
      </w:r>
      <w:r w:rsidR="00F9071E" w:rsidRPr="00163952">
        <w:t xml:space="preserve">a </w:t>
      </w:r>
      <w:r w:rsidRPr="00163952">
        <w:t xml:space="preserve">majority of CEPT countries </w:t>
      </w:r>
      <w:r w:rsidR="00231423" w:rsidRPr="00163952">
        <w:t>(</w:t>
      </w:r>
      <w:r w:rsidRPr="00163952">
        <w:t xml:space="preserve">see ECO Report 03 </w:t>
      </w:r>
      <w:r w:rsidR="008973B3" w:rsidRPr="00163952">
        <w:fldChar w:fldCharType="begin"/>
      </w:r>
      <w:r w:rsidR="008973B3" w:rsidRPr="00163952">
        <w:instrText xml:space="preserve"> REF _Ref173141055 \n \h </w:instrText>
      </w:r>
      <w:r w:rsidR="008973B3" w:rsidRPr="00163952">
        <w:fldChar w:fldCharType="separate"/>
      </w:r>
      <w:r w:rsidR="00EB2C0E" w:rsidRPr="00163952">
        <w:t>[11]</w:t>
      </w:r>
      <w:r w:rsidR="008973B3" w:rsidRPr="00163952">
        <w:fldChar w:fldCharType="end"/>
      </w:r>
      <w:r w:rsidR="0063727B" w:rsidRPr="00163952">
        <w:t xml:space="preserve"> </w:t>
      </w:r>
      <w:r w:rsidRPr="00163952">
        <w:t xml:space="preserve">and EU 5G Observatory. Under the relevant authorisations and rights of use granted accordingly, mobile operators have invested heavily to roll out 5G and will continue during the next years. Those networks are widely deployed outdoors </w:t>
      </w:r>
      <w:r w:rsidR="00B420DD" w:rsidRPr="00163952">
        <w:t xml:space="preserve">typically using </w:t>
      </w:r>
      <w:r w:rsidRPr="00163952">
        <w:t>AAS. Non</w:t>
      </w:r>
      <w:r w:rsidR="008520B9" w:rsidRPr="00163952">
        <w:t>-</w:t>
      </w:r>
      <w:r w:rsidRPr="00163952">
        <w:t xml:space="preserve">AAS small cells could be also rolled out indoors. </w:t>
      </w:r>
    </w:p>
    <w:p w14:paraId="51A1810B" w14:textId="634835DB" w:rsidR="00512EFB" w:rsidRPr="00163952" w:rsidRDefault="00512EFB" w:rsidP="00975323">
      <w:pPr>
        <w:jc w:val="both"/>
      </w:pPr>
      <w:r w:rsidRPr="00163952">
        <w:t xml:space="preserve">It is crucial that </w:t>
      </w:r>
      <w:r w:rsidR="004A4BA9" w:rsidRPr="00163952">
        <w:t>WBB ECS</w:t>
      </w:r>
      <w:r w:rsidRPr="00163952">
        <w:t xml:space="preserve"> is adequately protected.</w:t>
      </w:r>
    </w:p>
    <w:p w14:paraId="3BE074F6" w14:textId="644710A9" w:rsidR="00CF6E95" w:rsidRPr="00163952" w:rsidRDefault="00CF6E95" w:rsidP="00DB42DE">
      <w:pPr>
        <w:pStyle w:val="Heading2"/>
      </w:pPr>
      <w:bookmarkStart w:id="121" w:name="_Toc173227301"/>
      <w:bookmarkStart w:id="122" w:name="_Toc173227727"/>
      <w:bookmarkStart w:id="123" w:name="_Toc173227795"/>
      <w:bookmarkStart w:id="124" w:name="_Toc173227863"/>
      <w:bookmarkStart w:id="125" w:name="_Toc173227930"/>
      <w:bookmarkStart w:id="126" w:name="_Toc177743640"/>
      <w:bookmarkStart w:id="127" w:name="_Toc177743692"/>
      <w:bookmarkStart w:id="128" w:name="_Toc182304481"/>
      <w:r w:rsidRPr="00163952">
        <w:t>Fixed Satellite below 38</w:t>
      </w:r>
      <w:r w:rsidR="00C34A4F" w:rsidRPr="00163952">
        <w:t>00</w:t>
      </w:r>
      <w:r w:rsidRPr="00163952">
        <w:t xml:space="preserve"> </w:t>
      </w:r>
      <w:r w:rsidR="00C34A4F" w:rsidRPr="00163952">
        <w:t>M</w:t>
      </w:r>
      <w:r w:rsidRPr="00163952">
        <w:t>Hz</w:t>
      </w:r>
      <w:bookmarkEnd w:id="121"/>
      <w:bookmarkEnd w:id="122"/>
      <w:bookmarkEnd w:id="123"/>
      <w:bookmarkEnd w:id="124"/>
      <w:bookmarkEnd w:id="125"/>
      <w:bookmarkEnd w:id="126"/>
      <w:bookmarkEnd w:id="127"/>
      <w:bookmarkEnd w:id="128"/>
    </w:p>
    <w:p w14:paraId="2CF3E5C6" w14:textId="11FE9377" w:rsidR="00512EFB" w:rsidRPr="00163952" w:rsidRDefault="00512EFB" w:rsidP="00975323">
      <w:pPr>
        <w:jc w:val="both"/>
      </w:pPr>
      <w:r w:rsidRPr="00163952">
        <w:t>With the introduction of 5G in the 34</w:t>
      </w:r>
      <w:r w:rsidR="00C34A4F" w:rsidRPr="00163952">
        <w:t>00</w:t>
      </w:r>
      <w:r w:rsidR="00B24015" w:rsidRPr="00163952">
        <w:t>-</w:t>
      </w:r>
      <w:r w:rsidRPr="00163952">
        <w:t>38</w:t>
      </w:r>
      <w:r w:rsidR="00C34A4F" w:rsidRPr="00163952">
        <w:t>00</w:t>
      </w:r>
      <w:r w:rsidRPr="00163952">
        <w:t xml:space="preserve"> </w:t>
      </w:r>
      <w:r w:rsidR="00C34A4F" w:rsidRPr="00163952">
        <w:t>M</w:t>
      </w:r>
      <w:r w:rsidRPr="00163952">
        <w:t xml:space="preserve">Hz </w:t>
      </w:r>
      <w:r w:rsidR="008973B3" w:rsidRPr="00163952">
        <w:t xml:space="preserve">frequency </w:t>
      </w:r>
      <w:r w:rsidRPr="00163952">
        <w:t>band in Europe, CEPT has recommended that administrations consider relocating earth stations operating in the 34</w:t>
      </w:r>
      <w:r w:rsidR="00C34A4F" w:rsidRPr="00163952">
        <w:t>00</w:t>
      </w:r>
      <w:r w:rsidRPr="00163952">
        <w:t>-38</w:t>
      </w:r>
      <w:r w:rsidR="00C34A4F" w:rsidRPr="00163952">
        <w:t>00</w:t>
      </w:r>
      <w:r w:rsidRPr="00163952">
        <w:t xml:space="preserve"> </w:t>
      </w:r>
      <w:r w:rsidR="00775BFF" w:rsidRPr="00163952">
        <w:t>M</w:t>
      </w:r>
      <w:r w:rsidRPr="00163952">
        <w:t xml:space="preserve">Hz </w:t>
      </w:r>
      <w:r w:rsidR="008973B3" w:rsidRPr="00163952">
        <w:t xml:space="preserve">frequency </w:t>
      </w:r>
      <w:r w:rsidRPr="00163952">
        <w:t xml:space="preserve">band from areas with foreseen extensive 5G use. In addition, CEPT recommended administrations to avoid authorising new FSS </w:t>
      </w:r>
      <w:r w:rsidRPr="00163952">
        <w:lastRenderedPageBreak/>
        <w:t>sites in the 34</w:t>
      </w:r>
      <w:r w:rsidR="00775BFF" w:rsidRPr="00163952">
        <w:t>00</w:t>
      </w:r>
      <w:r w:rsidRPr="00163952">
        <w:t>-38</w:t>
      </w:r>
      <w:r w:rsidR="00775BFF" w:rsidRPr="00163952">
        <w:t>00</w:t>
      </w:r>
      <w:r w:rsidRPr="00163952">
        <w:t xml:space="preserve"> </w:t>
      </w:r>
      <w:r w:rsidR="00775BFF" w:rsidRPr="00163952">
        <w:t>M</w:t>
      </w:r>
      <w:r w:rsidRPr="00163952">
        <w:t xml:space="preserve">Hz </w:t>
      </w:r>
      <w:r w:rsidR="008973B3" w:rsidRPr="00163952">
        <w:t xml:space="preserve">frequency </w:t>
      </w:r>
      <w:r w:rsidRPr="00163952">
        <w:t xml:space="preserve">band in areas intended for 5G, and instead consider using higher </w:t>
      </w:r>
      <w:r w:rsidR="008973B3" w:rsidRPr="00163952">
        <w:t xml:space="preserve">frequency </w:t>
      </w:r>
      <w:r w:rsidRPr="00163952">
        <w:t>bands above 38</w:t>
      </w:r>
      <w:r w:rsidR="00775BFF" w:rsidRPr="00163952">
        <w:t>00</w:t>
      </w:r>
      <w:r w:rsidRPr="00163952">
        <w:t xml:space="preserve"> </w:t>
      </w:r>
      <w:r w:rsidR="00775BFF" w:rsidRPr="00163952">
        <w:t>M</w:t>
      </w:r>
      <w:r w:rsidRPr="00163952">
        <w:t>Hz for future FSS usage. As a result</w:t>
      </w:r>
      <w:r w:rsidR="00C05A43" w:rsidRPr="00163952">
        <w:t>, only</w:t>
      </w:r>
      <w:r w:rsidRPr="00163952">
        <w:t xml:space="preserve"> a limited number of FSS earth stations have </w:t>
      </w:r>
      <w:r w:rsidR="00C05A43" w:rsidRPr="00163952">
        <w:t>remained</w:t>
      </w:r>
      <w:r w:rsidRPr="00163952">
        <w:t xml:space="preserve"> in </w:t>
      </w:r>
      <w:r w:rsidR="008973B3" w:rsidRPr="00163952">
        <w:t xml:space="preserve">frequency </w:t>
      </w:r>
      <w:r w:rsidRPr="00163952">
        <w:t>band</w:t>
      </w:r>
      <w:r w:rsidRPr="00163952" w:rsidDel="007210E7">
        <w:t xml:space="preserve"> </w:t>
      </w:r>
      <w:r w:rsidRPr="00163952">
        <w:t xml:space="preserve">below </w:t>
      </w:r>
      <w:r w:rsidR="00775BFF" w:rsidRPr="00163952">
        <w:t>3800 MHz</w:t>
      </w:r>
      <w:r w:rsidR="00526AD0" w:rsidRPr="00163952">
        <w:t xml:space="preserve">. </w:t>
      </w:r>
      <w:r w:rsidRPr="00163952">
        <w:t xml:space="preserve">As this is the same service as above </w:t>
      </w:r>
      <w:r w:rsidR="00775BFF" w:rsidRPr="00163952">
        <w:t>3800 MHz</w:t>
      </w:r>
      <w:r w:rsidRPr="00163952">
        <w:t xml:space="preserve">, operation of FSS below </w:t>
      </w:r>
      <w:r w:rsidR="00775BFF" w:rsidRPr="00163952">
        <w:t xml:space="preserve">3800 MHz </w:t>
      </w:r>
      <w:r w:rsidR="00526AD0" w:rsidRPr="00163952">
        <w:t>is considered</w:t>
      </w:r>
      <w:r w:rsidR="00B83214" w:rsidRPr="00163952">
        <w:t xml:space="preserve"> to be</w:t>
      </w:r>
      <w:r w:rsidRPr="00163952">
        <w:t xml:space="preserve"> covered by the in-band sharing studies.</w:t>
      </w:r>
    </w:p>
    <w:p w14:paraId="23C29FB1" w14:textId="4EE34292" w:rsidR="00CF6E95" w:rsidRPr="00163952" w:rsidRDefault="00CF6E95" w:rsidP="00DB42DE">
      <w:pPr>
        <w:pStyle w:val="Heading2"/>
      </w:pPr>
      <w:bookmarkStart w:id="129" w:name="_Toc173227302"/>
      <w:bookmarkStart w:id="130" w:name="_Toc173227728"/>
      <w:bookmarkStart w:id="131" w:name="_Toc173227796"/>
      <w:bookmarkStart w:id="132" w:name="_Toc173227864"/>
      <w:bookmarkStart w:id="133" w:name="_Toc173227931"/>
      <w:bookmarkStart w:id="134" w:name="_Toc177743641"/>
      <w:bookmarkStart w:id="135" w:name="_Toc177743693"/>
      <w:bookmarkStart w:id="136" w:name="_Toc182304482"/>
      <w:r w:rsidRPr="00163952">
        <w:t xml:space="preserve">Radio </w:t>
      </w:r>
      <w:r w:rsidR="00146861" w:rsidRPr="00163952">
        <w:t>A</w:t>
      </w:r>
      <w:r w:rsidRPr="00163952">
        <w:t>ltimeters in 42</w:t>
      </w:r>
      <w:r w:rsidR="00775BFF" w:rsidRPr="00163952">
        <w:t>00</w:t>
      </w:r>
      <w:r w:rsidR="00542CD1" w:rsidRPr="00163952">
        <w:t>-</w:t>
      </w:r>
      <w:r w:rsidRPr="00163952">
        <w:t>44</w:t>
      </w:r>
      <w:r w:rsidR="00775BFF" w:rsidRPr="00163952">
        <w:t>00</w:t>
      </w:r>
      <w:r w:rsidRPr="00163952">
        <w:t xml:space="preserve"> </w:t>
      </w:r>
      <w:r w:rsidR="00775BFF" w:rsidRPr="00163952">
        <w:t>M</w:t>
      </w:r>
      <w:r w:rsidRPr="00163952">
        <w:t>Hz</w:t>
      </w:r>
      <w:bookmarkEnd w:id="129"/>
      <w:bookmarkEnd w:id="130"/>
      <w:bookmarkEnd w:id="131"/>
      <w:bookmarkEnd w:id="132"/>
      <w:bookmarkEnd w:id="133"/>
      <w:bookmarkEnd w:id="134"/>
      <w:bookmarkEnd w:id="135"/>
      <w:bookmarkEnd w:id="136"/>
    </w:p>
    <w:p w14:paraId="7C751D11" w14:textId="53AB0FF8" w:rsidR="00F624A8" w:rsidRPr="00163952" w:rsidRDefault="00E27DE8" w:rsidP="00975323">
      <w:pPr>
        <w:jc w:val="both"/>
      </w:pPr>
      <w:r w:rsidRPr="00163952">
        <w:t>Within the International Telecommunication Union (ITU) Radio Regulations (RR) the frequency band 42</w:t>
      </w:r>
      <w:r w:rsidR="00711870" w:rsidRPr="00163952">
        <w:t>00</w:t>
      </w:r>
      <w:r w:rsidRPr="00163952">
        <w:t>-44</w:t>
      </w:r>
      <w:r w:rsidR="00711870" w:rsidRPr="00163952">
        <w:t>00</w:t>
      </w:r>
      <w:r w:rsidR="008A23B2" w:rsidRPr="00163952">
        <w:t> </w:t>
      </w:r>
      <w:r w:rsidR="00711870" w:rsidRPr="00163952">
        <w:t>M</w:t>
      </w:r>
      <w:r w:rsidRPr="00163952">
        <w:t xml:space="preserve">Hz is globally allocated to the aeronautical radionavigation service (ARNS) and is reserved exclusively for radio altimeters installed on board aircraft and for the associated transponders on the ground by </w:t>
      </w:r>
      <w:r w:rsidR="00CC2097" w:rsidRPr="00163952">
        <w:t>RR f</w:t>
      </w:r>
      <w:r w:rsidRPr="00163952">
        <w:t>ootnote</w:t>
      </w:r>
      <w:r w:rsidR="00B3592B" w:rsidRPr="00163952">
        <w:t xml:space="preserve"> </w:t>
      </w:r>
      <w:r w:rsidRPr="00163952">
        <w:t xml:space="preserve">No. 5.438. </w:t>
      </w:r>
    </w:p>
    <w:p w14:paraId="10533713" w14:textId="63ABACBB" w:rsidR="005D741E" w:rsidRPr="00163952" w:rsidRDefault="005D741E" w:rsidP="00975323">
      <w:pPr>
        <w:jc w:val="both"/>
      </w:pPr>
      <w:bookmarkStart w:id="137" w:name="_Hlk178089218"/>
      <w:r w:rsidRPr="00163952">
        <w:t>Radio altimeters are</w:t>
      </w:r>
      <w:r w:rsidR="00F624A8" w:rsidRPr="00163952">
        <w:t xml:space="preserve"> mandated </w:t>
      </w:r>
      <w:r w:rsidRPr="00163952">
        <w:t xml:space="preserve">for </w:t>
      </w:r>
      <w:r w:rsidR="00CC2097" w:rsidRPr="00163952">
        <w:t xml:space="preserve">certain classes of </w:t>
      </w:r>
      <w:r w:rsidRPr="00163952">
        <w:t>aircraft by aviation regulations</w:t>
      </w:r>
      <w:bookmarkEnd w:id="137"/>
      <w:r w:rsidRPr="00163952">
        <w:t xml:space="preserve"> and airworthiness requirements. </w:t>
      </w:r>
      <w:bookmarkStart w:id="138" w:name="_Hlk157587781"/>
      <w:r w:rsidRPr="00163952">
        <w:t xml:space="preserve">Radio altimeters provide precise height measurements critical for various safety functions in aviation, including automated landing, </w:t>
      </w:r>
      <w:bookmarkEnd w:id="138"/>
      <w:r w:rsidRPr="00163952">
        <w:t xml:space="preserve">Ground Proximity Warning Systems (GPWS), Terrain Awareness Warning Systems (TAWS) and collision avoidance. </w:t>
      </w:r>
    </w:p>
    <w:p w14:paraId="63748ABF" w14:textId="2B1EB9B7" w:rsidR="00CF6E95" w:rsidRPr="00B667A1" w:rsidRDefault="00CF6E95" w:rsidP="00DB42DE">
      <w:pPr>
        <w:pStyle w:val="Heading2"/>
      </w:pPr>
      <w:bookmarkStart w:id="139" w:name="_Toc173227303"/>
      <w:bookmarkStart w:id="140" w:name="_Toc173227729"/>
      <w:bookmarkStart w:id="141" w:name="_Toc173227797"/>
      <w:bookmarkStart w:id="142" w:name="_Toc173227865"/>
      <w:bookmarkStart w:id="143" w:name="_Toc173227932"/>
      <w:bookmarkStart w:id="144" w:name="_Toc177743642"/>
      <w:bookmarkStart w:id="145" w:name="_Toc177743694"/>
      <w:bookmarkStart w:id="146" w:name="_Toc182304483"/>
      <w:r w:rsidRPr="00B667A1">
        <w:t xml:space="preserve">Aeronautical </w:t>
      </w:r>
      <w:r w:rsidR="0003523D" w:rsidRPr="00B667A1">
        <w:t>m</w:t>
      </w:r>
      <w:r w:rsidRPr="00B667A1">
        <w:t xml:space="preserve">obile </w:t>
      </w:r>
      <w:r w:rsidR="00A81326" w:rsidRPr="00B667A1">
        <w:t>(R) service</w:t>
      </w:r>
      <w:r w:rsidRPr="00B667A1">
        <w:t xml:space="preserve"> </w:t>
      </w:r>
      <w:r w:rsidR="00AC5169" w:rsidRPr="00B667A1">
        <w:t>in</w:t>
      </w:r>
      <w:r w:rsidRPr="00B667A1">
        <w:t xml:space="preserve"> </w:t>
      </w:r>
      <w:r w:rsidR="00711870" w:rsidRPr="00B667A1">
        <w:t xml:space="preserve">4200-4400 MHz </w:t>
      </w:r>
      <w:r w:rsidR="00A81326" w:rsidRPr="00B667A1">
        <w:t>(WAIC)</w:t>
      </w:r>
      <w:bookmarkEnd w:id="139"/>
      <w:bookmarkEnd w:id="140"/>
      <w:bookmarkEnd w:id="141"/>
      <w:bookmarkEnd w:id="142"/>
      <w:bookmarkEnd w:id="143"/>
      <w:bookmarkEnd w:id="144"/>
      <w:bookmarkEnd w:id="145"/>
      <w:bookmarkEnd w:id="146"/>
    </w:p>
    <w:p w14:paraId="08FBC018" w14:textId="6AF4E10D" w:rsidR="005C4F92" w:rsidRPr="00163952" w:rsidRDefault="005C4F92" w:rsidP="00975323">
      <w:pPr>
        <w:pStyle w:val="ECCParagraph"/>
      </w:pPr>
      <w:r w:rsidRPr="00163952">
        <w:t xml:space="preserve">The use of the frequency band </w:t>
      </w:r>
      <w:r w:rsidR="00711870" w:rsidRPr="00163952">
        <w:t>4200-4400</w:t>
      </w:r>
      <w:r w:rsidRPr="00163952">
        <w:t xml:space="preserve"> </w:t>
      </w:r>
      <w:r w:rsidR="00711870" w:rsidRPr="00163952">
        <w:t xml:space="preserve">MHz </w:t>
      </w:r>
      <w:r w:rsidRPr="00163952">
        <w:t>by stations in the aeronautical mobile (R) service for Wireless Avionics Intra Communications (WAIC) is secondary to Radio Altimeters and operate on a no</w:t>
      </w:r>
      <w:r w:rsidR="00AC5169" w:rsidRPr="00163952">
        <w:t>n</w:t>
      </w:r>
      <w:r w:rsidRPr="00163952">
        <w:t>-protection, no</w:t>
      </w:r>
      <w:r w:rsidR="00AC5169" w:rsidRPr="00163952">
        <w:t>n</w:t>
      </w:r>
      <w:r w:rsidRPr="00163952">
        <w:t>-interference basis with respect to Radio Altimeters. WAIC systems shall operate in accordance with recognised international aeronautical standards and the use shall be in accordance with Resolution 424 (WRC-15).</w:t>
      </w:r>
    </w:p>
    <w:p w14:paraId="3D05121D" w14:textId="77777777" w:rsidR="00E738E3" w:rsidRPr="00163952" w:rsidRDefault="00011B90" w:rsidP="004151C8">
      <w:pPr>
        <w:pStyle w:val="Heading1"/>
      </w:pPr>
      <w:bookmarkStart w:id="147" w:name="_Toc173227304"/>
      <w:bookmarkStart w:id="148" w:name="_Toc173227730"/>
      <w:bookmarkStart w:id="149" w:name="_Toc173227798"/>
      <w:bookmarkStart w:id="150" w:name="_Toc173227866"/>
      <w:bookmarkStart w:id="151" w:name="_Toc173227933"/>
      <w:bookmarkStart w:id="152" w:name="_Toc177743643"/>
      <w:bookmarkStart w:id="153" w:name="_Toc177743695"/>
      <w:bookmarkStart w:id="154" w:name="_Toc182304484"/>
      <w:r w:rsidRPr="00163952">
        <w:lastRenderedPageBreak/>
        <w:t xml:space="preserve">Technical </w:t>
      </w:r>
      <w:r w:rsidR="00AD5EF0" w:rsidRPr="00163952">
        <w:t>feasability</w:t>
      </w:r>
      <w:bookmarkEnd w:id="147"/>
      <w:bookmarkEnd w:id="148"/>
      <w:bookmarkEnd w:id="149"/>
      <w:bookmarkEnd w:id="150"/>
      <w:bookmarkEnd w:id="151"/>
      <w:bookmarkEnd w:id="152"/>
      <w:bookmarkEnd w:id="153"/>
      <w:bookmarkEnd w:id="154"/>
      <w:r w:rsidRPr="00163952">
        <w:t xml:space="preserve"> </w:t>
      </w:r>
    </w:p>
    <w:p w14:paraId="0694C19F" w14:textId="77777777" w:rsidR="00BE2BEE" w:rsidRPr="00163952" w:rsidRDefault="00123749" w:rsidP="00DB42DE">
      <w:pPr>
        <w:pStyle w:val="Heading2"/>
      </w:pPr>
      <w:bookmarkStart w:id="155" w:name="_Toc173227305"/>
      <w:bookmarkStart w:id="156" w:name="_Toc173227731"/>
      <w:bookmarkStart w:id="157" w:name="_Toc173227799"/>
      <w:bookmarkStart w:id="158" w:name="_Toc173227867"/>
      <w:bookmarkStart w:id="159" w:name="_Toc173227934"/>
      <w:bookmarkStart w:id="160" w:name="_Toc177743644"/>
      <w:bookmarkStart w:id="161" w:name="_Toc177743696"/>
      <w:bookmarkStart w:id="162" w:name="_Toc182304485"/>
      <w:r w:rsidRPr="00163952">
        <w:t>Introduction</w:t>
      </w:r>
      <w:bookmarkEnd w:id="155"/>
      <w:bookmarkEnd w:id="156"/>
      <w:bookmarkEnd w:id="157"/>
      <w:bookmarkEnd w:id="158"/>
      <w:bookmarkEnd w:id="159"/>
      <w:bookmarkEnd w:id="160"/>
      <w:bookmarkEnd w:id="161"/>
      <w:bookmarkEnd w:id="162"/>
    </w:p>
    <w:p w14:paraId="13D4B77F" w14:textId="45600CF3" w:rsidR="00F16A24" w:rsidRPr="00163952" w:rsidRDefault="00F16A24" w:rsidP="00660C7B">
      <w:pPr>
        <w:jc w:val="both"/>
      </w:pPr>
      <w:r w:rsidRPr="00163952">
        <w:t>The results of the sharing and compatibility studies performed within CEPT, which can be found in ECC Report 358</w:t>
      </w:r>
      <w:r w:rsidR="00272024" w:rsidRPr="00163952">
        <w:t xml:space="preserve"> </w:t>
      </w:r>
      <w:r w:rsidR="009B4FF0" w:rsidRPr="00163952">
        <w:fldChar w:fldCharType="begin"/>
      </w:r>
      <w:r w:rsidR="009B4FF0" w:rsidRPr="00163952">
        <w:instrText xml:space="preserve"> REF _Ref178671303 \r \h </w:instrText>
      </w:r>
      <w:r w:rsidR="009B4FF0" w:rsidRPr="00163952">
        <w:fldChar w:fldCharType="separate"/>
      </w:r>
      <w:r w:rsidR="009B4FF0" w:rsidRPr="00163952">
        <w:t>[1]</w:t>
      </w:r>
      <w:r w:rsidR="009B4FF0" w:rsidRPr="00163952">
        <w:fldChar w:fldCharType="end"/>
      </w:r>
      <w:r w:rsidR="000E50FD" w:rsidRPr="00163952">
        <w:t xml:space="preserve"> and ECC Report 362 </w:t>
      </w:r>
      <w:r w:rsidR="00480D4C" w:rsidRPr="00163952">
        <w:fldChar w:fldCharType="begin"/>
      </w:r>
      <w:r w:rsidR="00480D4C" w:rsidRPr="00163952">
        <w:instrText xml:space="preserve"> REF _Ref170721955 \r \h </w:instrText>
      </w:r>
      <w:r w:rsidR="00480D4C" w:rsidRPr="00163952">
        <w:fldChar w:fldCharType="separate"/>
      </w:r>
      <w:r w:rsidR="0034710A" w:rsidRPr="00163952">
        <w:t>[2]</w:t>
      </w:r>
      <w:r w:rsidR="00480D4C" w:rsidRPr="00163952">
        <w:fldChar w:fldCharType="end"/>
      </w:r>
      <w:r w:rsidRPr="00163952">
        <w:t xml:space="preserve">, were used as the basis for the response to the EC Mandate on the shared use of the </w:t>
      </w:r>
      <w:r w:rsidR="001C6BE2" w:rsidRPr="00163952">
        <w:t>3800-4200 MHz</w:t>
      </w:r>
      <w:r w:rsidRPr="00163952">
        <w:t xml:space="preserve"> frequency band by </w:t>
      </w:r>
      <w:r w:rsidR="005957BE" w:rsidRPr="00163952">
        <w:t xml:space="preserve">low/medium power terrestrial </w:t>
      </w:r>
      <w:r w:rsidRPr="00163952">
        <w:t>wireless broadband</w:t>
      </w:r>
      <w:r w:rsidR="005957BE" w:rsidRPr="00163952">
        <w:t xml:space="preserve"> systems (WBB LMP) providing local-area network connectivity</w:t>
      </w:r>
      <w:r w:rsidRPr="00163952">
        <w:t>. The following sections provide consideration on the key assumptions for WBB LMP and the results of the coexistence studies.</w:t>
      </w:r>
    </w:p>
    <w:p w14:paraId="543DD7AB" w14:textId="794C6140" w:rsidR="00272024" w:rsidRPr="00163952" w:rsidRDefault="00272024" w:rsidP="00660C7B">
      <w:pPr>
        <w:jc w:val="both"/>
      </w:pPr>
      <w:bookmarkStart w:id="163" w:name="_Hlk166760917"/>
      <w:r w:rsidRPr="00163952">
        <w:t xml:space="preserve">Adjacent channel coexistence between </w:t>
      </w:r>
      <w:r w:rsidR="00E31F38" w:rsidRPr="00163952">
        <w:t xml:space="preserve">3GPP-based </w:t>
      </w:r>
      <w:r w:rsidRPr="00163952">
        <w:t>synchroni</w:t>
      </w:r>
      <w:r w:rsidR="00587516" w:rsidRPr="00163952">
        <w:t>s</w:t>
      </w:r>
      <w:r w:rsidRPr="00163952">
        <w:t xml:space="preserve">ed WBB LMP networks is considered covered by 3GPP/ETSI standardisation. This assumption also accounts for adjacent </w:t>
      </w:r>
      <w:r w:rsidR="005738FA" w:rsidRPr="00163952">
        <w:t xml:space="preserve">band </w:t>
      </w:r>
      <w:r w:rsidRPr="00163952">
        <w:t xml:space="preserve">operation of these WBB LMP networks in the frequency band </w:t>
      </w:r>
      <w:r w:rsidR="001C6BE2" w:rsidRPr="00163952">
        <w:t>3800-4200 MHz</w:t>
      </w:r>
      <w:r w:rsidRPr="00163952">
        <w:t xml:space="preserve"> synchronised with </w:t>
      </w:r>
      <w:r w:rsidR="004A4BA9" w:rsidRPr="00163952">
        <w:t>WBB ECS</w:t>
      </w:r>
      <w:r w:rsidRPr="00163952">
        <w:t xml:space="preserve"> below 38</w:t>
      </w:r>
      <w:r w:rsidR="00952993" w:rsidRPr="00163952">
        <w:t>00</w:t>
      </w:r>
      <w:r w:rsidR="00246FC7" w:rsidRPr="00163952">
        <w:t xml:space="preserve"> </w:t>
      </w:r>
      <w:r w:rsidR="00952993" w:rsidRPr="00163952">
        <w:t>M</w:t>
      </w:r>
      <w:r w:rsidRPr="00163952">
        <w:t>Hz. Such synchroni</w:t>
      </w:r>
      <w:r w:rsidR="00587516" w:rsidRPr="00163952">
        <w:t>s</w:t>
      </w:r>
      <w:r w:rsidRPr="00163952">
        <w:t xml:space="preserve">ed coexistence </w:t>
      </w:r>
      <w:r w:rsidR="00297655" w:rsidRPr="00163952">
        <w:t xml:space="preserve">between </w:t>
      </w:r>
      <w:r w:rsidR="004A4BA9" w:rsidRPr="00163952">
        <w:t>WBB ECS</w:t>
      </w:r>
      <w:r w:rsidR="00297655" w:rsidRPr="00163952">
        <w:t xml:space="preserve"> below </w:t>
      </w:r>
      <w:r w:rsidR="00A72C02" w:rsidRPr="00163952">
        <w:t>38</w:t>
      </w:r>
      <w:r w:rsidR="00952993" w:rsidRPr="00163952">
        <w:t>00</w:t>
      </w:r>
      <w:r w:rsidR="00297655" w:rsidRPr="00163952">
        <w:t xml:space="preserve"> </w:t>
      </w:r>
      <w:r w:rsidR="00952993" w:rsidRPr="00163952">
        <w:t>M</w:t>
      </w:r>
      <w:r w:rsidR="00A72C02" w:rsidRPr="00163952">
        <w:t>Hz</w:t>
      </w:r>
      <w:r w:rsidR="00297655" w:rsidRPr="00163952">
        <w:t xml:space="preserve"> and WBB LMP above </w:t>
      </w:r>
      <w:r w:rsidR="00952993" w:rsidRPr="00163952">
        <w:t>3800</w:t>
      </w:r>
      <w:r w:rsidR="00297655" w:rsidRPr="00163952">
        <w:t xml:space="preserve"> </w:t>
      </w:r>
      <w:r w:rsidR="00952993" w:rsidRPr="00163952">
        <w:t>MHz</w:t>
      </w:r>
      <w:r w:rsidR="00297655" w:rsidRPr="00163952">
        <w:t xml:space="preserve">, or between WBB LMP networks in the </w:t>
      </w:r>
      <w:r w:rsidR="001C6BE2" w:rsidRPr="00163952">
        <w:t>3800-4200 MHz</w:t>
      </w:r>
      <w:r w:rsidR="00297655" w:rsidRPr="00163952">
        <w:t xml:space="preserve"> </w:t>
      </w:r>
      <w:r w:rsidR="00263678" w:rsidRPr="00163952">
        <w:t xml:space="preserve">frequency </w:t>
      </w:r>
      <w:r w:rsidR="00297655" w:rsidRPr="00163952">
        <w:t xml:space="preserve">band, </w:t>
      </w:r>
      <w:r w:rsidR="005C4F92" w:rsidRPr="00163952">
        <w:t xml:space="preserve">could be a </w:t>
      </w:r>
      <w:r w:rsidRPr="00163952">
        <w:t xml:space="preserve">possible coordination solution for WBB LMP </w:t>
      </w:r>
      <w:r w:rsidR="005738FA" w:rsidRPr="00163952">
        <w:t xml:space="preserve">networks </w:t>
      </w:r>
      <w:r w:rsidRPr="00163952">
        <w:t xml:space="preserve">based on 3GPP technical specifications. </w:t>
      </w:r>
    </w:p>
    <w:p w14:paraId="6EC7FFDE" w14:textId="77777777" w:rsidR="000F0CEA" w:rsidRPr="00163952" w:rsidRDefault="000F0CEA" w:rsidP="000F0CEA">
      <w:pPr>
        <w:pStyle w:val="ECCParagraph"/>
      </w:pPr>
      <w:bookmarkStart w:id="164" w:name="_Toc99702221"/>
      <w:bookmarkEnd w:id="163"/>
      <w:r w:rsidRPr="00163952">
        <w:t>CEPT has achieved a balance between how much coordination an administration is able to carry out at a local level between WBB LMP networks and incumbent services, and how restrictive the harmonised technical conditions on WBB LMP need to be.</w:t>
      </w:r>
    </w:p>
    <w:p w14:paraId="608E89E5" w14:textId="5E975115" w:rsidR="00CA2E0B" w:rsidRPr="00163952" w:rsidRDefault="00CA2E0B" w:rsidP="00CA2E0B">
      <w:pPr>
        <w:jc w:val="both"/>
      </w:pPr>
      <w:r w:rsidRPr="00163952">
        <w:t xml:space="preserve">In order to facilitate the deployment of </w:t>
      </w:r>
      <w:r w:rsidR="005957BE" w:rsidRPr="00163952">
        <w:t xml:space="preserve">low/medium power terrestrial </w:t>
      </w:r>
      <w:r w:rsidRPr="00163952">
        <w:t>wireless broadband</w:t>
      </w:r>
      <w:r w:rsidR="005957BE" w:rsidRPr="00163952">
        <w:t xml:space="preserve"> systems (WBB LMP) providing local-area network connectivity </w:t>
      </w:r>
      <w:r w:rsidRPr="00163952">
        <w:t xml:space="preserve">and </w:t>
      </w:r>
      <w:r w:rsidR="000E50FD" w:rsidRPr="00163952" w:rsidDel="000D7783">
        <w:t xml:space="preserve">manage coordination </w:t>
      </w:r>
      <w:r w:rsidR="000E50FD" w:rsidRPr="00163952">
        <w:t xml:space="preserve">with WBB ECS below </w:t>
      </w:r>
      <w:r w:rsidR="00952993" w:rsidRPr="00163952">
        <w:t>3800</w:t>
      </w:r>
      <w:r w:rsidR="008A23B2" w:rsidRPr="00163952">
        <w:t xml:space="preserve"> </w:t>
      </w:r>
      <w:r w:rsidR="00952993" w:rsidRPr="00163952">
        <w:t>MHz</w:t>
      </w:r>
      <w:r w:rsidRPr="00163952">
        <w:t xml:space="preserve">, administrations may </w:t>
      </w:r>
      <w:r w:rsidR="002F2DC7" w:rsidRPr="00163952">
        <w:t xml:space="preserve">consider </w:t>
      </w:r>
      <w:r w:rsidRPr="00163952">
        <w:t xml:space="preserve">for example </w:t>
      </w:r>
      <w:r w:rsidR="00BA623E" w:rsidRPr="00163952">
        <w:t>synchroni</w:t>
      </w:r>
      <w:r w:rsidR="002F2DC7" w:rsidRPr="00163952">
        <w:t>s</w:t>
      </w:r>
      <w:r w:rsidR="00BA623E" w:rsidRPr="00163952">
        <w:t>ation</w:t>
      </w:r>
      <w:r w:rsidR="002F2DC7" w:rsidRPr="00163952">
        <w:t xml:space="preserve"> where possible (noting some foreseen WBB LMP technology could not be synchronised with </w:t>
      </w:r>
      <w:r w:rsidR="004A4BA9" w:rsidRPr="00163952">
        <w:t>WBB ECS</w:t>
      </w:r>
      <w:r w:rsidR="00623719" w:rsidRPr="00163952">
        <w:t>)</w:t>
      </w:r>
      <w:r w:rsidR="00BA623E" w:rsidRPr="00163952">
        <w:t>, pfd limits, separation distances</w:t>
      </w:r>
      <w:r w:rsidRPr="00163952">
        <w:t xml:space="preserve"> and/or frequency separation requirement</w:t>
      </w:r>
      <w:r w:rsidR="00970A10" w:rsidRPr="00163952">
        <w:t>s</w:t>
      </w:r>
      <w:r w:rsidRPr="00163952">
        <w:t>.</w:t>
      </w:r>
    </w:p>
    <w:p w14:paraId="42D138D4" w14:textId="46E1C8CC" w:rsidR="00272024" w:rsidRPr="00163952" w:rsidRDefault="00F60372" w:rsidP="00660C7B">
      <w:pPr>
        <w:jc w:val="both"/>
      </w:pPr>
      <w:r w:rsidRPr="00163952">
        <w:t>T</w:t>
      </w:r>
      <w:r w:rsidR="00272024" w:rsidRPr="00163952">
        <w:t xml:space="preserve">he </w:t>
      </w:r>
      <w:r w:rsidR="00FC48BE" w:rsidRPr="00163952">
        <w:t>result</w:t>
      </w:r>
      <w:r w:rsidRPr="00163952">
        <w:t>s</w:t>
      </w:r>
      <w:r w:rsidR="00FC48BE" w:rsidRPr="00163952">
        <w:t xml:space="preserve"> of </w:t>
      </w:r>
      <w:r w:rsidR="00272024" w:rsidRPr="00163952">
        <w:t>relevant stud</w:t>
      </w:r>
      <w:r w:rsidR="00A27C1D" w:rsidRPr="00163952">
        <w:t>ies</w:t>
      </w:r>
      <w:r w:rsidR="00272024" w:rsidRPr="00163952">
        <w:t xml:space="preserve"> </w:t>
      </w:r>
      <w:r w:rsidRPr="00163952">
        <w:t xml:space="preserve">also </w:t>
      </w:r>
      <w:r w:rsidR="00FC48BE" w:rsidRPr="00163952">
        <w:t xml:space="preserve">show a need for national </w:t>
      </w:r>
      <w:r w:rsidRPr="00163952">
        <w:t xml:space="preserve">and cross border </w:t>
      </w:r>
      <w:r w:rsidR="00FC48BE" w:rsidRPr="00163952">
        <w:t xml:space="preserve">coordination </w:t>
      </w:r>
      <w:r w:rsidRPr="00163952">
        <w:t xml:space="preserve">to </w:t>
      </w:r>
      <w:r w:rsidR="00272024" w:rsidRPr="00163952">
        <w:t xml:space="preserve">ensure </w:t>
      </w:r>
      <w:r w:rsidRPr="00163952">
        <w:t xml:space="preserve">the </w:t>
      </w:r>
      <w:r w:rsidR="00272024" w:rsidRPr="00163952">
        <w:t xml:space="preserve">protection and future evolution on a case-by-case basis of FSS receiving earth stations and of </w:t>
      </w:r>
      <w:r w:rsidRPr="00163952">
        <w:t>FS</w:t>
      </w:r>
      <w:r w:rsidR="00272024" w:rsidRPr="00163952">
        <w:t xml:space="preserve"> sharing the </w:t>
      </w:r>
      <w:r w:rsidR="003D718A" w:rsidRPr="00163952">
        <w:t xml:space="preserve">frequency </w:t>
      </w:r>
      <w:r w:rsidR="00272024" w:rsidRPr="00163952">
        <w:t xml:space="preserve">band </w:t>
      </w:r>
      <w:r w:rsidR="001C6BE2" w:rsidRPr="00163952">
        <w:t>3800-4200 MHz</w:t>
      </w:r>
      <w:r w:rsidR="00272024" w:rsidRPr="00163952">
        <w:t xml:space="preserve"> with WBB LMP, for managing coexistence between WBB LMP</w:t>
      </w:r>
      <w:r w:rsidR="0089682E">
        <w:t xml:space="preserve"> network</w:t>
      </w:r>
      <w:r w:rsidR="00272024" w:rsidRPr="00163952">
        <w:t>s</w:t>
      </w:r>
      <w:r w:rsidRPr="00163952">
        <w:t>,</w:t>
      </w:r>
      <w:r w:rsidR="00272024" w:rsidRPr="00163952">
        <w:t xml:space="preserve"> </w:t>
      </w:r>
      <w:r w:rsidR="00A27C1D" w:rsidRPr="00163952">
        <w:t>as well as FS and FSS</w:t>
      </w:r>
      <w:r w:rsidR="00272024" w:rsidRPr="00163952">
        <w:t xml:space="preserve"> below </w:t>
      </w:r>
      <w:r w:rsidR="00952993" w:rsidRPr="00163952">
        <w:t>3800</w:t>
      </w:r>
      <w:r w:rsidR="008A23B2" w:rsidRPr="00163952">
        <w:t xml:space="preserve"> </w:t>
      </w:r>
      <w:r w:rsidR="00952993" w:rsidRPr="00163952">
        <w:t>MHz</w:t>
      </w:r>
      <w:r w:rsidR="00272024" w:rsidRPr="00163952">
        <w:t>.</w:t>
      </w:r>
    </w:p>
    <w:p w14:paraId="7490038B" w14:textId="5EE1021D" w:rsidR="00DC1C57" w:rsidRPr="00163952" w:rsidRDefault="00DC1C57" w:rsidP="00DC1C57">
      <w:pPr>
        <w:jc w:val="both"/>
      </w:pPr>
      <w:r w:rsidRPr="00163952">
        <w:t xml:space="preserve">CEPT will develop </w:t>
      </w:r>
      <w:r w:rsidR="00FC48BE" w:rsidRPr="00163952">
        <w:t>ECC Recommendations</w:t>
      </w:r>
      <w:r w:rsidRPr="00163952">
        <w:t xml:space="preserve"> </w:t>
      </w:r>
      <w:r w:rsidR="00FC48BE" w:rsidRPr="00163952">
        <w:t>providing guidance</w:t>
      </w:r>
      <w:r w:rsidRPr="00163952">
        <w:t xml:space="preserve"> to administrations </w:t>
      </w:r>
      <w:r w:rsidR="00FC48BE" w:rsidRPr="00163952">
        <w:t xml:space="preserve">on </w:t>
      </w:r>
      <w:r w:rsidRPr="00163952">
        <w:t>relevant mechanisms/solutions to be further implemented at national and bilateral/multilateral level to manage coexistence between</w:t>
      </w:r>
      <w:r w:rsidR="00FC46D9" w:rsidRPr="00163952">
        <w:t>:</w:t>
      </w:r>
    </w:p>
    <w:p w14:paraId="53E4DD76" w14:textId="1DD5F7E8" w:rsidR="00DC1C57" w:rsidRPr="00163952" w:rsidRDefault="00DC1C57" w:rsidP="00211FC1">
      <w:pPr>
        <w:pStyle w:val="ECCBulletsLv1"/>
      </w:pPr>
      <w:r w:rsidRPr="00163952">
        <w:t>WBB LMP and FSS earth stations;</w:t>
      </w:r>
    </w:p>
    <w:p w14:paraId="0E10DC59" w14:textId="3494305C" w:rsidR="00DC1C57" w:rsidRPr="00163952" w:rsidRDefault="00DC1C57" w:rsidP="00211FC1">
      <w:pPr>
        <w:pStyle w:val="ECCBulletsLv1"/>
      </w:pPr>
      <w:r w:rsidRPr="00163952">
        <w:t>WBB LMP and FS links;</w:t>
      </w:r>
    </w:p>
    <w:p w14:paraId="37E20C10" w14:textId="679A64B1" w:rsidR="00DC1C57" w:rsidRPr="00163952" w:rsidRDefault="00DC1C57" w:rsidP="00211FC1">
      <w:pPr>
        <w:pStyle w:val="ECCBulletsLv1"/>
      </w:pPr>
      <w:r w:rsidRPr="00163952">
        <w:t xml:space="preserve">WBB LMP and </w:t>
      </w:r>
      <w:r w:rsidR="00F60372" w:rsidRPr="00163952">
        <w:t>WBB ECS</w:t>
      </w:r>
      <w:r w:rsidRPr="00163952">
        <w:t xml:space="preserve"> in the 34</w:t>
      </w:r>
      <w:r w:rsidR="00952993" w:rsidRPr="00163952">
        <w:t>00</w:t>
      </w:r>
      <w:r w:rsidRPr="00163952">
        <w:t>-</w:t>
      </w:r>
      <w:r w:rsidR="00952993" w:rsidRPr="00163952">
        <w:t>3800</w:t>
      </w:r>
      <w:r w:rsidR="008A23B2" w:rsidRPr="00163952">
        <w:t xml:space="preserve"> </w:t>
      </w:r>
      <w:r w:rsidR="00952993" w:rsidRPr="00163952">
        <w:t xml:space="preserve">MHz </w:t>
      </w:r>
      <w:r w:rsidRPr="00163952">
        <w:t>frequency band;</w:t>
      </w:r>
    </w:p>
    <w:p w14:paraId="0DCD73C4" w14:textId="14E90D9A" w:rsidR="00C50022" w:rsidRPr="00163952" w:rsidRDefault="00DC1C57" w:rsidP="00211FC1">
      <w:pPr>
        <w:pStyle w:val="ECCBulletsLv1"/>
      </w:pPr>
      <w:r w:rsidRPr="00163952">
        <w:t>WBB LMP networks</w:t>
      </w:r>
      <w:r w:rsidR="006B03EC" w:rsidRPr="00163952">
        <w:t>;</w:t>
      </w:r>
    </w:p>
    <w:p w14:paraId="2482C23F" w14:textId="2806C1E4" w:rsidR="006B03EC" w:rsidRPr="00163952" w:rsidRDefault="006B03EC" w:rsidP="006B03EC">
      <w:pPr>
        <w:pStyle w:val="ECCBulletsLv1"/>
      </w:pPr>
      <w:bookmarkStart w:id="165" w:name="_Toc173227306"/>
      <w:bookmarkStart w:id="166" w:name="_Toc173227732"/>
      <w:bookmarkStart w:id="167" w:name="_Toc173227800"/>
      <w:bookmarkStart w:id="168" w:name="_Toc173227868"/>
      <w:bookmarkStart w:id="169" w:name="_Toc173227935"/>
      <w:bookmarkStart w:id="170" w:name="_Toc177743645"/>
      <w:bookmarkStart w:id="171" w:name="_Toc177743697"/>
      <w:bookmarkEnd w:id="164"/>
      <w:r w:rsidRPr="00504098">
        <w:t>WBB LMP and radio altimeters in the 4200-4400 MHz frequency band</w:t>
      </w:r>
      <w:r w:rsidRPr="00163952">
        <w:t>.</w:t>
      </w:r>
    </w:p>
    <w:p w14:paraId="6F7E04A4" w14:textId="77777777" w:rsidR="00E738E3" w:rsidRPr="00163952" w:rsidRDefault="00BE2BEE" w:rsidP="00DB42DE">
      <w:pPr>
        <w:pStyle w:val="Heading2"/>
      </w:pPr>
      <w:bookmarkStart w:id="172" w:name="_Toc182304486"/>
      <w:r w:rsidRPr="00163952">
        <w:t>Technical WBB LMP c</w:t>
      </w:r>
      <w:r w:rsidR="006850D1" w:rsidRPr="00163952">
        <w:t>h</w:t>
      </w:r>
      <w:r w:rsidRPr="00163952">
        <w:t>aracteristics and main parameters</w:t>
      </w:r>
      <w:bookmarkEnd w:id="165"/>
      <w:bookmarkEnd w:id="166"/>
      <w:bookmarkEnd w:id="167"/>
      <w:bookmarkEnd w:id="168"/>
      <w:bookmarkEnd w:id="169"/>
      <w:bookmarkEnd w:id="170"/>
      <w:bookmarkEnd w:id="171"/>
      <w:bookmarkEnd w:id="172"/>
      <w:r w:rsidRPr="00163952">
        <w:t xml:space="preserve"> </w:t>
      </w:r>
    </w:p>
    <w:p w14:paraId="5084E96F" w14:textId="01A0C345" w:rsidR="00272024" w:rsidRPr="00163952" w:rsidRDefault="00272024" w:rsidP="008F6328">
      <w:pPr>
        <w:jc w:val="both"/>
      </w:pPr>
      <w:r w:rsidRPr="00163952">
        <w:t xml:space="preserve">This Report contains studies and relevant analysis on a range of coexistence conditions (including geographical separation </w:t>
      </w:r>
      <w:r w:rsidR="00B05635" w:rsidRPr="00163952">
        <w:t>and</w:t>
      </w:r>
      <w:r w:rsidRPr="00163952">
        <w:t xml:space="preserve"> frequency separation etc.) depending on a range of agreed WBB LMP parameters (</w:t>
      </w:r>
      <w:r w:rsidR="00B126B1" w:rsidRPr="00163952">
        <w:rPr>
          <w:iCs/>
        </w:rPr>
        <w:t>e.i.r.p</w:t>
      </w:r>
      <w:r w:rsidR="009B71A0" w:rsidRPr="00163952">
        <w:rPr>
          <w:iCs/>
        </w:rPr>
        <w:t>.</w:t>
      </w:r>
      <w:r w:rsidRPr="00163952">
        <w:t xml:space="preserve">, antenna height, antenna gain, emission and reception masks, etc.) covering both AAS and non-AAS scenarios for medium power </w:t>
      </w:r>
      <w:r w:rsidR="00E1530F" w:rsidRPr="00163952">
        <w:t>base stations</w:t>
      </w:r>
      <w:r w:rsidR="00B05635" w:rsidRPr="00163952">
        <w:t xml:space="preserve"> </w:t>
      </w:r>
      <w:r w:rsidRPr="00163952">
        <w:t>and only non-AAS for low power</w:t>
      </w:r>
      <w:r w:rsidR="00B05635" w:rsidRPr="00163952">
        <w:t xml:space="preserve"> </w:t>
      </w:r>
      <w:r w:rsidR="0029328E" w:rsidRPr="00163952">
        <w:t>base stations</w:t>
      </w:r>
      <w:r w:rsidRPr="00163952">
        <w:t xml:space="preserve">. All studies assume that the location of the WBB LMP </w:t>
      </w:r>
      <w:r w:rsidR="009D2D73" w:rsidRPr="00163952">
        <w:t xml:space="preserve">networks or </w:t>
      </w:r>
      <w:r w:rsidRPr="00163952">
        <w:t xml:space="preserve">base stations </w:t>
      </w:r>
      <w:r w:rsidR="009D2D73" w:rsidRPr="00163952">
        <w:t>is</w:t>
      </w:r>
      <w:r w:rsidRPr="00163952">
        <w:t xml:space="preserve"> known. </w:t>
      </w:r>
    </w:p>
    <w:p w14:paraId="05DE8AEF" w14:textId="64ACE8BE" w:rsidR="009C4441" w:rsidRPr="00163952" w:rsidRDefault="009C4441" w:rsidP="008F6328">
      <w:pPr>
        <w:jc w:val="both"/>
      </w:pPr>
      <w:r w:rsidRPr="00163952">
        <w:t xml:space="preserve">Two WBB LMP technologies have been considered, one based on 3GPP technical specifications and the other based on DECT-2020 NR </w:t>
      </w:r>
      <w:r w:rsidR="00BA623E" w:rsidRPr="00163952">
        <w:t>technical specifications</w:t>
      </w:r>
      <w:r w:rsidRPr="00163952">
        <w:t>.</w:t>
      </w:r>
      <w:r w:rsidR="001B7FC5" w:rsidRPr="00163952">
        <w:t xml:space="preserve"> </w:t>
      </w:r>
      <w:r w:rsidR="00BA623E" w:rsidRPr="00163952">
        <w:t xml:space="preserve">The DECT-2020 NR specifications define a single set of parameters for all </w:t>
      </w:r>
      <w:r w:rsidR="00303DBA" w:rsidRPr="00163952">
        <w:t>devices</w:t>
      </w:r>
      <w:r w:rsidR="001B7FC5" w:rsidRPr="00163952">
        <w:t xml:space="preserve">, i.e. </w:t>
      </w:r>
      <w:r w:rsidR="006D13AA" w:rsidRPr="00163952">
        <w:t xml:space="preserve">within DECT there </w:t>
      </w:r>
      <w:r w:rsidR="00784C9E" w:rsidRPr="00163952">
        <w:t xml:space="preserve">are no separate technical requirements </w:t>
      </w:r>
      <w:r w:rsidR="006D13AA" w:rsidRPr="00163952">
        <w:t>for ‘base stations’ and ‘terminals/UE’ as there is in other technologies such as 3GPP</w:t>
      </w:r>
      <w:r w:rsidR="001B7FC5" w:rsidRPr="00163952">
        <w:t xml:space="preserve">. Devices within a DECT-2020 NR network may be considered </w:t>
      </w:r>
      <w:r w:rsidR="00B05635" w:rsidRPr="00163952">
        <w:t xml:space="preserve">as </w:t>
      </w:r>
      <w:r w:rsidR="001B7FC5" w:rsidRPr="00163952">
        <w:t xml:space="preserve">a radio device fixed terminal (RDFT) or </w:t>
      </w:r>
      <w:r w:rsidR="003374A5" w:rsidRPr="00163952">
        <w:t xml:space="preserve">as a </w:t>
      </w:r>
      <w:r w:rsidR="001B7FC5" w:rsidRPr="00163952">
        <w:t xml:space="preserve">radio device portable terminal (RDPT) and can dynamically change their roles depending on the </w:t>
      </w:r>
      <w:r w:rsidR="00D36B34" w:rsidRPr="00163952">
        <w:t>network needs</w:t>
      </w:r>
      <w:r w:rsidR="001B7FC5" w:rsidRPr="00163952">
        <w:t xml:space="preserve">. </w:t>
      </w:r>
    </w:p>
    <w:p w14:paraId="0A3508F2" w14:textId="5869B802" w:rsidR="002B0B1C" w:rsidRPr="00163952" w:rsidRDefault="002B0B1C" w:rsidP="009C4441">
      <w:r w:rsidRPr="00163952">
        <w:t>All other parameters and assumptions are provided in ECC Report 358</w:t>
      </w:r>
      <w:r w:rsidR="00157A88" w:rsidRPr="00163952">
        <w:t xml:space="preserve"> </w:t>
      </w:r>
      <w:r w:rsidR="005E686D" w:rsidRPr="00163952">
        <w:fldChar w:fldCharType="begin"/>
      </w:r>
      <w:r w:rsidR="005E686D" w:rsidRPr="00163952">
        <w:instrText xml:space="preserve"> REF _Ref178671303 \r \h </w:instrText>
      </w:r>
      <w:r w:rsidR="005E686D" w:rsidRPr="00163952">
        <w:fldChar w:fldCharType="separate"/>
      </w:r>
      <w:r w:rsidR="005E686D" w:rsidRPr="00163952">
        <w:t>[1]</w:t>
      </w:r>
      <w:r w:rsidR="005E686D" w:rsidRPr="00163952">
        <w:fldChar w:fldCharType="end"/>
      </w:r>
      <w:r w:rsidRPr="00163952">
        <w:t>.</w:t>
      </w:r>
    </w:p>
    <w:p w14:paraId="2FA4DECB" w14:textId="77777777" w:rsidR="00784246" w:rsidRPr="00163952" w:rsidRDefault="00784246" w:rsidP="003E2B71">
      <w:pPr>
        <w:pStyle w:val="Heading3"/>
      </w:pPr>
      <w:bookmarkStart w:id="173" w:name="_Toc173227307"/>
      <w:bookmarkStart w:id="174" w:name="_Toc173227733"/>
      <w:bookmarkStart w:id="175" w:name="_Toc173227801"/>
      <w:bookmarkStart w:id="176" w:name="_Toc173227869"/>
      <w:bookmarkStart w:id="177" w:name="_Toc173227936"/>
      <w:bookmarkStart w:id="178" w:name="_Toc177743646"/>
      <w:bookmarkStart w:id="179" w:name="_Toc177743698"/>
      <w:bookmarkStart w:id="180" w:name="_Toc182304487"/>
      <w:r w:rsidRPr="00163952">
        <w:lastRenderedPageBreak/>
        <w:t>Base station power levels</w:t>
      </w:r>
      <w:bookmarkEnd w:id="173"/>
      <w:bookmarkEnd w:id="174"/>
      <w:bookmarkEnd w:id="175"/>
      <w:bookmarkEnd w:id="176"/>
      <w:bookmarkEnd w:id="177"/>
      <w:bookmarkEnd w:id="178"/>
      <w:bookmarkEnd w:id="179"/>
      <w:bookmarkEnd w:id="180"/>
      <w:r w:rsidRPr="00163952">
        <w:t xml:space="preserve"> </w:t>
      </w:r>
    </w:p>
    <w:p w14:paraId="691F1CFA" w14:textId="750FDA48" w:rsidR="00784C9E" w:rsidRPr="00163952" w:rsidRDefault="00784C9E" w:rsidP="00A765B3">
      <w:pPr>
        <w:jc w:val="both"/>
      </w:pPr>
      <w:r w:rsidRPr="00163952">
        <w:t>For the purpose of studies, the following base station power levels for 3GPP WBB LMP were defined:</w:t>
      </w:r>
    </w:p>
    <w:p w14:paraId="69A7A02C" w14:textId="64768B1A" w:rsidR="00784C9E" w:rsidRPr="00163952" w:rsidRDefault="00EA5328" w:rsidP="00EE493A">
      <w:pPr>
        <w:pStyle w:val="ECCBulletsLv1"/>
        <w:contextualSpacing/>
      </w:pPr>
      <w:r w:rsidRPr="00163952">
        <w:t>l</w:t>
      </w:r>
      <w:r w:rsidR="00784246" w:rsidRPr="00163952">
        <w:t xml:space="preserve">ow </w:t>
      </w:r>
      <w:r w:rsidRPr="00163952">
        <w:t>p</w:t>
      </w:r>
      <w:r w:rsidR="00784246" w:rsidRPr="00163952">
        <w:t>ower</w:t>
      </w:r>
      <w:r w:rsidR="00784C9E" w:rsidRPr="00163952">
        <w:t xml:space="preserve"> with up to 31 dBm/100</w:t>
      </w:r>
      <w:r w:rsidR="00454741">
        <w:t xml:space="preserve"> </w:t>
      </w:r>
      <w:r w:rsidR="00784C9E" w:rsidRPr="00163952">
        <w:t>MHz e.i.r.p.;</w:t>
      </w:r>
    </w:p>
    <w:p w14:paraId="5EB8B3C4" w14:textId="021C5A50" w:rsidR="00784C9E" w:rsidRPr="00163952" w:rsidRDefault="00EA5328" w:rsidP="00EE493A">
      <w:pPr>
        <w:pStyle w:val="ECCBulletsLv1"/>
        <w:spacing w:line="288" w:lineRule="auto"/>
        <w:contextualSpacing/>
      </w:pPr>
      <w:r w:rsidRPr="00163952">
        <w:t>m</w:t>
      </w:r>
      <w:r w:rsidR="00784246" w:rsidRPr="00163952">
        <w:t xml:space="preserve">edium </w:t>
      </w:r>
      <w:r w:rsidRPr="00163952">
        <w:t>p</w:t>
      </w:r>
      <w:r w:rsidR="00784246" w:rsidRPr="00163952">
        <w:t>ower</w:t>
      </w:r>
      <w:r w:rsidR="00784C9E" w:rsidRPr="00163952">
        <w:t xml:space="preserve"> with up to 51 dBm/100</w:t>
      </w:r>
      <w:r w:rsidR="00454741">
        <w:t xml:space="preserve"> </w:t>
      </w:r>
      <w:r w:rsidR="00784C9E" w:rsidRPr="00163952">
        <w:t>MHz e.i.r.p.</w:t>
      </w:r>
    </w:p>
    <w:p w14:paraId="03D21D56" w14:textId="02E76600" w:rsidR="00A5443A" w:rsidRPr="00163952" w:rsidRDefault="00A5443A" w:rsidP="00DC426A">
      <w:pPr>
        <w:pStyle w:val="ECCParagraph"/>
        <w:spacing w:after="60"/>
      </w:pPr>
      <w:r w:rsidRPr="00163952">
        <w:t xml:space="preserve">For DECT-2020 NR </w:t>
      </w:r>
      <w:r w:rsidR="001D1078" w:rsidRPr="00163952">
        <w:t>the maximum power level is 23 dBm</w:t>
      </w:r>
      <w:r w:rsidRPr="00163952">
        <w:t xml:space="preserve"> </w:t>
      </w:r>
      <w:r w:rsidR="00B126B1" w:rsidRPr="00163952">
        <w:t>e.i.r.p</w:t>
      </w:r>
      <w:r w:rsidRPr="00163952">
        <w:t xml:space="preserve">. It is </w:t>
      </w:r>
      <w:r w:rsidR="00BB5A3A" w:rsidRPr="00163952">
        <w:t>highlighted</w:t>
      </w:r>
      <w:r w:rsidRPr="00163952">
        <w:t xml:space="preserve"> that for DECT-2020 NR the technical specification mandates that all radio devices </w:t>
      </w:r>
      <w:r w:rsidR="00C04F1B" w:rsidRPr="00163952">
        <w:t>(</w:t>
      </w:r>
      <w:r w:rsidR="00784C9E" w:rsidRPr="00163952">
        <w:t xml:space="preserve">respectively </w:t>
      </w:r>
      <w:r w:rsidR="00C04F1B" w:rsidRPr="00163952">
        <w:t xml:space="preserve">RDFT and RDPT) </w:t>
      </w:r>
      <w:r w:rsidRPr="00163952">
        <w:t xml:space="preserve">within the network shall employ </w:t>
      </w:r>
      <w:r w:rsidR="00784C9E" w:rsidRPr="00163952">
        <w:t>transmission power control (</w:t>
      </w:r>
      <w:r w:rsidRPr="00163952">
        <w:t>TPC</w:t>
      </w:r>
      <w:r w:rsidR="00784C9E" w:rsidRPr="00163952">
        <w:t>)</w:t>
      </w:r>
      <w:r w:rsidR="00D62599" w:rsidRPr="00163952">
        <w:t xml:space="preserve"> </w:t>
      </w:r>
      <w:r w:rsidR="008A498C" w:rsidRPr="00163952">
        <w:t>across the range -40 dBm to 23 dBm</w:t>
      </w:r>
      <w:r w:rsidR="00521D78" w:rsidRPr="00163952">
        <w:t xml:space="preserve"> </w:t>
      </w:r>
      <w:r w:rsidR="00784C9E" w:rsidRPr="00163952">
        <w:t xml:space="preserve">irrespective of </w:t>
      </w:r>
      <w:r w:rsidR="00521D78" w:rsidRPr="00163952">
        <w:t>the</w:t>
      </w:r>
      <w:r w:rsidR="008870B5" w:rsidRPr="00163952">
        <w:t xml:space="preserve"> radio devices role in the network.</w:t>
      </w:r>
    </w:p>
    <w:p w14:paraId="00E8F53A" w14:textId="254569E0" w:rsidR="008B3EF2" w:rsidRPr="00163952" w:rsidRDefault="008B3EF2" w:rsidP="00DC426A">
      <w:pPr>
        <w:pStyle w:val="ECCParagraph"/>
        <w:spacing w:after="60"/>
      </w:pPr>
      <w:r w:rsidRPr="00163952">
        <w:t xml:space="preserve">For </w:t>
      </w:r>
      <w:r w:rsidR="00D90180">
        <w:t xml:space="preserve">WBB </w:t>
      </w:r>
      <w:r w:rsidR="00EF1D94" w:rsidRPr="00163952">
        <w:t>medium power</w:t>
      </w:r>
      <w:r w:rsidRPr="00163952">
        <w:t xml:space="preserve"> base stations</w:t>
      </w:r>
      <w:r w:rsidR="00EF295D" w:rsidRPr="00163952">
        <w:t>,</w:t>
      </w:r>
      <w:r w:rsidRPr="00163952">
        <w:t xml:space="preserve"> a directiona</w:t>
      </w:r>
      <w:r w:rsidR="00FE7DA9" w:rsidRPr="00163952">
        <w:t>l sectorial antenna was assumed</w:t>
      </w:r>
      <w:r w:rsidR="00E74C82" w:rsidRPr="00163952">
        <w:t>,</w:t>
      </w:r>
      <w:r w:rsidR="00FE7DA9" w:rsidRPr="00163952">
        <w:t xml:space="preserve"> and for </w:t>
      </w:r>
      <w:r w:rsidR="00F11D7B">
        <w:t xml:space="preserve">WBB </w:t>
      </w:r>
      <w:r w:rsidR="00EF1D94" w:rsidRPr="00163952">
        <w:t xml:space="preserve">low power </w:t>
      </w:r>
      <w:r w:rsidR="00FE7DA9" w:rsidRPr="00163952">
        <w:t>base stations</w:t>
      </w:r>
      <w:r w:rsidR="00EF295D" w:rsidRPr="00163952">
        <w:t>,</w:t>
      </w:r>
      <w:r w:rsidR="00FE7DA9" w:rsidRPr="00163952">
        <w:t xml:space="preserve"> an omni direction</w:t>
      </w:r>
      <w:r w:rsidR="0029328E" w:rsidRPr="00163952">
        <w:t>al</w:t>
      </w:r>
      <w:r w:rsidRPr="00163952">
        <w:t xml:space="preserve"> antenna.</w:t>
      </w:r>
    </w:p>
    <w:p w14:paraId="041473F0" w14:textId="77777777" w:rsidR="00784246" w:rsidRPr="00163952" w:rsidRDefault="00784246" w:rsidP="003E2B71">
      <w:pPr>
        <w:pStyle w:val="Heading3"/>
      </w:pPr>
      <w:bookmarkStart w:id="181" w:name="_Toc173227308"/>
      <w:bookmarkStart w:id="182" w:name="_Toc173227734"/>
      <w:bookmarkStart w:id="183" w:name="_Toc173227802"/>
      <w:bookmarkStart w:id="184" w:name="_Toc173227870"/>
      <w:bookmarkStart w:id="185" w:name="_Toc173227937"/>
      <w:bookmarkStart w:id="186" w:name="_Toc177743647"/>
      <w:bookmarkStart w:id="187" w:name="_Toc177743699"/>
      <w:bookmarkStart w:id="188" w:name="_Toc182304488"/>
      <w:r w:rsidRPr="00163952">
        <w:t>Terminal station power levels</w:t>
      </w:r>
      <w:bookmarkEnd w:id="181"/>
      <w:bookmarkEnd w:id="182"/>
      <w:bookmarkEnd w:id="183"/>
      <w:bookmarkEnd w:id="184"/>
      <w:bookmarkEnd w:id="185"/>
      <w:bookmarkEnd w:id="186"/>
      <w:bookmarkEnd w:id="187"/>
      <w:bookmarkEnd w:id="188"/>
    </w:p>
    <w:p w14:paraId="1FB064B4" w14:textId="0107D00D" w:rsidR="008240D0" w:rsidRPr="00163952" w:rsidRDefault="00082E9A" w:rsidP="00DC426A">
      <w:pPr>
        <w:pStyle w:val="ECCBulletsLv1"/>
        <w:numPr>
          <w:ilvl w:val="0"/>
          <w:numId w:val="0"/>
        </w:numPr>
        <w:spacing w:before="240"/>
      </w:pPr>
      <w:r w:rsidRPr="00163952">
        <w:t>P</w:t>
      </w:r>
      <w:r w:rsidR="00784246" w:rsidRPr="00163952">
        <w:t>ower level</w:t>
      </w:r>
      <w:r w:rsidRPr="00163952">
        <w:t>s</w:t>
      </w:r>
      <w:r w:rsidR="00784246" w:rsidRPr="00163952">
        <w:t xml:space="preserve"> for WBB </w:t>
      </w:r>
      <w:r w:rsidR="00EF1D94" w:rsidRPr="00163952">
        <w:t xml:space="preserve">LMP </w:t>
      </w:r>
      <w:r w:rsidR="00784246" w:rsidRPr="00163952">
        <w:t>terminals of</w:t>
      </w:r>
      <w:r w:rsidRPr="00163952">
        <w:t xml:space="preserve"> up to</w:t>
      </w:r>
      <w:r w:rsidR="00784246" w:rsidRPr="00163952">
        <w:t xml:space="preserve"> 28 </w:t>
      </w:r>
      <w:r w:rsidR="00F515D5" w:rsidRPr="00163952">
        <w:t xml:space="preserve">dBm </w:t>
      </w:r>
      <w:r w:rsidRPr="00163952">
        <w:rPr>
          <w:iCs/>
        </w:rPr>
        <w:t>e.i.r.p.</w:t>
      </w:r>
      <w:r w:rsidR="00784246" w:rsidRPr="00163952">
        <w:t xml:space="preserve"> was considered and </w:t>
      </w:r>
      <w:r w:rsidR="00EA5328" w:rsidRPr="00163952">
        <w:t>p</w:t>
      </w:r>
      <w:r w:rsidR="00784246" w:rsidRPr="00163952">
        <w:t xml:space="preserve">ower </w:t>
      </w:r>
      <w:r w:rsidR="00EA5328" w:rsidRPr="00163952">
        <w:t>c</w:t>
      </w:r>
      <w:r w:rsidR="00784246" w:rsidRPr="00163952">
        <w:t xml:space="preserve">ontrol activation </w:t>
      </w:r>
      <w:r w:rsidR="00BC5F11" w:rsidRPr="00163952">
        <w:t>was applied</w:t>
      </w:r>
      <w:r w:rsidR="00784246" w:rsidRPr="00163952">
        <w:t>.</w:t>
      </w:r>
    </w:p>
    <w:p w14:paraId="4D141A4D" w14:textId="738B37D8" w:rsidR="00784246" w:rsidRPr="00163952" w:rsidRDefault="00784246" w:rsidP="00DC426A">
      <w:pPr>
        <w:pStyle w:val="ECCBulletsLv1"/>
        <w:numPr>
          <w:ilvl w:val="0"/>
          <w:numId w:val="0"/>
        </w:numPr>
        <w:spacing w:before="240"/>
      </w:pPr>
      <w:r w:rsidRPr="00163952">
        <w:t xml:space="preserve">For DECT-2020 NR the power level is 23 dBm </w:t>
      </w:r>
      <w:r w:rsidR="00EF1D94" w:rsidRPr="00163952">
        <w:rPr>
          <w:iCs/>
        </w:rPr>
        <w:t>e.i.r.p.</w:t>
      </w:r>
      <w:r w:rsidR="00400345" w:rsidRPr="00163952">
        <w:t xml:space="preserve"> and </w:t>
      </w:r>
      <w:r w:rsidR="00EF1D94" w:rsidRPr="00163952">
        <w:t>Transmitter Power Control (</w:t>
      </w:r>
      <w:r w:rsidR="00400345" w:rsidRPr="00163952">
        <w:t>TPC</w:t>
      </w:r>
      <w:r w:rsidR="00EF1D94" w:rsidRPr="00163952">
        <w:t>)</w:t>
      </w:r>
      <w:r w:rsidR="00400345" w:rsidRPr="00163952">
        <w:t xml:space="preserve"> </w:t>
      </w:r>
      <w:r w:rsidR="00F515D5" w:rsidRPr="00163952">
        <w:t>was applied</w:t>
      </w:r>
      <w:r w:rsidRPr="00163952">
        <w:t>.</w:t>
      </w:r>
    </w:p>
    <w:p w14:paraId="1741CC69" w14:textId="77777777" w:rsidR="00784246" w:rsidRPr="00163952" w:rsidRDefault="00784246" w:rsidP="003E2B71">
      <w:pPr>
        <w:pStyle w:val="Heading3"/>
      </w:pPr>
      <w:bookmarkStart w:id="189" w:name="_Toc173227309"/>
      <w:bookmarkStart w:id="190" w:name="_Toc173227735"/>
      <w:bookmarkStart w:id="191" w:name="_Toc173227803"/>
      <w:bookmarkStart w:id="192" w:name="_Toc173227871"/>
      <w:bookmarkStart w:id="193" w:name="_Toc173227938"/>
      <w:bookmarkStart w:id="194" w:name="_Toc177743648"/>
      <w:bookmarkStart w:id="195" w:name="_Toc177743700"/>
      <w:bookmarkStart w:id="196" w:name="_Toc182304489"/>
      <w:r w:rsidRPr="00163952">
        <w:t>Channel bandwidth</w:t>
      </w:r>
      <w:bookmarkEnd w:id="189"/>
      <w:bookmarkEnd w:id="190"/>
      <w:bookmarkEnd w:id="191"/>
      <w:bookmarkEnd w:id="192"/>
      <w:bookmarkEnd w:id="193"/>
      <w:bookmarkEnd w:id="194"/>
      <w:bookmarkEnd w:id="195"/>
      <w:bookmarkEnd w:id="196"/>
    </w:p>
    <w:p w14:paraId="524B9E6D" w14:textId="26078A08" w:rsidR="00784246" w:rsidRPr="00163952" w:rsidRDefault="00784246" w:rsidP="00DC426A">
      <w:pPr>
        <w:pStyle w:val="ECCParagraph"/>
        <w:spacing w:after="60"/>
      </w:pPr>
      <w:r w:rsidRPr="00163952">
        <w:t>For studies based on 3GPP technical specifications, channel bandwidth</w:t>
      </w:r>
      <w:r w:rsidR="00EF295D" w:rsidRPr="00163952">
        <w:t>s</w:t>
      </w:r>
      <w:r w:rsidRPr="00163952">
        <w:t xml:space="preserve"> between 10 MHz and 100 MHz w</w:t>
      </w:r>
      <w:r w:rsidR="00B05635" w:rsidRPr="00163952">
        <w:t>ere</w:t>
      </w:r>
      <w:r w:rsidRPr="00163952">
        <w:t xml:space="preserve"> assumed. </w:t>
      </w:r>
    </w:p>
    <w:p w14:paraId="3A09A3F9" w14:textId="77777777" w:rsidR="00400345" w:rsidRPr="00163952" w:rsidRDefault="008240D0" w:rsidP="00DC426A">
      <w:pPr>
        <w:pStyle w:val="ECCParagraph"/>
        <w:spacing w:after="60"/>
      </w:pPr>
      <w:r w:rsidRPr="00163952">
        <w:t>T</w:t>
      </w:r>
      <w:r w:rsidR="00400345" w:rsidRPr="00163952">
        <w:t>he DECT-2020 NR specification defines various bandwidth options. For studies based on DECT-2020 NR specification, the bandwidth option of 6.912 MHz was used. The assumption is that a 6.912 MHz channel is centred in a nominal 10 MHz channel.</w:t>
      </w:r>
      <w:r w:rsidR="00400345" w:rsidRPr="00163952" w:rsidDel="00400345">
        <w:t xml:space="preserve"> </w:t>
      </w:r>
    </w:p>
    <w:p w14:paraId="1EE46246" w14:textId="77777777" w:rsidR="00784246" w:rsidRPr="00163952" w:rsidRDefault="00784246" w:rsidP="003E2B71">
      <w:pPr>
        <w:pStyle w:val="Heading3"/>
      </w:pPr>
      <w:bookmarkStart w:id="197" w:name="_Toc173227310"/>
      <w:bookmarkStart w:id="198" w:name="_Toc173227736"/>
      <w:bookmarkStart w:id="199" w:name="_Toc173227804"/>
      <w:bookmarkStart w:id="200" w:name="_Toc173227872"/>
      <w:bookmarkStart w:id="201" w:name="_Toc173227939"/>
      <w:bookmarkStart w:id="202" w:name="_Toc177743649"/>
      <w:bookmarkStart w:id="203" w:name="_Toc177743701"/>
      <w:bookmarkStart w:id="204" w:name="_Toc182304490"/>
      <w:r w:rsidRPr="00163952">
        <w:t>Antenna heights</w:t>
      </w:r>
      <w:bookmarkEnd w:id="197"/>
      <w:bookmarkEnd w:id="198"/>
      <w:bookmarkEnd w:id="199"/>
      <w:bookmarkEnd w:id="200"/>
      <w:bookmarkEnd w:id="201"/>
      <w:bookmarkEnd w:id="202"/>
      <w:bookmarkEnd w:id="203"/>
      <w:bookmarkEnd w:id="204"/>
      <w:r w:rsidRPr="00163952">
        <w:t xml:space="preserve"> </w:t>
      </w:r>
    </w:p>
    <w:p w14:paraId="3A9AD09A" w14:textId="2221959D" w:rsidR="002B02B1" w:rsidRPr="00163952" w:rsidRDefault="00784246" w:rsidP="00DC426A">
      <w:pPr>
        <w:pStyle w:val="ECCParagraph"/>
        <w:spacing w:after="60"/>
      </w:pPr>
      <w:r w:rsidRPr="00163952">
        <w:t xml:space="preserve">For WBB medium power base stations, a range of antenna heights up to 30 m above the ground was studied. For WBB </w:t>
      </w:r>
      <w:r w:rsidR="0029328E" w:rsidRPr="00163952">
        <w:t>l</w:t>
      </w:r>
      <w:r w:rsidRPr="00163952">
        <w:t xml:space="preserve">ow </w:t>
      </w:r>
      <w:r w:rsidR="0029328E" w:rsidRPr="00163952">
        <w:t>p</w:t>
      </w:r>
      <w:r w:rsidRPr="00163952">
        <w:t xml:space="preserve">ower outdoor base stations, </w:t>
      </w:r>
      <w:r w:rsidR="002B02B1" w:rsidRPr="00163952">
        <w:t xml:space="preserve">the basic assumption was </w:t>
      </w:r>
      <w:r w:rsidR="00596354" w:rsidRPr="00163952">
        <w:t xml:space="preserve">an </w:t>
      </w:r>
      <w:r w:rsidR="002B02B1" w:rsidRPr="00163952">
        <w:t>antenna height above ground of 10 m.</w:t>
      </w:r>
      <w:r w:rsidR="00840856" w:rsidRPr="00163952">
        <w:t xml:space="preserve"> For low power indoor base stations, the basic assumption was </w:t>
      </w:r>
      <w:r w:rsidR="00BC367C" w:rsidRPr="00163952">
        <w:t xml:space="preserve">that the </w:t>
      </w:r>
      <w:r w:rsidR="00840856" w:rsidRPr="00163952">
        <w:t>antennas could be located at any height within the building.</w:t>
      </w:r>
    </w:p>
    <w:p w14:paraId="492A94B8" w14:textId="77777777" w:rsidR="00784246" w:rsidRPr="00163952" w:rsidRDefault="00784246" w:rsidP="00DC426A">
      <w:pPr>
        <w:pStyle w:val="ECCParagraph"/>
        <w:spacing w:after="60"/>
      </w:pPr>
      <w:r w:rsidRPr="00163952">
        <w:t xml:space="preserve">For </w:t>
      </w:r>
      <w:r w:rsidR="002B02B1" w:rsidRPr="00163952">
        <w:t xml:space="preserve">mobile </w:t>
      </w:r>
      <w:r w:rsidRPr="00163952">
        <w:t>terminals, an antenna height of 1.5 meters above ground was assumed.</w:t>
      </w:r>
      <w:r w:rsidR="002B02B1" w:rsidRPr="00163952">
        <w:t xml:space="preserve"> </w:t>
      </w:r>
    </w:p>
    <w:p w14:paraId="0198418C" w14:textId="7D755EE1" w:rsidR="00784246" w:rsidRPr="00163952" w:rsidRDefault="00784246" w:rsidP="003E2B71">
      <w:pPr>
        <w:pStyle w:val="Heading3"/>
      </w:pPr>
      <w:bookmarkStart w:id="205" w:name="_Toc173227311"/>
      <w:bookmarkStart w:id="206" w:name="_Toc173227737"/>
      <w:bookmarkStart w:id="207" w:name="_Toc173227805"/>
      <w:bookmarkStart w:id="208" w:name="_Toc173227873"/>
      <w:bookmarkStart w:id="209" w:name="_Toc173227940"/>
      <w:bookmarkStart w:id="210" w:name="_Toc177743650"/>
      <w:bookmarkStart w:id="211" w:name="_Toc177743702"/>
      <w:bookmarkStart w:id="212" w:name="_Toc182304491"/>
      <w:r w:rsidRPr="00163952">
        <w:t>T</w:t>
      </w:r>
      <w:r w:rsidR="00BC367C" w:rsidRPr="00163952">
        <w:t>ransmitter</w:t>
      </w:r>
      <w:r w:rsidRPr="00163952">
        <w:t xml:space="preserve"> characteristics</w:t>
      </w:r>
      <w:bookmarkEnd w:id="205"/>
      <w:bookmarkEnd w:id="206"/>
      <w:bookmarkEnd w:id="207"/>
      <w:bookmarkEnd w:id="208"/>
      <w:bookmarkEnd w:id="209"/>
      <w:bookmarkEnd w:id="210"/>
      <w:bookmarkEnd w:id="211"/>
      <w:bookmarkEnd w:id="212"/>
    </w:p>
    <w:p w14:paraId="032BCFFF" w14:textId="6D2698B6" w:rsidR="00047C92" w:rsidRPr="00163952" w:rsidRDefault="00784246" w:rsidP="00640F9B">
      <w:pPr>
        <w:jc w:val="both"/>
      </w:pPr>
      <w:r w:rsidRPr="00163952">
        <w:t>For studies based on 3GPP technology, emission limits (out</w:t>
      </w:r>
      <w:r w:rsidR="00116C11" w:rsidRPr="00163952">
        <w:t>-</w:t>
      </w:r>
      <w:r w:rsidRPr="00163952">
        <w:t>of</w:t>
      </w:r>
      <w:r w:rsidR="00EF1D94" w:rsidRPr="00163952">
        <w:t>-</w:t>
      </w:r>
      <w:r w:rsidRPr="00163952">
        <w:t>block and out</w:t>
      </w:r>
      <w:r w:rsidR="00EF1D94" w:rsidRPr="00163952">
        <w:t>-</w:t>
      </w:r>
      <w:r w:rsidRPr="00163952">
        <w:t>of</w:t>
      </w:r>
      <w:r w:rsidR="00116C11" w:rsidRPr="00163952">
        <w:t>-</w:t>
      </w:r>
      <w:r w:rsidRPr="00163952">
        <w:t xml:space="preserve">band) for the </w:t>
      </w:r>
      <w:r w:rsidR="002421F1" w:rsidRPr="00163952">
        <w:t>non-AAS</w:t>
      </w:r>
      <w:r w:rsidRPr="00163952">
        <w:t xml:space="preserve"> </w:t>
      </w:r>
      <w:r w:rsidR="00184343">
        <w:t xml:space="preserve">WBB </w:t>
      </w:r>
      <w:r w:rsidRPr="00163952">
        <w:t xml:space="preserve">LMP base stations are derived from ECC Decision (11)06 </w:t>
      </w:r>
      <w:r w:rsidR="00B3592B" w:rsidRPr="00163952">
        <w:fldChar w:fldCharType="begin"/>
      </w:r>
      <w:r w:rsidR="00B3592B" w:rsidRPr="00163952">
        <w:instrText xml:space="preserve"> REF _Ref172801357 \n \h </w:instrText>
      </w:r>
      <w:r w:rsidR="00B3592B" w:rsidRPr="00163952">
        <w:fldChar w:fldCharType="separate"/>
      </w:r>
      <w:r w:rsidR="00B3592B" w:rsidRPr="00163952">
        <w:t>[3]</w:t>
      </w:r>
      <w:r w:rsidR="00B3592B" w:rsidRPr="00163952">
        <w:fldChar w:fldCharType="end"/>
      </w:r>
      <w:r w:rsidR="00463821" w:rsidRPr="00163952">
        <w:t xml:space="preserve"> </w:t>
      </w:r>
      <w:r w:rsidRPr="00163952">
        <w:t>(3400</w:t>
      </w:r>
      <w:r w:rsidR="00542CD1" w:rsidRPr="00163952">
        <w:t>-</w:t>
      </w:r>
      <w:r w:rsidRPr="00163952">
        <w:t>3800 MHz).</w:t>
      </w:r>
    </w:p>
    <w:p w14:paraId="1BB80AAE" w14:textId="4543C0E9" w:rsidR="00784246" w:rsidRPr="00163952" w:rsidRDefault="00FE1309" w:rsidP="00784246">
      <w:pPr>
        <w:pStyle w:val="Caption"/>
        <w:rPr>
          <w:lang w:val="en-GB"/>
        </w:rPr>
      </w:pPr>
      <w:r w:rsidRPr="00163952">
        <w:rPr>
          <w:lang w:val="en-GB"/>
        </w:rPr>
        <w:t xml:space="preserve">Table </w:t>
      </w:r>
      <w:r w:rsidRPr="00163952">
        <w:rPr>
          <w:lang w:val="en-GB"/>
        </w:rPr>
        <w:fldChar w:fldCharType="begin"/>
      </w:r>
      <w:r w:rsidRPr="00163952">
        <w:rPr>
          <w:lang w:val="en-GB"/>
        </w:rPr>
        <w:instrText xml:space="preserve"> SEQ Table \* ARABIC </w:instrText>
      </w:r>
      <w:r w:rsidRPr="00163952">
        <w:rPr>
          <w:lang w:val="en-GB"/>
        </w:rPr>
        <w:fldChar w:fldCharType="separate"/>
      </w:r>
      <w:r w:rsidRPr="00163952">
        <w:rPr>
          <w:lang w:val="en-GB"/>
        </w:rPr>
        <w:t>2</w:t>
      </w:r>
      <w:r w:rsidRPr="00163952">
        <w:rPr>
          <w:lang w:val="en-GB"/>
        </w:rPr>
        <w:fldChar w:fldCharType="end"/>
      </w:r>
      <w:r w:rsidRPr="00163952">
        <w:rPr>
          <w:lang w:val="en-GB"/>
        </w:rPr>
        <w:t xml:space="preserve">: </w:t>
      </w:r>
      <w:r w:rsidR="00784246" w:rsidRPr="00163952">
        <w:rPr>
          <w:lang w:val="en-GB"/>
        </w:rPr>
        <w:t xml:space="preserve">Out-of-block emission limits of the WBB LMP </w:t>
      </w:r>
      <w:r w:rsidR="00F02883" w:rsidRPr="00163952">
        <w:rPr>
          <w:lang w:val="en-GB"/>
        </w:rPr>
        <w:t>(non-AAS)</w:t>
      </w:r>
      <w:r w:rsidR="00784246" w:rsidRPr="00163952">
        <w:rPr>
          <w:lang w:val="en-GB"/>
        </w:rPr>
        <w:t xml:space="preserve"> </w:t>
      </w:r>
      <w:r w:rsidR="00424A4F" w:rsidRPr="00163952">
        <w:rPr>
          <w:lang w:val="en-GB"/>
        </w:rPr>
        <w:t xml:space="preserve">base stations </w:t>
      </w:r>
      <w:r w:rsidR="00784246" w:rsidRPr="00163952">
        <w:rPr>
          <w:lang w:val="en-GB"/>
        </w:rPr>
        <w:t xml:space="preserve">providing local area network connectivity in </w:t>
      </w:r>
      <w:r w:rsidR="001C6BE2" w:rsidRPr="00163952">
        <w:rPr>
          <w:lang w:val="en-GB"/>
        </w:rPr>
        <w:t>3800-4200 MHz</w:t>
      </w:r>
      <w:r w:rsidR="00784246" w:rsidRPr="00163952">
        <w:rPr>
          <w:lang w:val="en-GB"/>
        </w:rPr>
        <w:t>, derived from ECC Decision (11)06</w:t>
      </w:r>
      <w:r w:rsidR="009E75E6" w:rsidRPr="00163952">
        <w:rPr>
          <w:lang w:val="en-GB"/>
        </w:rPr>
        <w:t xml:space="preserve"> </w:t>
      </w:r>
      <w:r w:rsidR="009E75E6" w:rsidRPr="00163952">
        <w:rPr>
          <w:lang w:val="en-GB"/>
        </w:rPr>
        <w:fldChar w:fldCharType="begin"/>
      </w:r>
      <w:r w:rsidR="009E75E6" w:rsidRPr="00163952">
        <w:rPr>
          <w:lang w:val="en-GB"/>
        </w:rPr>
        <w:instrText xml:space="preserve"> REF _Ref172801357 \r \h </w:instrText>
      </w:r>
      <w:r w:rsidR="009E75E6" w:rsidRPr="00163952">
        <w:rPr>
          <w:lang w:val="en-GB"/>
        </w:rPr>
      </w:r>
      <w:r w:rsidR="009E75E6" w:rsidRPr="00163952">
        <w:rPr>
          <w:lang w:val="en-GB"/>
        </w:rPr>
        <w:fldChar w:fldCharType="separate"/>
      </w:r>
      <w:r w:rsidR="009E75E6" w:rsidRPr="00163952">
        <w:rPr>
          <w:lang w:val="en-GB"/>
        </w:rPr>
        <w:t>[3]</w:t>
      </w:r>
      <w:r w:rsidR="009E75E6" w:rsidRPr="00163952">
        <w:rPr>
          <w:lang w:val="en-GB"/>
        </w:rPr>
        <w:fldChar w:fldCharType="end"/>
      </w:r>
    </w:p>
    <w:tbl>
      <w:tblPr>
        <w:tblStyle w:val="ECCTable-redheader"/>
        <w:tblW w:w="4389" w:type="pct"/>
        <w:tblInd w:w="0" w:type="dxa"/>
        <w:tblLook w:val="04A0" w:firstRow="1" w:lastRow="0" w:firstColumn="1" w:lastColumn="0" w:noHBand="0" w:noVBand="1"/>
      </w:tblPr>
      <w:tblGrid>
        <w:gridCol w:w="4324"/>
        <w:gridCol w:w="4231"/>
      </w:tblGrid>
      <w:tr w:rsidR="00784246" w:rsidRPr="00163952" w14:paraId="2AE9A250" w14:textId="77777777" w:rsidTr="000761BF">
        <w:trPr>
          <w:cnfStyle w:val="100000000000" w:firstRow="1" w:lastRow="0" w:firstColumn="0" w:lastColumn="0" w:oddVBand="0" w:evenVBand="0" w:oddHBand="0" w:evenHBand="0" w:firstRowFirstColumn="0" w:firstRowLastColumn="0" w:lastRowFirstColumn="0" w:lastRowLastColumn="0"/>
        </w:trPr>
        <w:tc>
          <w:tcPr>
            <w:tcW w:w="2527" w:type="pct"/>
            <w:tcBorders>
              <w:top w:val="single" w:sz="4" w:space="0" w:color="FFFFFF" w:themeColor="background1"/>
              <w:left w:val="single" w:sz="4" w:space="0" w:color="FFFFFF" w:themeColor="background1"/>
              <w:bottom w:val="single" w:sz="4" w:space="0" w:color="FFFFFF" w:themeColor="background1"/>
            </w:tcBorders>
            <w:hideMark/>
          </w:tcPr>
          <w:p w14:paraId="7E7E701A" w14:textId="77777777" w:rsidR="00784246" w:rsidRPr="00163952" w:rsidRDefault="00784246" w:rsidP="00A765B3">
            <w:pPr>
              <w:tabs>
                <w:tab w:val="left" w:pos="340"/>
              </w:tabs>
              <w:spacing w:before="120" w:after="120"/>
              <w:rPr>
                <w:lang w:val="en-GB"/>
              </w:rPr>
            </w:pPr>
            <w:r w:rsidRPr="00163952">
              <w:rPr>
                <w:lang w:val="en-GB"/>
              </w:rPr>
              <w:t>Frequency offset</w:t>
            </w:r>
          </w:p>
        </w:tc>
        <w:tc>
          <w:tcPr>
            <w:tcW w:w="2473" w:type="pct"/>
            <w:tcBorders>
              <w:top w:val="single" w:sz="4" w:space="0" w:color="FFFFFF" w:themeColor="background1"/>
              <w:bottom w:val="single" w:sz="4" w:space="0" w:color="FFFFFF" w:themeColor="background1"/>
              <w:right w:val="single" w:sz="4" w:space="0" w:color="FFFFFF" w:themeColor="background1"/>
            </w:tcBorders>
            <w:hideMark/>
          </w:tcPr>
          <w:p w14:paraId="539F8CCE" w14:textId="04BF20B8" w:rsidR="00784246" w:rsidRPr="00163952" w:rsidRDefault="00784246" w:rsidP="00A765B3">
            <w:pPr>
              <w:tabs>
                <w:tab w:val="left" w:pos="340"/>
              </w:tabs>
              <w:spacing w:before="120" w:after="120"/>
              <w:rPr>
                <w:lang w:val="en-GB"/>
              </w:rPr>
            </w:pPr>
            <w:r w:rsidRPr="00163952">
              <w:rPr>
                <w:lang w:val="en-GB"/>
              </w:rPr>
              <w:t xml:space="preserve">Maximum mean </w:t>
            </w:r>
            <w:r w:rsidR="00EF1D94" w:rsidRPr="00163952">
              <w:rPr>
                <w:iCs/>
                <w:lang w:val="en-GB"/>
              </w:rPr>
              <w:t>e.i.r.p.</w:t>
            </w:r>
            <w:r w:rsidRPr="00163952">
              <w:rPr>
                <w:lang w:val="en-GB"/>
              </w:rPr>
              <w:t xml:space="preserve"> density</w:t>
            </w:r>
          </w:p>
        </w:tc>
      </w:tr>
      <w:tr w:rsidR="00784246" w:rsidRPr="00163952" w14:paraId="7E516817" w14:textId="77777777" w:rsidTr="0041695D">
        <w:trPr>
          <w:cantSplit/>
        </w:trPr>
        <w:tc>
          <w:tcPr>
            <w:tcW w:w="2527" w:type="pct"/>
            <w:tcBorders>
              <w:top w:val="single" w:sz="4" w:space="0" w:color="FFFFFF" w:themeColor="background1"/>
              <w:left w:val="single" w:sz="4" w:space="0" w:color="D22A23"/>
              <w:bottom w:val="single" w:sz="4" w:space="0" w:color="D22A23"/>
              <w:right w:val="single" w:sz="4" w:space="0" w:color="D22A23"/>
            </w:tcBorders>
            <w:hideMark/>
          </w:tcPr>
          <w:p w14:paraId="6004AAFB" w14:textId="77777777" w:rsidR="00784246" w:rsidRPr="00163952" w:rsidRDefault="00784246" w:rsidP="00A765B3">
            <w:pPr>
              <w:pStyle w:val="ECCTabletext"/>
              <w:keepNext w:val="0"/>
              <w:spacing w:before="60"/>
              <w:jc w:val="left"/>
              <w:rPr>
                <w:lang w:val="en-GB"/>
              </w:rPr>
            </w:pPr>
            <w:r w:rsidRPr="00163952">
              <w:rPr>
                <w:lang w:val="en-GB"/>
              </w:rPr>
              <w:t>-5 to 0 MHz offset from lower channel edge</w:t>
            </w:r>
          </w:p>
          <w:p w14:paraId="2E2049CF" w14:textId="77777777" w:rsidR="00784246" w:rsidRPr="00163952" w:rsidRDefault="00784246" w:rsidP="00A765B3">
            <w:pPr>
              <w:pStyle w:val="ECCTabletext"/>
              <w:keepNext w:val="0"/>
              <w:spacing w:before="60"/>
              <w:jc w:val="left"/>
              <w:rPr>
                <w:lang w:val="en-GB"/>
              </w:rPr>
            </w:pPr>
            <w:r w:rsidRPr="00163952">
              <w:rPr>
                <w:lang w:val="en-GB"/>
              </w:rPr>
              <w:t>0 to 5 MHz offset from upper channel edge</w:t>
            </w:r>
          </w:p>
        </w:tc>
        <w:tc>
          <w:tcPr>
            <w:tcW w:w="2473" w:type="pct"/>
            <w:tcBorders>
              <w:top w:val="single" w:sz="4" w:space="0" w:color="FFFFFF" w:themeColor="background1"/>
              <w:left w:val="single" w:sz="4" w:space="0" w:color="D22A23"/>
              <w:bottom w:val="single" w:sz="4" w:space="0" w:color="D22A23"/>
              <w:right w:val="single" w:sz="4" w:space="0" w:color="D22A23"/>
            </w:tcBorders>
            <w:hideMark/>
          </w:tcPr>
          <w:p w14:paraId="27BC4FE2" w14:textId="7D369235" w:rsidR="00784246" w:rsidRPr="00163952" w:rsidRDefault="00784246" w:rsidP="00A765B3">
            <w:pPr>
              <w:pStyle w:val="ECCTabletext"/>
              <w:keepNext w:val="0"/>
              <w:spacing w:before="60"/>
              <w:jc w:val="left"/>
              <w:rPr>
                <w:lang w:val="en-GB"/>
              </w:rPr>
            </w:pPr>
            <w:r w:rsidRPr="00163952">
              <w:rPr>
                <w:lang w:val="en-GB"/>
              </w:rPr>
              <w:t>(P</w:t>
            </w:r>
            <w:r w:rsidRPr="00163952">
              <w:rPr>
                <w:vertAlign w:val="subscript"/>
                <w:lang w:val="en-GB"/>
              </w:rPr>
              <w:t>max</w:t>
            </w:r>
            <w:r w:rsidRPr="00163952">
              <w:rPr>
                <w:lang w:val="en-GB"/>
              </w:rPr>
              <w:t xml:space="preserve"> – 40) dBm/5</w:t>
            </w:r>
            <w:r w:rsidR="00211FC1">
              <w:rPr>
                <w:lang w:val="en-GB"/>
              </w:rPr>
              <w:t xml:space="preserve"> </w:t>
            </w:r>
            <w:r w:rsidRPr="00163952">
              <w:rPr>
                <w:lang w:val="en-GB"/>
              </w:rPr>
              <w:t>MHz</w:t>
            </w:r>
            <w:r w:rsidR="00424A4F" w:rsidRPr="00163952">
              <w:rPr>
                <w:lang w:val="en-GB"/>
              </w:rPr>
              <w:t xml:space="preserve"> </w:t>
            </w:r>
            <w:r w:rsidR="0031577B" w:rsidRPr="00163952">
              <w:rPr>
                <w:lang w:val="en-GB"/>
              </w:rPr>
              <w:t>e.i.r.p.</w:t>
            </w:r>
            <w:r w:rsidRPr="00163952">
              <w:rPr>
                <w:lang w:val="en-GB"/>
              </w:rPr>
              <w:t xml:space="preserve"> per antenna</w:t>
            </w:r>
          </w:p>
        </w:tc>
      </w:tr>
      <w:tr w:rsidR="00784246" w:rsidRPr="00163952" w14:paraId="75939C6D" w14:textId="77777777" w:rsidTr="0041695D">
        <w:trPr>
          <w:cantSplit/>
        </w:trPr>
        <w:tc>
          <w:tcPr>
            <w:tcW w:w="2527" w:type="pct"/>
            <w:tcBorders>
              <w:top w:val="single" w:sz="4" w:space="0" w:color="D22A23"/>
              <w:left w:val="single" w:sz="4" w:space="0" w:color="D22A23"/>
              <w:bottom w:val="single" w:sz="4" w:space="0" w:color="D22A23"/>
              <w:right w:val="single" w:sz="4" w:space="0" w:color="D22A23"/>
            </w:tcBorders>
            <w:hideMark/>
          </w:tcPr>
          <w:p w14:paraId="14133624" w14:textId="77777777" w:rsidR="00784246" w:rsidRPr="00163952" w:rsidRDefault="00784246" w:rsidP="00A765B3">
            <w:pPr>
              <w:pStyle w:val="ECCTabletext"/>
              <w:keepNext w:val="0"/>
              <w:spacing w:before="60"/>
              <w:jc w:val="left"/>
              <w:rPr>
                <w:lang w:val="en-GB"/>
              </w:rPr>
            </w:pPr>
            <w:r w:rsidRPr="00163952">
              <w:rPr>
                <w:lang w:val="en-GB"/>
              </w:rPr>
              <w:t>-10 to -5 MHz offset from lower channel edge</w:t>
            </w:r>
          </w:p>
          <w:p w14:paraId="4010B940" w14:textId="77777777" w:rsidR="00784246" w:rsidRPr="00163952" w:rsidRDefault="00784246" w:rsidP="00A765B3">
            <w:pPr>
              <w:pStyle w:val="ECCTabletext"/>
              <w:keepNext w:val="0"/>
              <w:spacing w:before="60"/>
              <w:jc w:val="left"/>
              <w:rPr>
                <w:lang w:val="en-GB"/>
              </w:rPr>
            </w:pPr>
            <w:r w:rsidRPr="00163952">
              <w:rPr>
                <w:lang w:val="en-GB"/>
              </w:rPr>
              <w:t>5 to 10 MHz offset from upper channel edge</w:t>
            </w:r>
          </w:p>
        </w:tc>
        <w:tc>
          <w:tcPr>
            <w:tcW w:w="2473" w:type="pct"/>
            <w:tcBorders>
              <w:top w:val="single" w:sz="4" w:space="0" w:color="D22A23"/>
              <w:left w:val="single" w:sz="4" w:space="0" w:color="D22A23"/>
              <w:bottom w:val="single" w:sz="4" w:space="0" w:color="D22A23"/>
              <w:right w:val="single" w:sz="4" w:space="0" w:color="D22A23"/>
            </w:tcBorders>
            <w:hideMark/>
          </w:tcPr>
          <w:p w14:paraId="5C9FB29A" w14:textId="37A79707" w:rsidR="00784246" w:rsidRPr="00163952" w:rsidRDefault="00784246" w:rsidP="00A765B3">
            <w:pPr>
              <w:pStyle w:val="ECCTabletext"/>
              <w:keepNext w:val="0"/>
              <w:spacing w:before="60"/>
              <w:jc w:val="left"/>
              <w:rPr>
                <w:lang w:val="en-GB"/>
              </w:rPr>
            </w:pPr>
            <w:r w:rsidRPr="00163952">
              <w:rPr>
                <w:lang w:val="en-GB"/>
              </w:rPr>
              <w:t>(P</w:t>
            </w:r>
            <w:r w:rsidRPr="00163952">
              <w:rPr>
                <w:vertAlign w:val="subscript"/>
                <w:lang w:val="en-GB"/>
              </w:rPr>
              <w:t>max</w:t>
            </w:r>
            <w:r w:rsidRPr="00163952">
              <w:rPr>
                <w:lang w:val="en-GB"/>
              </w:rPr>
              <w:t xml:space="preserve"> – 43) dBm/5</w:t>
            </w:r>
            <w:r w:rsidR="00211FC1">
              <w:rPr>
                <w:lang w:val="en-GB"/>
              </w:rPr>
              <w:t xml:space="preserve"> </w:t>
            </w:r>
            <w:r w:rsidRPr="00163952">
              <w:rPr>
                <w:lang w:val="en-GB"/>
              </w:rPr>
              <w:t>MHz</w:t>
            </w:r>
            <w:r w:rsidR="00424A4F" w:rsidRPr="00163952">
              <w:rPr>
                <w:lang w:val="en-GB"/>
              </w:rPr>
              <w:t xml:space="preserve"> </w:t>
            </w:r>
            <w:r w:rsidR="0031577B" w:rsidRPr="00163952">
              <w:rPr>
                <w:lang w:val="en-GB"/>
              </w:rPr>
              <w:t>e.i.r.p.</w:t>
            </w:r>
            <w:r w:rsidRPr="00163952">
              <w:rPr>
                <w:lang w:val="en-GB"/>
              </w:rPr>
              <w:t xml:space="preserve"> per antenna</w:t>
            </w:r>
          </w:p>
        </w:tc>
      </w:tr>
      <w:tr w:rsidR="00784246" w:rsidRPr="00163952" w14:paraId="56DF0A07" w14:textId="77777777" w:rsidTr="0041695D">
        <w:trPr>
          <w:cantSplit/>
        </w:trPr>
        <w:tc>
          <w:tcPr>
            <w:tcW w:w="2527" w:type="pct"/>
            <w:tcBorders>
              <w:top w:val="single" w:sz="4" w:space="0" w:color="D22A23"/>
              <w:left w:val="single" w:sz="4" w:space="0" w:color="D22A23"/>
              <w:bottom w:val="single" w:sz="4" w:space="0" w:color="D22A23"/>
              <w:right w:val="single" w:sz="4" w:space="0" w:color="D22A23"/>
            </w:tcBorders>
            <w:hideMark/>
          </w:tcPr>
          <w:p w14:paraId="3AE503AC" w14:textId="1050E71C" w:rsidR="00784246" w:rsidRPr="00163952" w:rsidRDefault="00784246" w:rsidP="00A765B3">
            <w:pPr>
              <w:pStyle w:val="ECCTabletext"/>
              <w:keepNext w:val="0"/>
              <w:spacing w:before="60"/>
              <w:jc w:val="left"/>
              <w:rPr>
                <w:lang w:val="en-GB"/>
              </w:rPr>
            </w:pPr>
            <w:r w:rsidRPr="00163952">
              <w:rPr>
                <w:lang w:val="en-GB"/>
              </w:rPr>
              <w:lastRenderedPageBreak/>
              <w:t xml:space="preserve">Out of block baseline power limit </w:t>
            </w:r>
          </w:p>
          <w:p w14:paraId="7ECAC3E8" w14:textId="77777777" w:rsidR="00784246" w:rsidRPr="00163952" w:rsidRDefault="00784246" w:rsidP="00A765B3">
            <w:pPr>
              <w:pStyle w:val="ECCTabletext"/>
              <w:keepNext w:val="0"/>
              <w:spacing w:before="60"/>
              <w:jc w:val="left"/>
              <w:rPr>
                <w:lang w:val="en-GB"/>
              </w:rPr>
            </w:pPr>
            <w:r w:rsidRPr="00163952">
              <w:rPr>
                <w:lang w:val="en-GB"/>
              </w:rPr>
              <w:t>&lt; -10 MHz offset from lower channel edge</w:t>
            </w:r>
          </w:p>
          <w:p w14:paraId="43CAA719" w14:textId="77777777" w:rsidR="00784246" w:rsidRPr="00163952" w:rsidRDefault="00784246" w:rsidP="00A765B3">
            <w:pPr>
              <w:pStyle w:val="ECCTabletext"/>
              <w:keepNext w:val="0"/>
              <w:spacing w:before="60"/>
              <w:jc w:val="left"/>
              <w:rPr>
                <w:lang w:val="en-GB"/>
              </w:rPr>
            </w:pPr>
            <w:r w:rsidRPr="00163952">
              <w:rPr>
                <w:lang w:val="en-GB"/>
              </w:rPr>
              <w:t>&gt; 10 MHz offset from upper channel edge</w:t>
            </w:r>
          </w:p>
        </w:tc>
        <w:tc>
          <w:tcPr>
            <w:tcW w:w="2473" w:type="pct"/>
            <w:tcBorders>
              <w:top w:val="single" w:sz="4" w:space="0" w:color="D22A23"/>
              <w:left w:val="single" w:sz="4" w:space="0" w:color="D22A23"/>
              <w:bottom w:val="single" w:sz="4" w:space="0" w:color="D22A23"/>
              <w:right w:val="single" w:sz="4" w:space="0" w:color="D22A23"/>
            </w:tcBorders>
            <w:hideMark/>
          </w:tcPr>
          <w:p w14:paraId="507941D3" w14:textId="131A7B20" w:rsidR="00784246" w:rsidRPr="00163952" w:rsidRDefault="00784246" w:rsidP="00A765B3">
            <w:pPr>
              <w:pStyle w:val="ECCTabletext"/>
              <w:keepNext w:val="0"/>
              <w:spacing w:before="60"/>
              <w:jc w:val="left"/>
              <w:rPr>
                <w:lang w:val="en-GB"/>
              </w:rPr>
            </w:pPr>
            <w:r w:rsidRPr="00163952">
              <w:rPr>
                <w:lang w:val="en-GB"/>
              </w:rPr>
              <w:t>(P</w:t>
            </w:r>
            <w:r w:rsidRPr="00163952">
              <w:rPr>
                <w:vertAlign w:val="subscript"/>
                <w:lang w:val="en-GB"/>
              </w:rPr>
              <w:t>max</w:t>
            </w:r>
            <w:r w:rsidRPr="00163952">
              <w:rPr>
                <w:lang w:val="en-GB"/>
              </w:rPr>
              <w:t xml:space="preserve"> – 43) dBm/5</w:t>
            </w:r>
            <w:r w:rsidR="00211FC1">
              <w:rPr>
                <w:lang w:val="en-GB"/>
              </w:rPr>
              <w:t xml:space="preserve"> </w:t>
            </w:r>
            <w:r w:rsidRPr="00163952">
              <w:rPr>
                <w:lang w:val="en-GB"/>
              </w:rPr>
              <w:t xml:space="preserve">MHz </w:t>
            </w:r>
            <w:r w:rsidR="00984246" w:rsidRPr="00163952">
              <w:rPr>
                <w:lang w:val="en-GB"/>
              </w:rPr>
              <w:t>e.i.r.p</w:t>
            </w:r>
            <w:r w:rsidR="00424A4F" w:rsidRPr="00163952">
              <w:rPr>
                <w:lang w:val="en-GB"/>
              </w:rPr>
              <w:t>.</w:t>
            </w:r>
            <w:r w:rsidRPr="00163952">
              <w:rPr>
                <w:lang w:val="en-GB"/>
              </w:rPr>
              <w:t xml:space="preserve"> per antenna</w:t>
            </w:r>
          </w:p>
        </w:tc>
      </w:tr>
    </w:tbl>
    <w:p w14:paraId="4590883B" w14:textId="79F247CC" w:rsidR="00784246" w:rsidRPr="00163952" w:rsidRDefault="00FE1309" w:rsidP="00B63C4D">
      <w:pPr>
        <w:pStyle w:val="Caption"/>
        <w:rPr>
          <w:lang w:val="en-GB"/>
        </w:rPr>
      </w:pPr>
      <w:r w:rsidRPr="00163952">
        <w:rPr>
          <w:lang w:val="en-GB"/>
        </w:rPr>
        <w:t xml:space="preserve">Table </w:t>
      </w:r>
      <w:r w:rsidRPr="00163952">
        <w:rPr>
          <w:lang w:val="en-GB"/>
        </w:rPr>
        <w:fldChar w:fldCharType="begin"/>
      </w:r>
      <w:r w:rsidRPr="00163952">
        <w:rPr>
          <w:lang w:val="en-GB"/>
        </w:rPr>
        <w:instrText xml:space="preserve"> SEQ Table \* ARABIC </w:instrText>
      </w:r>
      <w:r w:rsidRPr="00163952">
        <w:rPr>
          <w:lang w:val="en-GB"/>
        </w:rPr>
        <w:fldChar w:fldCharType="separate"/>
      </w:r>
      <w:r w:rsidRPr="00163952">
        <w:rPr>
          <w:lang w:val="en-GB"/>
        </w:rPr>
        <w:t>3</w:t>
      </w:r>
      <w:r w:rsidRPr="00163952">
        <w:rPr>
          <w:lang w:val="en-GB"/>
        </w:rPr>
        <w:fldChar w:fldCharType="end"/>
      </w:r>
      <w:r w:rsidRPr="00163952">
        <w:rPr>
          <w:lang w:val="en-GB"/>
        </w:rPr>
        <w:t xml:space="preserve">: </w:t>
      </w:r>
      <w:r w:rsidR="00784246" w:rsidRPr="00163952">
        <w:rPr>
          <w:lang w:val="en-GB"/>
        </w:rPr>
        <w:t xml:space="preserve">Out-of-band emission limits of the WBB LMP </w:t>
      </w:r>
      <w:r w:rsidR="00F02883" w:rsidRPr="00163952">
        <w:rPr>
          <w:lang w:val="en-GB"/>
        </w:rPr>
        <w:t xml:space="preserve">(non-AAS) </w:t>
      </w:r>
      <w:r w:rsidR="006E638C" w:rsidRPr="00163952">
        <w:rPr>
          <w:lang w:val="en-GB"/>
        </w:rPr>
        <w:t>base stations p</w:t>
      </w:r>
      <w:r w:rsidR="00784246" w:rsidRPr="00163952">
        <w:rPr>
          <w:lang w:val="en-GB"/>
        </w:rPr>
        <w:t xml:space="preserve">roviding local area network connectivity in </w:t>
      </w:r>
      <w:r w:rsidR="001C6BE2" w:rsidRPr="00163952">
        <w:rPr>
          <w:lang w:val="en-GB"/>
        </w:rPr>
        <w:t>3800-4200 MHz</w:t>
      </w:r>
      <w:r w:rsidR="00784246" w:rsidRPr="00163952">
        <w:rPr>
          <w:lang w:val="en-GB"/>
        </w:rPr>
        <w:t>, derived from ECC Decision (11)06</w:t>
      </w:r>
      <w:r w:rsidR="009E75E6" w:rsidRPr="00163952">
        <w:rPr>
          <w:lang w:val="en-GB"/>
        </w:rPr>
        <w:t xml:space="preserve"> </w:t>
      </w:r>
      <w:r w:rsidR="009E75E6" w:rsidRPr="00163952">
        <w:rPr>
          <w:lang w:val="en-GB"/>
        </w:rPr>
        <w:fldChar w:fldCharType="begin"/>
      </w:r>
      <w:r w:rsidR="009E75E6" w:rsidRPr="00163952">
        <w:rPr>
          <w:lang w:val="en-GB"/>
        </w:rPr>
        <w:instrText xml:space="preserve"> REF _Ref172801357 \r \h </w:instrText>
      </w:r>
      <w:r w:rsidR="009E75E6" w:rsidRPr="00163952">
        <w:rPr>
          <w:lang w:val="en-GB"/>
        </w:rPr>
      </w:r>
      <w:r w:rsidR="009E75E6" w:rsidRPr="00163952">
        <w:rPr>
          <w:lang w:val="en-GB"/>
        </w:rPr>
        <w:fldChar w:fldCharType="separate"/>
      </w:r>
      <w:r w:rsidR="009E75E6" w:rsidRPr="00163952">
        <w:rPr>
          <w:lang w:val="en-GB"/>
        </w:rPr>
        <w:t>[3]</w:t>
      </w:r>
      <w:r w:rsidR="009E75E6" w:rsidRPr="00163952">
        <w:rPr>
          <w:lang w:val="en-GB"/>
        </w:rPr>
        <w:fldChar w:fldCharType="end"/>
      </w:r>
    </w:p>
    <w:tbl>
      <w:tblPr>
        <w:tblStyle w:val="ECCTable-redheader"/>
        <w:tblW w:w="3343" w:type="pct"/>
        <w:tblInd w:w="0" w:type="dxa"/>
        <w:tblLook w:val="04A0" w:firstRow="1" w:lastRow="0" w:firstColumn="1" w:lastColumn="0" w:noHBand="0" w:noVBand="1"/>
      </w:tblPr>
      <w:tblGrid>
        <w:gridCol w:w="2397"/>
        <w:gridCol w:w="4119"/>
      </w:tblGrid>
      <w:tr w:rsidR="00784246" w:rsidRPr="00163952" w14:paraId="16B9D51D" w14:textId="77777777" w:rsidTr="000761BF">
        <w:trPr>
          <w:cnfStyle w:val="100000000000" w:firstRow="1" w:lastRow="0" w:firstColumn="0" w:lastColumn="0" w:oddVBand="0" w:evenVBand="0" w:oddHBand="0" w:evenHBand="0" w:firstRowFirstColumn="0" w:firstRowLastColumn="0" w:lastRowFirstColumn="0" w:lastRowLastColumn="0"/>
        </w:trPr>
        <w:tc>
          <w:tcPr>
            <w:tcW w:w="1839" w:type="pct"/>
            <w:hideMark/>
          </w:tcPr>
          <w:p w14:paraId="54C72988" w14:textId="77777777" w:rsidR="00784246" w:rsidRPr="00163952" w:rsidRDefault="00784246" w:rsidP="000761BF">
            <w:pPr>
              <w:spacing w:before="120" w:after="120"/>
              <w:rPr>
                <w:lang w:val="en-GB"/>
              </w:rPr>
            </w:pPr>
            <w:r w:rsidRPr="00163952">
              <w:rPr>
                <w:lang w:val="en-GB"/>
              </w:rPr>
              <w:t>Frequency offset</w:t>
            </w:r>
          </w:p>
        </w:tc>
        <w:tc>
          <w:tcPr>
            <w:tcW w:w="3161" w:type="pct"/>
            <w:hideMark/>
          </w:tcPr>
          <w:p w14:paraId="77912809" w14:textId="34B1DACC" w:rsidR="00784246" w:rsidRPr="00163952" w:rsidRDefault="00784246" w:rsidP="000761BF">
            <w:pPr>
              <w:spacing w:before="120" w:after="120"/>
              <w:rPr>
                <w:lang w:val="en-GB"/>
              </w:rPr>
            </w:pPr>
            <w:r w:rsidRPr="00163952">
              <w:rPr>
                <w:lang w:val="en-GB"/>
              </w:rPr>
              <w:t xml:space="preserve">Maximum mean </w:t>
            </w:r>
            <w:r w:rsidR="00EF1D94" w:rsidRPr="00163952">
              <w:rPr>
                <w:iCs/>
                <w:lang w:val="en-GB"/>
              </w:rPr>
              <w:t>e.i.r.p.</w:t>
            </w:r>
            <w:r w:rsidRPr="00163952">
              <w:rPr>
                <w:lang w:val="en-GB"/>
              </w:rPr>
              <w:t xml:space="preserve"> density</w:t>
            </w:r>
          </w:p>
        </w:tc>
      </w:tr>
      <w:tr w:rsidR="00784246" w:rsidRPr="00163952" w14:paraId="3F0D4D70" w14:textId="77777777" w:rsidTr="000761BF">
        <w:tc>
          <w:tcPr>
            <w:tcW w:w="1839" w:type="pct"/>
            <w:tcBorders>
              <w:top w:val="single" w:sz="4" w:space="0" w:color="D22A23"/>
              <w:left w:val="single" w:sz="4" w:space="0" w:color="D22A23"/>
              <w:bottom w:val="single" w:sz="4" w:space="0" w:color="D22A23"/>
              <w:right w:val="single" w:sz="4" w:space="0" w:color="D22A23"/>
            </w:tcBorders>
            <w:hideMark/>
          </w:tcPr>
          <w:p w14:paraId="7231661D" w14:textId="0E9CC788" w:rsidR="00784246" w:rsidRPr="00163952" w:rsidRDefault="00784246" w:rsidP="000761BF">
            <w:pPr>
              <w:pStyle w:val="ECCTabletext"/>
              <w:keepNext w:val="0"/>
              <w:spacing w:before="60"/>
              <w:jc w:val="left"/>
              <w:rPr>
                <w:lang w:val="en-GB"/>
              </w:rPr>
            </w:pPr>
            <w:r w:rsidRPr="00163952">
              <w:rPr>
                <w:lang w:val="en-GB"/>
              </w:rPr>
              <w:t>3795-3800 MHz,</w:t>
            </w:r>
            <w:r w:rsidR="006E638C" w:rsidRPr="00163952">
              <w:rPr>
                <w:lang w:val="en-GB"/>
              </w:rPr>
              <w:br/>
            </w:r>
            <w:r w:rsidRPr="00163952">
              <w:rPr>
                <w:lang w:val="en-GB"/>
              </w:rPr>
              <w:t>4200-4205 MHz</w:t>
            </w:r>
          </w:p>
        </w:tc>
        <w:tc>
          <w:tcPr>
            <w:tcW w:w="3161" w:type="pct"/>
            <w:tcBorders>
              <w:top w:val="single" w:sz="4" w:space="0" w:color="D22A23"/>
              <w:left w:val="single" w:sz="4" w:space="0" w:color="D22A23"/>
              <w:bottom w:val="single" w:sz="4" w:space="0" w:color="D22A23"/>
              <w:right w:val="single" w:sz="4" w:space="0" w:color="D22A23"/>
            </w:tcBorders>
            <w:hideMark/>
          </w:tcPr>
          <w:p w14:paraId="6C2769A8" w14:textId="74DEF521" w:rsidR="00784246" w:rsidRPr="00163952" w:rsidRDefault="00784246" w:rsidP="000761BF">
            <w:pPr>
              <w:pStyle w:val="ECCTabletext"/>
              <w:keepNext w:val="0"/>
              <w:spacing w:before="60"/>
              <w:jc w:val="left"/>
              <w:rPr>
                <w:lang w:val="en-GB"/>
              </w:rPr>
            </w:pPr>
            <w:r w:rsidRPr="00163952">
              <w:rPr>
                <w:lang w:val="en-GB"/>
              </w:rPr>
              <w:t>(P</w:t>
            </w:r>
            <w:r w:rsidRPr="00163952">
              <w:rPr>
                <w:vertAlign w:val="subscript"/>
                <w:lang w:val="en-GB"/>
              </w:rPr>
              <w:t>max</w:t>
            </w:r>
            <w:r w:rsidRPr="00163952">
              <w:rPr>
                <w:lang w:val="en-GB"/>
              </w:rPr>
              <w:t xml:space="preserve"> – 40) dBm/5</w:t>
            </w:r>
            <w:r w:rsidR="00211FC1">
              <w:rPr>
                <w:lang w:val="en-GB"/>
              </w:rPr>
              <w:t xml:space="preserve"> </w:t>
            </w:r>
            <w:r w:rsidRPr="00163952">
              <w:rPr>
                <w:lang w:val="en-GB"/>
              </w:rPr>
              <w:t xml:space="preserve">MHz </w:t>
            </w:r>
            <w:r w:rsidR="0031577B" w:rsidRPr="00163952">
              <w:rPr>
                <w:lang w:val="en-GB"/>
              </w:rPr>
              <w:t>e.i.r.p.</w:t>
            </w:r>
            <w:r w:rsidRPr="00163952">
              <w:rPr>
                <w:lang w:val="en-GB"/>
              </w:rPr>
              <w:t xml:space="preserve"> per antenna</w:t>
            </w:r>
          </w:p>
        </w:tc>
      </w:tr>
      <w:tr w:rsidR="00784246" w:rsidRPr="00163952" w14:paraId="2C5513D6" w14:textId="77777777" w:rsidTr="000761BF">
        <w:tc>
          <w:tcPr>
            <w:tcW w:w="1839" w:type="pct"/>
            <w:tcBorders>
              <w:top w:val="single" w:sz="4" w:space="0" w:color="D22A23"/>
              <w:left w:val="single" w:sz="4" w:space="0" w:color="D22A23"/>
              <w:bottom w:val="single" w:sz="4" w:space="0" w:color="D22A23"/>
              <w:right w:val="single" w:sz="4" w:space="0" w:color="D22A23"/>
            </w:tcBorders>
            <w:hideMark/>
          </w:tcPr>
          <w:p w14:paraId="7C60A1D1" w14:textId="33EAEB5C" w:rsidR="00784246" w:rsidRPr="00163952" w:rsidRDefault="00784246" w:rsidP="000761BF">
            <w:pPr>
              <w:pStyle w:val="ECCTabletext"/>
              <w:keepNext w:val="0"/>
              <w:spacing w:before="60"/>
              <w:jc w:val="left"/>
              <w:rPr>
                <w:lang w:val="en-GB"/>
              </w:rPr>
            </w:pPr>
            <w:r w:rsidRPr="00163952">
              <w:rPr>
                <w:lang w:val="en-GB"/>
              </w:rPr>
              <w:t>3790-3795 MHz</w:t>
            </w:r>
            <w:r w:rsidR="006E638C" w:rsidRPr="00163952">
              <w:rPr>
                <w:lang w:val="en-GB"/>
              </w:rPr>
              <w:t>,</w:t>
            </w:r>
            <w:r w:rsidR="006E638C" w:rsidRPr="00163952">
              <w:rPr>
                <w:lang w:val="en-GB"/>
              </w:rPr>
              <w:br/>
            </w:r>
            <w:r w:rsidRPr="00163952">
              <w:rPr>
                <w:lang w:val="en-GB"/>
              </w:rPr>
              <w:t>4205-4210 MHz</w:t>
            </w:r>
          </w:p>
        </w:tc>
        <w:tc>
          <w:tcPr>
            <w:tcW w:w="3161" w:type="pct"/>
            <w:tcBorders>
              <w:top w:val="single" w:sz="4" w:space="0" w:color="D22A23"/>
              <w:left w:val="single" w:sz="4" w:space="0" w:color="D22A23"/>
              <w:bottom w:val="single" w:sz="4" w:space="0" w:color="D22A23"/>
              <w:right w:val="single" w:sz="4" w:space="0" w:color="D22A23"/>
            </w:tcBorders>
            <w:hideMark/>
          </w:tcPr>
          <w:p w14:paraId="222CD0DB" w14:textId="7500B583" w:rsidR="00784246" w:rsidRPr="00163952" w:rsidRDefault="00784246" w:rsidP="000761BF">
            <w:pPr>
              <w:pStyle w:val="ECCTabletext"/>
              <w:keepNext w:val="0"/>
              <w:spacing w:before="60"/>
              <w:jc w:val="left"/>
              <w:rPr>
                <w:lang w:val="en-GB"/>
              </w:rPr>
            </w:pPr>
            <w:r w:rsidRPr="00163952">
              <w:rPr>
                <w:lang w:val="en-GB"/>
              </w:rPr>
              <w:t>(P</w:t>
            </w:r>
            <w:r w:rsidRPr="00163952">
              <w:rPr>
                <w:vertAlign w:val="subscript"/>
                <w:lang w:val="en-GB"/>
              </w:rPr>
              <w:t>max</w:t>
            </w:r>
            <w:r w:rsidRPr="00163952">
              <w:rPr>
                <w:lang w:val="en-GB"/>
              </w:rPr>
              <w:t xml:space="preserve"> – 43) dBm/5</w:t>
            </w:r>
            <w:r w:rsidR="00211FC1">
              <w:rPr>
                <w:lang w:val="en-GB"/>
              </w:rPr>
              <w:t xml:space="preserve"> </w:t>
            </w:r>
            <w:r w:rsidRPr="00163952">
              <w:rPr>
                <w:lang w:val="en-GB"/>
              </w:rPr>
              <w:t xml:space="preserve">MHz </w:t>
            </w:r>
            <w:r w:rsidR="0031577B" w:rsidRPr="00163952">
              <w:rPr>
                <w:lang w:val="en-GB"/>
              </w:rPr>
              <w:t>e.i.r.p.</w:t>
            </w:r>
            <w:r w:rsidRPr="00163952">
              <w:rPr>
                <w:lang w:val="en-GB"/>
              </w:rPr>
              <w:t xml:space="preserve"> per antenna</w:t>
            </w:r>
          </w:p>
        </w:tc>
      </w:tr>
      <w:tr w:rsidR="00784246" w:rsidRPr="00163952" w14:paraId="39EBA988" w14:textId="77777777" w:rsidTr="000761BF">
        <w:tc>
          <w:tcPr>
            <w:tcW w:w="1839" w:type="pct"/>
            <w:tcBorders>
              <w:top w:val="single" w:sz="4" w:space="0" w:color="D22A23"/>
              <w:left w:val="single" w:sz="4" w:space="0" w:color="D22A23"/>
              <w:bottom w:val="single" w:sz="4" w:space="0" w:color="D22A23"/>
              <w:right w:val="single" w:sz="4" w:space="0" w:color="D22A23"/>
            </w:tcBorders>
            <w:hideMark/>
          </w:tcPr>
          <w:p w14:paraId="56E6CE02" w14:textId="393AF89A" w:rsidR="00784246" w:rsidRPr="00163952" w:rsidRDefault="00784246" w:rsidP="000761BF">
            <w:pPr>
              <w:pStyle w:val="ECCTabletext"/>
              <w:keepNext w:val="0"/>
              <w:spacing w:before="60"/>
              <w:jc w:val="left"/>
              <w:rPr>
                <w:lang w:val="en-GB"/>
              </w:rPr>
            </w:pPr>
            <w:r w:rsidRPr="00163952">
              <w:rPr>
                <w:lang w:val="en-GB"/>
              </w:rPr>
              <w:t xml:space="preserve">3760-3790 MHz, </w:t>
            </w:r>
            <w:r w:rsidR="006E638C" w:rsidRPr="00163952">
              <w:rPr>
                <w:lang w:val="en-GB"/>
              </w:rPr>
              <w:br/>
            </w:r>
            <w:r w:rsidRPr="00163952">
              <w:rPr>
                <w:lang w:val="en-GB"/>
              </w:rPr>
              <w:t>4210-4240 MHz</w:t>
            </w:r>
          </w:p>
        </w:tc>
        <w:tc>
          <w:tcPr>
            <w:tcW w:w="3161" w:type="pct"/>
            <w:tcBorders>
              <w:top w:val="single" w:sz="4" w:space="0" w:color="D22A23"/>
              <w:left w:val="single" w:sz="4" w:space="0" w:color="D22A23"/>
              <w:bottom w:val="single" w:sz="4" w:space="0" w:color="D22A23"/>
              <w:right w:val="single" w:sz="4" w:space="0" w:color="D22A23"/>
            </w:tcBorders>
            <w:hideMark/>
          </w:tcPr>
          <w:p w14:paraId="6F7A17B0" w14:textId="4CF9952B" w:rsidR="00784246" w:rsidRPr="00163952" w:rsidRDefault="00784246" w:rsidP="000761BF">
            <w:pPr>
              <w:pStyle w:val="ECCTabletext"/>
              <w:keepNext w:val="0"/>
              <w:spacing w:before="60"/>
              <w:jc w:val="left"/>
              <w:rPr>
                <w:lang w:val="en-GB"/>
              </w:rPr>
            </w:pPr>
            <w:r w:rsidRPr="00163952">
              <w:rPr>
                <w:lang w:val="en-GB"/>
              </w:rPr>
              <w:t>(P</w:t>
            </w:r>
            <w:r w:rsidRPr="00163952">
              <w:rPr>
                <w:vertAlign w:val="subscript"/>
                <w:lang w:val="en-GB"/>
              </w:rPr>
              <w:t>max</w:t>
            </w:r>
            <w:r w:rsidRPr="00163952">
              <w:rPr>
                <w:lang w:val="en-GB"/>
              </w:rPr>
              <w:t xml:space="preserve"> – 43) dBm/5</w:t>
            </w:r>
            <w:r w:rsidR="00211FC1">
              <w:rPr>
                <w:lang w:val="en-GB"/>
              </w:rPr>
              <w:t xml:space="preserve"> </w:t>
            </w:r>
            <w:r w:rsidRPr="00163952">
              <w:rPr>
                <w:lang w:val="en-GB"/>
              </w:rPr>
              <w:t>MHz</w:t>
            </w:r>
            <w:r w:rsidR="006E638C" w:rsidRPr="00163952">
              <w:rPr>
                <w:lang w:val="en-GB"/>
              </w:rPr>
              <w:t xml:space="preserve"> </w:t>
            </w:r>
            <w:r w:rsidR="0031577B" w:rsidRPr="00163952">
              <w:rPr>
                <w:lang w:val="en-GB"/>
              </w:rPr>
              <w:t>e.i.r.p.</w:t>
            </w:r>
            <w:r w:rsidRPr="00163952">
              <w:rPr>
                <w:lang w:val="en-GB"/>
              </w:rPr>
              <w:t xml:space="preserve"> per antenna</w:t>
            </w:r>
          </w:p>
        </w:tc>
      </w:tr>
      <w:tr w:rsidR="00497BBB" w:rsidRPr="000C52CB" w14:paraId="71C0F4E7" w14:textId="77777777" w:rsidTr="000761BF">
        <w:tc>
          <w:tcPr>
            <w:tcW w:w="1839" w:type="pct"/>
            <w:tcBorders>
              <w:top w:val="single" w:sz="4" w:space="0" w:color="D22A23"/>
              <w:left w:val="single" w:sz="4" w:space="0" w:color="D22A23"/>
              <w:bottom w:val="single" w:sz="4" w:space="0" w:color="D22A23"/>
              <w:right w:val="single" w:sz="4" w:space="0" w:color="D22A23"/>
            </w:tcBorders>
          </w:tcPr>
          <w:p w14:paraId="65BB847C" w14:textId="15854750" w:rsidR="00F9531F" w:rsidRPr="00163952" w:rsidRDefault="00F9531F" w:rsidP="000761BF">
            <w:pPr>
              <w:pStyle w:val="ECCTabletext"/>
              <w:keepNext w:val="0"/>
              <w:spacing w:before="60"/>
              <w:jc w:val="left"/>
              <w:rPr>
                <w:lang w:val="en-GB"/>
              </w:rPr>
            </w:pPr>
            <w:r w:rsidRPr="00163952">
              <w:rPr>
                <w:lang w:val="en-GB"/>
              </w:rPr>
              <w:t>Below</w:t>
            </w:r>
            <w:r w:rsidR="00523FAB" w:rsidRPr="00163952">
              <w:rPr>
                <w:lang w:val="en-GB"/>
              </w:rPr>
              <w:t xml:space="preserve"> </w:t>
            </w:r>
            <w:r w:rsidRPr="00163952">
              <w:rPr>
                <w:lang w:val="en-GB"/>
              </w:rPr>
              <w:t>3760 MHz</w:t>
            </w:r>
            <w:r w:rsidR="000964CA" w:rsidRPr="00163952">
              <w:rPr>
                <w:lang w:val="en-GB"/>
              </w:rPr>
              <w:t>,</w:t>
            </w:r>
            <w:r w:rsidR="000964CA" w:rsidRPr="00163952">
              <w:rPr>
                <w:lang w:val="en-GB"/>
              </w:rPr>
              <w:br/>
            </w:r>
            <w:r w:rsidRPr="00163952">
              <w:rPr>
                <w:lang w:val="en-GB"/>
              </w:rPr>
              <w:t>above 4240 MHz</w:t>
            </w:r>
          </w:p>
        </w:tc>
        <w:tc>
          <w:tcPr>
            <w:tcW w:w="3161" w:type="pct"/>
            <w:tcBorders>
              <w:top w:val="single" w:sz="4" w:space="0" w:color="D22A23"/>
              <w:left w:val="single" w:sz="4" w:space="0" w:color="D22A23"/>
              <w:bottom w:val="single" w:sz="4" w:space="0" w:color="D22A23"/>
              <w:right w:val="single" w:sz="4" w:space="0" w:color="D22A23"/>
            </w:tcBorders>
          </w:tcPr>
          <w:p w14:paraId="65D68533" w14:textId="28CA4543" w:rsidR="00497BBB" w:rsidRPr="00B667A1" w:rsidRDefault="00523FAB" w:rsidP="000761BF">
            <w:pPr>
              <w:pStyle w:val="ECCTabletext"/>
              <w:keepNext w:val="0"/>
              <w:spacing w:before="60"/>
              <w:jc w:val="left"/>
              <w:rPr>
                <w:lang w:val="en-GB"/>
              </w:rPr>
            </w:pPr>
            <w:r w:rsidRPr="00B667A1">
              <w:t>-2 dBm/5</w:t>
            </w:r>
            <w:r w:rsidR="00211FC1" w:rsidRPr="00B667A1">
              <w:t xml:space="preserve"> </w:t>
            </w:r>
            <w:r w:rsidRPr="00B667A1">
              <w:t xml:space="preserve">MHz </w:t>
            </w:r>
            <w:r w:rsidRPr="00B667A1">
              <w:rPr>
                <w:iCs/>
              </w:rPr>
              <w:t>e.i.r.p.</w:t>
            </w:r>
            <w:r w:rsidRPr="00B667A1">
              <w:t xml:space="preserve"> per antenna</w:t>
            </w:r>
          </w:p>
        </w:tc>
      </w:tr>
      <w:tr w:rsidR="00F9531F" w:rsidRPr="00163952" w14:paraId="42812B8D" w14:textId="77777777" w:rsidTr="000761BF">
        <w:tc>
          <w:tcPr>
            <w:tcW w:w="5000" w:type="pct"/>
            <w:gridSpan w:val="2"/>
            <w:tcBorders>
              <w:top w:val="single" w:sz="4" w:space="0" w:color="D22A23"/>
              <w:left w:val="single" w:sz="4" w:space="0" w:color="D22A23"/>
              <w:bottom w:val="single" w:sz="4" w:space="0" w:color="D22A23"/>
              <w:right w:val="single" w:sz="4" w:space="0" w:color="D22A23"/>
            </w:tcBorders>
          </w:tcPr>
          <w:p w14:paraId="34F8A93C" w14:textId="30CF1679" w:rsidR="00F9531F" w:rsidRPr="00163952" w:rsidRDefault="00523FAB" w:rsidP="004151C8">
            <w:pPr>
              <w:pStyle w:val="ECCTablenote"/>
              <w:rPr>
                <w:lang w:val="en-GB"/>
              </w:rPr>
            </w:pPr>
            <w:r w:rsidRPr="00163952">
              <w:rPr>
                <w:lang w:val="en-GB"/>
              </w:rPr>
              <w:t>Note: P</w:t>
            </w:r>
            <w:r w:rsidRPr="00163952">
              <w:rPr>
                <w:vertAlign w:val="subscript"/>
                <w:lang w:val="en-GB"/>
              </w:rPr>
              <w:t>max</w:t>
            </w:r>
            <w:r w:rsidRPr="00163952">
              <w:rPr>
                <w:lang w:val="en-GB"/>
              </w:rPr>
              <w:t xml:space="preserve"> is the maximum mean carrier power in dBm for the base station measured as </w:t>
            </w:r>
            <w:r w:rsidRPr="00163952">
              <w:rPr>
                <w:iCs/>
                <w:lang w:val="en-GB"/>
              </w:rPr>
              <w:t>e.i.r.p.</w:t>
            </w:r>
            <w:r w:rsidRPr="00163952">
              <w:rPr>
                <w:lang w:val="en-GB"/>
              </w:rPr>
              <w:t xml:space="preserve"> per carrier, interpreted as per antenna</w:t>
            </w:r>
          </w:p>
        </w:tc>
      </w:tr>
    </w:tbl>
    <w:p w14:paraId="1BCAC703" w14:textId="435F8CD1" w:rsidR="009A61ED" w:rsidRPr="00163952" w:rsidRDefault="009A61ED" w:rsidP="00640F9B">
      <w:pPr>
        <w:jc w:val="both"/>
      </w:pPr>
      <w:r w:rsidRPr="00163952">
        <w:t>For WBB medium power AAS base station the emission mask from ETSI TS 138 104</w:t>
      </w:r>
      <w:r w:rsidR="00B63C4D" w:rsidRPr="00163952">
        <w:t>,</w:t>
      </w:r>
      <w:r w:rsidRPr="00163952">
        <w:t xml:space="preserve"> section 9.7.4</w:t>
      </w:r>
      <w:r w:rsidR="000D0CF5" w:rsidRPr="00163952">
        <w:t xml:space="preserve"> </w:t>
      </w:r>
      <w:r w:rsidR="000D0CF5" w:rsidRPr="00163952">
        <w:fldChar w:fldCharType="begin"/>
      </w:r>
      <w:r w:rsidR="000D0CF5" w:rsidRPr="00163952">
        <w:instrText xml:space="preserve"> REF _Ref177978505 \r \h </w:instrText>
      </w:r>
      <w:r w:rsidR="000D0CF5" w:rsidRPr="00163952">
        <w:fldChar w:fldCharType="separate"/>
      </w:r>
      <w:r w:rsidR="000D0CF5" w:rsidRPr="00163952">
        <w:t>[13]</w:t>
      </w:r>
      <w:r w:rsidR="000D0CF5" w:rsidRPr="00163952">
        <w:fldChar w:fldCharType="end"/>
      </w:r>
      <w:r w:rsidRPr="00163952">
        <w:t xml:space="preserve"> was used.</w:t>
      </w:r>
    </w:p>
    <w:p w14:paraId="72F4A0DF" w14:textId="70187F03" w:rsidR="00772362" w:rsidRPr="00163952" w:rsidRDefault="00772362" w:rsidP="00640F9B">
      <w:pPr>
        <w:jc w:val="both"/>
      </w:pPr>
      <w:r w:rsidRPr="00163952">
        <w:t>As a result of initial studies using agreed assumptions, some studies also considered lower out</w:t>
      </w:r>
      <w:r w:rsidR="001C1089" w:rsidRPr="00163952">
        <w:t>-</w:t>
      </w:r>
      <w:r w:rsidRPr="00163952">
        <w:t>of</w:t>
      </w:r>
      <w:r w:rsidR="00EF1D94" w:rsidRPr="00163952">
        <w:t>-</w:t>
      </w:r>
      <w:r w:rsidRPr="00163952">
        <w:t xml:space="preserve">band emission levels below </w:t>
      </w:r>
      <w:r w:rsidR="00952993" w:rsidRPr="00163952">
        <w:t>3800</w:t>
      </w:r>
      <w:r w:rsidR="00461BBA" w:rsidRPr="00163952">
        <w:t xml:space="preserve"> </w:t>
      </w:r>
      <w:r w:rsidR="00952993" w:rsidRPr="00163952">
        <w:t xml:space="preserve">MHz </w:t>
      </w:r>
      <w:r w:rsidRPr="00163952">
        <w:t xml:space="preserve">for </w:t>
      </w:r>
      <w:r w:rsidR="00362115" w:rsidRPr="00163952">
        <w:t xml:space="preserve">the </w:t>
      </w:r>
      <w:r w:rsidRPr="00163952">
        <w:t>unsyn</w:t>
      </w:r>
      <w:r w:rsidR="00640F9B" w:rsidRPr="00163952">
        <w:t>c</w:t>
      </w:r>
      <w:r w:rsidRPr="00163952">
        <w:t xml:space="preserve">hronised scenario. </w:t>
      </w:r>
    </w:p>
    <w:p w14:paraId="1753D95A" w14:textId="76CD78C4" w:rsidR="00784246" w:rsidRPr="00163952" w:rsidRDefault="00784246" w:rsidP="00640F9B">
      <w:pPr>
        <w:jc w:val="both"/>
      </w:pPr>
      <w:r w:rsidRPr="00163952">
        <w:t xml:space="preserve">DECT-2020 NR parameters were taken from </w:t>
      </w:r>
      <w:r w:rsidR="00A14119" w:rsidRPr="00163952">
        <w:t>ETSI TS 103 636-2 v1.4</w:t>
      </w:r>
      <w:r w:rsidR="004F0970" w:rsidRPr="00163952">
        <w:t xml:space="preserve"> </w:t>
      </w:r>
      <w:r w:rsidR="004F0970" w:rsidRPr="00163952">
        <w:fldChar w:fldCharType="begin"/>
      </w:r>
      <w:r w:rsidR="004F0970" w:rsidRPr="00163952">
        <w:instrText xml:space="preserve"> REF _Ref170717943 \r \h </w:instrText>
      </w:r>
      <w:r w:rsidR="004F0970" w:rsidRPr="00163952">
        <w:fldChar w:fldCharType="separate"/>
      </w:r>
      <w:r w:rsidR="00747252" w:rsidRPr="00163952">
        <w:t>[4]</w:t>
      </w:r>
      <w:r w:rsidR="004F0970" w:rsidRPr="00163952">
        <w:fldChar w:fldCharType="end"/>
      </w:r>
      <w:r w:rsidR="00A14119" w:rsidRPr="00163952">
        <w:t xml:space="preserve">. </w:t>
      </w:r>
    </w:p>
    <w:p w14:paraId="06C61FC6" w14:textId="77777777" w:rsidR="00784246" w:rsidRPr="00163952" w:rsidRDefault="00784246" w:rsidP="003E2B71">
      <w:pPr>
        <w:pStyle w:val="Heading3"/>
      </w:pPr>
      <w:bookmarkStart w:id="213" w:name="_Toc173227312"/>
      <w:bookmarkStart w:id="214" w:name="_Toc173227738"/>
      <w:bookmarkStart w:id="215" w:name="_Toc173227806"/>
      <w:bookmarkStart w:id="216" w:name="_Toc173227874"/>
      <w:bookmarkStart w:id="217" w:name="_Toc173227941"/>
      <w:bookmarkStart w:id="218" w:name="_Toc177743651"/>
      <w:bookmarkStart w:id="219" w:name="_Toc177743703"/>
      <w:bookmarkStart w:id="220" w:name="_Toc182304492"/>
      <w:r w:rsidRPr="00163952">
        <w:t>Receiver characteristics</w:t>
      </w:r>
      <w:bookmarkEnd w:id="213"/>
      <w:bookmarkEnd w:id="214"/>
      <w:bookmarkEnd w:id="215"/>
      <w:bookmarkEnd w:id="216"/>
      <w:bookmarkEnd w:id="217"/>
      <w:bookmarkEnd w:id="218"/>
      <w:bookmarkEnd w:id="219"/>
      <w:bookmarkEnd w:id="220"/>
    </w:p>
    <w:p w14:paraId="79BDACBE" w14:textId="45CDD3C9" w:rsidR="00784246" w:rsidRPr="00163952" w:rsidRDefault="00784246" w:rsidP="00640F9B">
      <w:pPr>
        <w:jc w:val="both"/>
      </w:pPr>
      <w:r w:rsidRPr="00163952">
        <w:t xml:space="preserve">Studies based on 3GPP technology used receiver parameters from </w:t>
      </w:r>
      <w:r w:rsidR="009A61ED" w:rsidRPr="00163952">
        <w:t>ETSI</w:t>
      </w:r>
      <w:r w:rsidRPr="00163952">
        <w:t xml:space="preserve"> </w:t>
      </w:r>
      <w:r w:rsidR="004835DA" w:rsidRPr="00163952">
        <w:t xml:space="preserve">TS </w:t>
      </w:r>
      <w:r w:rsidR="009A61ED" w:rsidRPr="00163952">
        <w:t>1</w:t>
      </w:r>
      <w:r w:rsidR="004835DA" w:rsidRPr="00163952">
        <w:t>38</w:t>
      </w:r>
      <w:r w:rsidR="009A61ED" w:rsidRPr="00163952">
        <w:t xml:space="preserve"> </w:t>
      </w:r>
      <w:r w:rsidR="004835DA" w:rsidRPr="00163952">
        <w:t>104</w:t>
      </w:r>
      <w:r w:rsidRPr="00163952">
        <w:t xml:space="preserve">. </w:t>
      </w:r>
    </w:p>
    <w:p w14:paraId="0400994A" w14:textId="01C9850B" w:rsidR="001527DA" w:rsidRPr="00163952" w:rsidRDefault="001527DA" w:rsidP="00640F9B">
      <w:pPr>
        <w:jc w:val="both"/>
      </w:pPr>
      <w:r w:rsidRPr="00163952">
        <w:t xml:space="preserve">Some studies investigated if stricter receiver blocking levels </w:t>
      </w:r>
      <w:r w:rsidR="000209C1" w:rsidRPr="00163952">
        <w:t xml:space="preserve">(in combination with </w:t>
      </w:r>
      <w:r w:rsidR="009E0CA8" w:rsidRPr="00163952">
        <w:t>lower out-</w:t>
      </w:r>
      <w:r w:rsidRPr="00163952">
        <w:t>of</w:t>
      </w:r>
      <w:r w:rsidR="009E0CA8" w:rsidRPr="00163952">
        <w:t xml:space="preserve">-band emissions) </w:t>
      </w:r>
      <w:r w:rsidR="000209C1" w:rsidRPr="00163952">
        <w:t>for</w:t>
      </w:r>
      <w:r w:rsidRPr="00163952">
        <w:t xml:space="preserve"> </w:t>
      </w:r>
      <w:r w:rsidR="00184343">
        <w:t xml:space="preserve">WBB </w:t>
      </w:r>
      <w:r w:rsidRPr="00163952">
        <w:t>LMP</w:t>
      </w:r>
      <w:r w:rsidR="000209C1" w:rsidRPr="00163952">
        <w:t xml:space="preserve"> base station</w:t>
      </w:r>
      <w:r w:rsidRPr="00163952">
        <w:t>s</w:t>
      </w:r>
      <w:r w:rsidR="00A8305D" w:rsidRPr="00163952">
        <w:t>,</w:t>
      </w:r>
      <w:r w:rsidRPr="00163952">
        <w:t xml:space="preserve"> </w:t>
      </w:r>
      <w:r w:rsidR="00362115" w:rsidRPr="00163952">
        <w:t xml:space="preserve">as well as </w:t>
      </w:r>
      <w:r w:rsidRPr="00163952">
        <w:t xml:space="preserve">frequency separation could reduce the need for coordination between 3GPP WBB LMP and </w:t>
      </w:r>
      <w:r w:rsidR="004A4BA9" w:rsidRPr="00163952">
        <w:t>WBB ECS</w:t>
      </w:r>
      <w:r w:rsidRPr="00163952">
        <w:t xml:space="preserve"> (below </w:t>
      </w:r>
      <w:r w:rsidR="00952993" w:rsidRPr="00163952">
        <w:t>3800</w:t>
      </w:r>
      <w:r w:rsidR="00461BBA" w:rsidRPr="00163952">
        <w:t xml:space="preserve"> </w:t>
      </w:r>
      <w:r w:rsidR="00952993" w:rsidRPr="00163952">
        <w:t>MHz</w:t>
      </w:r>
      <w:r w:rsidRPr="00163952">
        <w:t>).</w:t>
      </w:r>
    </w:p>
    <w:p w14:paraId="34763D22" w14:textId="512318A9" w:rsidR="00A14119" w:rsidRPr="00163952" w:rsidRDefault="00A14119" w:rsidP="00640F9B">
      <w:pPr>
        <w:jc w:val="both"/>
      </w:pPr>
      <w:r w:rsidRPr="00163952">
        <w:t>DECT-2020 NR parameters were taken from ETSI TS 103 636-2 v1.4</w:t>
      </w:r>
      <w:r w:rsidR="00B3592B" w:rsidRPr="00163952">
        <w:t xml:space="preserve"> </w:t>
      </w:r>
      <w:r w:rsidR="00B3592B" w:rsidRPr="00163952">
        <w:fldChar w:fldCharType="begin"/>
      </w:r>
      <w:r w:rsidR="00B3592B" w:rsidRPr="00163952">
        <w:instrText xml:space="preserve"> REF _Ref170717943 \n \h </w:instrText>
      </w:r>
      <w:r w:rsidR="00B3592B" w:rsidRPr="00163952">
        <w:fldChar w:fldCharType="separate"/>
      </w:r>
      <w:r w:rsidR="007D4F4E" w:rsidRPr="00163952">
        <w:t>[4]</w:t>
      </w:r>
      <w:r w:rsidR="00B3592B" w:rsidRPr="00163952">
        <w:fldChar w:fldCharType="end"/>
      </w:r>
      <w:r w:rsidR="001B2EFA" w:rsidRPr="00163952">
        <w:t>.</w:t>
      </w:r>
    </w:p>
    <w:p w14:paraId="3714125A" w14:textId="77777777" w:rsidR="00784246" w:rsidRPr="00163952" w:rsidRDefault="00784246" w:rsidP="003E2B71">
      <w:pPr>
        <w:pStyle w:val="Heading3"/>
      </w:pPr>
      <w:bookmarkStart w:id="221" w:name="_Toc173227313"/>
      <w:bookmarkStart w:id="222" w:name="_Toc173227739"/>
      <w:bookmarkStart w:id="223" w:name="_Toc173227807"/>
      <w:bookmarkStart w:id="224" w:name="_Toc173227875"/>
      <w:bookmarkStart w:id="225" w:name="_Toc173227942"/>
      <w:bookmarkStart w:id="226" w:name="_Toc177743652"/>
      <w:bookmarkStart w:id="227" w:name="_Toc177743704"/>
      <w:bookmarkStart w:id="228" w:name="_Toc182304493"/>
      <w:r w:rsidRPr="00163952">
        <w:t>Protection criteria</w:t>
      </w:r>
      <w:bookmarkEnd w:id="221"/>
      <w:bookmarkEnd w:id="222"/>
      <w:bookmarkEnd w:id="223"/>
      <w:bookmarkEnd w:id="224"/>
      <w:bookmarkEnd w:id="225"/>
      <w:bookmarkEnd w:id="226"/>
      <w:bookmarkEnd w:id="227"/>
      <w:bookmarkEnd w:id="228"/>
      <w:r w:rsidR="001B2EFA" w:rsidRPr="00163952">
        <w:t xml:space="preserve"> </w:t>
      </w:r>
    </w:p>
    <w:p w14:paraId="1810C7BC" w14:textId="00EEFF37" w:rsidR="00784246" w:rsidRPr="00163952" w:rsidRDefault="007D4F4E" w:rsidP="007803A7">
      <w:pPr>
        <w:pStyle w:val="ECCParagraph"/>
        <w:spacing w:after="60"/>
      </w:pPr>
      <w:r w:rsidRPr="00163952">
        <w:t>Uplink (</w:t>
      </w:r>
      <w:r w:rsidR="001B2EFA" w:rsidRPr="00163952">
        <w:t>UL</w:t>
      </w:r>
      <w:r w:rsidRPr="00163952">
        <w:t>)</w:t>
      </w:r>
      <w:r w:rsidR="001B2EFA" w:rsidRPr="00163952">
        <w:t xml:space="preserve"> i</w:t>
      </w:r>
      <w:r w:rsidR="00784246" w:rsidRPr="00163952">
        <w:t xml:space="preserve">nterference on </w:t>
      </w:r>
      <w:r w:rsidR="001B2EFA" w:rsidRPr="00163952">
        <w:t xml:space="preserve">3GPP </w:t>
      </w:r>
      <w:r w:rsidR="00784246" w:rsidRPr="00163952">
        <w:t xml:space="preserve">WBB LMP was evaluated against an interference criteria I/N </w:t>
      </w:r>
      <w:r w:rsidR="001B2EFA" w:rsidRPr="00163952">
        <w:t xml:space="preserve">= </w:t>
      </w:r>
      <w:r w:rsidR="006C14EC" w:rsidRPr="00163952">
        <w:t>-6 dB</w:t>
      </w:r>
      <w:r w:rsidR="00784246" w:rsidRPr="00163952">
        <w:t>, alternatively a 5% throughput loss</w:t>
      </w:r>
      <w:r w:rsidR="0084362C" w:rsidRPr="00163952">
        <w:t xml:space="preserve"> criteria was studied</w:t>
      </w:r>
      <w:r w:rsidR="00784246" w:rsidRPr="00163952">
        <w:t xml:space="preserve">. </w:t>
      </w:r>
    </w:p>
    <w:p w14:paraId="56CB443F" w14:textId="042F715C" w:rsidR="001B2EFA" w:rsidRPr="00163952" w:rsidRDefault="001B2EFA" w:rsidP="007803A7">
      <w:pPr>
        <w:pStyle w:val="ECCParagraph"/>
        <w:spacing w:after="60"/>
      </w:pPr>
      <w:r w:rsidRPr="00163952">
        <w:t xml:space="preserve">Interference criteria used </w:t>
      </w:r>
      <w:r w:rsidR="004923AD" w:rsidRPr="00163952">
        <w:t xml:space="preserve">in studies </w:t>
      </w:r>
      <w:r w:rsidRPr="00163952">
        <w:t>for DECT-2020 NR was S/(N+I)</w:t>
      </w:r>
      <w:r w:rsidR="0084362C" w:rsidRPr="00163952">
        <w:t xml:space="preserve"> = 5 dB</w:t>
      </w:r>
      <w:r w:rsidR="00BB0D7D" w:rsidRPr="00163952">
        <w:t xml:space="preserve">, </w:t>
      </w:r>
      <w:r w:rsidR="00362115" w:rsidRPr="00163952">
        <w:t xml:space="preserve">with </w:t>
      </w:r>
      <w:r w:rsidR="00BB0D7D" w:rsidRPr="00163952">
        <w:t xml:space="preserve">S </w:t>
      </w:r>
      <w:r w:rsidR="004923AD" w:rsidRPr="00163952">
        <w:t>=</w:t>
      </w:r>
      <w:r w:rsidR="00BB0D7D" w:rsidRPr="00163952">
        <w:t xml:space="preserve"> -77 dBm.</w:t>
      </w:r>
    </w:p>
    <w:p w14:paraId="4F0613A1" w14:textId="77777777" w:rsidR="00784246" w:rsidRPr="00163952" w:rsidRDefault="00784246" w:rsidP="003E2B71">
      <w:pPr>
        <w:pStyle w:val="Heading3"/>
      </w:pPr>
      <w:bookmarkStart w:id="229" w:name="_Toc173227314"/>
      <w:bookmarkStart w:id="230" w:name="_Toc173227740"/>
      <w:bookmarkStart w:id="231" w:name="_Toc173227808"/>
      <w:bookmarkStart w:id="232" w:name="_Toc173227876"/>
      <w:bookmarkStart w:id="233" w:name="_Toc173227943"/>
      <w:bookmarkStart w:id="234" w:name="_Toc177743653"/>
      <w:bookmarkStart w:id="235" w:name="_Toc177743705"/>
      <w:bookmarkStart w:id="236" w:name="_Toc182304494"/>
      <w:r w:rsidRPr="00163952">
        <w:t>Synchronisation of WBB LMP</w:t>
      </w:r>
      <w:bookmarkEnd w:id="229"/>
      <w:bookmarkEnd w:id="230"/>
      <w:bookmarkEnd w:id="231"/>
      <w:bookmarkEnd w:id="232"/>
      <w:bookmarkEnd w:id="233"/>
      <w:bookmarkEnd w:id="234"/>
      <w:bookmarkEnd w:id="235"/>
      <w:bookmarkEnd w:id="236"/>
    </w:p>
    <w:p w14:paraId="2C1C4669" w14:textId="7C0D55F6" w:rsidR="00C5090E" w:rsidRPr="00163952" w:rsidRDefault="00C5090E" w:rsidP="00C5090E">
      <w:pPr>
        <w:jc w:val="both"/>
      </w:pPr>
      <w:bookmarkStart w:id="237" w:name="_Hlk166757346"/>
      <w:r w:rsidRPr="00163952">
        <w:t>Two</w:t>
      </w:r>
      <w:r w:rsidRPr="00163952" w:rsidDel="00F657B5">
        <w:t xml:space="preserve"> </w:t>
      </w:r>
      <w:r w:rsidRPr="00163952">
        <w:t xml:space="preserve">WBB LMP network technologies have been considered, one based on 3GPP technical specifications and the other based on DECT-2020 NR </w:t>
      </w:r>
      <w:r w:rsidR="0084362C" w:rsidRPr="00163952">
        <w:t>standards</w:t>
      </w:r>
      <w:r w:rsidRPr="00163952">
        <w:t>. Networks using these two technologies cannot synchroni</w:t>
      </w:r>
      <w:r w:rsidR="008570C2" w:rsidRPr="00163952">
        <w:t>s</w:t>
      </w:r>
      <w:r w:rsidRPr="00163952">
        <w:t xml:space="preserve">e with each other due to different </w:t>
      </w:r>
      <w:r w:rsidR="00D224C1" w:rsidRPr="00163952">
        <w:t>radio protocols.</w:t>
      </w:r>
      <w:r w:rsidRPr="00163952">
        <w:t xml:space="preserve"> Synchronised operation of WBB LMP networks with </w:t>
      </w:r>
      <w:r w:rsidR="004A4BA9" w:rsidRPr="00163952">
        <w:t>WBB ECS</w:t>
      </w:r>
      <w:r w:rsidRPr="00163952">
        <w:t xml:space="preserve"> below </w:t>
      </w:r>
      <w:r w:rsidR="00952993" w:rsidRPr="00163952">
        <w:t>3800</w:t>
      </w:r>
      <w:r w:rsidRPr="00163952">
        <w:t xml:space="preserve"> </w:t>
      </w:r>
      <w:r w:rsidR="00952993" w:rsidRPr="00163952">
        <w:t xml:space="preserve">MHz </w:t>
      </w:r>
      <w:r w:rsidRPr="00163952">
        <w:t xml:space="preserve">is only possible for WBB LMP based on 3GPP technical specifications. The study results of these two technologies are presented separately. </w:t>
      </w:r>
    </w:p>
    <w:p w14:paraId="53C5EDCE" w14:textId="01A4770C" w:rsidR="00C904F6" w:rsidRPr="00163952" w:rsidRDefault="00C904F6" w:rsidP="00DB42DE">
      <w:pPr>
        <w:pStyle w:val="Heading2"/>
      </w:pPr>
      <w:bookmarkStart w:id="238" w:name="_Toc138704647"/>
      <w:bookmarkStart w:id="239" w:name="_Toc138704774"/>
      <w:bookmarkStart w:id="240" w:name="_Toc138342327"/>
      <w:bookmarkStart w:id="241" w:name="_Toc160031471"/>
      <w:bookmarkStart w:id="242" w:name="_Toc160181037"/>
      <w:bookmarkStart w:id="243" w:name="_Toc161425888"/>
      <w:bookmarkStart w:id="244" w:name="_Toc173227315"/>
      <w:bookmarkStart w:id="245" w:name="_Toc173227741"/>
      <w:bookmarkStart w:id="246" w:name="_Toc173227809"/>
      <w:bookmarkStart w:id="247" w:name="_Toc173227877"/>
      <w:bookmarkStart w:id="248" w:name="_Toc173227944"/>
      <w:bookmarkStart w:id="249" w:name="_Toc177743654"/>
      <w:bookmarkStart w:id="250" w:name="_Toc177743706"/>
      <w:bookmarkStart w:id="251" w:name="_Toc182304495"/>
      <w:bookmarkEnd w:id="237"/>
      <w:r w:rsidRPr="00163952">
        <w:lastRenderedPageBreak/>
        <w:t>Coexistence scenarios</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6B40D27F" w14:textId="00688359" w:rsidR="00C904F6" w:rsidRPr="00163952" w:rsidRDefault="00C904F6" w:rsidP="00640F9B">
      <w:pPr>
        <w:jc w:val="both"/>
      </w:pPr>
      <w:r w:rsidRPr="00163952">
        <w:t xml:space="preserve">A table of allocation of services and application according to ECO Frequency Information System (EFIS) for </w:t>
      </w:r>
      <w:r w:rsidR="00722697" w:rsidRPr="00163952">
        <w:t xml:space="preserve">the </w:t>
      </w:r>
      <w:r w:rsidRPr="00163952">
        <w:t>frequency range 34</w:t>
      </w:r>
      <w:r w:rsidR="00952993" w:rsidRPr="00163952">
        <w:t>00</w:t>
      </w:r>
      <w:r w:rsidRPr="00163952">
        <w:t>-44</w:t>
      </w:r>
      <w:r w:rsidR="00952993" w:rsidRPr="00163952">
        <w:t>00</w:t>
      </w:r>
      <w:r w:rsidRPr="00163952">
        <w:t xml:space="preserve"> </w:t>
      </w:r>
      <w:r w:rsidR="00952993" w:rsidRPr="00163952">
        <w:t>M</w:t>
      </w:r>
      <w:r w:rsidRPr="00163952">
        <w:t>Hz is provided in ECC Report 358</w:t>
      </w:r>
      <w:r w:rsidR="00157A88" w:rsidRPr="00163952">
        <w:t xml:space="preserve">, table 1 </w:t>
      </w:r>
      <w:r w:rsidR="008A2AE6" w:rsidRPr="00163952">
        <w:fldChar w:fldCharType="begin"/>
      </w:r>
      <w:r w:rsidR="008A2AE6" w:rsidRPr="00163952">
        <w:instrText xml:space="preserve"> REF _Ref178671303 \r \h </w:instrText>
      </w:r>
      <w:r w:rsidR="008A2AE6" w:rsidRPr="00163952">
        <w:fldChar w:fldCharType="separate"/>
      </w:r>
      <w:r w:rsidR="008A2AE6" w:rsidRPr="00163952">
        <w:t>[1]</w:t>
      </w:r>
      <w:r w:rsidR="008A2AE6" w:rsidRPr="00163952">
        <w:fldChar w:fldCharType="end"/>
      </w:r>
      <w:r w:rsidRPr="00163952">
        <w:t xml:space="preserve">. An overview of the interference scenarios studied in the present document is provided in </w:t>
      </w:r>
      <w:r w:rsidR="0064680B" w:rsidRPr="00163952">
        <w:fldChar w:fldCharType="begin"/>
      </w:r>
      <w:r w:rsidR="0064680B" w:rsidRPr="00163952">
        <w:instrText xml:space="preserve"> REF _Ref174522056 \h </w:instrText>
      </w:r>
      <w:r w:rsidR="0064680B" w:rsidRPr="00163952">
        <w:fldChar w:fldCharType="separate"/>
      </w:r>
      <w:r w:rsidR="004B112B" w:rsidRPr="00163952">
        <w:t xml:space="preserve">Table </w:t>
      </w:r>
      <w:r w:rsidR="004B112B" w:rsidRPr="00163952">
        <w:rPr>
          <w:noProof/>
        </w:rPr>
        <w:t>4</w:t>
      </w:r>
      <w:r w:rsidR="0064680B" w:rsidRPr="00163952">
        <w:fldChar w:fldCharType="end"/>
      </w:r>
    </w:p>
    <w:p w14:paraId="30D84A19" w14:textId="4483ADFF" w:rsidR="00C904F6" w:rsidRPr="00163952" w:rsidRDefault="00FF463A" w:rsidP="0089051B">
      <w:pPr>
        <w:pStyle w:val="Caption"/>
        <w:rPr>
          <w:lang w:val="en-GB"/>
        </w:rPr>
      </w:pPr>
      <w:bookmarkStart w:id="252" w:name="_Ref174522056"/>
      <w:bookmarkStart w:id="253" w:name="_Ref160179413"/>
      <w:r w:rsidRPr="00163952">
        <w:rPr>
          <w:lang w:val="en-GB"/>
        </w:rPr>
        <w:t xml:space="preserve">Table </w:t>
      </w:r>
      <w:r w:rsidRPr="00163952">
        <w:rPr>
          <w:lang w:val="en-GB"/>
        </w:rPr>
        <w:fldChar w:fldCharType="begin"/>
      </w:r>
      <w:r w:rsidRPr="00163952">
        <w:rPr>
          <w:lang w:val="en-GB"/>
        </w:rPr>
        <w:instrText xml:space="preserve"> SEQ Table \* ARABIC </w:instrText>
      </w:r>
      <w:r w:rsidRPr="00163952">
        <w:rPr>
          <w:lang w:val="en-GB"/>
        </w:rPr>
        <w:fldChar w:fldCharType="separate"/>
      </w:r>
      <w:r w:rsidR="00573046" w:rsidRPr="00163952">
        <w:rPr>
          <w:noProof/>
          <w:lang w:val="en-GB"/>
        </w:rPr>
        <w:t>4</w:t>
      </w:r>
      <w:r w:rsidRPr="00163952">
        <w:rPr>
          <w:lang w:val="en-GB"/>
        </w:rPr>
        <w:fldChar w:fldCharType="end"/>
      </w:r>
      <w:bookmarkEnd w:id="252"/>
      <w:r w:rsidRPr="00163952">
        <w:rPr>
          <w:lang w:val="en-GB"/>
        </w:rPr>
        <w:t xml:space="preserve">: </w:t>
      </w:r>
      <w:bookmarkEnd w:id="253"/>
      <w:r w:rsidR="00C904F6" w:rsidRPr="00163952">
        <w:rPr>
          <w:lang w:val="en-GB"/>
        </w:rPr>
        <w:t>Overview of studied interference scenarios (interference links)</w:t>
      </w:r>
    </w:p>
    <w:tbl>
      <w:tblPr>
        <w:tblStyle w:val="ECCTable-redheader"/>
        <w:tblW w:w="0" w:type="auto"/>
        <w:tblInd w:w="0" w:type="dxa"/>
        <w:tblLook w:val="04A0" w:firstRow="1" w:lastRow="0" w:firstColumn="1" w:lastColumn="0" w:noHBand="0" w:noVBand="1"/>
      </w:tblPr>
      <w:tblGrid>
        <w:gridCol w:w="3585"/>
        <w:gridCol w:w="2772"/>
        <w:gridCol w:w="2143"/>
      </w:tblGrid>
      <w:tr w:rsidR="001D1948" w:rsidRPr="00163952" w14:paraId="52A04E56" w14:textId="77777777" w:rsidTr="008940B1">
        <w:trPr>
          <w:cnfStyle w:val="100000000000" w:firstRow="1" w:lastRow="0" w:firstColumn="0" w:lastColumn="0" w:oddVBand="0" w:evenVBand="0" w:oddHBand="0" w:evenHBand="0" w:firstRowFirstColumn="0" w:firstRowLastColumn="0" w:lastRowFirstColumn="0" w:lastRowLastColumn="0"/>
          <w:trHeight w:val="265"/>
        </w:trPr>
        <w:tc>
          <w:tcPr>
            <w:tcW w:w="3585" w:type="dxa"/>
            <w:tcBorders>
              <w:top w:val="single" w:sz="4" w:space="0" w:color="FFFFFF" w:themeColor="background1"/>
              <w:left w:val="single" w:sz="4" w:space="0" w:color="FFFFFF" w:themeColor="background1"/>
            </w:tcBorders>
          </w:tcPr>
          <w:p w14:paraId="749F7393" w14:textId="77777777" w:rsidR="00C904F6" w:rsidRPr="00163952" w:rsidRDefault="00C904F6" w:rsidP="008940B1">
            <w:pPr>
              <w:spacing w:before="120" w:after="120"/>
              <w:rPr>
                <w:lang w:val="en-GB"/>
              </w:rPr>
            </w:pPr>
            <w:r w:rsidRPr="00163952">
              <w:rPr>
                <w:lang w:val="en-GB"/>
              </w:rPr>
              <w:t>Interfering system</w:t>
            </w:r>
          </w:p>
        </w:tc>
        <w:tc>
          <w:tcPr>
            <w:tcW w:w="2772" w:type="dxa"/>
            <w:tcBorders>
              <w:top w:val="single" w:sz="4" w:space="0" w:color="FFFFFF" w:themeColor="background1"/>
            </w:tcBorders>
          </w:tcPr>
          <w:p w14:paraId="2421CE15" w14:textId="77777777" w:rsidR="00C904F6" w:rsidRPr="00163952" w:rsidRDefault="00C904F6" w:rsidP="008940B1">
            <w:pPr>
              <w:spacing w:before="120" w:after="120"/>
              <w:rPr>
                <w:lang w:val="en-GB"/>
              </w:rPr>
            </w:pPr>
            <w:r w:rsidRPr="00163952">
              <w:rPr>
                <w:lang w:val="en-GB"/>
              </w:rPr>
              <w:t>Victim system</w:t>
            </w:r>
          </w:p>
        </w:tc>
        <w:tc>
          <w:tcPr>
            <w:tcW w:w="2143" w:type="dxa"/>
            <w:tcBorders>
              <w:top w:val="single" w:sz="4" w:space="0" w:color="FFFFFF" w:themeColor="background1"/>
            </w:tcBorders>
          </w:tcPr>
          <w:p w14:paraId="3FEBC2E3" w14:textId="77777777" w:rsidR="00C904F6" w:rsidRPr="00163952" w:rsidRDefault="00C904F6" w:rsidP="008940B1">
            <w:pPr>
              <w:spacing w:before="120" w:after="120"/>
              <w:rPr>
                <w:lang w:val="en-GB"/>
              </w:rPr>
            </w:pPr>
            <w:r w:rsidRPr="00163952">
              <w:rPr>
                <w:lang w:val="en-GB"/>
              </w:rPr>
              <w:t>Studies</w:t>
            </w:r>
          </w:p>
        </w:tc>
      </w:tr>
      <w:tr w:rsidR="00C904F6" w:rsidRPr="00163952" w14:paraId="348874A9" w14:textId="77777777" w:rsidTr="008940B1">
        <w:trPr>
          <w:trHeight w:val="265"/>
        </w:trPr>
        <w:tc>
          <w:tcPr>
            <w:tcW w:w="8500" w:type="dxa"/>
            <w:gridSpan w:val="3"/>
            <w:tcBorders>
              <w:right w:val="single" w:sz="4" w:space="0" w:color="D22A23"/>
            </w:tcBorders>
          </w:tcPr>
          <w:p w14:paraId="6AEA2B35" w14:textId="77777777" w:rsidR="00C904F6" w:rsidRPr="00163952" w:rsidRDefault="00C904F6" w:rsidP="008940B1">
            <w:pPr>
              <w:spacing w:before="60"/>
              <w:jc w:val="center"/>
              <w:rPr>
                <w:b/>
                <w:lang w:val="en-GB"/>
              </w:rPr>
            </w:pPr>
            <w:r w:rsidRPr="00163952">
              <w:rPr>
                <w:lang w:val="en-GB"/>
              </w:rPr>
              <w:t>Between WBB LMP</w:t>
            </w:r>
          </w:p>
        </w:tc>
      </w:tr>
      <w:tr w:rsidR="00C904F6" w:rsidRPr="00163952" w14:paraId="1BFEF310" w14:textId="77777777" w:rsidTr="008940B1">
        <w:trPr>
          <w:trHeight w:val="265"/>
        </w:trPr>
        <w:tc>
          <w:tcPr>
            <w:tcW w:w="3585" w:type="dxa"/>
          </w:tcPr>
          <w:p w14:paraId="71F03A27" w14:textId="108BFF1C" w:rsidR="00C904F6" w:rsidRPr="00163952" w:rsidRDefault="00C904F6" w:rsidP="008940B1">
            <w:pPr>
              <w:spacing w:before="60"/>
              <w:jc w:val="left"/>
              <w:rPr>
                <w:lang w:val="en-GB"/>
              </w:rPr>
            </w:pPr>
            <w:r w:rsidRPr="00163952">
              <w:rPr>
                <w:lang w:val="en-GB"/>
              </w:rPr>
              <w:t xml:space="preserve">WBB </w:t>
            </w:r>
            <w:r w:rsidR="00736000" w:rsidRPr="00163952">
              <w:rPr>
                <w:lang w:val="en-GB"/>
              </w:rPr>
              <w:t>low power</w:t>
            </w:r>
            <w:r w:rsidRPr="00163952">
              <w:rPr>
                <w:lang w:val="en-GB"/>
              </w:rPr>
              <w:t xml:space="preserve"> (outdoor)</w:t>
            </w:r>
          </w:p>
        </w:tc>
        <w:tc>
          <w:tcPr>
            <w:tcW w:w="2772" w:type="dxa"/>
          </w:tcPr>
          <w:p w14:paraId="27F3E44E" w14:textId="65C68E7D" w:rsidR="00C904F6" w:rsidRPr="00163952" w:rsidRDefault="00C904F6" w:rsidP="008940B1">
            <w:pPr>
              <w:spacing w:before="60"/>
              <w:jc w:val="left"/>
              <w:rPr>
                <w:lang w:val="en-GB"/>
              </w:rPr>
            </w:pPr>
            <w:r w:rsidRPr="00163952">
              <w:rPr>
                <w:lang w:val="en-GB"/>
              </w:rPr>
              <w:t xml:space="preserve">WBB </w:t>
            </w:r>
            <w:r w:rsidR="00736000" w:rsidRPr="00163952">
              <w:rPr>
                <w:lang w:val="en-GB"/>
              </w:rPr>
              <w:t>low power</w:t>
            </w:r>
            <w:r w:rsidRPr="00163952">
              <w:rPr>
                <w:lang w:val="en-GB"/>
              </w:rPr>
              <w:t xml:space="preserve"> (outdoor)</w:t>
            </w:r>
          </w:p>
        </w:tc>
        <w:tc>
          <w:tcPr>
            <w:tcW w:w="2143" w:type="dxa"/>
          </w:tcPr>
          <w:p w14:paraId="528A3ACF" w14:textId="77777777" w:rsidR="00C904F6" w:rsidRPr="00163952" w:rsidRDefault="00C904F6" w:rsidP="008940B1">
            <w:pPr>
              <w:spacing w:before="60"/>
              <w:jc w:val="left"/>
              <w:rPr>
                <w:lang w:val="en-GB"/>
              </w:rPr>
            </w:pPr>
            <w:r w:rsidRPr="00163952">
              <w:rPr>
                <w:lang w:val="en-GB"/>
              </w:rPr>
              <w:t>In-band</w:t>
            </w:r>
          </w:p>
        </w:tc>
      </w:tr>
      <w:tr w:rsidR="00C904F6" w:rsidRPr="00163952" w14:paraId="57A8D4D3" w14:textId="77777777" w:rsidTr="008940B1">
        <w:trPr>
          <w:trHeight w:val="265"/>
        </w:trPr>
        <w:tc>
          <w:tcPr>
            <w:tcW w:w="3585" w:type="dxa"/>
          </w:tcPr>
          <w:p w14:paraId="1EBF7AD1" w14:textId="0D554FE4" w:rsidR="00C904F6" w:rsidRPr="00163952" w:rsidRDefault="00C904F6" w:rsidP="008940B1">
            <w:pPr>
              <w:spacing w:before="60"/>
              <w:jc w:val="left"/>
              <w:rPr>
                <w:lang w:val="en-GB"/>
              </w:rPr>
            </w:pPr>
            <w:r w:rsidRPr="00163952">
              <w:rPr>
                <w:lang w:val="en-GB"/>
              </w:rPr>
              <w:t xml:space="preserve">WBB </w:t>
            </w:r>
            <w:r w:rsidR="00736000" w:rsidRPr="00163952">
              <w:rPr>
                <w:lang w:val="en-GB"/>
              </w:rPr>
              <w:t>low power</w:t>
            </w:r>
            <w:r w:rsidRPr="00163952">
              <w:rPr>
                <w:lang w:val="en-GB"/>
              </w:rPr>
              <w:t xml:space="preserve"> (indoor)</w:t>
            </w:r>
          </w:p>
        </w:tc>
        <w:tc>
          <w:tcPr>
            <w:tcW w:w="2772" w:type="dxa"/>
          </w:tcPr>
          <w:p w14:paraId="32D75AC6" w14:textId="1CE6A8AF" w:rsidR="00C904F6" w:rsidRPr="00163952" w:rsidRDefault="00C904F6" w:rsidP="008940B1">
            <w:pPr>
              <w:spacing w:before="60"/>
              <w:jc w:val="left"/>
              <w:rPr>
                <w:lang w:val="en-GB"/>
              </w:rPr>
            </w:pPr>
            <w:r w:rsidRPr="00163952">
              <w:rPr>
                <w:lang w:val="en-GB"/>
              </w:rPr>
              <w:t xml:space="preserve">WBB </w:t>
            </w:r>
            <w:r w:rsidR="00736000" w:rsidRPr="00163952">
              <w:rPr>
                <w:lang w:val="en-GB"/>
              </w:rPr>
              <w:t>low power</w:t>
            </w:r>
            <w:r w:rsidRPr="00163952">
              <w:rPr>
                <w:lang w:val="en-GB"/>
              </w:rPr>
              <w:t xml:space="preserve"> (outdoor)</w:t>
            </w:r>
          </w:p>
        </w:tc>
        <w:tc>
          <w:tcPr>
            <w:tcW w:w="2143" w:type="dxa"/>
          </w:tcPr>
          <w:p w14:paraId="0AC23646" w14:textId="77777777" w:rsidR="00C904F6" w:rsidRPr="00163952" w:rsidRDefault="00C904F6" w:rsidP="008940B1">
            <w:pPr>
              <w:spacing w:before="60"/>
              <w:jc w:val="left"/>
              <w:rPr>
                <w:lang w:val="en-GB"/>
              </w:rPr>
            </w:pPr>
            <w:r w:rsidRPr="00163952">
              <w:rPr>
                <w:lang w:val="en-GB"/>
              </w:rPr>
              <w:t>In-band</w:t>
            </w:r>
          </w:p>
        </w:tc>
      </w:tr>
      <w:tr w:rsidR="00C904F6" w:rsidRPr="00163952" w14:paraId="39071F42" w14:textId="77777777" w:rsidTr="008940B1">
        <w:trPr>
          <w:trHeight w:val="265"/>
        </w:trPr>
        <w:tc>
          <w:tcPr>
            <w:tcW w:w="3585" w:type="dxa"/>
          </w:tcPr>
          <w:p w14:paraId="02F981BE" w14:textId="57E206A8" w:rsidR="00C904F6" w:rsidRPr="00163952" w:rsidRDefault="00C904F6" w:rsidP="008940B1">
            <w:pPr>
              <w:spacing w:before="60"/>
              <w:jc w:val="left"/>
              <w:rPr>
                <w:lang w:val="en-GB"/>
              </w:rPr>
            </w:pPr>
            <w:r w:rsidRPr="00163952">
              <w:rPr>
                <w:lang w:val="en-GB"/>
              </w:rPr>
              <w:t xml:space="preserve">WBB </w:t>
            </w:r>
            <w:r w:rsidR="00736000" w:rsidRPr="00163952">
              <w:rPr>
                <w:lang w:val="en-GB"/>
              </w:rPr>
              <w:t>low power</w:t>
            </w:r>
            <w:r w:rsidRPr="00163952">
              <w:rPr>
                <w:lang w:val="en-GB"/>
              </w:rPr>
              <w:t xml:space="preserve"> (outdoor)</w:t>
            </w:r>
          </w:p>
        </w:tc>
        <w:tc>
          <w:tcPr>
            <w:tcW w:w="2772" w:type="dxa"/>
          </w:tcPr>
          <w:p w14:paraId="38F2F665" w14:textId="15264701" w:rsidR="00C904F6" w:rsidRPr="00163952" w:rsidRDefault="00C904F6" w:rsidP="008940B1">
            <w:pPr>
              <w:spacing w:before="60"/>
              <w:jc w:val="left"/>
              <w:rPr>
                <w:lang w:val="en-GB"/>
              </w:rPr>
            </w:pPr>
            <w:r w:rsidRPr="00163952">
              <w:rPr>
                <w:lang w:val="en-GB"/>
              </w:rPr>
              <w:t xml:space="preserve">WBB </w:t>
            </w:r>
            <w:r w:rsidR="00736000" w:rsidRPr="00163952">
              <w:rPr>
                <w:lang w:val="en-GB"/>
              </w:rPr>
              <w:t>low power</w:t>
            </w:r>
            <w:r w:rsidRPr="00163952">
              <w:rPr>
                <w:lang w:val="en-GB"/>
              </w:rPr>
              <w:t xml:space="preserve"> (indoor)</w:t>
            </w:r>
          </w:p>
        </w:tc>
        <w:tc>
          <w:tcPr>
            <w:tcW w:w="2143" w:type="dxa"/>
          </w:tcPr>
          <w:p w14:paraId="5BE34627" w14:textId="77777777" w:rsidR="00C904F6" w:rsidRPr="00163952" w:rsidRDefault="00C904F6" w:rsidP="008940B1">
            <w:pPr>
              <w:spacing w:before="60"/>
              <w:jc w:val="left"/>
              <w:rPr>
                <w:lang w:val="en-GB"/>
              </w:rPr>
            </w:pPr>
            <w:r w:rsidRPr="00163952">
              <w:rPr>
                <w:lang w:val="en-GB"/>
              </w:rPr>
              <w:t>In-band</w:t>
            </w:r>
          </w:p>
        </w:tc>
      </w:tr>
      <w:tr w:rsidR="00C904F6" w:rsidRPr="00163952" w14:paraId="7BFDD4CA" w14:textId="77777777" w:rsidTr="008940B1">
        <w:trPr>
          <w:trHeight w:val="265"/>
        </w:trPr>
        <w:tc>
          <w:tcPr>
            <w:tcW w:w="3585" w:type="dxa"/>
          </w:tcPr>
          <w:p w14:paraId="6146FFB1" w14:textId="787EC162" w:rsidR="00C904F6" w:rsidRPr="00163952" w:rsidRDefault="00C904F6" w:rsidP="008940B1">
            <w:pPr>
              <w:spacing w:before="60"/>
              <w:jc w:val="left"/>
              <w:rPr>
                <w:lang w:val="en-GB"/>
              </w:rPr>
            </w:pPr>
            <w:r w:rsidRPr="00163952">
              <w:rPr>
                <w:lang w:val="en-GB"/>
              </w:rPr>
              <w:t xml:space="preserve">WBB </w:t>
            </w:r>
            <w:r w:rsidR="00736000" w:rsidRPr="00163952">
              <w:rPr>
                <w:lang w:val="en-GB"/>
              </w:rPr>
              <w:t>medium power</w:t>
            </w:r>
          </w:p>
        </w:tc>
        <w:tc>
          <w:tcPr>
            <w:tcW w:w="2772" w:type="dxa"/>
          </w:tcPr>
          <w:p w14:paraId="7BCC0589" w14:textId="31CDCC81" w:rsidR="00C904F6" w:rsidRPr="00163952" w:rsidRDefault="00C904F6" w:rsidP="008940B1">
            <w:pPr>
              <w:spacing w:before="60"/>
              <w:jc w:val="left"/>
              <w:rPr>
                <w:lang w:val="en-GB"/>
              </w:rPr>
            </w:pPr>
            <w:r w:rsidRPr="00163952">
              <w:rPr>
                <w:lang w:val="en-GB"/>
              </w:rPr>
              <w:t xml:space="preserve">WBB </w:t>
            </w:r>
            <w:r w:rsidR="00736000" w:rsidRPr="00163952">
              <w:rPr>
                <w:lang w:val="en-GB"/>
              </w:rPr>
              <w:t>medium power</w:t>
            </w:r>
          </w:p>
        </w:tc>
        <w:tc>
          <w:tcPr>
            <w:tcW w:w="2143" w:type="dxa"/>
          </w:tcPr>
          <w:p w14:paraId="5CFD499C" w14:textId="77777777" w:rsidR="00C904F6" w:rsidRPr="00163952" w:rsidRDefault="00C904F6" w:rsidP="008940B1">
            <w:pPr>
              <w:spacing w:before="60"/>
              <w:jc w:val="left"/>
              <w:rPr>
                <w:lang w:val="en-GB"/>
              </w:rPr>
            </w:pPr>
            <w:r w:rsidRPr="00163952">
              <w:rPr>
                <w:lang w:val="en-GB"/>
              </w:rPr>
              <w:t>In-band</w:t>
            </w:r>
          </w:p>
        </w:tc>
      </w:tr>
      <w:tr w:rsidR="00C904F6" w:rsidRPr="00163952" w14:paraId="23671E3A" w14:textId="77777777" w:rsidTr="008940B1">
        <w:trPr>
          <w:trHeight w:val="265"/>
        </w:trPr>
        <w:tc>
          <w:tcPr>
            <w:tcW w:w="3585" w:type="dxa"/>
            <w:tcBorders>
              <w:bottom w:val="single" w:sz="4" w:space="0" w:color="D22A23"/>
            </w:tcBorders>
          </w:tcPr>
          <w:p w14:paraId="53D93188" w14:textId="3F2B4D1A" w:rsidR="00C904F6" w:rsidRPr="00163952" w:rsidRDefault="00C904F6" w:rsidP="008940B1">
            <w:pPr>
              <w:spacing w:before="60"/>
              <w:jc w:val="left"/>
              <w:rPr>
                <w:lang w:val="en-GB"/>
              </w:rPr>
            </w:pPr>
            <w:r w:rsidRPr="00163952">
              <w:rPr>
                <w:lang w:val="en-GB"/>
              </w:rPr>
              <w:t xml:space="preserve">WBB </w:t>
            </w:r>
            <w:r w:rsidR="00736000" w:rsidRPr="00163952">
              <w:rPr>
                <w:lang w:val="en-GB"/>
              </w:rPr>
              <w:t>medium power</w:t>
            </w:r>
          </w:p>
        </w:tc>
        <w:tc>
          <w:tcPr>
            <w:tcW w:w="2772" w:type="dxa"/>
            <w:tcBorders>
              <w:bottom w:val="single" w:sz="4" w:space="0" w:color="D22A23"/>
            </w:tcBorders>
          </w:tcPr>
          <w:p w14:paraId="4E4E1AD4" w14:textId="7B39A8EC" w:rsidR="00C904F6" w:rsidRPr="00163952" w:rsidRDefault="00C904F6" w:rsidP="008940B1">
            <w:pPr>
              <w:spacing w:before="60"/>
              <w:jc w:val="left"/>
              <w:rPr>
                <w:lang w:val="en-GB"/>
              </w:rPr>
            </w:pPr>
            <w:r w:rsidRPr="00163952">
              <w:rPr>
                <w:lang w:val="en-GB"/>
              </w:rPr>
              <w:t xml:space="preserve">WBB </w:t>
            </w:r>
            <w:r w:rsidR="00736000" w:rsidRPr="00163952">
              <w:rPr>
                <w:lang w:val="en-GB"/>
              </w:rPr>
              <w:t>low power</w:t>
            </w:r>
            <w:r w:rsidRPr="00163952">
              <w:rPr>
                <w:lang w:val="en-GB"/>
              </w:rPr>
              <w:t xml:space="preserve"> (indoor)</w:t>
            </w:r>
          </w:p>
        </w:tc>
        <w:tc>
          <w:tcPr>
            <w:tcW w:w="2143" w:type="dxa"/>
            <w:tcBorders>
              <w:bottom w:val="single" w:sz="4" w:space="0" w:color="D22A23"/>
            </w:tcBorders>
          </w:tcPr>
          <w:p w14:paraId="25680A7D" w14:textId="77777777" w:rsidR="00C904F6" w:rsidRPr="00163952" w:rsidRDefault="00C904F6" w:rsidP="008940B1">
            <w:pPr>
              <w:spacing w:before="60"/>
              <w:jc w:val="left"/>
              <w:rPr>
                <w:lang w:val="en-GB"/>
              </w:rPr>
            </w:pPr>
            <w:r w:rsidRPr="00163952">
              <w:rPr>
                <w:lang w:val="en-GB"/>
              </w:rPr>
              <w:t>In-band</w:t>
            </w:r>
          </w:p>
        </w:tc>
      </w:tr>
      <w:tr w:rsidR="00C904F6" w:rsidRPr="00163952" w14:paraId="70FA2CDA" w14:textId="77777777" w:rsidTr="008940B1">
        <w:trPr>
          <w:trHeight w:val="265"/>
        </w:trPr>
        <w:tc>
          <w:tcPr>
            <w:tcW w:w="3585" w:type="dxa"/>
            <w:tcBorders>
              <w:bottom w:val="single" w:sz="4" w:space="0" w:color="D22A23"/>
            </w:tcBorders>
          </w:tcPr>
          <w:p w14:paraId="45FF4F1E" w14:textId="6E1254B3" w:rsidR="00C904F6" w:rsidRPr="00163952" w:rsidRDefault="00C904F6" w:rsidP="008940B1">
            <w:pPr>
              <w:spacing w:before="60"/>
              <w:jc w:val="left"/>
              <w:rPr>
                <w:lang w:val="en-GB"/>
              </w:rPr>
            </w:pPr>
            <w:r w:rsidRPr="00163952">
              <w:rPr>
                <w:lang w:val="en-GB"/>
              </w:rPr>
              <w:t xml:space="preserve">WBB </w:t>
            </w:r>
            <w:r w:rsidR="00736000" w:rsidRPr="00163952">
              <w:rPr>
                <w:lang w:val="en-GB"/>
              </w:rPr>
              <w:t>medium power</w:t>
            </w:r>
          </w:p>
        </w:tc>
        <w:tc>
          <w:tcPr>
            <w:tcW w:w="2772" w:type="dxa"/>
            <w:tcBorders>
              <w:bottom w:val="single" w:sz="4" w:space="0" w:color="D22A23"/>
            </w:tcBorders>
          </w:tcPr>
          <w:p w14:paraId="6E8B06A4" w14:textId="504857AE" w:rsidR="00C904F6" w:rsidRPr="00163952" w:rsidRDefault="00C904F6" w:rsidP="008940B1">
            <w:pPr>
              <w:spacing w:before="60"/>
              <w:jc w:val="left"/>
              <w:rPr>
                <w:lang w:val="en-GB"/>
              </w:rPr>
            </w:pPr>
            <w:r w:rsidRPr="00163952">
              <w:rPr>
                <w:lang w:val="en-GB"/>
              </w:rPr>
              <w:t xml:space="preserve">WBB </w:t>
            </w:r>
            <w:r w:rsidR="00736000" w:rsidRPr="00163952">
              <w:rPr>
                <w:lang w:val="en-GB"/>
              </w:rPr>
              <w:t>low power</w:t>
            </w:r>
            <w:r w:rsidRPr="00163952">
              <w:rPr>
                <w:lang w:val="en-GB"/>
              </w:rPr>
              <w:t xml:space="preserve"> (outdoor)</w:t>
            </w:r>
          </w:p>
        </w:tc>
        <w:tc>
          <w:tcPr>
            <w:tcW w:w="2143" w:type="dxa"/>
            <w:tcBorders>
              <w:bottom w:val="single" w:sz="4" w:space="0" w:color="D22A23"/>
            </w:tcBorders>
          </w:tcPr>
          <w:p w14:paraId="668AAC20" w14:textId="77777777" w:rsidR="00C904F6" w:rsidRPr="00163952" w:rsidRDefault="00C904F6" w:rsidP="008940B1">
            <w:pPr>
              <w:spacing w:before="60"/>
              <w:jc w:val="left"/>
              <w:rPr>
                <w:lang w:val="en-GB"/>
              </w:rPr>
            </w:pPr>
            <w:r w:rsidRPr="00163952">
              <w:rPr>
                <w:lang w:val="en-GB"/>
              </w:rPr>
              <w:t>In-band</w:t>
            </w:r>
          </w:p>
        </w:tc>
      </w:tr>
      <w:tr w:rsidR="00C904F6" w:rsidRPr="00163952" w14:paraId="79858DD6" w14:textId="77777777" w:rsidTr="008940B1">
        <w:trPr>
          <w:trHeight w:val="265"/>
        </w:trPr>
        <w:tc>
          <w:tcPr>
            <w:tcW w:w="8500" w:type="dxa"/>
            <w:gridSpan w:val="3"/>
            <w:tcBorders>
              <w:right w:val="single" w:sz="4" w:space="0" w:color="D22A23"/>
            </w:tcBorders>
          </w:tcPr>
          <w:p w14:paraId="4897903F" w14:textId="02588369" w:rsidR="00C904F6" w:rsidRPr="00163952" w:rsidRDefault="00C904F6" w:rsidP="008940B1">
            <w:pPr>
              <w:spacing w:before="60"/>
              <w:jc w:val="center"/>
              <w:rPr>
                <w:b/>
                <w:lang w:val="en-GB"/>
              </w:rPr>
            </w:pPr>
            <w:r w:rsidRPr="00163952">
              <w:rPr>
                <w:lang w:val="en-GB"/>
              </w:rPr>
              <w:t xml:space="preserve">Between WBB LMP and </w:t>
            </w:r>
            <w:r w:rsidR="004A4BA9" w:rsidRPr="00163952">
              <w:rPr>
                <w:lang w:val="en-GB"/>
              </w:rPr>
              <w:t>WBB ECS</w:t>
            </w:r>
          </w:p>
        </w:tc>
      </w:tr>
      <w:tr w:rsidR="00C904F6" w:rsidRPr="00163952" w14:paraId="246496DE" w14:textId="77777777" w:rsidTr="008940B1">
        <w:trPr>
          <w:trHeight w:val="265"/>
        </w:trPr>
        <w:tc>
          <w:tcPr>
            <w:tcW w:w="3585" w:type="dxa"/>
          </w:tcPr>
          <w:p w14:paraId="139F397D" w14:textId="18B5F46A" w:rsidR="00C904F6" w:rsidRPr="00163952" w:rsidRDefault="00C904F6" w:rsidP="008940B1">
            <w:pPr>
              <w:spacing w:before="60"/>
              <w:jc w:val="left"/>
              <w:rPr>
                <w:lang w:val="en-GB"/>
              </w:rPr>
            </w:pPr>
            <w:r w:rsidRPr="00163952">
              <w:rPr>
                <w:lang w:val="en-GB"/>
              </w:rPr>
              <w:t xml:space="preserve">WBB </w:t>
            </w:r>
            <w:r w:rsidR="00736000" w:rsidRPr="00163952">
              <w:rPr>
                <w:lang w:val="en-GB"/>
              </w:rPr>
              <w:t>low power</w:t>
            </w:r>
            <w:r w:rsidRPr="00163952">
              <w:rPr>
                <w:lang w:val="en-GB"/>
              </w:rPr>
              <w:t xml:space="preserve"> (indoor)</w:t>
            </w:r>
          </w:p>
        </w:tc>
        <w:tc>
          <w:tcPr>
            <w:tcW w:w="2772" w:type="dxa"/>
          </w:tcPr>
          <w:p w14:paraId="5E6D35DE" w14:textId="176E52DD" w:rsidR="00C904F6" w:rsidRPr="00163952" w:rsidRDefault="004A4BA9" w:rsidP="008940B1">
            <w:pPr>
              <w:spacing w:before="60"/>
              <w:jc w:val="left"/>
              <w:rPr>
                <w:lang w:val="en-GB"/>
              </w:rPr>
            </w:pPr>
            <w:r w:rsidRPr="00163952">
              <w:rPr>
                <w:lang w:val="en-GB"/>
              </w:rPr>
              <w:t>WBB ECS</w:t>
            </w:r>
          </w:p>
        </w:tc>
        <w:tc>
          <w:tcPr>
            <w:tcW w:w="2143" w:type="dxa"/>
          </w:tcPr>
          <w:p w14:paraId="1EB86E1A" w14:textId="7E6DB648" w:rsidR="00C904F6" w:rsidRPr="00163952" w:rsidRDefault="00C904F6" w:rsidP="008940B1">
            <w:pPr>
              <w:spacing w:before="60"/>
              <w:jc w:val="left"/>
              <w:rPr>
                <w:lang w:val="en-GB"/>
              </w:rPr>
            </w:pPr>
            <w:r w:rsidRPr="00163952">
              <w:rPr>
                <w:lang w:val="en-GB"/>
              </w:rPr>
              <w:t>Adj</w:t>
            </w:r>
            <w:r w:rsidR="008104E5" w:rsidRPr="00163952">
              <w:rPr>
                <w:lang w:val="en-GB"/>
              </w:rPr>
              <w:t xml:space="preserve">acent </w:t>
            </w:r>
            <w:r w:rsidRPr="00163952">
              <w:rPr>
                <w:lang w:val="en-GB"/>
              </w:rPr>
              <w:t>band</w:t>
            </w:r>
          </w:p>
        </w:tc>
      </w:tr>
      <w:tr w:rsidR="00C904F6" w:rsidRPr="00163952" w14:paraId="7E071E7B" w14:textId="77777777" w:rsidTr="008940B1">
        <w:trPr>
          <w:trHeight w:val="265"/>
        </w:trPr>
        <w:tc>
          <w:tcPr>
            <w:tcW w:w="3585" w:type="dxa"/>
          </w:tcPr>
          <w:p w14:paraId="41FC77B3" w14:textId="51F6EBBB" w:rsidR="00C904F6" w:rsidRPr="00163952" w:rsidRDefault="00C904F6" w:rsidP="008940B1">
            <w:pPr>
              <w:spacing w:before="60"/>
              <w:jc w:val="left"/>
              <w:rPr>
                <w:lang w:val="en-GB"/>
              </w:rPr>
            </w:pPr>
            <w:r w:rsidRPr="00163952">
              <w:rPr>
                <w:lang w:val="en-GB"/>
              </w:rPr>
              <w:t xml:space="preserve">WBB </w:t>
            </w:r>
            <w:r w:rsidR="00736000" w:rsidRPr="00163952">
              <w:rPr>
                <w:lang w:val="en-GB"/>
              </w:rPr>
              <w:t>low power</w:t>
            </w:r>
            <w:r w:rsidRPr="00163952">
              <w:rPr>
                <w:lang w:val="en-GB"/>
              </w:rPr>
              <w:t xml:space="preserve"> (outdoor)</w:t>
            </w:r>
          </w:p>
        </w:tc>
        <w:tc>
          <w:tcPr>
            <w:tcW w:w="2772" w:type="dxa"/>
          </w:tcPr>
          <w:p w14:paraId="0D88D896" w14:textId="08BE3D47" w:rsidR="00C904F6" w:rsidRPr="00163952" w:rsidRDefault="004A4BA9" w:rsidP="008940B1">
            <w:pPr>
              <w:spacing w:before="60"/>
              <w:jc w:val="left"/>
              <w:rPr>
                <w:lang w:val="en-GB"/>
              </w:rPr>
            </w:pPr>
            <w:r w:rsidRPr="00163952">
              <w:rPr>
                <w:lang w:val="en-GB"/>
              </w:rPr>
              <w:t>WBB ECS</w:t>
            </w:r>
          </w:p>
        </w:tc>
        <w:tc>
          <w:tcPr>
            <w:tcW w:w="2143" w:type="dxa"/>
          </w:tcPr>
          <w:p w14:paraId="55E99BB4" w14:textId="05418631" w:rsidR="00C904F6" w:rsidRPr="00163952" w:rsidRDefault="00C904F6" w:rsidP="008940B1">
            <w:pPr>
              <w:spacing w:before="60"/>
              <w:jc w:val="left"/>
              <w:rPr>
                <w:lang w:val="en-GB"/>
              </w:rPr>
            </w:pPr>
            <w:r w:rsidRPr="00163952">
              <w:rPr>
                <w:lang w:val="en-GB"/>
              </w:rPr>
              <w:t>Adj</w:t>
            </w:r>
            <w:r w:rsidR="00CB2EB5" w:rsidRPr="00163952">
              <w:rPr>
                <w:lang w:val="en-GB"/>
              </w:rPr>
              <w:t xml:space="preserve">acent </w:t>
            </w:r>
            <w:r w:rsidRPr="00163952">
              <w:rPr>
                <w:lang w:val="en-GB"/>
              </w:rPr>
              <w:t>band</w:t>
            </w:r>
          </w:p>
        </w:tc>
      </w:tr>
      <w:tr w:rsidR="00C904F6" w:rsidRPr="00163952" w14:paraId="0465CD4A" w14:textId="77777777" w:rsidTr="008940B1">
        <w:trPr>
          <w:trHeight w:val="265"/>
        </w:trPr>
        <w:tc>
          <w:tcPr>
            <w:tcW w:w="3585" w:type="dxa"/>
          </w:tcPr>
          <w:p w14:paraId="72294992" w14:textId="3DC5BE86" w:rsidR="00C904F6" w:rsidRPr="00163952" w:rsidRDefault="00C904F6" w:rsidP="008940B1">
            <w:pPr>
              <w:spacing w:before="60"/>
              <w:jc w:val="left"/>
              <w:rPr>
                <w:lang w:val="en-GB"/>
              </w:rPr>
            </w:pPr>
            <w:r w:rsidRPr="00163952">
              <w:rPr>
                <w:lang w:val="en-GB"/>
              </w:rPr>
              <w:t xml:space="preserve">WBB </w:t>
            </w:r>
            <w:r w:rsidR="00736000" w:rsidRPr="00163952">
              <w:rPr>
                <w:lang w:val="en-GB"/>
              </w:rPr>
              <w:t>medium power</w:t>
            </w:r>
          </w:p>
        </w:tc>
        <w:tc>
          <w:tcPr>
            <w:tcW w:w="2772" w:type="dxa"/>
          </w:tcPr>
          <w:p w14:paraId="34F84DAA" w14:textId="662AE169" w:rsidR="00C904F6" w:rsidRPr="00163952" w:rsidRDefault="004A4BA9" w:rsidP="008940B1">
            <w:pPr>
              <w:spacing w:before="60"/>
              <w:jc w:val="left"/>
              <w:rPr>
                <w:lang w:val="en-GB"/>
              </w:rPr>
            </w:pPr>
            <w:r w:rsidRPr="00163952">
              <w:rPr>
                <w:lang w:val="en-GB"/>
              </w:rPr>
              <w:t>WBB ECS</w:t>
            </w:r>
          </w:p>
        </w:tc>
        <w:tc>
          <w:tcPr>
            <w:tcW w:w="2143" w:type="dxa"/>
          </w:tcPr>
          <w:p w14:paraId="34C854B1" w14:textId="161664F8" w:rsidR="00C904F6" w:rsidRPr="00163952" w:rsidRDefault="00C904F6" w:rsidP="008940B1">
            <w:pPr>
              <w:spacing w:before="60"/>
              <w:jc w:val="left"/>
              <w:rPr>
                <w:lang w:val="en-GB"/>
              </w:rPr>
            </w:pPr>
            <w:r w:rsidRPr="00163952">
              <w:rPr>
                <w:lang w:val="en-GB"/>
              </w:rPr>
              <w:t>Adj</w:t>
            </w:r>
            <w:r w:rsidR="00CB2EB5" w:rsidRPr="00163952">
              <w:rPr>
                <w:lang w:val="en-GB"/>
              </w:rPr>
              <w:t xml:space="preserve">acent </w:t>
            </w:r>
            <w:r w:rsidRPr="00163952">
              <w:rPr>
                <w:lang w:val="en-GB"/>
              </w:rPr>
              <w:t>band</w:t>
            </w:r>
          </w:p>
        </w:tc>
      </w:tr>
      <w:tr w:rsidR="00C904F6" w:rsidRPr="00163952" w14:paraId="472D748B" w14:textId="77777777" w:rsidTr="008940B1">
        <w:trPr>
          <w:trHeight w:val="265"/>
        </w:trPr>
        <w:tc>
          <w:tcPr>
            <w:tcW w:w="3585" w:type="dxa"/>
          </w:tcPr>
          <w:p w14:paraId="50815232" w14:textId="60A7067E" w:rsidR="00C904F6" w:rsidRPr="00163952" w:rsidRDefault="004A4BA9" w:rsidP="008940B1">
            <w:pPr>
              <w:spacing w:before="60"/>
              <w:jc w:val="left"/>
              <w:rPr>
                <w:lang w:val="en-GB"/>
              </w:rPr>
            </w:pPr>
            <w:r w:rsidRPr="00163952">
              <w:rPr>
                <w:lang w:val="en-GB"/>
              </w:rPr>
              <w:t>WBB ECS</w:t>
            </w:r>
            <w:r w:rsidR="00C904F6" w:rsidRPr="00163952">
              <w:rPr>
                <w:lang w:val="en-GB"/>
              </w:rPr>
              <w:t xml:space="preserve"> (outdoor </w:t>
            </w:r>
            <w:r w:rsidR="00C65936" w:rsidRPr="00163952">
              <w:rPr>
                <w:lang w:val="en-GB"/>
              </w:rPr>
              <w:t>and</w:t>
            </w:r>
            <w:r w:rsidR="00C904F6" w:rsidRPr="00163952">
              <w:rPr>
                <w:lang w:val="en-GB"/>
              </w:rPr>
              <w:t xml:space="preserve"> indoor)</w:t>
            </w:r>
          </w:p>
        </w:tc>
        <w:tc>
          <w:tcPr>
            <w:tcW w:w="2772" w:type="dxa"/>
          </w:tcPr>
          <w:p w14:paraId="0C3B187E" w14:textId="02B0EB44" w:rsidR="00C904F6" w:rsidRPr="00163952" w:rsidRDefault="00C904F6" w:rsidP="008940B1">
            <w:pPr>
              <w:spacing w:before="60"/>
              <w:jc w:val="left"/>
              <w:rPr>
                <w:lang w:val="en-GB"/>
              </w:rPr>
            </w:pPr>
            <w:r w:rsidRPr="00163952">
              <w:rPr>
                <w:lang w:val="en-GB"/>
              </w:rPr>
              <w:t xml:space="preserve">WBB </w:t>
            </w:r>
            <w:r w:rsidR="00736000" w:rsidRPr="00163952">
              <w:rPr>
                <w:lang w:val="en-GB"/>
              </w:rPr>
              <w:t>low power</w:t>
            </w:r>
            <w:r w:rsidRPr="00163952">
              <w:rPr>
                <w:lang w:val="en-GB"/>
              </w:rPr>
              <w:t xml:space="preserve"> (indoor)</w:t>
            </w:r>
          </w:p>
        </w:tc>
        <w:tc>
          <w:tcPr>
            <w:tcW w:w="2143" w:type="dxa"/>
          </w:tcPr>
          <w:p w14:paraId="52274275" w14:textId="583E3ADC" w:rsidR="00C904F6" w:rsidRPr="00163952" w:rsidRDefault="00C904F6" w:rsidP="008940B1">
            <w:pPr>
              <w:spacing w:before="60"/>
              <w:jc w:val="left"/>
              <w:rPr>
                <w:lang w:val="en-GB"/>
              </w:rPr>
            </w:pPr>
            <w:r w:rsidRPr="00163952">
              <w:rPr>
                <w:lang w:val="en-GB"/>
              </w:rPr>
              <w:t>Adj</w:t>
            </w:r>
            <w:r w:rsidR="00CB2EB5" w:rsidRPr="00163952">
              <w:rPr>
                <w:lang w:val="en-GB"/>
              </w:rPr>
              <w:t>acent</w:t>
            </w:r>
            <w:r w:rsidR="001D1948" w:rsidRPr="00163952">
              <w:rPr>
                <w:lang w:val="en-GB"/>
              </w:rPr>
              <w:t xml:space="preserve"> </w:t>
            </w:r>
            <w:r w:rsidRPr="00163952">
              <w:rPr>
                <w:lang w:val="en-GB"/>
              </w:rPr>
              <w:t>band</w:t>
            </w:r>
          </w:p>
        </w:tc>
      </w:tr>
      <w:tr w:rsidR="00C904F6" w:rsidRPr="00163952" w14:paraId="5073D6CD" w14:textId="77777777" w:rsidTr="008940B1">
        <w:trPr>
          <w:trHeight w:val="265"/>
        </w:trPr>
        <w:tc>
          <w:tcPr>
            <w:tcW w:w="3585" w:type="dxa"/>
          </w:tcPr>
          <w:p w14:paraId="35DCE3DF" w14:textId="6664FBBD" w:rsidR="00C904F6" w:rsidRPr="00163952" w:rsidRDefault="004A4BA9" w:rsidP="008940B1">
            <w:pPr>
              <w:spacing w:before="60"/>
              <w:jc w:val="left"/>
              <w:rPr>
                <w:lang w:val="en-GB"/>
              </w:rPr>
            </w:pPr>
            <w:r w:rsidRPr="00163952">
              <w:rPr>
                <w:lang w:val="en-GB"/>
              </w:rPr>
              <w:t>WBB ECS</w:t>
            </w:r>
            <w:r w:rsidR="00C904F6" w:rsidRPr="00163952">
              <w:rPr>
                <w:lang w:val="en-GB"/>
              </w:rPr>
              <w:t xml:space="preserve"> (outdoor)</w:t>
            </w:r>
          </w:p>
        </w:tc>
        <w:tc>
          <w:tcPr>
            <w:tcW w:w="2772" w:type="dxa"/>
          </w:tcPr>
          <w:p w14:paraId="761EA0A6" w14:textId="4B1A6F21" w:rsidR="00C904F6" w:rsidRPr="00163952" w:rsidRDefault="00C904F6" w:rsidP="008940B1">
            <w:pPr>
              <w:spacing w:before="60"/>
              <w:jc w:val="left"/>
              <w:rPr>
                <w:lang w:val="en-GB"/>
              </w:rPr>
            </w:pPr>
            <w:r w:rsidRPr="00163952">
              <w:rPr>
                <w:lang w:val="en-GB"/>
              </w:rPr>
              <w:t xml:space="preserve">WBB </w:t>
            </w:r>
            <w:r w:rsidR="00736000" w:rsidRPr="00163952">
              <w:rPr>
                <w:lang w:val="en-GB"/>
              </w:rPr>
              <w:t>low power</w:t>
            </w:r>
            <w:r w:rsidRPr="00163952">
              <w:rPr>
                <w:lang w:val="en-GB"/>
              </w:rPr>
              <w:t xml:space="preserve"> (outdoor)</w:t>
            </w:r>
          </w:p>
        </w:tc>
        <w:tc>
          <w:tcPr>
            <w:tcW w:w="2143" w:type="dxa"/>
          </w:tcPr>
          <w:p w14:paraId="1005FAD1" w14:textId="50262D4A" w:rsidR="00C904F6" w:rsidRPr="00163952" w:rsidRDefault="00C904F6" w:rsidP="008940B1">
            <w:pPr>
              <w:spacing w:before="60"/>
              <w:jc w:val="left"/>
              <w:rPr>
                <w:lang w:val="en-GB"/>
              </w:rPr>
            </w:pPr>
            <w:r w:rsidRPr="00163952">
              <w:rPr>
                <w:lang w:val="en-GB"/>
              </w:rPr>
              <w:t>Adj</w:t>
            </w:r>
            <w:r w:rsidR="00CB2EB5" w:rsidRPr="00163952">
              <w:rPr>
                <w:lang w:val="en-GB"/>
              </w:rPr>
              <w:t xml:space="preserve">acent </w:t>
            </w:r>
            <w:r w:rsidRPr="00163952">
              <w:rPr>
                <w:lang w:val="en-GB"/>
              </w:rPr>
              <w:t>band</w:t>
            </w:r>
          </w:p>
        </w:tc>
      </w:tr>
      <w:tr w:rsidR="00C904F6" w:rsidRPr="00163952" w14:paraId="7DEADFD5" w14:textId="77777777" w:rsidTr="008940B1">
        <w:trPr>
          <w:trHeight w:val="265"/>
        </w:trPr>
        <w:tc>
          <w:tcPr>
            <w:tcW w:w="3585" w:type="dxa"/>
            <w:tcBorders>
              <w:bottom w:val="single" w:sz="4" w:space="0" w:color="D22A23"/>
            </w:tcBorders>
          </w:tcPr>
          <w:p w14:paraId="07045D21" w14:textId="63A443BA" w:rsidR="00C904F6" w:rsidRPr="00163952" w:rsidRDefault="004A4BA9" w:rsidP="008940B1">
            <w:pPr>
              <w:spacing w:before="60"/>
              <w:jc w:val="left"/>
              <w:rPr>
                <w:lang w:val="en-GB"/>
              </w:rPr>
            </w:pPr>
            <w:r w:rsidRPr="00163952">
              <w:rPr>
                <w:lang w:val="en-GB"/>
              </w:rPr>
              <w:t>WBB ECS</w:t>
            </w:r>
          </w:p>
        </w:tc>
        <w:tc>
          <w:tcPr>
            <w:tcW w:w="2772" w:type="dxa"/>
            <w:tcBorders>
              <w:bottom w:val="single" w:sz="4" w:space="0" w:color="D22A23"/>
            </w:tcBorders>
          </w:tcPr>
          <w:p w14:paraId="4D75689E" w14:textId="2FC71A3A" w:rsidR="00C904F6" w:rsidRPr="00163952" w:rsidRDefault="00C904F6" w:rsidP="008940B1">
            <w:pPr>
              <w:spacing w:before="60"/>
              <w:jc w:val="left"/>
              <w:rPr>
                <w:lang w:val="en-GB"/>
              </w:rPr>
            </w:pPr>
            <w:r w:rsidRPr="00163952">
              <w:rPr>
                <w:lang w:val="en-GB"/>
              </w:rPr>
              <w:t xml:space="preserve">WBB </w:t>
            </w:r>
            <w:r w:rsidR="00736000" w:rsidRPr="00163952">
              <w:rPr>
                <w:lang w:val="en-GB"/>
              </w:rPr>
              <w:t>medium power</w:t>
            </w:r>
          </w:p>
        </w:tc>
        <w:tc>
          <w:tcPr>
            <w:tcW w:w="2143" w:type="dxa"/>
            <w:tcBorders>
              <w:bottom w:val="single" w:sz="4" w:space="0" w:color="D22A23"/>
            </w:tcBorders>
          </w:tcPr>
          <w:p w14:paraId="2C3B66FE" w14:textId="0445ECE1" w:rsidR="00C904F6" w:rsidRPr="00163952" w:rsidRDefault="00C904F6" w:rsidP="008940B1">
            <w:pPr>
              <w:spacing w:before="60"/>
              <w:jc w:val="left"/>
              <w:rPr>
                <w:lang w:val="en-GB"/>
              </w:rPr>
            </w:pPr>
            <w:r w:rsidRPr="00163952">
              <w:rPr>
                <w:lang w:val="en-GB"/>
              </w:rPr>
              <w:t>Adj</w:t>
            </w:r>
            <w:r w:rsidR="001D1948" w:rsidRPr="00163952">
              <w:rPr>
                <w:lang w:val="en-GB"/>
              </w:rPr>
              <w:t xml:space="preserve">acent </w:t>
            </w:r>
            <w:r w:rsidRPr="00163952">
              <w:rPr>
                <w:lang w:val="en-GB"/>
              </w:rPr>
              <w:t>band</w:t>
            </w:r>
          </w:p>
        </w:tc>
      </w:tr>
      <w:tr w:rsidR="00C904F6" w:rsidRPr="00163952" w14:paraId="4A03C038" w14:textId="77777777" w:rsidTr="008940B1">
        <w:trPr>
          <w:trHeight w:val="265"/>
        </w:trPr>
        <w:tc>
          <w:tcPr>
            <w:tcW w:w="8500" w:type="dxa"/>
            <w:gridSpan w:val="3"/>
            <w:tcBorders>
              <w:right w:val="single" w:sz="4" w:space="0" w:color="D22A23"/>
            </w:tcBorders>
          </w:tcPr>
          <w:p w14:paraId="3699EC1C" w14:textId="77777777" w:rsidR="00C904F6" w:rsidRPr="00163952" w:rsidRDefault="00C904F6" w:rsidP="008940B1">
            <w:pPr>
              <w:spacing w:before="60"/>
              <w:jc w:val="center"/>
              <w:rPr>
                <w:b/>
                <w:lang w:val="en-GB"/>
              </w:rPr>
            </w:pPr>
            <w:r w:rsidRPr="00163952">
              <w:rPr>
                <w:lang w:val="en-GB"/>
              </w:rPr>
              <w:t>Between WBB LMP and FS</w:t>
            </w:r>
          </w:p>
        </w:tc>
      </w:tr>
      <w:tr w:rsidR="00C904F6" w:rsidRPr="00163952" w14:paraId="2B6C4FC6" w14:textId="77777777" w:rsidTr="008940B1">
        <w:trPr>
          <w:trHeight w:val="265"/>
        </w:trPr>
        <w:tc>
          <w:tcPr>
            <w:tcW w:w="3585" w:type="dxa"/>
          </w:tcPr>
          <w:p w14:paraId="0CF1FA37" w14:textId="6C7AA036" w:rsidR="00C904F6" w:rsidRPr="00163952" w:rsidRDefault="00C904F6" w:rsidP="008940B1">
            <w:pPr>
              <w:spacing w:before="60"/>
              <w:jc w:val="left"/>
              <w:rPr>
                <w:lang w:val="en-GB"/>
              </w:rPr>
            </w:pPr>
            <w:r w:rsidRPr="00163952">
              <w:rPr>
                <w:lang w:val="en-GB"/>
              </w:rPr>
              <w:t xml:space="preserve">WBB </w:t>
            </w:r>
            <w:r w:rsidR="00736000" w:rsidRPr="00163952">
              <w:rPr>
                <w:lang w:val="en-GB"/>
              </w:rPr>
              <w:t>low power</w:t>
            </w:r>
            <w:r w:rsidRPr="00163952">
              <w:rPr>
                <w:lang w:val="en-GB"/>
              </w:rPr>
              <w:t xml:space="preserve"> </w:t>
            </w:r>
            <w:r w:rsidR="00B13E04" w:rsidRPr="00163952">
              <w:rPr>
                <w:lang w:val="en-GB"/>
              </w:rPr>
              <w:t xml:space="preserve">(outdoor </w:t>
            </w:r>
            <w:r w:rsidR="00C65936" w:rsidRPr="00163952">
              <w:rPr>
                <w:lang w:val="en-GB"/>
              </w:rPr>
              <w:t xml:space="preserve">and </w:t>
            </w:r>
            <w:r w:rsidR="00B13E04" w:rsidRPr="00163952">
              <w:rPr>
                <w:lang w:val="en-GB"/>
              </w:rPr>
              <w:t>indoor)</w:t>
            </w:r>
          </w:p>
        </w:tc>
        <w:tc>
          <w:tcPr>
            <w:tcW w:w="2772" w:type="dxa"/>
          </w:tcPr>
          <w:p w14:paraId="3A18C99A" w14:textId="77777777" w:rsidR="00C904F6" w:rsidRPr="00163952" w:rsidRDefault="00C904F6" w:rsidP="008940B1">
            <w:pPr>
              <w:spacing w:before="60"/>
              <w:jc w:val="left"/>
              <w:rPr>
                <w:lang w:val="en-GB"/>
              </w:rPr>
            </w:pPr>
            <w:r w:rsidRPr="00163952">
              <w:rPr>
                <w:lang w:val="en-GB"/>
              </w:rPr>
              <w:t>FS</w:t>
            </w:r>
          </w:p>
        </w:tc>
        <w:tc>
          <w:tcPr>
            <w:tcW w:w="2143" w:type="dxa"/>
          </w:tcPr>
          <w:p w14:paraId="63FAE692" w14:textId="77777777" w:rsidR="00C904F6" w:rsidRPr="00163952" w:rsidRDefault="00C904F6" w:rsidP="008940B1">
            <w:pPr>
              <w:spacing w:before="60"/>
              <w:jc w:val="left"/>
              <w:rPr>
                <w:lang w:val="en-GB"/>
              </w:rPr>
            </w:pPr>
            <w:r w:rsidRPr="00163952">
              <w:rPr>
                <w:lang w:val="en-GB"/>
              </w:rPr>
              <w:t>In-band</w:t>
            </w:r>
          </w:p>
        </w:tc>
      </w:tr>
      <w:tr w:rsidR="00C904F6" w:rsidRPr="00163952" w14:paraId="2B7E9B36" w14:textId="77777777" w:rsidTr="008940B1">
        <w:trPr>
          <w:trHeight w:val="265"/>
        </w:trPr>
        <w:tc>
          <w:tcPr>
            <w:tcW w:w="3585" w:type="dxa"/>
          </w:tcPr>
          <w:p w14:paraId="753D2582" w14:textId="376128C3" w:rsidR="00C904F6" w:rsidRPr="00163952" w:rsidRDefault="00C904F6" w:rsidP="008940B1">
            <w:pPr>
              <w:spacing w:before="60"/>
              <w:jc w:val="left"/>
              <w:rPr>
                <w:lang w:val="en-GB"/>
              </w:rPr>
            </w:pPr>
            <w:r w:rsidRPr="00163952">
              <w:rPr>
                <w:lang w:val="en-GB"/>
              </w:rPr>
              <w:t xml:space="preserve">WBB </w:t>
            </w:r>
            <w:r w:rsidR="00736000" w:rsidRPr="00163952">
              <w:rPr>
                <w:lang w:val="en-GB"/>
              </w:rPr>
              <w:t>medium power</w:t>
            </w:r>
          </w:p>
        </w:tc>
        <w:tc>
          <w:tcPr>
            <w:tcW w:w="2772" w:type="dxa"/>
          </w:tcPr>
          <w:p w14:paraId="45D4F07A" w14:textId="77777777" w:rsidR="00C904F6" w:rsidRPr="00163952" w:rsidRDefault="00C904F6" w:rsidP="008940B1">
            <w:pPr>
              <w:spacing w:before="60"/>
              <w:jc w:val="left"/>
              <w:rPr>
                <w:lang w:val="en-GB"/>
              </w:rPr>
            </w:pPr>
            <w:r w:rsidRPr="00163952">
              <w:rPr>
                <w:lang w:val="en-GB"/>
              </w:rPr>
              <w:t>FS</w:t>
            </w:r>
          </w:p>
        </w:tc>
        <w:tc>
          <w:tcPr>
            <w:tcW w:w="2143" w:type="dxa"/>
          </w:tcPr>
          <w:p w14:paraId="151A42BA" w14:textId="77777777" w:rsidR="00C904F6" w:rsidRPr="00163952" w:rsidRDefault="00C904F6" w:rsidP="008940B1">
            <w:pPr>
              <w:spacing w:before="60"/>
              <w:jc w:val="left"/>
              <w:rPr>
                <w:lang w:val="en-GB"/>
              </w:rPr>
            </w:pPr>
            <w:r w:rsidRPr="00163952">
              <w:rPr>
                <w:lang w:val="en-GB"/>
              </w:rPr>
              <w:t>In-band</w:t>
            </w:r>
          </w:p>
        </w:tc>
      </w:tr>
      <w:tr w:rsidR="00C904F6" w:rsidRPr="00163952" w14:paraId="4C4354A1" w14:textId="77777777" w:rsidTr="008940B1">
        <w:trPr>
          <w:trHeight w:val="265"/>
        </w:trPr>
        <w:tc>
          <w:tcPr>
            <w:tcW w:w="8500" w:type="dxa"/>
            <w:gridSpan w:val="3"/>
            <w:tcBorders>
              <w:right w:val="single" w:sz="4" w:space="0" w:color="D22A23"/>
            </w:tcBorders>
          </w:tcPr>
          <w:p w14:paraId="33151E97" w14:textId="77777777" w:rsidR="00C904F6" w:rsidRPr="00163952" w:rsidRDefault="00C904F6" w:rsidP="008940B1">
            <w:pPr>
              <w:spacing w:before="60"/>
              <w:jc w:val="center"/>
              <w:rPr>
                <w:b/>
                <w:lang w:val="en-GB"/>
              </w:rPr>
            </w:pPr>
            <w:r w:rsidRPr="00163952">
              <w:rPr>
                <w:lang w:val="en-GB"/>
              </w:rPr>
              <w:t>Between WBB LMP and FSS (s-E)</w:t>
            </w:r>
          </w:p>
        </w:tc>
      </w:tr>
      <w:tr w:rsidR="00C904F6" w:rsidRPr="00163952" w14:paraId="73566B9B" w14:textId="77777777" w:rsidTr="008940B1">
        <w:trPr>
          <w:trHeight w:val="265"/>
        </w:trPr>
        <w:tc>
          <w:tcPr>
            <w:tcW w:w="3585" w:type="dxa"/>
          </w:tcPr>
          <w:p w14:paraId="4E129328" w14:textId="41CA067A" w:rsidR="00C904F6" w:rsidRPr="00163952" w:rsidRDefault="00C904F6" w:rsidP="008940B1">
            <w:pPr>
              <w:spacing w:before="60"/>
              <w:jc w:val="left"/>
              <w:rPr>
                <w:lang w:val="en-GB"/>
              </w:rPr>
            </w:pPr>
            <w:r w:rsidRPr="00163952">
              <w:rPr>
                <w:lang w:val="en-GB"/>
              </w:rPr>
              <w:t xml:space="preserve">WBB </w:t>
            </w:r>
            <w:r w:rsidR="00736000" w:rsidRPr="00163952">
              <w:rPr>
                <w:lang w:val="en-GB"/>
              </w:rPr>
              <w:t>low power</w:t>
            </w:r>
            <w:r w:rsidRPr="00163952">
              <w:rPr>
                <w:lang w:val="en-GB"/>
              </w:rPr>
              <w:t xml:space="preserve"> </w:t>
            </w:r>
            <w:r w:rsidR="00B13E04" w:rsidRPr="00163952">
              <w:rPr>
                <w:lang w:val="en-GB"/>
              </w:rPr>
              <w:t xml:space="preserve">(outdoor </w:t>
            </w:r>
            <w:r w:rsidR="00C65936" w:rsidRPr="00163952">
              <w:rPr>
                <w:lang w:val="en-GB"/>
              </w:rPr>
              <w:t xml:space="preserve">and </w:t>
            </w:r>
            <w:r w:rsidR="00B13E04" w:rsidRPr="00163952">
              <w:rPr>
                <w:lang w:val="en-GB"/>
              </w:rPr>
              <w:t>indoor)</w:t>
            </w:r>
          </w:p>
        </w:tc>
        <w:tc>
          <w:tcPr>
            <w:tcW w:w="2772" w:type="dxa"/>
          </w:tcPr>
          <w:p w14:paraId="39A44A3C" w14:textId="77777777" w:rsidR="00C904F6" w:rsidRPr="00163952" w:rsidRDefault="00C904F6" w:rsidP="008940B1">
            <w:pPr>
              <w:spacing w:before="60"/>
              <w:jc w:val="left"/>
              <w:rPr>
                <w:lang w:val="en-GB"/>
              </w:rPr>
            </w:pPr>
            <w:r w:rsidRPr="00163952">
              <w:rPr>
                <w:lang w:val="en-GB"/>
              </w:rPr>
              <w:t>FSS (s-E)</w:t>
            </w:r>
          </w:p>
        </w:tc>
        <w:tc>
          <w:tcPr>
            <w:tcW w:w="2143" w:type="dxa"/>
          </w:tcPr>
          <w:p w14:paraId="6EC0BE6E" w14:textId="77777777" w:rsidR="00C904F6" w:rsidRPr="00163952" w:rsidRDefault="00C904F6" w:rsidP="008940B1">
            <w:pPr>
              <w:spacing w:before="60"/>
              <w:jc w:val="left"/>
              <w:rPr>
                <w:lang w:val="en-GB"/>
              </w:rPr>
            </w:pPr>
            <w:r w:rsidRPr="00163952">
              <w:rPr>
                <w:lang w:val="en-GB"/>
              </w:rPr>
              <w:t>In-band</w:t>
            </w:r>
          </w:p>
        </w:tc>
      </w:tr>
      <w:tr w:rsidR="00C904F6" w:rsidRPr="00163952" w14:paraId="0C554938" w14:textId="77777777" w:rsidTr="008940B1">
        <w:trPr>
          <w:trHeight w:val="265"/>
        </w:trPr>
        <w:tc>
          <w:tcPr>
            <w:tcW w:w="3585" w:type="dxa"/>
          </w:tcPr>
          <w:p w14:paraId="556B1E01" w14:textId="7E673DB9" w:rsidR="00C904F6" w:rsidRPr="00163952" w:rsidRDefault="00C904F6" w:rsidP="008940B1">
            <w:pPr>
              <w:spacing w:before="60"/>
              <w:jc w:val="left"/>
              <w:rPr>
                <w:lang w:val="en-GB"/>
              </w:rPr>
            </w:pPr>
            <w:r w:rsidRPr="00163952">
              <w:rPr>
                <w:lang w:val="en-GB"/>
              </w:rPr>
              <w:t xml:space="preserve">WBB </w:t>
            </w:r>
            <w:r w:rsidR="00736000" w:rsidRPr="00163952">
              <w:rPr>
                <w:lang w:val="en-GB"/>
              </w:rPr>
              <w:t>medium power</w:t>
            </w:r>
          </w:p>
        </w:tc>
        <w:tc>
          <w:tcPr>
            <w:tcW w:w="2772" w:type="dxa"/>
          </w:tcPr>
          <w:p w14:paraId="096B0095" w14:textId="77777777" w:rsidR="00C904F6" w:rsidRPr="00163952" w:rsidRDefault="00C904F6" w:rsidP="008940B1">
            <w:pPr>
              <w:spacing w:before="60"/>
              <w:jc w:val="left"/>
              <w:rPr>
                <w:lang w:val="en-GB"/>
              </w:rPr>
            </w:pPr>
            <w:r w:rsidRPr="00163952">
              <w:rPr>
                <w:lang w:val="en-GB"/>
              </w:rPr>
              <w:t>FSS (s-E)</w:t>
            </w:r>
          </w:p>
        </w:tc>
        <w:tc>
          <w:tcPr>
            <w:tcW w:w="2143" w:type="dxa"/>
          </w:tcPr>
          <w:p w14:paraId="6901FD0A" w14:textId="77777777" w:rsidR="00C904F6" w:rsidRPr="00163952" w:rsidRDefault="00C904F6" w:rsidP="008940B1">
            <w:pPr>
              <w:spacing w:before="60"/>
              <w:jc w:val="left"/>
              <w:rPr>
                <w:lang w:val="en-GB"/>
              </w:rPr>
            </w:pPr>
            <w:r w:rsidRPr="00163952">
              <w:rPr>
                <w:lang w:val="en-GB"/>
              </w:rPr>
              <w:t>In-band</w:t>
            </w:r>
          </w:p>
        </w:tc>
      </w:tr>
      <w:tr w:rsidR="00C904F6" w:rsidRPr="00163952" w14:paraId="30E14D0A" w14:textId="77777777" w:rsidTr="008940B1">
        <w:trPr>
          <w:trHeight w:val="265"/>
        </w:trPr>
        <w:tc>
          <w:tcPr>
            <w:tcW w:w="8500" w:type="dxa"/>
            <w:gridSpan w:val="3"/>
            <w:tcBorders>
              <w:right w:val="single" w:sz="4" w:space="0" w:color="D22A23"/>
            </w:tcBorders>
          </w:tcPr>
          <w:p w14:paraId="3EE6A1FD" w14:textId="77777777" w:rsidR="00C904F6" w:rsidRPr="00163952" w:rsidRDefault="00C904F6" w:rsidP="008940B1">
            <w:pPr>
              <w:spacing w:before="60"/>
              <w:jc w:val="center"/>
              <w:rPr>
                <w:lang w:val="en-GB"/>
              </w:rPr>
            </w:pPr>
            <w:r w:rsidRPr="00163952">
              <w:rPr>
                <w:lang w:val="en-GB"/>
              </w:rPr>
              <w:t>Between WBB LMP and other applications</w:t>
            </w:r>
          </w:p>
        </w:tc>
      </w:tr>
      <w:tr w:rsidR="00C904F6" w:rsidRPr="00163952" w14:paraId="605163F6" w14:textId="77777777" w:rsidTr="008940B1">
        <w:trPr>
          <w:trHeight w:val="265"/>
        </w:trPr>
        <w:tc>
          <w:tcPr>
            <w:tcW w:w="3585" w:type="dxa"/>
          </w:tcPr>
          <w:p w14:paraId="4E554236" w14:textId="59B7E661" w:rsidR="00C904F6" w:rsidRPr="00163952" w:rsidRDefault="00C904F6" w:rsidP="008940B1">
            <w:pPr>
              <w:spacing w:before="60"/>
              <w:jc w:val="left"/>
              <w:rPr>
                <w:lang w:val="en-GB"/>
              </w:rPr>
            </w:pPr>
            <w:r w:rsidRPr="00163952">
              <w:rPr>
                <w:lang w:val="en-GB"/>
              </w:rPr>
              <w:t xml:space="preserve">WBB </w:t>
            </w:r>
            <w:r w:rsidR="00736000" w:rsidRPr="00163952">
              <w:rPr>
                <w:lang w:val="en-GB"/>
              </w:rPr>
              <w:t>low power</w:t>
            </w:r>
            <w:r w:rsidRPr="00163952">
              <w:rPr>
                <w:lang w:val="en-GB"/>
              </w:rPr>
              <w:t xml:space="preserve"> (outdoor)</w:t>
            </w:r>
          </w:p>
        </w:tc>
        <w:tc>
          <w:tcPr>
            <w:tcW w:w="2772" w:type="dxa"/>
          </w:tcPr>
          <w:p w14:paraId="37D9F9B2" w14:textId="77777777" w:rsidR="00C904F6" w:rsidRPr="00163952" w:rsidRDefault="00C904F6" w:rsidP="008940B1">
            <w:pPr>
              <w:spacing w:before="60"/>
              <w:jc w:val="left"/>
              <w:rPr>
                <w:lang w:val="en-GB"/>
              </w:rPr>
            </w:pPr>
            <w:r w:rsidRPr="00163952">
              <w:rPr>
                <w:lang w:val="en-GB"/>
              </w:rPr>
              <w:t>VGOS (Note 1)</w:t>
            </w:r>
          </w:p>
        </w:tc>
        <w:tc>
          <w:tcPr>
            <w:tcW w:w="2143" w:type="dxa"/>
          </w:tcPr>
          <w:p w14:paraId="404CE09B" w14:textId="77777777" w:rsidR="00C904F6" w:rsidRPr="00163952" w:rsidRDefault="00C904F6" w:rsidP="008940B1">
            <w:pPr>
              <w:spacing w:before="60"/>
              <w:jc w:val="left"/>
              <w:rPr>
                <w:lang w:val="en-GB"/>
              </w:rPr>
            </w:pPr>
            <w:r w:rsidRPr="00163952">
              <w:rPr>
                <w:lang w:val="en-GB"/>
              </w:rPr>
              <w:t>In-band</w:t>
            </w:r>
          </w:p>
        </w:tc>
      </w:tr>
      <w:tr w:rsidR="00C904F6" w:rsidRPr="00163952" w14:paraId="1899B405" w14:textId="77777777" w:rsidTr="008940B1">
        <w:trPr>
          <w:trHeight w:val="265"/>
        </w:trPr>
        <w:tc>
          <w:tcPr>
            <w:tcW w:w="3585" w:type="dxa"/>
            <w:tcBorders>
              <w:bottom w:val="single" w:sz="4" w:space="0" w:color="D22A23"/>
            </w:tcBorders>
          </w:tcPr>
          <w:p w14:paraId="2D74C36A" w14:textId="7F0E00F5" w:rsidR="00C904F6" w:rsidRPr="00163952" w:rsidRDefault="00C904F6" w:rsidP="008940B1">
            <w:pPr>
              <w:spacing w:before="60"/>
              <w:jc w:val="left"/>
              <w:rPr>
                <w:lang w:val="en-GB"/>
              </w:rPr>
            </w:pPr>
            <w:r w:rsidRPr="00163952">
              <w:rPr>
                <w:lang w:val="en-GB"/>
              </w:rPr>
              <w:t xml:space="preserve">WBB </w:t>
            </w:r>
            <w:r w:rsidR="00736000" w:rsidRPr="00163952">
              <w:rPr>
                <w:lang w:val="en-GB"/>
              </w:rPr>
              <w:t>medium power</w:t>
            </w:r>
          </w:p>
        </w:tc>
        <w:tc>
          <w:tcPr>
            <w:tcW w:w="2772" w:type="dxa"/>
            <w:tcBorders>
              <w:bottom w:val="single" w:sz="4" w:space="0" w:color="D22A23"/>
            </w:tcBorders>
          </w:tcPr>
          <w:p w14:paraId="73797453" w14:textId="77777777" w:rsidR="00C904F6" w:rsidRPr="00163952" w:rsidRDefault="00C904F6" w:rsidP="008940B1">
            <w:pPr>
              <w:spacing w:before="60"/>
              <w:jc w:val="left"/>
              <w:rPr>
                <w:lang w:val="en-GB"/>
              </w:rPr>
            </w:pPr>
            <w:r w:rsidRPr="00163952">
              <w:rPr>
                <w:lang w:val="en-GB"/>
              </w:rPr>
              <w:t>VGOS (Note 1)</w:t>
            </w:r>
          </w:p>
        </w:tc>
        <w:tc>
          <w:tcPr>
            <w:tcW w:w="2143" w:type="dxa"/>
            <w:tcBorders>
              <w:bottom w:val="single" w:sz="4" w:space="0" w:color="D22A23"/>
            </w:tcBorders>
          </w:tcPr>
          <w:p w14:paraId="1570848C" w14:textId="77777777" w:rsidR="00C904F6" w:rsidRPr="00163952" w:rsidRDefault="00C904F6" w:rsidP="008940B1">
            <w:pPr>
              <w:spacing w:before="60"/>
              <w:jc w:val="left"/>
              <w:rPr>
                <w:lang w:val="en-GB"/>
              </w:rPr>
            </w:pPr>
            <w:r w:rsidRPr="00163952">
              <w:rPr>
                <w:lang w:val="en-GB"/>
              </w:rPr>
              <w:t>In-band</w:t>
            </w:r>
          </w:p>
        </w:tc>
      </w:tr>
      <w:tr w:rsidR="00C904F6" w:rsidRPr="00163952" w14:paraId="08621E99" w14:textId="77777777" w:rsidTr="008940B1">
        <w:trPr>
          <w:trHeight w:val="265"/>
        </w:trPr>
        <w:tc>
          <w:tcPr>
            <w:tcW w:w="8500" w:type="dxa"/>
            <w:gridSpan w:val="3"/>
            <w:tcBorders>
              <w:right w:val="single" w:sz="4" w:space="0" w:color="D22A23"/>
            </w:tcBorders>
          </w:tcPr>
          <w:p w14:paraId="5B9BF064" w14:textId="76FE4A8B" w:rsidR="00C904F6" w:rsidRPr="00163952" w:rsidRDefault="00C904F6" w:rsidP="004151C8">
            <w:pPr>
              <w:pStyle w:val="ECCTablenote"/>
              <w:rPr>
                <w:lang w:val="en-GB"/>
              </w:rPr>
            </w:pPr>
            <w:r w:rsidRPr="00163952">
              <w:rPr>
                <w:lang w:val="en-GB"/>
              </w:rPr>
              <w:t>Note 1: The in-band interference scenario between WBB LMP and VLBI Global Observing System (VGOS) stations operating in few CEPT countries, is supporting EU interests as part of the European Critical Infrastructure Project Galileo.</w:t>
            </w:r>
          </w:p>
        </w:tc>
      </w:tr>
    </w:tbl>
    <w:p w14:paraId="2818FBFE" w14:textId="5CF45A2F" w:rsidR="00C904F6" w:rsidRPr="00163952" w:rsidRDefault="00C904F6" w:rsidP="00640F9B">
      <w:pPr>
        <w:jc w:val="both"/>
      </w:pPr>
      <w:r w:rsidRPr="00163952">
        <w:t xml:space="preserve">Studies between WBB LMP and RA were conducted in ECC Report </w:t>
      </w:r>
      <w:r w:rsidR="008B4F85" w:rsidRPr="00163952">
        <w:t>362</w:t>
      </w:r>
      <w:r w:rsidRPr="00163952">
        <w:t xml:space="preserve"> </w:t>
      </w:r>
      <w:r w:rsidR="007251C4" w:rsidRPr="00163952">
        <w:fldChar w:fldCharType="begin"/>
      </w:r>
      <w:r w:rsidR="007251C4" w:rsidRPr="00163952">
        <w:instrText xml:space="preserve"> REF _Ref177985375 \r \h </w:instrText>
      </w:r>
      <w:r w:rsidR="007251C4" w:rsidRPr="00163952">
        <w:fldChar w:fldCharType="separate"/>
      </w:r>
      <w:r w:rsidR="007251C4" w:rsidRPr="00163952">
        <w:t>[2]</w:t>
      </w:r>
      <w:r w:rsidR="007251C4" w:rsidRPr="00163952">
        <w:fldChar w:fldCharType="end"/>
      </w:r>
      <w:r w:rsidRPr="00163952">
        <w:t>.</w:t>
      </w:r>
    </w:p>
    <w:p w14:paraId="6188148A" w14:textId="77777777" w:rsidR="00BE2BEE" w:rsidRPr="00163952" w:rsidRDefault="00AD5EF0" w:rsidP="00DB42DE">
      <w:pPr>
        <w:pStyle w:val="Heading2"/>
      </w:pPr>
      <w:bookmarkStart w:id="254" w:name="_Toc173227316"/>
      <w:bookmarkStart w:id="255" w:name="_Toc173227742"/>
      <w:bookmarkStart w:id="256" w:name="_Toc173227810"/>
      <w:bookmarkStart w:id="257" w:name="_Toc173227878"/>
      <w:bookmarkStart w:id="258" w:name="_Toc173227945"/>
      <w:bookmarkStart w:id="259" w:name="_Toc177743655"/>
      <w:bookmarkStart w:id="260" w:name="_Toc177743707"/>
      <w:bookmarkStart w:id="261" w:name="_Toc182304496"/>
      <w:r w:rsidRPr="00163952">
        <w:lastRenderedPageBreak/>
        <w:t xml:space="preserve">Conclusions on coexistence with </w:t>
      </w:r>
      <w:r w:rsidR="00BE2BEE" w:rsidRPr="00163952">
        <w:t>in-band services</w:t>
      </w:r>
      <w:bookmarkEnd w:id="254"/>
      <w:bookmarkEnd w:id="255"/>
      <w:bookmarkEnd w:id="256"/>
      <w:bookmarkEnd w:id="257"/>
      <w:bookmarkEnd w:id="258"/>
      <w:bookmarkEnd w:id="259"/>
      <w:bookmarkEnd w:id="260"/>
      <w:bookmarkEnd w:id="261"/>
    </w:p>
    <w:p w14:paraId="3C88E719" w14:textId="71A71744" w:rsidR="00DE280C" w:rsidRPr="00163952" w:rsidRDefault="00DE280C" w:rsidP="003E2B71">
      <w:pPr>
        <w:pStyle w:val="Heading3"/>
      </w:pPr>
      <w:bookmarkStart w:id="262" w:name="_Toc161425890"/>
      <w:bookmarkStart w:id="263" w:name="_Toc173227317"/>
      <w:bookmarkStart w:id="264" w:name="_Toc173227743"/>
      <w:bookmarkStart w:id="265" w:name="_Toc173227811"/>
      <w:bookmarkStart w:id="266" w:name="_Toc173227879"/>
      <w:bookmarkStart w:id="267" w:name="_Toc173227946"/>
      <w:bookmarkStart w:id="268" w:name="_Toc177743656"/>
      <w:bookmarkStart w:id="269" w:name="_Toc177743708"/>
      <w:bookmarkStart w:id="270" w:name="_Toc182304497"/>
      <w:r w:rsidRPr="00163952">
        <w:t>WBB LMP</w:t>
      </w:r>
      <w:bookmarkEnd w:id="262"/>
      <w:r w:rsidR="00EB6F77" w:rsidRPr="00163952">
        <w:t xml:space="preserve"> (3GPP)</w:t>
      </w:r>
      <w:bookmarkEnd w:id="263"/>
      <w:bookmarkEnd w:id="264"/>
      <w:bookmarkEnd w:id="265"/>
      <w:bookmarkEnd w:id="266"/>
      <w:bookmarkEnd w:id="267"/>
      <w:bookmarkEnd w:id="268"/>
      <w:bookmarkEnd w:id="269"/>
      <w:bookmarkEnd w:id="270"/>
    </w:p>
    <w:p w14:paraId="6B167250" w14:textId="6AAC82A9" w:rsidR="00EB07EB" w:rsidRPr="00163952" w:rsidRDefault="00EB07EB" w:rsidP="000A5A37">
      <w:pPr>
        <w:spacing w:before="200"/>
        <w:jc w:val="both"/>
      </w:pPr>
      <w:r w:rsidRPr="00163952">
        <w:t xml:space="preserve">ECC Report 358 </w:t>
      </w:r>
      <w:r w:rsidR="007D6324" w:rsidRPr="00163952">
        <w:fldChar w:fldCharType="begin"/>
      </w:r>
      <w:r w:rsidR="007D6324" w:rsidRPr="00163952">
        <w:instrText xml:space="preserve"> REF _Ref170721827 \r \h </w:instrText>
      </w:r>
      <w:r w:rsidR="007D6324" w:rsidRPr="00163952">
        <w:fldChar w:fldCharType="separate"/>
      </w:r>
      <w:r w:rsidR="005A060C" w:rsidRPr="00163952">
        <w:t>[1]</w:t>
      </w:r>
      <w:r w:rsidR="007D6324" w:rsidRPr="00163952">
        <w:fldChar w:fldCharType="end"/>
      </w:r>
      <w:r w:rsidR="007D6324" w:rsidRPr="00163952">
        <w:t xml:space="preserve"> </w:t>
      </w:r>
      <w:r w:rsidRPr="00163952">
        <w:t>provides two studies on the coexistence between two WBB LMP networks. Considering the various type</w:t>
      </w:r>
      <w:r w:rsidR="003527A4" w:rsidRPr="00163952">
        <w:t>s</w:t>
      </w:r>
      <w:r w:rsidRPr="00163952">
        <w:t xml:space="preserve"> of use</w:t>
      </w:r>
      <w:r w:rsidR="003527A4" w:rsidRPr="00163952">
        <w:t xml:space="preserve"> </w:t>
      </w:r>
      <w:r w:rsidRPr="00163952">
        <w:t>cases there may be various needs of UL/DL resources and different technologies</w:t>
      </w:r>
      <w:r w:rsidR="005419B4" w:rsidRPr="00163952">
        <w:t>.</w:t>
      </w:r>
      <w:r w:rsidRPr="00163952">
        <w:t xml:space="preserve"> </w:t>
      </w:r>
      <w:r w:rsidR="003064BA" w:rsidRPr="00163952">
        <w:t>T</w:t>
      </w:r>
      <w:r w:rsidRPr="00163952">
        <w:t xml:space="preserve">he studies are mainly based on the assumption of no synchronisation between WBB LMP networks in the frequency band </w:t>
      </w:r>
      <w:r w:rsidR="001C6BE2" w:rsidRPr="00163952">
        <w:t>3800-4200 MHz</w:t>
      </w:r>
      <w:r w:rsidR="00C25353" w:rsidRPr="00163952">
        <w:t>.</w:t>
      </w:r>
      <w:r w:rsidRPr="00163952">
        <w:t xml:space="preserve"> Indoor-only, outdoor-only and outdoor/indoor deployment scenarios have been considered. The analysis of in-band and adjacent </w:t>
      </w:r>
      <w:r w:rsidR="007339B5" w:rsidRPr="00163952">
        <w:t xml:space="preserve">channel </w:t>
      </w:r>
      <w:r w:rsidRPr="00163952">
        <w:t xml:space="preserve">operation demonstrate the feasibility of unsynchronised WBB LMP operation in the frequency band </w:t>
      </w:r>
      <w:r w:rsidR="001C6BE2" w:rsidRPr="00163952">
        <w:t>3800-4200 MHz</w:t>
      </w:r>
      <w:r w:rsidRPr="00163952">
        <w:t>. However, coordination on case-by-case basis is required.</w:t>
      </w:r>
    </w:p>
    <w:p w14:paraId="585828F0" w14:textId="41867282" w:rsidR="009F2E95" w:rsidRPr="00163952" w:rsidRDefault="009F2E95" w:rsidP="000A5A37">
      <w:pPr>
        <w:spacing w:before="200"/>
        <w:jc w:val="both"/>
      </w:pPr>
      <w:r w:rsidRPr="00163952">
        <w:t xml:space="preserve">One study looked at the necessary separation distance using a protection criterion of I/N=-6 dB for a co-channel scenario, </w:t>
      </w:r>
      <w:r w:rsidR="00C21A3D" w:rsidRPr="00163952">
        <w:t>an</w:t>
      </w:r>
      <w:r w:rsidR="00C602A8" w:rsidRPr="00163952">
        <w:t xml:space="preserve">other study simulated the separation distance and the field strength values at the middle point </w:t>
      </w:r>
      <w:r w:rsidR="00A10A42" w:rsidRPr="00163952">
        <w:t xml:space="preserve">between </w:t>
      </w:r>
      <w:r w:rsidR="0025240B" w:rsidRPr="00163952">
        <w:t xml:space="preserve">the </w:t>
      </w:r>
      <w:r w:rsidR="00A10A42" w:rsidRPr="00163952">
        <w:t xml:space="preserve">networks </w:t>
      </w:r>
      <w:r w:rsidR="00C602A8" w:rsidRPr="00163952">
        <w:t>for co-channel and adjacent channel scenarios based on the criterion that uplink throughput loss should not be exceeded by 5%, 10%, 20% and 30%.</w:t>
      </w:r>
    </w:p>
    <w:p w14:paraId="08EAAC8D" w14:textId="77777777" w:rsidR="00DE280C" w:rsidRPr="00163952" w:rsidRDefault="00DE280C" w:rsidP="000A5A37">
      <w:pPr>
        <w:spacing w:before="200"/>
      </w:pPr>
      <w:r w:rsidRPr="00163952">
        <w:t>The simulation results show that:</w:t>
      </w:r>
    </w:p>
    <w:p w14:paraId="2DEA4BAE" w14:textId="08E7A9D9" w:rsidR="00EB6F77" w:rsidRPr="00163952" w:rsidRDefault="00EB6F77" w:rsidP="00E1530F">
      <w:pPr>
        <w:pStyle w:val="ECCNumberedList0"/>
        <w:numPr>
          <w:ilvl w:val="0"/>
          <w:numId w:val="23"/>
        </w:numPr>
        <w:spacing w:before="180"/>
      </w:pPr>
      <w:r w:rsidRPr="00163952">
        <w:t xml:space="preserve">In urban/suburban areas, when WBB non-AAS </w:t>
      </w:r>
      <w:r w:rsidR="00E1530F" w:rsidRPr="00163952">
        <w:t>l</w:t>
      </w:r>
      <w:r w:rsidRPr="00163952">
        <w:t xml:space="preserve">ow </w:t>
      </w:r>
      <w:r w:rsidR="00E1530F" w:rsidRPr="00163952">
        <w:t>p</w:t>
      </w:r>
      <w:r w:rsidRPr="00163952">
        <w:t xml:space="preserve">ower </w:t>
      </w:r>
      <w:r w:rsidR="00E1530F" w:rsidRPr="00163952">
        <w:t>base stations</w:t>
      </w:r>
      <w:r w:rsidRPr="00163952">
        <w:t xml:space="preserve"> are within clutter, there is no </w:t>
      </w:r>
      <w:r w:rsidR="0053626F" w:rsidRPr="00163952">
        <w:t>particular separ</w:t>
      </w:r>
      <w:r w:rsidRPr="00163952">
        <w:t xml:space="preserve">ation distance </w:t>
      </w:r>
      <w:r w:rsidR="0053626F" w:rsidRPr="00163952">
        <w:t xml:space="preserve">observed beyond </w:t>
      </w:r>
      <w:r w:rsidR="00796620" w:rsidRPr="00163952">
        <w:t>250</w:t>
      </w:r>
      <w:r w:rsidR="001130A7">
        <w:t xml:space="preserve"> </w:t>
      </w:r>
      <w:r w:rsidR="00796620" w:rsidRPr="00163952">
        <w:t>m</w:t>
      </w:r>
      <w:r w:rsidRPr="00163952">
        <w:t xml:space="preserve"> and no coordination measure is required for this situation even in co-channel in such scenarios.</w:t>
      </w:r>
    </w:p>
    <w:p w14:paraId="10661D5E" w14:textId="18B6D8CD" w:rsidR="00EB6F77" w:rsidRPr="00163952" w:rsidRDefault="00EB6F77" w:rsidP="002520A5">
      <w:pPr>
        <w:pStyle w:val="ECCNumberedList0"/>
        <w:spacing w:before="180"/>
      </w:pPr>
      <w:r w:rsidRPr="00163952">
        <w:t xml:space="preserve">In rural areas, when </w:t>
      </w:r>
      <w:r w:rsidR="00C35015" w:rsidRPr="00163952">
        <w:t xml:space="preserve">WBB </w:t>
      </w:r>
      <w:r w:rsidRPr="00163952">
        <w:t>non-AAS</w:t>
      </w:r>
      <w:r w:rsidR="00E930B9" w:rsidRPr="00163952">
        <w:t xml:space="preserve"> </w:t>
      </w:r>
      <w:r w:rsidRPr="00163952">
        <w:t xml:space="preserve">low power </w:t>
      </w:r>
      <w:r w:rsidR="002520A5" w:rsidRPr="00163952">
        <w:t>base stations</w:t>
      </w:r>
      <w:r w:rsidRPr="00163952">
        <w:t xml:space="preserve"> are above clutter, the required separation distance between </w:t>
      </w:r>
      <w:r w:rsidR="007D109A" w:rsidRPr="00163952">
        <w:t xml:space="preserve">WBB non-AAS </w:t>
      </w:r>
      <w:r w:rsidRPr="00163952">
        <w:t xml:space="preserve">low power </w:t>
      </w:r>
      <w:r w:rsidR="002520A5" w:rsidRPr="00163952">
        <w:t>base stations</w:t>
      </w:r>
      <w:r w:rsidRPr="00163952">
        <w:t xml:space="preserve"> in the co-channel scenario can be up to 3 km depending </w:t>
      </w:r>
      <w:r w:rsidR="007339B5" w:rsidRPr="00163952">
        <w:t>on</w:t>
      </w:r>
      <w:r w:rsidRPr="00163952">
        <w:t xml:space="preserve"> the antenna height, down</w:t>
      </w:r>
      <w:r w:rsidR="003A4A5C" w:rsidRPr="00163952">
        <w:t xml:space="preserve"> </w:t>
      </w:r>
      <w:r w:rsidRPr="00163952">
        <w:t>tilt</w:t>
      </w:r>
      <w:r w:rsidR="007D109A" w:rsidRPr="00163952">
        <w:t>,</w:t>
      </w:r>
      <w:r w:rsidRPr="00163952">
        <w:t xml:space="preserve"> etc.</w:t>
      </w:r>
    </w:p>
    <w:p w14:paraId="388159BE" w14:textId="46194FEE" w:rsidR="00EB6F77" w:rsidRPr="00163952" w:rsidRDefault="00EB6F77" w:rsidP="003A4A5C">
      <w:pPr>
        <w:pStyle w:val="ECCNumberedList0"/>
        <w:spacing w:before="180"/>
      </w:pPr>
      <w:r w:rsidRPr="00163952">
        <w:t xml:space="preserve">The more challenging coexistence scenario is that between WBB </w:t>
      </w:r>
      <w:r w:rsidR="002A3FBF">
        <w:t>m</w:t>
      </w:r>
      <w:r w:rsidRPr="00163952">
        <w:t xml:space="preserve">edium </w:t>
      </w:r>
      <w:r w:rsidR="002A3FBF">
        <w:t>p</w:t>
      </w:r>
      <w:r w:rsidRPr="00163952">
        <w:t>ower</w:t>
      </w:r>
      <w:r w:rsidR="00D81589" w:rsidRPr="00163952">
        <w:t xml:space="preserve"> </w:t>
      </w:r>
      <w:r w:rsidR="003A4A5C" w:rsidRPr="00163952">
        <w:t>base stations</w:t>
      </w:r>
      <w:r w:rsidRPr="00163952">
        <w:t xml:space="preserve">. In those cases the required separation distance can go up to 26.8 km depending </w:t>
      </w:r>
      <w:r w:rsidR="000506AE" w:rsidRPr="00163952">
        <w:t xml:space="preserve">on </w:t>
      </w:r>
      <w:r w:rsidRPr="00163952">
        <w:t>the type of antenna, antenna height, downtilt, environment, etc. The result</w:t>
      </w:r>
      <w:r w:rsidR="003A4A5C" w:rsidRPr="00163952">
        <w:t>s</w:t>
      </w:r>
      <w:r w:rsidRPr="00163952">
        <w:t xml:space="preserve"> of the studies also indicate that coexistence between co-channel WBB </w:t>
      </w:r>
      <w:r w:rsidR="003A4A5C" w:rsidRPr="00163952">
        <w:t>m</w:t>
      </w:r>
      <w:r w:rsidRPr="00163952">
        <w:t xml:space="preserve">edium </w:t>
      </w:r>
      <w:r w:rsidR="007471B4" w:rsidRPr="00163952">
        <w:t>p</w:t>
      </w:r>
      <w:r w:rsidRPr="00163952">
        <w:t xml:space="preserve">ower </w:t>
      </w:r>
      <w:r w:rsidR="003A4A5C" w:rsidRPr="00163952">
        <w:t>base stations</w:t>
      </w:r>
      <w:r w:rsidRPr="00163952">
        <w:t xml:space="preserve"> using AAS is less challenging compared to using non-AAS. The required separation distances for WBB AAS </w:t>
      </w:r>
      <w:r w:rsidR="00A10A42" w:rsidRPr="00163952">
        <w:t xml:space="preserve">medium </w:t>
      </w:r>
      <w:r w:rsidR="00796620" w:rsidRPr="00163952">
        <w:t>p</w:t>
      </w:r>
      <w:r w:rsidRPr="00163952">
        <w:t xml:space="preserve">ower </w:t>
      </w:r>
      <w:r w:rsidR="003A4A5C" w:rsidRPr="00163952">
        <w:t>base stations</w:t>
      </w:r>
      <w:r w:rsidRPr="00163952">
        <w:t xml:space="preserve"> range up to 23</w:t>
      </w:r>
      <w:r w:rsidR="003A4A5C" w:rsidRPr="00163952">
        <w:t xml:space="preserve"> </w:t>
      </w:r>
      <w:r w:rsidRPr="00163952">
        <w:t xml:space="preserve">km depending on the AAS configuration, the </w:t>
      </w:r>
      <w:r w:rsidR="00A10A42" w:rsidRPr="00163952">
        <w:rPr>
          <w:iCs/>
        </w:rPr>
        <w:t>e.i.r.p</w:t>
      </w:r>
      <w:r w:rsidR="00984246" w:rsidRPr="00163952">
        <w:rPr>
          <w:iCs/>
        </w:rPr>
        <w:t>.</w:t>
      </w:r>
      <w:r w:rsidRPr="00163952">
        <w:t>, antenna hei</w:t>
      </w:r>
      <w:r w:rsidR="0053626F" w:rsidRPr="00163952">
        <w:t>ght, down</w:t>
      </w:r>
      <w:r w:rsidR="003A4A5C" w:rsidRPr="00163952">
        <w:t xml:space="preserve"> </w:t>
      </w:r>
      <w:r w:rsidR="0053626F" w:rsidRPr="00163952">
        <w:t>tilt, environment</w:t>
      </w:r>
      <w:r w:rsidR="00105B3A" w:rsidRPr="00163952">
        <w:t>,</w:t>
      </w:r>
      <w:r w:rsidR="0053626F" w:rsidRPr="00163952">
        <w:t xml:space="preserve"> etc.</w:t>
      </w:r>
    </w:p>
    <w:p w14:paraId="555CA983" w14:textId="2189C6DA" w:rsidR="00B411B0" w:rsidRPr="00163952" w:rsidRDefault="00EB6F77" w:rsidP="003A4A5C">
      <w:pPr>
        <w:pStyle w:val="ECCNumberedList0"/>
        <w:spacing w:before="180"/>
      </w:pPr>
      <w:r w:rsidRPr="00163952">
        <w:t xml:space="preserve">Adjacent channel operation between neighbouring WBB </w:t>
      </w:r>
      <w:r w:rsidR="003A4A5C" w:rsidRPr="00163952">
        <w:t>m</w:t>
      </w:r>
      <w:r w:rsidRPr="00163952">
        <w:t xml:space="preserve">edium </w:t>
      </w:r>
      <w:r w:rsidR="00C74CC0" w:rsidRPr="00163952">
        <w:t>p</w:t>
      </w:r>
      <w:r w:rsidRPr="00163952">
        <w:t xml:space="preserve">ower </w:t>
      </w:r>
      <w:r w:rsidR="003A4A5C" w:rsidRPr="00163952">
        <w:t>base stations</w:t>
      </w:r>
      <w:r w:rsidRPr="00163952">
        <w:t xml:space="preserve"> is more feasible based on the simulation results.</w:t>
      </w:r>
    </w:p>
    <w:p w14:paraId="4C729BFD" w14:textId="7D7FEDB0" w:rsidR="00F2005A" w:rsidRPr="00163952" w:rsidRDefault="00EB6F77" w:rsidP="000A5A37">
      <w:pPr>
        <w:spacing w:before="200"/>
        <w:jc w:val="both"/>
      </w:pPr>
      <w:r w:rsidRPr="00163952">
        <w:t xml:space="preserve">One of the studies also looked at the separation distance and maximum field strength values </w:t>
      </w:r>
      <w:r w:rsidR="00F2005A" w:rsidRPr="00163952">
        <w:t>in the middle point</w:t>
      </w:r>
      <w:r w:rsidR="00EB07EB" w:rsidRPr="00163952">
        <w:t xml:space="preserve"> between two </w:t>
      </w:r>
      <w:r w:rsidR="00A776AA" w:rsidRPr="00163952">
        <w:t xml:space="preserve">WBB </w:t>
      </w:r>
      <w:r w:rsidR="00EB07EB" w:rsidRPr="00163952">
        <w:t>LMP</w:t>
      </w:r>
      <w:r w:rsidR="009E18B0" w:rsidRPr="00163952">
        <w:t xml:space="preserve"> network</w:t>
      </w:r>
      <w:r w:rsidR="00EB07EB" w:rsidRPr="00163952">
        <w:t>s</w:t>
      </w:r>
      <w:r w:rsidR="00F2005A" w:rsidRPr="00163952">
        <w:t xml:space="preserve"> </w:t>
      </w:r>
      <w:r w:rsidRPr="00163952">
        <w:t>for co-channel and adjacent channel scenarios</w:t>
      </w:r>
      <w:r w:rsidR="00796620" w:rsidRPr="00163952">
        <w:t>,</w:t>
      </w:r>
      <w:r w:rsidRPr="00163952">
        <w:t xml:space="preserve"> based on the criterion that uplink throughput loss should not be exceeded by 5%, 10%, 20% and 30%. </w:t>
      </w:r>
    </w:p>
    <w:p w14:paraId="4C75C73E" w14:textId="1CD6C52D" w:rsidR="00EB6F77" w:rsidRPr="00163952" w:rsidRDefault="00EB6F77" w:rsidP="000A5A37">
      <w:pPr>
        <w:pStyle w:val="ECCParagraph"/>
        <w:spacing w:before="200" w:after="60"/>
      </w:pPr>
      <w:r w:rsidRPr="00163952">
        <w:t>The following mean/medium field strength values (not to be exceeded) at the WBB LMP network licensed area edge w</w:t>
      </w:r>
      <w:r w:rsidR="0025240B" w:rsidRPr="00163952">
        <w:t>ere</w:t>
      </w:r>
      <w:r w:rsidRPr="00163952">
        <w:t xml:space="preserve"> proposed </w:t>
      </w:r>
      <w:r w:rsidR="00B411B0" w:rsidRPr="00163952">
        <w:t>to be considered f</w:t>
      </w:r>
      <w:r w:rsidRPr="00163952">
        <w:t xml:space="preserve">or </w:t>
      </w:r>
      <w:r w:rsidR="00B411B0" w:rsidRPr="00163952">
        <w:t>improving planning and coordination</w:t>
      </w:r>
      <w:r w:rsidR="00F2005A" w:rsidRPr="00163952">
        <w:t xml:space="preserve"> at </w:t>
      </w:r>
      <w:r w:rsidR="001B6904" w:rsidRPr="00163952">
        <w:t xml:space="preserve">the </w:t>
      </w:r>
      <w:r w:rsidR="00F2005A" w:rsidRPr="00163952">
        <w:t>network licensed area border</w:t>
      </w:r>
      <w:r w:rsidR="00EB07EB" w:rsidRPr="00163952">
        <w:t xml:space="preserve">. </w:t>
      </w:r>
    </w:p>
    <w:p w14:paraId="5D69688B" w14:textId="59A2E4C9" w:rsidR="00DE280C" w:rsidRPr="00163952" w:rsidRDefault="00FF463A" w:rsidP="00812B3A">
      <w:pPr>
        <w:pStyle w:val="Caption"/>
        <w:spacing w:before="180" w:after="180"/>
        <w:rPr>
          <w:lang w:val="en-GB"/>
        </w:rPr>
      </w:pPr>
      <w:bookmarkStart w:id="271" w:name="_Ref164335558"/>
      <w:r w:rsidRPr="00163952">
        <w:rPr>
          <w:lang w:val="en-GB"/>
        </w:rPr>
        <w:t xml:space="preserve">Table </w:t>
      </w:r>
      <w:r w:rsidRPr="00163952">
        <w:rPr>
          <w:lang w:val="en-GB"/>
        </w:rPr>
        <w:fldChar w:fldCharType="begin"/>
      </w:r>
      <w:r w:rsidRPr="00163952">
        <w:rPr>
          <w:lang w:val="en-GB"/>
        </w:rPr>
        <w:instrText xml:space="preserve"> SEQ Table \* ARABIC </w:instrText>
      </w:r>
      <w:r w:rsidRPr="00163952">
        <w:rPr>
          <w:lang w:val="en-GB"/>
        </w:rPr>
        <w:fldChar w:fldCharType="separate"/>
      </w:r>
      <w:r w:rsidR="004B112B" w:rsidRPr="00163952">
        <w:rPr>
          <w:noProof/>
          <w:lang w:val="en-GB"/>
        </w:rPr>
        <w:t>5</w:t>
      </w:r>
      <w:r w:rsidRPr="00163952">
        <w:rPr>
          <w:lang w:val="en-GB"/>
        </w:rPr>
        <w:fldChar w:fldCharType="end"/>
      </w:r>
      <w:r w:rsidRPr="00163952">
        <w:rPr>
          <w:lang w:val="en-GB"/>
        </w:rPr>
        <w:t xml:space="preserve">: </w:t>
      </w:r>
      <w:bookmarkEnd w:id="271"/>
      <w:r w:rsidR="00DE280C" w:rsidRPr="00163952">
        <w:rPr>
          <w:lang w:val="en-GB"/>
        </w:rPr>
        <w:t xml:space="preserve">Field strength values </w:t>
      </w:r>
      <w:r w:rsidR="0025240B" w:rsidRPr="00163952">
        <w:rPr>
          <w:lang w:val="en-GB"/>
        </w:rPr>
        <w:t xml:space="preserve">at </w:t>
      </w:r>
      <w:r w:rsidR="00DE280C" w:rsidRPr="00163952">
        <w:rPr>
          <w:lang w:val="en-GB"/>
        </w:rPr>
        <w:t xml:space="preserve">local area network </w:t>
      </w:r>
      <w:r w:rsidR="0025240B" w:rsidRPr="00163952">
        <w:rPr>
          <w:lang w:val="en-GB"/>
        </w:rPr>
        <w:t>license</w:t>
      </w:r>
      <w:r w:rsidR="003A6134" w:rsidRPr="00163952">
        <w:rPr>
          <w:lang w:val="en-GB"/>
        </w:rPr>
        <w:t>d</w:t>
      </w:r>
      <w:r w:rsidR="0025240B" w:rsidRPr="00163952">
        <w:rPr>
          <w:lang w:val="en-GB"/>
        </w:rPr>
        <w:t xml:space="preserve"> </w:t>
      </w:r>
      <w:r w:rsidR="003A6134" w:rsidRPr="00163952">
        <w:rPr>
          <w:lang w:val="en-GB"/>
        </w:rPr>
        <w:t xml:space="preserve">area </w:t>
      </w:r>
      <w:r w:rsidR="00DE280C" w:rsidRPr="00163952">
        <w:rPr>
          <w:lang w:val="en-GB"/>
        </w:rPr>
        <w:t xml:space="preserve">border </w:t>
      </w:r>
      <w:r w:rsidR="0025240B" w:rsidRPr="00163952">
        <w:rPr>
          <w:lang w:val="en-GB"/>
        </w:rPr>
        <w:t>for</w:t>
      </w:r>
      <w:r w:rsidR="00DE280C" w:rsidRPr="00163952">
        <w:rPr>
          <w:lang w:val="en-GB"/>
        </w:rPr>
        <w:t xml:space="preserve"> unsynchroni</w:t>
      </w:r>
      <w:r w:rsidR="00587516" w:rsidRPr="00163952">
        <w:rPr>
          <w:lang w:val="en-GB"/>
        </w:rPr>
        <w:t>s</w:t>
      </w:r>
      <w:r w:rsidR="00DE280C" w:rsidRPr="00163952">
        <w:rPr>
          <w:lang w:val="en-GB"/>
        </w:rPr>
        <w:t>ed operation</w:t>
      </w:r>
    </w:p>
    <w:tbl>
      <w:tblPr>
        <w:tblStyle w:val="ECCTable-redheader"/>
        <w:tblW w:w="0" w:type="auto"/>
        <w:tblInd w:w="0" w:type="dxa"/>
        <w:tblLook w:val="04A0" w:firstRow="1" w:lastRow="0" w:firstColumn="1" w:lastColumn="0" w:noHBand="0" w:noVBand="1"/>
      </w:tblPr>
      <w:tblGrid>
        <w:gridCol w:w="2198"/>
        <w:gridCol w:w="3643"/>
        <w:gridCol w:w="3905"/>
      </w:tblGrid>
      <w:tr w:rsidR="00747252" w:rsidRPr="00163952" w14:paraId="75540354" w14:textId="77777777" w:rsidTr="00CC7B27">
        <w:trPr>
          <w:cnfStyle w:val="100000000000" w:firstRow="1" w:lastRow="0" w:firstColumn="0" w:lastColumn="0" w:oddVBand="0" w:evenVBand="0" w:oddHBand="0" w:evenHBand="0" w:firstRowFirstColumn="0" w:firstRowLastColumn="0" w:lastRowFirstColumn="0" w:lastRowLastColumn="0"/>
          <w:trHeight w:val="265"/>
        </w:trPr>
        <w:tc>
          <w:tcPr>
            <w:tcW w:w="0" w:type="auto"/>
          </w:tcPr>
          <w:p w14:paraId="2FDC803A" w14:textId="77777777" w:rsidR="00DE280C" w:rsidRPr="00163952" w:rsidRDefault="00DE280C" w:rsidP="00CC7B27">
            <w:pPr>
              <w:tabs>
                <w:tab w:val="left" w:pos="340"/>
              </w:tabs>
              <w:spacing w:before="120" w:after="120"/>
              <w:rPr>
                <w:lang w:val="en-GB"/>
              </w:rPr>
            </w:pPr>
            <w:r w:rsidRPr="00163952">
              <w:rPr>
                <w:lang w:val="en-GB"/>
              </w:rPr>
              <w:t>Environment</w:t>
            </w:r>
          </w:p>
        </w:tc>
        <w:tc>
          <w:tcPr>
            <w:tcW w:w="0" w:type="auto"/>
          </w:tcPr>
          <w:p w14:paraId="462A160C" w14:textId="14A647DD" w:rsidR="00DE280C" w:rsidRPr="00163952" w:rsidRDefault="00DE280C" w:rsidP="00CC7B27">
            <w:pPr>
              <w:tabs>
                <w:tab w:val="left" w:pos="340"/>
              </w:tabs>
              <w:spacing w:before="120" w:after="120"/>
              <w:rPr>
                <w:lang w:val="en-GB"/>
              </w:rPr>
            </w:pPr>
            <w:r w:rsidRPr="00163952">
              <w:rPr>
                <w:lang w:val="en-GB"/>
              </w:rPr>
              <w:t xml:space="preserve">WBB </w:t>
            </w:r>
            <w:r w:rsidR="003A6134" w:rsidRPr="00163952">
              <w:rPr>
                <w:lang w:val="en-GB"/>
              </w:rPr>
              <w:t>low power base station</w:t>
            </w:r>
            <w:r w:rsidR="00CC7B27" w:rsidRPr="00163952">
              <w:rPr>
                <w:lang w:val="en-GB"/>
              </w:rPr>
              <w:br/>
            </w:r>
            <w:r w:rsidRPr="00163952">
              <w:rPr>
                <w:lang w:val="en-GB"/>
              </w:rPr>
              <w:t>Urban/Suburban/Rural</w:t>
            </w:r>
            <w:r w:rsidR="0025240B" w:rsidRPr="00163952">
              <w:rPr>
                <w:lang w:val="en-GB"/>
              </w:rPr>
              <w:br/>
            </w:r>
            <w:r w:rsidRPr="00163952">
              <w:rPr>
                <w:lang w:val="en-GB"/>
              </w:rPr>
              <w:t>dBµV/m/5</w:t>
            </w:r>
            <w:r w:rsidR="00211FC1">
              <w:rPr>
                <w:lang w:val="en-GB"/>
              </w:rPr>
              <w:t xml:space="preserve"> </w:t>
            </w:r>
            <w:r w:rsidRPr="00163952">
              <w:rPr>
                <w:lang w:val="en-GB"/>
              </w:rPr>
              <w:t>MHz at 3 m</w:t>
            </w:r>
            <w:r w:rsidR="0025240B" w:rsidRPr="00163952">
              <w:rPr>
                <w:lang w:val="en-GB"/>
              </w:rPr>
              <w:t xml:space="preserve"> height</w:t>
            </w:r>
          </w:p>
        </w:tc>
        <w:tc>
          <w:tcPr>
            <w:tcW w:w="0" w:type="auto"/>
          </w:tcPr>
          <w:p w14:paraId="2C8B4147" w14:textId="6A5E4322" w:rsidR="00DE280C" w:rsidRPr="00163952" w:rsidRDefault="00DE280C" w:rsidP="00CC7B27">
            <w:pPr>
              <w:tabs>
                <w:tab w:val="left" w:pos="340"/>
              </w:tabs>
              <w:spacing w:before="120" w:after="120"/>
              <w:rPr>
                <w:lang w:val="en-GB"/>
              </w:rPr>
            </w:pPr>
            <w:r w:rsidRPr="00163952">
              <w:rPr>
                <w:lang w:val="en-GB"/>
              </w:rPr>
              <w:t xml:space="preserve">WBB </w:t>
            </w:r>
            <w:r w:rsidR="002058DE" w:rsidRPr="00163952">
              <w:rPr>
                <w:lang w:val="en-GB"/>
              </w:rPr>
              <w:t>medium power</w:t>
            </w:r>
            <w:r w:rsidR="00542428" w:rsidRPr="00163952">
              <w:rPr>
                <w:lang w:val="en-GB"/>
              </w:rPr>
              <w:t xml:space="preserve"> </w:t>
            </w:r>
            <w:r w:rsidR="003A6134" w:rsidRPr="00163952">
              <w:rPr>
                <w:lang w:val="en-GB"/>
              </w:rPr>
              <w:t>base station</w:t>
            </w:r>
            <w:r w:rsidR="00CC7B27" w:rsidRPr="00163952">
              <w:rPr>
                <w:lang w:val="en-GB"/>
              </w:rPr>
              <w:br/>
            </w:r>
            <w:r w:rsidRPr="00163952">
              <w:rPr>
                <w:lang w:val="en-GB"/>
              </w:rPr>
              <w:t>Urban/Suburban/Rural</w:t>
            </w:r>
            <w:r w:rsidR="00CC7B27" w:rsidRPr="00163952">
              <w:rPr>
                <w:lang w:val="en-GB"/>
              </w:rPr>
              <w:br/>
            </w:r>
            <w:r w:rsidR="001B6904" w:rsidRPr="00163952">
              <w:rPr>
                <w:lang w:val="en-GB"/>
              </w:rPr>
              <w:t>dBµV/m/5</w:t>
            </w:r>
            <w:r w:rsidR="00211FC1">
              <w:rPr>
                <w:lang w:val="en-GB"/>
              </w:rPr>
              <w:t xml:space="preserve"> </w:t>
            </w:r>
            <w:r w:rsidR="001B6904" w:rsidRPr="00163952">
              <w:rPr>
                <w:lang w:val="en-GB"/>
              </w:rPr>
              <w:t>MHz at 3 m</w:t>
            </w:r>
            <w:r w:rsidR="0025240B" w:rsidRPr="00163952">
              <w:rPr>
                <w:lang w:val="en-GB"/>
              </w:rPr>
              <w:t xml:space="preserve"> height</w:t>
            </w:r>
          </w:p>
        </w:tc>
      </w:tr>
      <w:tr w:rsidR="00DE280C" w:rsidRPr="00163952" w14:paraId="76D60116" w14:textId="77777777" w:rsidTr="00550737">
        <w:trPr>
          <w:trHeight w:val="265"/>
        </w:trPr>
        <w:tc>
          <w:tcPr>
            <w:tcW w:w="0" w:type="auto"/>
          </w:tcPr>
          <w:p w14:paraId="331092BF" w14:textId="77777777" w:rsidR="00DE280C" w:rsidRPr="00163952" w:rsidRDefault="00DE280C" w:rsidP="00550737">
            <w:pPr>
              <w:tabs>
                <w:tab w:val="left" w:pos="340"/>
              </w:tabs>
              <w:spacing w:before="60"/>
              <w:jc w:val="left"/>
              <w:rPr>
                <w:lang w:val="en-GB"/>
              </w:rPr>
            </w:pPr>
            <w:r w:rsidRPr="00163952">
              <w:rPr>
                <w:lang w:val="en-GB"/>
              </w:rPr>
              <w:t>Co-channel</w:t>
            </w:r>
          </w:p>
        </w:tc>
        <w:tc>
          <w:tcPr>
            <w:tcW w:w="0" w:type="auto"/>
          </w:tcPr>
          <w:p w14:paraId="1DDA6C26" w14:textId="0D207C04" w:rsidR="00DE280C" w:rsidRPr="00163952" w:rsidRDefault="00DE280C" w:rsidP="00550737">
            <w:pPr>
              <w:tabs>
                <w:tab w:val="left" w:pos="340"/>
              </w:tabs>
              <w:spacing w:before="60"/>
              <w:jc w:val="left"/>
              <w:rPr>
                <w:lang w:val="en-GB"/>
              </w:rPr>
            </w:pPr>
            <w:r w:rsidRPr="00163952">
              <w:rPr>
                <w:lang w:val="en-GB"/>
              </w:rPr>
              <w:t>32</w:t>
            </w:r>
            <w:r w:rsidR="0025240B" w:rsidRPr="00163952">
              <w:rPr>
                <w:lang w:val="en-GB"/>
              </w:rPr>
              <w:t xml:space="preserve"> </w:t>
            </w:r>
          </w:p>
        </w:tc>
        <w:tc>
          <w:tcPr>
            <w:tcW w:w="0" w:type="auto"/>
          </w:tcPr>
          <w:p w14:paraId="5F73C193" w14:textId="77777777" w:rsidR="00DE280C" w:rsidRPr="00163952" w:rsidRDefault="00DE280C" w:rsidP="00550737">
            <w:pPr>
              <w:tabs>
                <w:tab w:val="left" w:pos="340"/>
              </w:tabs>
              <w:spacing w:before="60"/>
              <w:jc w:val="left"/>
              <w:rPr>
                <w:lang w:val="en-GB"/>
              </w:rPr>
            </w:pPr>
            <w:r w:rsidRPr="00163952">
              <w:rPr>
                <w:lang w:val="en-GB"/>
              </w:rPr>
              <w:t>NA</w:t>
            </w:r>
          </w:p>
        </w:tc>
      </w:tr>
      <w:tr w:rsidR="00DE280C" w:rsidRPr="00163952" w14:paraId="537FCAD9" w14:textId="77777777" w:rsidTr="00550737">
        <w:trPr>
          <w:trHeight w:val="265"/>
        </w:trPr>
        <w:tc>
          <w:tcPr>
            <w:tcW w:w="0" w:type="auto"/>
          </w:tcPr>
          <w:p w14:paraId="0AF49D49" w14:textId="77777777" w:rsidR="00DE280C" w:rsidRPr="00163952" w:rsidRDefault="00DE280C" w:rsidP="00550737">
            <w:pPr>
              <w:tabs>
                <w:tab w:val="left" w:pos="340"/>
              </w:tabs>
              <w:spacing w:before="40" w:after="40"/>
              <w:jc w:val="left"/>
              <w:rPr>
                <w:lang w:val="en-GB"/>
              </w:rPr>
            </w:pPr>
            <w:r w:rsidRPr="00163952">
              <w:rPr>
                <w:lang w:val="en-GB"/>
              </w:rPr>
              <w:t>Adjacent channel</w:t>
            </w:r>
          </w:p>
        </w:tc>
        <w:tc>
          <w:tcPr>
            <w:tcW w:w="0" w:type="auto"/>
          </w:tcPr>
          <w:p w14:paraId="6542A966" w14:textId="77777777" w:rsidR="00DE280C" w:rsidRPr="00163952" w:rsidRDefault="00DE280C" w:rsidP="00550737">
            <w:pPr>
              <w:tabs>
                <w:tab w:val="left" w:pos="340"/>
              </w:tabs>
              <w:spacing w:before="40" w:after="40"/>
              <w:jc w:val="left"/>
              <w:rPr>
                <w:lang w:val="en-GB"/>
              </w:rPr>
            </w:pPr>
            <w:r w:rsidRPr="00163952">
              <w:rPr>
                <w:lang w:val="en-GB"/>
              </w:rPr>
              <w:t>48</w:t>
            </w:r>
          </w:p>
        </w:tc>
        <w:tc>
          <w:tcPr>
            <w:tcW w:w="0" w:type="auto"/>
          </w:tcPr>
          <w:p w14:paraId="49698A84" w14:textId="77777777" w:rsidR="00DE280C" w:rsidRPr="00163952" w:rsidRDefault="00DE280C" w:rsidP="00550737">
            <w:pPr>
              <w:tabs>
                <w:tab w:val="left" w:pos="340"/>
              </w:tabs>
              <w:spacing w:before="40" w:after="40"/>
              <w:jc w:val="left"/>
              <w:rPr>
                <w:lang w:val="en-GB"/>
              </w:rPr>
            </w:pPr>
            <w:r w:rsidRPr="00163952">
              <w:rPr>
                <w:lang w:val="en-GB"/>
              </w:rPr>
              <w:t>26 for non-AAS BS</w:t>
            </w:r>
          </w:p>
          <w:p w14:paraId="70F3C956" w14:textId="77777777" w:rsidR="00DE280C" w:rsidRPr="00163952" w:rsidRDefault="00DE280C" w:rsidP="00550737">
            <w:pPr>
              <w:tabs>
                <w:tab w:val="left" w:pos="340"/>
              </w:tabs>
              <w:spacing w:before="40" w:after="40"/>
              <w:jc w:val="left"/>
              <w:rPr>
                <w:lang w:val="en-GB"/>
              </w:rPr>
            </w:pPr>
            <w:r w:rsidRPr="00163952">
              <w:rPr>
                <w:lang w:val="en-GB"/>
              </w:rPr>
              <w:t>48 for AAS BS</w:t>
            </w:r>
          </w:p>
        </w:tc>
      </w:tr>
      <w:tr w:rsidR="00DE280C" w:rsidRPr="00163952" w14:paraId="5446D592" w14:textId="77777777" w:rsidTr="00550737">
        <w:trPr>
          <w:trHeight w:val="265"/>
        </w:trPr>
        <w:tc>
          <w:tcPr>
            <w:tcW w:w="0" w:type="auto"/>
            <w:gridSpan w:val="3"/>
          </w:tcPr>
          <w:p w14:paraId="6895C22B" w14:textId="77777777" w:rsidR="00DE280C" w:rsidRPr="00163952" w:rsidRDefault="00DE280C" w:rsidP="004151C8">
            <w:pPr>
              <w:pStyle w:val="ECCTablenote"/>
              <w:rPr>
                <w:lang w:val="en-GB"/>
              </w:rPr>
            </w:pPr>
            <w:r w:rsidRPr="00163952">
              <w:rPr>
                <w:lang w:val="en-GB"/>
              </w:rPr>
              <w:t>Note:</w:t>
            </w:r>
            <w:r w:rsidR="008240D0" w:rsidRPr="00163952">
              <w:rPr>
                <w:lang w:val="en-GB"/>
              </w:rPr>
              <w:t xml:space="preserve"> </w:t>
            </w:r>
            <w:r w:rsidRPr="00163952">
              <w:rPr>
                <w:lang w:val="en-GB"/>
              </w:rPr>
              <w:t>Co-channel case is defined as the case where the local area network has full or partial frequency overlap with at least one of the neighbouring local area networks. Adjacent channel case is defined as the case where the local area network has no-frequency overlap (full or partial) with any neighbouring local area networks.</w:t>
            </w:r>
          </w:p>
        </w:tc>
      </w:tr>
    </w:tbl>
    <w:p w14:paraId="3C7C15BC" w14:textId="532E783C" w:rsidR="00DE280C" w:rsidRPr="00163952" w:rsidRDefault="00FF463A" w:rsidP="0041695D">
      <w:pPr>
        <w:pStyle w:val="Caption"/>
        <w:keepNext/>
        <w:keepLines w:val="0"/>
        <w:rPr>
          <w:rFonts w:eastAsia="Calibri"/>
          <w:lang w:val="en-GB"/>
        </w:rPr>
      </w:pPr>
      <w:r w:rsidRPr="00163952">
        <w:rPr>
          <w:lang w:val="en-GB"/>
        </w:rPr>
        <w:lastRenderedPageBreak/>
        <w:t xml:space="preserve">Table </w:t>
      </w:r>
      <w:r w:rsidRPr="00163952">
        <w:rPr>
          <w:lang w:val="en-GB"/>
        </w:rPr>
        <w:fldChar w:fldCharType="begin"/>
      </w:r>
      <w:r w:rsidRPr="00163952">
        <w:rPr>
          <w:lang w:val="en-GB"/>
        </w:rPr>
        <w:instrText xml:space="preserve"> SEQ Table \* ARABIC </w:instrText>
      </w:r>
      <w:r w:rsidRPr="00163952">
        <w:rPr>
          <w:lang w:val="en-GB"/>
        </w:rPr>
        <w:fldChar w:fldCharType="separate"/>
      </w:r>
      <w:r w:rsidR="004B112B" w:rsidRPr="00163952">
        <w:rPr>
          <w:noProof/>
          <w:lang w:val="en-GB"/>
        </w:rPr>
        <w:t>6</w:t>
      </w:r>
      <w:r w:rsidRPr="00163952">
        <w:rPr>
          <w:lang w:val="en-GB"/>
        </w:rPr>
        <w:fldChar w:fldCharType="end"/>
      </w:r>
      <w:r w:rsidRPr="00163952">
        <w:rPr>
          <w:lang w:val="en-GB"/>
        </w:rPr>
        <w:t xml:space="preserve">: </w:t>
      </w:r>
      <w:r w:rsidR="00DE280C" w:rsidRPr="00163952">
        <w:rPr>
          <w:lang w:val="en-GB"/>
        </w:rPr>
        <w:t>Field strength values (dBµV/m/5</w:t>
      </w:r>
      <w:r w:rsidR="00211FC1">
        <w:rPr>
          <w:lang w:val="en-GB"/>
        </w:rPr>
        <w:t xml:space="preserve"> </w:t>
      </w:r>
      <w:r w:rsidR="00DE280C" w:rsidRPr="00163952">
        <w:rPr>
          <w:lang w:val="en-GB"/>
        </w:rPr>
        <w:t xml:space="preserve">MHz) at 3 m at each local area network </w:t>
      </w:r>
      <w:r w:rsidR="00491DAA" w:rsidRPr="00163952">
        <w:rPr>
          <w:lang w:val="en-GB"/>
        </w:rPr>
        <w:t xml:space="preserve">licensed area border </w:t>
      </w:r>
      <w:r w:rsidR="00DE280C" w:rsidRPr="00163952">
        <w:rPr>
          <w:lang w:val="en-GB"/>
        </w:rPr>
        <w:t>for synchroni</w:t>
      </w:r>
      <w:r w:rsidR="00587516" w:rsidRPr="00163952">
        <w:rPr>
          <w:lang w:val="en-GB"/>
        </w:rPr>
        <w:t>s</w:t>
      </w:r>
      <w:r w:rsidR="00DE280C" w:rsidRPr="00163952">
        <w:rPr>
          <w:lang w:val="en-GB"/>
        </w:rPr>
        <w:t>ed operation with neighbouring local area networks (for both non-AAS and AAS BS)</w:t>
      </w:r>
    </w:p>
    <w:tbl>
      <w:tblPr>
        <w:tblStyle w:val="ECCTable-redheader"/>
        <w:tblW w:w="0" w:type="auto"/>
        <w:tblInd w:w="0" w:type="dxa"/>
        <w:tblLook w:val="04A0" w:firstRow="1" w:lastRow="0" w:firstColumn="1" w:lastColumn="0" w:noHBand="0" w:noVBand="1"/>
      </w:tblPr>
      <w:tblGrid>
        <w:gridCol w:w="2998"/>
        <w:gridCol w:w="4652"/>
      </w:tblGrid>
      <w:tr w:rsidR="00DE280C" w:rsidRPr="00163952" w14:paraId="7262DE71" w14:textId="77777777" w:rsidTr="00550737">
        <w:trPr>
          <w:cnfStyle w:val="100000000000" w:firstRow="1" w:lastRow="0" w:firstColumn="0" w:lastColumn="0" w:oddVBand="0" w:evenVBand="0" w:oddHBand="0" w:evenHBand="0" w:firstRowFirstColumn="0" w:firstRowLastColumn="0" w:lastRowFirstColumn="0" w:lastRowLastColumn="0"/>
          <w:trHeight w:val="265"/>
        </w:trPr>
        <w:tc>
          <w:tcPr>
            <w:tcW w:w="2998" w:type="dxa"/>
            <w:tcBorders>
              <w:top w:val="single" w:sz="4" w:space="0" w:color="FFFFFF" w:themeColor="background1"/>
              <w:left w:val="single" w:sz="4" w:space="0" w:color="FFFFFF" w:themeColor="background1"/>
            </w:tcBorders>
          </w:tcPr>
          <w:p w14:paraId="7F5AA303" w14:textId="77777777" w:rsidR="00DE280C" w:rsidRPr="00163952" w:rsidRDefault="00DE280C" w:rsidP="0041695D">
            <w:pPr>
              <w:pStyle w:val="ECCTableHeaderwhitefont"/>
              <w:keepNext w:val="0"/>
              <w:tabs>
                <w:tab w:val="left" w:pos="340"/>
              </w:tabs>
              <w:spacing w:before="120" w:after="120"/>
              <w:rPr>
                <w:lang w:val="en-GB"/>
              </w:rPr>
            </w:pPr>
            <w:r w:rsidRPr="00163952">
              <w:rPr>
                <w:lang w:val="en-GB"/>
              </w:rPr>
              <w:t>Environment</w:t>
            </w:r>
          </w:p>
        </w:tc>
        <w:tc>
          <w:tcPr>
            <w:tcW w:w="4652" w:type="dxa"/>
            <w:tcBorders>
              <w:top w:val="single" w:sz="4" w:space="0" w:color="FFFFFF" w:themeColor="background1"/>
            </w:tcBorders>
          </w:tcPr>
          <w:p w14:paraId="532CA280" w14:textId="1EF11542" w:rsidR="00DE280C" w:rsidRPr="00163952" w:rsidRDefault="00DE280C" w:rsidP="002C1061">
            <w:pPr>
              <w:pStyle w:val="ECCTableHeaderwhitefont"/>
              <w:keepNext w:val="0"/>
              <w:tabs>
                <w:tab w:val="left" w:pos="340"/>
              </w:tabs>
              <w:spacing w:before="80" w:after="80"/>
              <w:rPr>
                <w:lang w:val="en-GB"/>
              </w:rPr>
            </w:pPr>
            <w:r w:rsidRPr="00163952">
              <w:rPr>
                <w:lang w:val="en-GB"/>
              </w:rPr>
              <w:t>Field strength value</w:t>
            </w:r>
            <w:r w:rsidR="00556463" w:rsidRPr="00163952">
              <w:rPr>
                <w:lang w:val="en-GB"/>
              </w:rPr>
              <w:br/>
            </w:r>
            <w:r w:rsidRPr="00163952">
              <w:rPr>
                <w:lang w:val="en-GB"/>
              </w:rPr>
              <w:t>dBµV/m/5</w:t>
            </w:r>
            <w:r w:rsidR="00211FC1">
              <w:rPr>
                <w:lang w:val="en-GB"/>
              </w:rPr>
              <w:t xml:space="preserve"> </w:t>
            </w:r>
            <w:r w:rsidRPr="00163952">
              <w:rPr>
                <w:lang w:val="en-GB"/>
              </w:rPr>
              <w:t>MHz</w:t>
            </w:r>
            <w:r w:rsidR="00556463" w:rsidRPr="00163952">
              <w:rPr>
                <w:lang w:val="en-GB"/>
              </w:rPr>
              <w:t xml:space="preserve"> </w:t>
            </w:r>
            <w:r w:rsidR="001B6904" w:rsidRPr="00163952">
              <w:rPr>
                <w:lang w:val="en-GB"/>
              </w:rPr>
              <w:t>at 3</w:t>
            </w:r>
            <w:r w:rsidR="00556463" w:rsidRPr="00163952">
              <w:rPr>
                <w:lang w:val="en-GB"/>
              </w:rPr>
              <w:t xml:space="preserve"> </w:t>
            </w:r>
            <w:r w:rsidR="001B6904" w:rsidRPr="00163952">
              <w:rPr>
                <w:lang w:val="en-GB"/>
              </w:rPr>
              <w:t>m</w:t>
            </w:r>
            <w:r w:rsidR="00556463" w:rsidRPr="00163952">
              <w:rPr>
                <w:lang w:val="en-GB"/>
              </w:rPr>
              <w:t xml:space="preserve"> height</w:t>
            </w:r>
          </w:p>
        </w:tc>
      </w:tr>
      <w:tr w:rsidR="00DE280C" w:rsidRPr="00163952" w14:paraId="492A147F" w14:textId="77777777" w:rsidTr="00550737">
        <w:trPr>
          <w:trHeight w:val="265"/>
        </w:trPr>
        <w:tc>
          <w:tcPr>
            <w:tcW w:w="2998" w:type="dxa"/>
          </w:tcPr>
          <w:p w14:paraId="55FC7C00" w14:textId="21C94C63" w:rsidR="00DE280C" w:rsidRPr="00163952" w:rsidRDefault="00DE280C" w:rsidP="00550737">
            <w:pPr>
              <w:tabs>
                <w:tab w:val="left" w:pos="340"/>
              </w:tabs>
              <w:spacing w:before="60"/>
              <w:jc w:val="left"/>
              <w:rPr>
                <w:lang w:val="en-GB"/>
              </w:rPr>
            </w:pPr>
            <w:r w:rsidRPr="00163952">
              <w:rPr>
                <w:lang w:val="en-GB"/>
              </w:rPr>
              <w:t>Urban/Suburban/Rural</w:t>
            </w:r>
          </w:p>
        </w:tc>
        <w:tc>
          <w:tcPr>
            <w:tcW w:w="4652" w:type="dxa"/>
          </w:tcPr>
          <w:p w14:paraId="522DFC04" w14:textId="77777777" w:rsidR="00DE280C" w:rsidRPr="00163952" w:rsidRDefault="00DE280C" w:rsidP="00550737">
            <w:pPr>
              <w:tabs>
                <w:tab w:val="left" w:pos="340"/>
              </w:tabs>
              <w:spacing w:before="60"/>
              <w:jc w:val="left"/>
              <w:rPr>
                <w:lang w:val="en-GB"/>
              </w:rPr>
            </w:pPr>
            <w:r w:rsidRPr="00163952">
              <w:rPr>
                <w:lang w:val="en-GB"/>
              </w:rPr>
              <w:t>61</w:t>
            </w:r>
          </w:p>
        </w:tc>
      </w:tr>
    </w:tbl>
    <w:p w14:paraId="21146CD2" w14:textId="42842969" w:rsidR="00DE280C" w:rsidRPr="00163952" w:rsidRDefault="00491DAA" w:rsidP="00B8504B">
      <w:pPr>
        <w:pStyle w:val="ECCParagraph"/>
        <w:spacing w:after="60"/>
      </w:pPr>
      <w:r w:rsidRPr="00163952">
        <w:t>The above study results could be used when developing guidelines for managing coexistence between WBB LMP</w:t>
      </w:r>
      <w:r w:rsidR="004C7A87" w:rsidRPr="00163952">
        <w:t xml:space="preserve"> network</w:t>
      </w:r>
      <w:r w:rsidRPr="00163952">
        <w:t>s.</w:t>
      </w:r>
    </w:p>
    <w:p w14:paraId="279F7973" w14:textId="3586EB34" w:rsidR="00DE280C" w:rsidRPr="00163952" w:rsidRDefault="00DE280C" w:rsidP="00B16D8B">
      <w:pPr>
        <w:pStyle w:val="Heading3"/>
      </w:pPr>
      <w:bookmarkStart w:id="272" w:name="_Toc173227318"/>
      <w:bookmarkStart w:id="273" w:name="_Toc173227744"/>
      <w:bookmarkStart w:id="274" w:name="_Toc173227812"/>
      <w:bookmarkStart w:id="275" w:name="_Toc173227880"/>
      <w:bookmarkStart w:id="276" w:name="_Toc173227947"/>
      <w:bookmarkStart w:id="277" w:name="_Toc161425891"/>
      <w:bookmarkStart w:id="278" w:name="_Toc177743657"/>
      <w:bookmarkStart w:id="279" w:name="_Toc177743709"/>
      <w:bookmarkStart w:id="280" w:name="_Toc182304498"/>
      <w:r w:rsidRPr="00163952">
        <w:t>Fixed Service</w:t>
      </w:r>
      <w:bookmarkEnd w:id="272"/>
      <w:bookmarkEnd w:id="273"/>
      <w:bookmarkEnd w:id="274"/>
      <w:bookmarkEnd w:id="275"/>
      <w:bookmarkEnd w:id="276"/>
      <w:bookmarkEnd w:id="277"/>
      <w:bookmarkEnd w:id="278"/>
      <w:bookmarkEnd w:id="279"/>
      <w:bookmarkEnd w:id="280"/>
    </w:p>
    <w:p w14:paraId="2C02FD5B" w14:textId="63358ADE" w:rsidR="009F2E95" w:rsidRPr="00163952" w:rsidRDefault="009F2E95" w:rsidP="00550737">
      <w:pPr>
        <w:jc w:val="both"/>
      </w:pPr>
      <w:r w:rsidRPr="00163952">
        <w:t xml:space="preserve">ECC Report 358 </w:t>
      </w:r>
      <w:r w:rsidR="007D6324" w:rsidRPr="00163952">
        <w:fldChar w:fldCharType="begin"/>
      </w:r>
      <w:r w:rsidR="007D6324" w:rsidRPr="00163952">
        <w:instrText xml:space="preserve"> REF _Ref170721827 \r \h </w:instrText>
      </w:r>
      <w:r w:rsidR="00887645" w:rsidRPr="00163952">
        <w:instrText xml:space="preserve"> \* MERGEFORMAT </w:instrText>
      </w:r>
      <w:r w:rsidR="007D6324" w:rsidRPr="00163952">
        <w:fldChar w:fldCharType="separate"/>
      </w:r>
      <w:r w:rsidR="00B3592B" w:rsidRPr="00163952">
        <w:t>[1]</w:t>
      </w:r>
      <w:r w:rsidR="007D6324" w:rsidRPr="00163952">
        <w:fldChar w:fldCharType="end"/>
      </w:r>
      <w:r w:rsidR="00556463" w:rsidRPr="00163952">
        <w:t xml:space="preserve"> </w:t>
      </w:r>
      <w:r w:rsidRPr="00163952">
        <w:t xml:space="preserve">includes coexistence studies for scenarios to ensure protection of </w:t>
      </w:r>
      <w:r w:rsidR="00FA30BE" w:rsidRPr="00163952">
        <w:t xml:space="preserve">the </w:t>
      </w:r>
      <w:r w:rsidRPr="00163952">
        <w:t xml:space="preserve">fixed service (FS), including the possibility for their future evolution and development. </w:t>
      </w:r>
    </w:p>
    <w:p w14:paraId="66415247" w14:textId="77777777" w:rsidR="009F2E95" w:rsidRPr="00163952" w:rsidRDefault="009F2E95" w:rsidP="00550737">
      <w:pPr>
        <w:jc w:val="both"/>
      </w:pPr>
      <w:r w:rsidRPr="00163952">
        <w:t xml:space="preserve">Studies based on agreed assumptions on WBB LMP and FS parameters, assuming flat terrain, estimated that the following separation distances to be necessary in order to protect FS links: </w:t>
      </w:r>
    </w:p>
    <w:p w14:paraId="72FE6CCB" w14:textId="181D4BCE" w:rsidR="00DE280C" w:rsidRPr="00163952" w:rsidRDefault="00DE280C" w:rsidP="00571BDD">
      <w:pPr>
        <w:pStyle w:val="ECCBulletsLv1"/>
      </w:pPr>
      <w:r w:rsidRPr="00163952">
        <w:t xml:space="preserve">in case of WBB </w:t>
      </w:r>
      <w:r w:rsidR="004D6503" w:rsidRPr="00163952">
        <w:t>low power base station</w:t>
      </w:r>
      <w:r w:rsidR="00542428" w:rsidRPr="00163952">
        <w:t>s</w:t>
      </w:r>
      <w:r w:rsidR="00FA30BE" w:rsidRPr="00163952">
        <w:t>,</w:t>
      </w:r>
      <w:r w:rsidRPr="00163952">
        <w:t xml:space="preserve"> studies show that maximum separation distances in the direction of the FS main lobe could range up to 56.5 km while in the side lobe maximum separation distances could be up to 300 m (clutter was assumed </w:t>
      </w:r>
      <w:r w:rsidR="00FB2685" w:rsidRPr="00163952">
        <w:t xml:space="preserve">at the WBB </w:t>
      </w:r>
      <w:r w:rsidR="00556463" w:rsidRPr="00163952">
        <w:t xml:space="preserve">LMP </w:t>
      </w:r>
      <w:r w:rsidR="000B7DE2" w:rsidRPr="00163952">
        <w:t>end of the propagation path</w:t>
      </w:r>
      <w:r w:rsidR="00FB2685" w:rsidRPr="00163952">
        <w:t xml:space="preserve"> </w:t>
      </w:r>
      <w:r w:rsidRPr="00163952">
        <w:t xml:space="preserve">for these values); </w:t>
      </w:r>
    </w:p>
    <w:p w14:paraId="25A0A361" w14:textId="36F1D98E" w:rsidR="00DE280C" w:rsidRPr="00163952" w:rsidRDefault="00DE280C" w:rsidP="00571BDD">
      <w:pPr>
        <w:pStyle w:val="ECCBulletsLv1"/>
      </w:pPr>
      <w:r w:rsidRPr="00163952">
        <w:t xml:space="preserve">in case of WBB </w:t>
      </w:r>
      <w:r w:rsidR="004D6503" w:rsidRPr="00163952">
        <w:t>medium power base station</w:t>
      </w:r>
      <w:r w:rsidR="00542428" w:rsidRPr="00163952">
        <w:t>s</w:t>
      </w:r>
      <w:r w:rsidR="00FA30BE" w:rsidRPr="00163952">
        <w:t>,</w:t>
      </w:r>
      <w:r w:rsidRPr="00163952">
        <w:t xml:space="preserve"> studies show that maximum separation distances in the direction of the FS main lobe could range up to 113 km while in the side lobe maximum separation distances could be up to 69 km (no clutter assumed for these values).</w:t>
      </w:r>
    </w:p>
    <w:p w14:paraId="43825614" w14:textId="6F88A5AA" w:rsidR="00DE280C" w:rsidRPr="00163952" w:rsidRDefault="00DE280C" w:rsidP="00DE280C">
      <w:pPr>
        <w:pStyle w:val="ECCParagraph"/>
      </w:pPr>
      <w:r w:rsidRPr="00163952">
        <w:t>The mentioned separation distances depend on various factors such as clutter (which depends on the environment: rural, sub-urban, urban, indoor/outdoor), antenna</w:t>
      </w:r>
      <w:r w:rsidR="006A3FAF" w:rsidRPr="00163952">
        <w:t xml:space="preserve"> </w:t>
      </w:r>
      <w:r w:rsidR="00556463" w:rsidRPr="00163952">
        <w:t>pointing</w:t>
      </w:r>
      <w:r w:rsidRPr="00163952">
        <w:t xml:space="preserve">, antenna heights, the maximum FS antenna gain, the FS elevation angle, the feeder loss and others. In case of WBB </w:t>
      </w:r>
      <w:r w:rsidR="004D6503" w:rsidRPr="00163952">
        <w:t xml:space="preserve">low power </w:t>
      </w:r>
      <w:r w:rsidRPr="00163952">
        <w:t xml:space="preserve">indoor </w:t>
      </w:r>
      <w:r w:rsidR="004D6503" w:rsidRPr="00163952">
        <w:t>base station</w:t>
      </w:r>
      <w:r w:rsidR="00AB2F6B" w:rsidRPr="00163952">
        <w:t>,</w:t>
      </w:r>
      <w:r w:rsidRPr="00163952">
        <w:t xml:space="preserve"> the separation distances in the direction of the FS main lobe vary from 2.6 km to 25.5 km and they can be less than 100 m in the side lobe. These values depend on the building material and consequently on the building entry loss.</w:t>
      </w:r>
    </w:p>
    <w:p w14:paraId="4CB274A1" w14:textId="140E27D3" w:rsidR="00556463" w:rsidRPr="00163952" w:rsidRDefault="00DE280C" w:rsidP="009E0515">
      <w:pPr>
        <w:pStyle w:val="ECCParagraph"/>
      </w:pPr>
      <w:r w:rsidRPr="00163952">
        <w:t xml:space="preserve">One of the studies shows the importance that real terrain data are taken into account in the coexistence assessments, because real terrain data can </w:t>
      </w:r>
      <w:r w:rsidR="00556463" w:rsidRPr="00163952">
        <w:t xml:space="preserve">either hinder or favour propagation significantly. This then affects the </w:t>
      </w:r>
      <w:r w:rsidR="00544CB4">
        <w:t>required</w:t>
      </w:r>
      <w:r w:rsidR="00556463" w:rsidRPr="00163952">
        <w:t xml:space="preserve"> separation distances and areas where WBB LMP deployment </w:t>
      </w:r>
      <w:r w:rsidR="00C618BD" w:rsidRPr="00163952">
        <w:t>need</w:t>
      </w:r>
      <w:r w:rsidR="009E0515" w:rsidRPr="00163952">
        <w:t>s</w:t>
      </w:r>
      <w:r w:rsidR="00556463" w:rsidRPr="00163952">
        <w:t xml:space="preserve"> to be excluded (exclusion areas).</w:t>
      </w:r>
    </w:p>
    <w:p w14:paraId="2E357FFC" w14:textId="7E1A74E2" w:rsidR="00AF05A9" w:rsidRPr="00163952" w:rsidRDefault="00AF05A9" w:rsidP="00AF05A9">
      <w:pPr>
        <w:pStyle w:val="ECCParagraph"/>
        <w:rPr>
          <w:rStyle w:val="Heading2Char"/>
          <w:rFonts w:cs="Times New Roman"/>
          <w:b w:val="0"/>
          <w:bCs w:val="0"/>
          <w:iCs w:val="0"/>
          <w:caps w:val="0"/>
          <w:szCs w:val="24"/>
        </w:rPr>
      </w:pPr>
      <w:bookmarkStart w:id="281" w:name="_Hlk166758687"/>
      <w:r w:rsidRPr="00163952">
        <w:t>In conclusion, according to the analyses, it</w:t>
      </w:r>
      <w:r w:rsidRPr="00163952">
        <w:rPr>
          <w:rStyle w:val="Heading2Char"/>
          <w:rFonts w:cs="Times New Roman"/>
          <w:b w:val="0"/>
          <w:bCs w:val="0"/>
          <w:iCs w:val="0"/>
          <w:caps w:val="0"/>
          <w:szCs w:val="24"/>
        </w:rPr>
        <w:t xml:space="preserve"> is not possible to define generic technical conditions that guarantee the protection of FS. Instead a case-by-case analysis is needed, in combination of considering appropriate mitigation techniques, to ensure the protection of current and future deployment of FS. In addition, due to the large separation distances that may be necessary, the protection of FS cannot always be managed at national level only but may </w:t>
      </w:r>
      <w:r w:rsidR="00F70DFE" w:rsidRPr="00163952">
        <w:rPr>
          <w:rStyle w:val="Heading2Char"/>
          <w:rFonts w:cs="Times New Roman"/>
          <w:b w:val="0"/>
          <w:bCs w:val="0"/>
          <w:iCs w:val="0"/>
          <w:caps w:val="0"/>
          <w:szCs w:val="24"/>
        </w:rPr>
        <w:t>also</w:t>
      </w:r>
      <w:r w:rsidRPr="00163952">
        <w:rPr>
          <w:rStyle w:val="Heading2Char"/>
          <w:rFonts w:cs="Times New Roman"/>
          <w:b w:val="0"/>
          <w:bCs w:val="0"/>
          <w:iCs w:val="0"/>
          <w:caps w:val="0"/>
          <w:szCs w:val="24"/>
        </w:rPr>
        <w:t xml:space="preserve"> require cross</w:t>
      </w:r>
      <w:r w:rsidR="00AB2F6B" w:rsidRPr="00163952">
        <w:rPr>
          <w:rStyle w:val="Heading2Char"/>
          <w:rFonts w:cs="Times New Roman"/>
          <w:b w:val="0"/>
          <w:bCs w:val="0"/>
          <w:iCs w:val="0"/>
          <w:caps w:val="0"/>
          <w:szCs w:val="24"/>
        </w:rPr>
        <w:t>-</w:t>
      </w:r>
      <w:r w:rsidRPr="00163952">
        <w:rPr>
          <w:rStyle w:val="Heading2Char"/>
          <w:rFonts w:cs="Times New Roman"/>
          <w:b w:val="0"/>
          <w:bCs w:val="0"/>
          <w:iCs w:val="0"/>
          <w:caps w:val="0"/>
          <w:szCs w:val="24"/>
        </w:rPr>
        <w:t>border coordination on a case-by-case basis</w:t>
      </w:r>
      <w:r w:rsidRPr="00163952" w:rsidDel="00E346E5">
        <w:rPr>
          <w:rStyle w:val="Heading2Char"/>
          <w:rFonts w:cs="Times New Roman"/>
          <w:b w:val="0"/>
          <w:bCs w:val="0"/>
          <w:iCs w:val="0"/>
          <w:caps w:val="0"/>
          <w:szCs w:val="24"/>
        </w:rPr>
        <w:t xml:space="preserve"> </w:t>
      </w:r>
      <w:r w:rsidRPr="00163952">
        <w:rPr>
          <w:rStyle w:val="Heading2Char"/>
          <w:rFonts w:cs="Times New Roman"/>
          <w:b w:val="0"/>
          <w:bCs w:val="0"/>
          <w:iCs w:val="0"/>
          <w:caps w:val="0"/>
          <w:szCs w:val="24"/>
        </w:rPr>
        <w:t>as well as bilateral or even multilateral agreements between neighbouring countries.</w:t>
      </w:r>
    </w:p>
    <w:p w14:paraId="557BA26A" w14:textId="4089E528" w:rsidR="00DE280C" w:rsidRPr="00163952" w:rsidRDefault="00DE280C" w:rsidP="003E2B71">
      <w:pPr>
        <w:pStyle w:val="Heading3"/>
      </w:pPr>
      <w:bookmarkStart w:id="282" w:name="_Toc161425892"/>
      <w:bookmarkStart w:id="283" w:name="_Toc173227319"/>
      <w:bookmarkStart w:id="284" w:name="_Toc173227745"/>
      <w:bookmarkStart w:id="285" w:name="_Toc173227813"/>
      <w:bookmarkStart w:id="286" w:name="_Toc173227881"/>
      <w:bookmarkStart w:id="287" w:name="_Toc173227948"/>
      <w:bookmarkStart w:id="288" w:name="_Toc177743658"/>
      <w:bookmarkStart w:id="289" w:name="_Toc177743710"/>
      <w:bookmarkStart w:id="290" w:name="_Toc182304499"/>
      <w:bookmarkEnd w:id="281"/>
      <w:r w:rsidRPr="00163952">
        <w:t xml:space="preserve">Fixed </w:t>
      </w:r>
      <w:r w:rsidR="002B3C15">
        <w:t>s</w:t>
      </w:r>
      <w:r w:rsidRPr="00163952">
        <w:t xml:space="preserve">atellite </w:t>
      </w:r>
      <w:r w:rsidR="002B3C15">
        <w:t>s</w:t>
      </w:r>
      <w:r w:rsidRPr="00163952">
        <w:t>ervice (</w:t>
      </w:r>
      <w:r w:rsidR="009E0515" w:rsidRPr="00163952">
        <w:t>s</w:t>
      </w:r>
      <w:r w:rsidRPr="00163952">
        <w:t>pace-to-</w:t>
      </w:r>
      <w:r w:rsidR="009E0515" w:rsidRPr="00163952">
        <w:t>e</w:t>
      </w:r>
      <w:r w:rsidRPr="00163952">
        <w:t>arth)</w:t>
      </w:r>
      <w:bookmarkEnd w:id="282"/>
      <w:bookmarkEnd w:id="283"/>
      <w:bookmarkEnd w:id="284"/>
      <w:bookmarkEnd w:id="285"/>
      <w:bookmarkEnd w:id="286"/>
      <w:bookmarkEnd w:id="287"/>
      <w:bookmarkEnd w:id="288"/>
      <w:bookmarkEnd w:id="289"/>
      <w:bookmarkEnd w:id="290"/>
    </w:p>
    <w:p w14:paraId="03129B5F" w14:textId="6D4E7F7A" w:rsidR="00DE280C" w:rsidRPr="00163952" w:rsidRDefault="00326165" w:rsidP="00DE280C">
      <w:pPr>
        <w:pStyle w:val="ECCParagraph"/>
      </w:pPr>
      <w:r w:rsidRPr="00163952">
        <w:t>T</w:t>
      </w:r>
      <w:r w:rsidR="00DE280C" w:rsidRPr="00163952">
        <w:t>he results of the various studies</w:t>
      </w:r>
      <w:r w:rsidRPr="00163952">
        <w:t xml:space="preserve"> show that</w:t>
      </w:r>
      <w:r w:rsidR="00DE280C" w:rsidRPr="00163952">
        <w:t xml:space="preserve"> the separation distances required between WBB LMP and FSS can vary significantly depending on the assumptions taken. An overall depiction of generic studies (without terrain data) are provided below</w:t>
      </w:r>
      <w:r w:rsidR="00600FA7" w:rsidRPr="00163952">
        <w:t>.</w:t>
      </w:r>
    </w:p>
    <w:p w14:paraId="7BDF3D56" w14:textId="777D5292" w:rsidR="00DE280C" w:rsidRPr="00163952" w:rsidRDefault="00DE280C" w:rsidP="00435C07">
      <w:pPr>
        <w:pStyle w:val="ECCBulletsLv1"/>
        <w:numPr>
          <w:ilvl w:val="0"/>
          <w:numId w:val="0"/>
        </w:numPr>
        <w:ind w:left="360" w:hanging="360"/>
        <w:rPr>
          <w:rStyle w:val="ECCHLgreen"/>
          <w:shd w:val="clear" w:color="auto" w:fill="auto"/>
        </w:rPr>
      </w:pPr>
      <w:r w:rsidRPr="00163952">
        <w:rPr>
          <w:rStyle w:val="ECCHLgreen"/>
          <w:shd w:val="clear" w:color="auto" w:fill="auto"/>
        </w:rPr>
        <w:t xml:space="preserve">Considering the FSS </w:t>
      </w:r>
      <w:r w:rsidR="00A829D2" w:rsidRPr="00163952">
        <w:rPr>
          <w:rStyle w:val="ECCHLgreen"/>
          <w:shd w:val="clear" w:color="auto" w:fill="auto"/>
        </w:rPr>
        <w:t xml:space="preserve">earth station </w:t>
      </w:r>
      <w:r w:rsidRPr="00163952">
        <w:rPr>
          <w:rStyle w:val="ECCHLgreen"/>
          <w:shd w:val="clear" w:color="auto" w:fill="auto"/>
        </w:rPr>
        <w:t>long</w:t>
      </w:r>
      <w:r w:rsidR="00A829D2" w:rsidRPr="00163952">
        <w:rPr>
          <w:rStyle w:val="ECCHLgreen"/>
          <w:shd w:val="clear" w:color="auto" w:fill="auto"/>
        </w:rPr>
        <w:t>-</w:t>
      </w:r>
      <w:r w:rsidRPr="00163952">
        <w:rPr>
          <w:rStyle w:val="ECCHLgreen"/>
          <w:shd w:val="clear" w:color="auto" w:fill="auto"/>
        </w:rPr>
        <w:t xml:space="preserve">term protection criteria: </w:t>
      </w:r>
    </w:p>
    <w:p w14:paraId="3E41046E" w14:textId="607CD214" w:rsidR="00DE280C" w:rsidRPr="00163952" w:rsidRDefault="00F11D7B" w:rsidP="00B7063D">
      <w:pPr>
        <w:pStyle w:val="ECCBulletsLv1"/>
        <w:rPr>
          <w:rStyle w:val="ECCHLgreen"/>
          <w:shd w:val="clear" w:color="auto" w:fill="auto"/>
        </w:rPr>
      </w:pPr>
      <w:r>
        <w:rPr>
          <w:rStyle w:val="ECCHLgreen"/>
          <w:shd w:val="clear" w:color="auto" w:fill="auto"/>
        </w:rPr>
        <w:t>WBB m</w:t>
      </w:r>
      <w:r w:rsidR="00DE280C" w:rsidRPr="00163952">
        <w:rPr>
          <w:rStyle w:val="ECCHLgreen"/>
          <w:shd w:val="clear" w:color="auto" w:fill="auto"/>
        </w:rPr>
        <w:t>edium power: 36.5-47.9 km (without clutter) and 10.5-18 km (with clutter</w:t>
      </w:r>
      <w:r w:rsidR="009E0515" w:rsidRPr="00163952">
        <w:rPr>
          <w:rStyle w:val="ECCHLgreen"/>
          <w:shd w:val="clear" w:color="auto" w:fill="auto"/>
        </w:rPr>
        <w:t xml:space="preserve"> </w:t>
      </w:r>
      <w:r w:rsidR="00FB2685" w:rsidRPr="00163952">
        <w:rPr>
          <w:rStyle w:val="ECCHLgreen"/>
          <w:shd w:val="clear" w:color="auto" w:fill="auto"/>
        </w:rPr>
        <w:t>at one end of the propagation path</w:t>
      </w:r>
      <w:r w:rsidR="00326165" w:rsidRPr="00163952">
        <w:rPr>
          <w:rStyle w:val="ECCHLgreen"/>
          <w:shd w:val="clear" w:color="auto" w:fill="auto"/>
          <w:vertAlign w:val="superscript"/>
        </w:rPr>
        <w:footnoteReference w:id="3"/>
      </w:r>
      <w:r w:rsidR="00DE280C" w:rsidRPr="00163952">
        <w:rPr>
          <w:rStyle w:val="ECCHLgreen"/>
          <w:shd w:val="clear" w:color="auto" w:fill="auto"/>
        </w:rPr>
        <w:t>)</w:t>
      </w:r>
      <w:r w:rsidR="00C06601" w:rsidRPr="00163952">
        <w:rPr>
          <w:rStyle w:val="ECCHLgreen"/>
          <w:shd w:val="clear" w:color="auto" w:fill="auto"/>
        </w:rPr>
        <w:t>;</w:t>
      </w:r>
    </w:p>
    <w:p w14:paraId="5F53C800" w14:textId="1057E3E1" w:rsidR="00DE280C" w:rsidRPr="00163952" w:rsidRDefault="00F11D7B" w:rsidP="00B7063D">
      <w:pPr>
        <w:pStyle w:val="ECCBulletsLv1"/>
        <w:rPr>
          <w:rStyle w:val="ECCHLgreen"/>
          <w:szCs w:val="24"/>
          <w:shd w:val="clear" w:color="auto" w:fill="auto"/>
        </w:rPr>
      </w:pPr>
      <w:r>
        <w:rPr>
          <w:rStyle w:val="ECCHLgreen"/>
          <w:shd w:val="clear" w:color="auto" w:fill="auto"/>
        </w:rPr>
        <w:t>WBB l</w:t>
      </w:r>
      <w:r w:rsidR="00DE280C" w:rsidRPr="00163952">
        <w:rPr>
          <w:rStyle w:val="ECCHLgreen"/>
          <w:shd w:val="clear" w:color="auto" w:fill="auto"/>
        </w:rPr>
        <w:t>ow power: 21.5-33.3</w:t>
      </w:r>
      <w:r w:rsidR="00EE1888" w:rsidRPr="00163952">
        <w:rPr>
          <w:rStyle w:val="ECCHLgreen"/>
          <w:shd w:val="clear" w:color="auto" w:fill="auto"/>
        </w:rPr>
        <w:t xml:space="preserve"> </w:t>
      </w:r>
      <w:r w:rsidR="00DE280C" w:rsidRPr="00163952">
        <w:rPr>
          <w:rStyle w:val="ECCHLgreen"/>
          <w:shd w:val="clear" w:color="auto" w:fill="auto"/>
        </w:rPr>
        <w:t>km (without clutter) and 2-4.7</w:t>
      </w:r>
      <w:r w:rsidR="00EE1888" w:rsidRPr="00163952">
        <w:rPr>
          <w:rStyle w:val="ECCHLgreen"/>
          <w:shd w:val="clear" w:color="auto" w:fill="auto"/>
        </w:rPr>
        <w:t xml:space="preserve"> </w:t>
      </w:r>
      <w:r w:rsidR="00DE280C" w:rsidRPr="00163952">
        <w:rPr>
          <w:rStyle w:val="ECCHLgreen"/>
          <w:shd w:val="clear" w:color="auto" w:fill="auto"/>
        </w:rPr>
        <w:t>km (with clutter</w:t>
      </w:r>
      <w:r w:rsidR="009E0515" w:rsidRPr="00163952">
        <w:rPr>
          <w:rStyle w:val="ECCHLgreen"/>
          <w:shd w:val="clear" w:color="auto" w:fill="auto"/>
        </w:rPr>
        <w:t xml:space="preserve"> </w:t>
      </w:r>
      <w:r w:rsidR="00F70DFE" w:rsidRPr="00163952">
        <w:rPr>
          <w:rStyle w:val="ECCHLgreen"/>
          <w:shd w:val="clear" w:color="auto" w:fill="auto"/>
        </w:rPr>
        <w:t>at one end of the propagation path</w:t>
      </w:r>
      <w:r w:rsidR="00DE280C" w:rsidRPr="00163952">
        <w:rPr>
          <w:rStyle w:val="ECCHLgreen"/>
          <w:shd w:val="clear" w:color="auto" w:fill="auto"/>
        </w:rPr>
        <w:t>)</w:t>
      </w:r>
      <w:r w:rsidR="00C06601" w:rsidRPr="00163952">
        <w:rPr>
          <w:rStyle w:val="ECCHLgreen"/>
          <w:shd w:val="clear" w:color="auto" w:fill="auto"/>
        </w:rPr>
        <w:t>.</w:t>
      </w:r>
    </w:p>
    <w:p w14:paraId="44F36A74" w14:textId="720A998F" w:rsidR="00DE280C" w:rsidRPr="00163952" w:rsidRDefault="00DE280C" w:rsidP="00B7063D">
      <w:pPr>
        <w:pStyle w:val="ECCBulletsLv1"/>
        <w:numPr>
          <w:ilvl w:val="0"/>
          <w:numId w:val="0"/>
        </w:numPr>
        <w:spacing w:before="240"/>
        <w:ind w:left="360" w:hanging="360"/>
        <w:rPr>
          <w:rStyle w:val="ECCHLgreen"/>
          <w:szCs w:val="24"/>
          <w:shd w:val="clear" w:color="auto" w:fill="auto"/>
        </w:rPr>
      </w:pPr>
      <w:r w:rsidRPr="00163952">
        <w:rPr>
          <w:rStyle w:val="ECCHLgreen"/>
          <w:shd w:val="clear" w:color="auto" w:fill="auto"/>
        </w:rPr>
        <w:lastRenderedPageBreak/>
        <w:t xml:space="preserve">Considering the FSS </w:t>
      </w:r>
      <w:r w:rsidR="001B5C81" w:rsidRPr="00163952">
        <w:rPr>
          <w:rStyle w:val="ECCHLgreen"/>
          <w:shd w:val="clear" w:color="auto" w:fill="auto"/>
        </w:rPr>
        <w:t xml:space="preserve">earth station </w:t>
      </w:r>
      <w:r w:rsidRPr="00163952">
        <w:rPr>
          <w:rStyle w:val="ECCHLgreen"/>
          <w:shd w:val="clear" w:color="auto" w:fill="auto"/>
        </w:rPr>
        <w:t>short</w:t>
      </w:r>
      <w:r w:rsidR="001B5C81" w:rsidRPr="00163952">
        <w:rPr>
          <w:rStyle w:val="ECCHLgreen"/>
          <w:shd w:val="clear" w:color="auto" w:fill="auto"/>
        </w:rPr>
        <w:t>-</w:t>
      </w:r>
      <w:r w:rsidRPr="00163952">
        <w:rPr>
          <w:rStyle w:val="ECCHLgreen"/>
          <w:shd w:val="clear" w:color="auto" w:fill="auto"/>
        </w:rPr>
        <w:t xml:space="preserve">term protection criteria: </w:t>
      </w:r>
    </w:p>
    <w:p w14:paraId="4947CFBD" w14:textId="6F8C63F4" w:rsidR="00DE280C" w:rsidRPr="00163952" w:rsidRDefault="00F11D7B" w:rsidP="00B7063D">
      <w:pPr>
        <w:pStyle w:val="ECCBulletsLv1"/>
        <w:rPr>
          <w:rStyle w:val="ECCHLgreen"/>
          <w:shd w:val="clear" w:color="auto" w:fill="auto"/>
        </w:rPr>
      </w:pPr>
      <w:r>
        <w:rPr>
          <w:rStyle w:val="ECCHLgreen"/>
          <w:shd w:val="clear" w:color="auto" w:fill="auto"/>
        </w:rPr>
        <w:t>WBB m</w:t>
      </w:r>
      <w:r w:rsidR="00DE280C" w:rsidRPr="00163952">
        <w:rPr>
          <w:rStyle w:val="ECCHLgreen"/>
          <w:shd w:val="clear" w:color="auto" w:fill="auto"/>
        </w:rPr>
        <w:t>edium power: 273-277 km (without clutter) and 18 km (with clutter</w:t>
      </w:r>
      <w:r w:rsidR="00542EDD" w:rsidRPr="00163952">
        <w:rPr>
          <w:rStyle w:val="ECCHLgreen"/>
          <w:shd w:val="clear" w:color="auto" w:fill="auto"/>
        </w:rPr>
        <w:t xml:space="preserve"> </w:t>
      </w:r>
      <w:r w:rsidR="00F70DFE" w:rsidRPr="00163952">
        <w:rPr>
          <w:rStyle w:val="ECCHLgreen"/>
          <w:shd w:val="clear" w:color="auto" w:fill="auto"/>
        </w:rPr>
        <w:t>at one end of the propagation path</w:t>
      </w:r>
      <w:r w:rsidR="00DE280C" w:rsidRPr="00163952">
        <w:rPr>
          <w:rStyle w:val="ECCHLgreen"/>
          <w:shd w:val="clear" w:color="auto" w:fill="auto"/>
        </w:rPr>
        <w:t>)</w:t>
      </w:r>
      <w:r w:rsidR="00C06601" w:rsidRPr="00163952">
        <w:rPr>
          <w:rStyle w:val="ECCHLgreen"/>
          <w:shd w:val="clear" w:color="auto" w:fill="auto"/>
        </w:rPr>
        <w:t>;</w:t>
      </w:r>
    </w:p>
    <w:p w14:paraId="62F95934" w14:textId="28DF2E10" w:rsidR="00DE280C" w:rsidRPr="00163952" w:rsidRDefault="00F11D7B" w:rsidP="00B7063D">
      <w:pPr>
        <w:pStyle w:val="ECCBulletsLv1"/>
        <w:rPr>
          <w:rStyle w:val="ECCHLgreen"/>
          <w:shd w:val="clear" w:color="auto" w:fill="auto"/>
        </w:rPr>
      </w:pPr>
      <w:r>
        <w:rPr>
          <w:rStyle w:val="ECCHLgreen"/>
          <w:shd w:val="clear" w:color="auto" w:fill="auto"/>
        </w:rPr>
        <w:t>WBB l</w:t>
      </w:r>
      <w:r w:rsidR="00DE280C" w:rsidRPr="00163952">
        <w:rPr>
          <w:rStyle w:val="ECCHLgreen"/>
          <w:shd w:val="clear" w:color="auto" w:fill="auto"/>
        </w:rPr>
        <w:t>ow power: 90-109 km (without clutter) and 2 km (with clutter</w:t>
      </w:r>
      <w:r w:rsidR="00542EDD" w:rsidRPr="00163952">
        <w:rPr>
          <w:rStyle w:val="ECCHLgreen"/>
          <w:shd w:val="clear" w:color="auto" w:fill="auto"/>
        </w:rPr>
        <w:t xml:space="preserve"> </w:t>
      </w:r>
      <w:r w:rsidR="00F70DFE" w:rsidRPr="00163952">
        <w:rPr>
          <w:rStyle w:val="ECCHLgreen"/>
          <w:shd w:val="clear" w:color="auto" w:fill="auto"/>
        </w:rPr>
        <w:t>at one end of the propagation path</w:t>
      </w:r>
      <w:r w:rsidR="00DE280C" w:rsidRPr="00163952">
        <w:rPr>
          <w:rStyle w:val="ECCHLgreen"/>
          <w:shd w:val="clear" w:color="auto" w:fill="auto"/>
        </w:rPr>
        <w:t>)</w:t>
      </w:r>
      <w:r w:rsidR="00C06601" w:rsidRPr="00163952">
        <w:rPr>
          <w:rStyle w:val="ECCHLgreen"/>
          <w:shd w:val="clear" w:color="auto" w:fill="auto"/>
        </w:rPr>
        <w:t>.</w:t>
      </w:r>
    </w:p>
    <w:p w14:paraId="3887498F" w14:textId="5056B3F6" w:rsidR="00DE280C" w:rsidRPr="00163952" w:rsidRDefault="00DE280C" w:rsidP="00DE280C">
      <w:pPr>
        <w:pStyle w:val="ECCParagraph"/>
      </w:pPr>
      <w:r w:rsidRPr="00163952">
        <w:t xml:space="preserve">Some studies show that the real terrain should be taken into account in the coexistence assessments, because it can hinder or favour propagation and then the separation distance. Resulting separation distances from those studies range in 5.3-17.2 km for WBB </w:t>
      </w:r>
      <w:r w:rsidR="00542EDD" w:rsidRPr="00163952">
        <w:t>l</w:t>
      </w:r>
      <w:r w:rsidRPr="00163952">
        <w:t xml:space="preserve">ow </w:t>
      </w:r>
      <w:r w:rsidR="00542EDD" w:rsidRPr="00163952">
        <w:t>p</w:t>
      </w:r>
      <w:r w:rsidRPr="00163952">
        <w:t>ower</w:t>
      </w:r>
      <w:r w:rsidR="00542EDD" w:rsidRPr="00163952">
        <w:t xml:space="preserve"> </w:t>
      </w:r>
      <w:r w:rsidR="00796620" w:rsidRPr="00163952">
        <w:t>base</w:t>
      </w:r>
      <w:r w:rsidRPr="00163952">
        <w:t xml:space="preserve"> stations and 17.5-70 km for WBB </w:t>
      </w:r>
      <w:r w:rsidR="00BD1CDF" w:rsidRPr="00163952">
        <w:t>m</w:t>
      </w:r>
      <w:r w:rsidRPr="00163952">
        <w:t xml:space="preserve">edium </w:t>
      </w:r>
      <w:r w:rsidR="00BD1CDF" w:rsidRPr="00163952">
        <w:t>p</w:t>
      </w:r>
      <w:r w:rsidRPr="00163952">
        <w:t>ower</w:t>
      </w:r>
      <w:r w:rsidR="00BD1CDF" w:rsidRPr="00163952">
        <w:t xml:space="preserve"> </w:t>
      </w:r>
      <w:r w:rsidR="00796620" w:rsidRPr="00163952">
        <w:t xml:space="preserve">base </w:t>
      </w:r>
      <w:r w:rsidRPr="00163952">
        <w:t>stations when considering long</w:t>
      </w:r>
      <w:r w:rsidR="001B5C81" w:rsidRPr="00163952">
        <w:t>-</w:t>
      </w:r>
      <w:r w:rsidRPr="00163952">
        <w:t xml:space="preserve">term protection criterion. One study considering the real terrain and the short-term protection criteria indicated separation distances of up to 9.3 km for WBB </w:t>
      </w:r>
      <w:r w:rsidR="001B5C81" w:rsidRPr="00163952">
        <w:t xml:space="preserve">low power </w:t>
      </w:r>
      <w:r w:rsidR="00B407A7" w:rsidRPr="00163952">
        <w:t xml:space="preserve">BS </w:t>
      </w:r>
      <w:r w:rsidRPr="00163952">
        <w:t xml:space="preserve">and 35 km for WBB </w:t>
      </w:r>
      <w:r w:rsidR="001B5C81" w:rsidRPr="00163952">
        <w:t>medium power</w:t>
      </w:r>
      <w:r w:rsidR="00B407A7" w:rsidRPr="00163952">
        <w:t xml:space="preserve"> BS</w:t>
      </w:r>
      <w:r w:rsidR="001B5C81" w:rsidRPr="00163952">
        <w:t xml:space="preserve"> </w:t>
      </w:r>
      <w:r w:rsidRPr="00163952">
        <w:t>for one earth station example.</w:t>
      </w:r>
    </w:p>
    <w:p w14:paraId="391DC812" w14:textId="680FFE76" w:rsidR="00DE280C" w:rsidRPr="00163952" w:rsidRDefault="00FC0F35" w:rsidP="00DE280C">
      <w:pPr>
        <w:pStyle w:val="ECCParagraph"/>
      </w:pPr>
      <w:r w:rsidRPr="00163952">
        <w:t>Another case study using real terrain data</w:t>
      </w:r>
      <w:r w:rsidR="00DE280C" w:rsidRPr="00163952">
        <w:t xml:space="preserve"> suggest</w:t>
      </w:r>
      <w:r w:rsidR="00326165" w:rsidRPr="00163952">
        <w:t>s</w:t>
      </w:r>
      <w:r w:rsidR="00DE280C" w:rsidRPr="00163952">
        <w:t xml:space="preserve"> a coordination distance around an FSS </w:t>
      </w:r>
      <w:r w:rsidR="00B407A7" w:rsidRPr="00163952">
        <w:t xml:space="preserve">earth station </w:t>
      </w:r>
      <w:r w:rsidR="00DE280C" w:rsidRPr="00163952">
        <w:t>location of 40</w:t>
      </w:r>
      <w:r w:rsidR="00BD1CDF" w:rsidRPr="00163952">
        <w:t xml:space="preserve"> </w:t>
      </w:r>
      <w:r w:rsidR="00DE280C" w:rsidRPr="00163952">
        <w:t xml:space="preserve">km is suitable to protect FSS </w:t>
      </w:r>
      <w:r w:rsidR="00B407A7" w:rsidRPr="00163952">
        <w:t xml:space="preserve">earth station </w:t>
      </w:r>
      <w:r w:rsidR="00DE280C" w:rsidRPr="00163952">
        <w:t>receivers</w:t>
      </w:r>
      <w:r w:rsidR="00703297" w:rsidRPr="00163952">
        <w:t>.</w:t>
      </w:r>
      <w:r w:rsidR="00796620" w:rsidRPr="00163952">
        <w:t xml:space="preserve"> </w:t>
      </w:r>
      <w:r w:rsidR="00703297" w:rsidRPr="00163952">
        <w:t>T</w:t>
      </w:r>
      <w:r w:rsidR="00DE280C" w:rsidRPr="00163952">
        <w:t>he use of one or combination of some of the various mitigation techniques presented in that study could be implemented to minimi</w:t>
      </w:r>
      <w:r w:rsidR="008570C2" w:rsidRPr="00163952">
        <w:t>s</w:t>
      </w:r>
      <w:r w:rsidR="00DE280C" w:rsidRPr="00163952">
        <w:t>e the interference received and reduce the required separation distance between the WBB LMP and the FSS earth station.</w:t>
      </w:r>
    </w:p>
    <w:p w14:paraId="46911B34" w14:textId="48A1DDEB" w:rsidR="00AF05A9" w:rsidRPr="00163952" w:rsidRDefault="00AF05A9" w:rsidP="00AF05A9">
      <w:pPr>
        <w:pStyle w:val="ECCParagraph"/>
      </w:pPr>
      <w:bookmarkStart w:id="291" w:name="_Hlk166759232"/>
      <w:r w:rsidRPr="00163952">
        <w:t xml:space="preserve">It is not possible to define generic technical conditions that guarantee the protection of FSS. Careful planning and case-by-case analysis is needed, in combination of considering appropriate mitigation techniques, to ensure the protection of current and future deployment of FSS. In addition, due to the large separation distances that may be necessary, the protection of FSS cannot always be managed at national level only but may </w:t>
      </w:r>
      <w:r w:rsidR="00F70DFE" w:rsidRPr="00163952">
        <w:t>also</w:t>
      </w:r>
      <w:r w:rsidRPr="00163952">
        <w:t xml:space="preserve"> require cross</w:t>
      </w:r>
      <w:r w:rsidR="000B1857" w:rsidRPr="00163952">
        <w:t>-</w:t>
      </w:r>
      <w:r w:rsidRPr="00163952">
        <w:t xml:space="preserve">border coordination </w:t>
      </w:r>
      <w:r w:rsidR="00F24C16" w:rsidRPr="00163952">
        <w:t xml:space="preserve">on </w:t>
      </w:r>
      <w:r w:rsidRPr="00163952">
        <w:t>a case-by-case basis as well as bilateral or even multilateral agreements between neighbouring countries.</w:t>
      </w:r>
    </w:p>
    <w:p w14:paraId="47CD6A5D" w14:textId="77777777" w:rsidR="00DE280C" w:rsidRPr="00163952" w:rsidRDefault="00DE280C" w:rsidP="003E2B71">
      <w:pPr>
        <w:pStyle w:val="Heading3"/>
      </w:pPr>
      <w:bookmarkStart w:id="292" w:name="_Toc161425893"/>
      <w:bookmarkStart w:id="293" w:name="_Toc173227320"/>
      <w:bookmarkStart w:id="294" w:name="_Toc173227746"/>
      <w:bookmarkStart w:id="295" w:name="_Toc173227814"/>
      <w:bookmarkStart w:id="296" w:name="_Toc173227882"/>
      <w:bookmarkStart w:id="297" w:name="_Toc173227949"/>
      <w:bookmarkStart w:id="298" w:name="_Toc177743659"/>
      <w:bookmarkStart w:id="299" w:name="_Toc177743711"/>
      <w:bookmarkStart w:id="300" w:name="_Toc182304500"/>
      <w:bookmarkEnd w:id="291"/>
      <w:r w:rsidRPr="00163952">
        <w:t>Galileo</w:t>
      </w:r>
      <w:r w:rsidR="00485766" w:rsidRPr="00163952">
        <w:t xml:space="preserve"> – </w:t>
      </w:r>
      <w:r w:rsidRPr="00163952">
        <w:t xml:space="preserve">VGOS </w:t>
      </w:r>
      <w:r w:rsidR="00097B74" w:rsidRPr="00163952">
        <w:t>s</w:t>
      </w:r>
      <w:r w:rsidRPr="00163952">
        <w:t>tations</w:t>
      </w:r>
      <w:bookmarkEnd w:id="292"/>
      <w:bookmarkEnd w:id="293"/>
      <w:bookmarkEnd w:id="294"/>
      <w:bookmarkEnd w:id="295"/>
      <w:bookmarkEnd w:id="296"/>
      <w:bookmarkEnd w:id="297"/>
      <w:bookmarkEnd w:id="298"/>
      <w:bookmarkEnd w:id="299"/>
      <w:bookmarkEnd w:id="300"/>
    </w:p>
    <w:p w14:paraId="2E764EC6" w14:textId="15157380" w:rsidR="00DE280C" w:rsidRPr="00163952" w:rsidRDefault="00140179" w:rsidP="00212FDF">
      <w:pPr>
        <w:jc w:val="both"/>
      </w:pPr>
      <w:r w:rsidRPr="00163952">
        <w:t xml:space="preserve">VGOS stations operating in few CEPT countries and supporting EU interests as part of the European Critical Infrastructure Project Galileo. </w:t>
      </w:r>
      <w:r w:rsidR="00DE280C" w:rsidRPr="00163952">
        <w:t>It is recogni</w:t>
      </w:r>
      <w:r w:rsidR="00342791" w:rsidRPr="00163952">
        <w:t>s</w:t>
      </w:r>
      <w:r w:rsidR="00DE280C" w:rsidRPr="00163952">
        <w:t xml:space="preserve">ed that for the moment these observations, which are operating in the spectrum bands of the 2-14 GHz range, have no radio astronomy allocation in </w:t>
      </w:r>
      <w:r w:rsidR="001C6BE2" w:rsidRPr="00163952">
        <w:t>3800-4200 MHz</w:t>
      </w:r>
      <w:r w:rsidR="00DE280C" w:rsidRPr="00163952">
        <w:t xml:space="preserve"> </w:t>
      </w:r>
      <w:r w:rsidR="00E82E2E" w:rsidRPr="00163952">
        <w:t xml:space="preserve">frequency band </w:t>
      </w:r>
      <w:r w:rsidR="00DE280C" w:rsidRPr="00163952">
        <w:t xml:space="preserve">and therefore cannot claim interference protection </w:t>
      </w:r>
      <w:r w:rsidR="00F24C16" w:rsidRPr="00163952">
        <w:t>at</w:t>
      </w:r>
      <w:r w:rsidR="00DE280C" w:rsidRPr="00163952">
        <w:t xml:space="preserve"> international or European level. </w:t>
      </w:r>
      <w:r w:rsidR="00785829" w:rsidRPr="00163952">
        <w:t xml:space="preserve">Therefore, this </w:t>
      </w:r>
      <w:r w:rsidR="00BD1CDF" w:rsidRPr="00163952">
        <w:t>R</w:t>
      </w:r>
      <w:r w:rsidR="00785829" w:rsidRPr="00163952">
        <w:t>eport</w:t>
      </w:r>
      <w:r w:rsidR="00BC36FC" w:rsidRPr="00163952">
        <w:t xml:space="preserve"> </w:t>
      </w:r>
      <w:r w:rsidR="00785829" w:rsidRPr="00163952">
        <w:t>does not include the results of the VGOS studies performed in ECC Report 358</w:t>
      </w:r>
      <w:r w:rsidR="007D6324" w:rsidRPr="00163952">
        <w:t xml:space="preserve"> </w:t>
      </w:r>
      <w:r w:rsidR="0008618D" w:rsidRPr="00163952">
        <w:fldChar w:fldCharType="begin"/>
      </w:r>
      <w:r w:rsidR="0008618D" w:rsidRPr="00163952">
        <w:instrText xml:space="preserve"> REF _Ref178671303 \r \h </w:instrText>
      </w:r>
      <w:r w:rsidR="0008618D" w:rsidRPr="00163952">
        <w:fldChar w:fldCharType="separate"/>
      </w:r>
      <w:r w:rsidR="0008618D" w:rsidRPr="00163952">
        <w:t>[1]</w:t>
      </w:r>
      <w:r w:rsidR="0008618D" w:rsidRPr="00163952">
        <w:fldChar w:fldCharType="end"/>
      </w:r>
      <w:r w:rsidR="00785829" w:rsidRPr="00163952">
        <w:t xml:space="preserve">. </w:t>
      </w:r>
      <w:r w:rsidR="00DE280C" w:rsidRPr="00163952">
        <w:t>Nevertheless, administrations are urged to take all practical steps to protect these observatory operations from harmful interference.</w:t>
      </w:r>
      <w:r w:rsidRPr="00163952">
        <w:t xml:space="preserve"> </w:t>
      </w:r>
    </w:p>
    <w:p w14:paraId="0BB8C55E" w14:textId="72FCAC45" w:rsidR="00DE280C" w:rsidRPr="00163952" w:rsidRDefault="00DE280C" w:rsidP="003E2B71">
      <w:pPr>
        <w:pStyle w:val="Heading3"/>
      </w:pPr>
      <w:bookmarkStart w:id="301" w:name="_Toc160031491"/>
      <w:bookmarkStart w:id="302" w:name="_Toc160181057"/>
      <w:bookmarkStart w:id="303" w:name="_Toc161425894"/>
      <w:bookmarkStart w:id="304" w:name="_Toc173227321"/>
      <w:bookmarkStart w:id="305" w:name="_Toc173227747"/>
      <w:bookmarkStart w:id="306" w:name="_Toc173227815"/>
      <w:bookmarkStart w:id="307" w:name="_Toc173227883"/>
      <w:bookmarkStart w:id="308" w:name="_Toc173227950"/>
      <w:bookmarkStart w:id="309" w:name="_Toc177743660"/>
      <w:bookmarkStart w:id="310" w:name="_Toc177743712"/>
      <w:bookmarkStart w:id="311" w:name="_Toc182304501"/>
      <w:bookmarkStart w:id="312" w:name="_Toc155777277"/>
      <w:r w:rsidRPr="00163952">
        <w:t>DECT-2020 NR technical sharing studies</w:t>
      </w:r>
      <w:bookmarkEnd w:id="301"/>
      <w:bookmarkEnd w:id="302"/>
      <w:bookmarkEnd w:id="303"/>
      <w:bookmarkEnd w:id="304"/>
      <w:bookmarkEnd w:id="305"/>
      <w:bookmarkEnd w:id="306"/>
      <w:bookmarkEnd w:id="307"/>
      <w:bookmarkEnd w:id="308"/>
      <w:bookmarkEnd w:id="309"/>
      <w:bookmarkEnd w:id="310"/>
      <w:bookmarkEnd w:id="311"/>
    </w:p>
    <w:bookmarkEnd w:id="312"/>
    <w:p w14:paraId="08F6DE3F" w14:textId="6E209842" w:rsidR="00DE280C" w:rsidRPr="00163952" w:rsidRDefault="00DE280C" w:rsidP="004F7D9C">
      <w:pPr>
        <w:pStyle w:val="ECCParagraph"/>
        <w:spacing w:after="60"/>
      </w:pPr>
      <w:r w:rsidRPr="00163952">
        <w:t>In-band coexistence studies are based on Minimum Coupling Loss (MCL) analysis using the agreed protection criteria for each service and propagation parameters. For in-band adjacent channel analysis, Net Filter Discrimination (NFD)</w:t>
      </w:r>
      <w:r w:rsidR="006F5832" w:rsidRPr="00163952">
        <w:rPr>
          <w:rStyle w:val="ECCHLsuperscript"/>
        </w:rPr>
        <w:footnoteReference w:id="4"/>
      </w:r>
      <w:r w:rsidRPr="00163952">
        <w:t xml:space="preserve"> has been used to account for the defined mask of the interfering transmitter and defined receiver filter mask.</w:t>
      </w:r>
    </w:p>
    <w:p w14:paraId="01B8C1D3" w14:textId="17DFA933" w:rsidR="00DE280C" w:rsidRPr="00163952" w:rsidRDefault="00DE280C" w:rsidP="004F7D9C">
      <w:pPr>
        <w:pStyle w:val="ECCParagraph"/>
        <w:spacing w:after="60"/>
      </w:pPr>
      <w:r w:rsidRPr="00163952">
        <w:t>Medium power operation is not envis</w:t>
      </w:r>
      <w:r w:rsidR="00F62DAD" w:rsidRPr="00163952">
        <w:t>aged</w:t>
      </w:r>
      <w:r w:rsidRPr="00163952">
        <w:t xml:space="preserve"> for DECT-2020 NR, therefore only 23 dBm (assuming a 0 dBi antenna) for </w:t>
      </w:r>
      <w:r w:rsidR="00DC52FD" w:rsidRPr="00163952">
        <w:t xml:space="preserve">a channel </w:t>
      </w:r>
      <w:r w:rsidRPr="00163952">
        <w:t>bandwidth of 6.912 MHz</w:t>
      </w:r>
      <w:r w:rsidR="00DC52FD" w:rsidRPr="00163952">
        <w:t xml:space="preserve"> </w:t>
      </w:r>
      <w:r w:rsidR="00B1652F" w:rsidRPr="00163952">
        <w:t xml:space="preserve">(operating in the centre of the 10 MHz channel raster) </w:t>
      </w:r>
      <w:r w:rsidR="00DC52FD" w:rsidRPr="00163952">
        <w:t>was</w:t>
      </w:r>
      <w:r w:rsidR="001666AD" w:rsidRPr="00163952">
        <w:t xml:space="preserve"> used in studies</w:t>
      </w:r>
      <w:r w:rsidRPr="00163952">
        <w:t xml:space="preserve">. If wider area coverage is needed by a user at their site, additional DECT-2020 NR devices can be deployed within a self-organising mesh network rather than increasing the output power (and the consequential increase in possible interference to other users). </w:t>
      </w:r>
    </w:p>
    <w:p w14:paraId="27F07234" w14:textId="085CAC2C" w:rsidR="00DE280C" w:rsidRPr="00163952" w:rsidRDefault="00FE4946" w:rsidP="004F7D9C">
      <w:pPr>
        <w:pStyle w:val="Heading4"/>
      </w:pPr>
      <w:bookmarkStart w:id="313" w:name="_Toc160031493"/>
      <w:bookmarkStart w:id="314" w:name="_Toc160181059"/>
      <w:bookmarkStart w:id="315" w:name="_Toc161425896"/>
      <w:bookmarkStart w:id="316" w:name="_Toc170728359"/>
      <w:bookmarkStart w:id="317" w:name="_Toc173227323"/>
      <w:bookmarkStart w:id="318" w:name="_Toc173227749"/>
      <w:bookmarkStart w:id="319" w:name="_Toc173227817"/>
      <w:bookmarkStart w:id="320" w:name="_Toc173227885"/>
      <w:bookmarkStart w:id="321" w:name="_Toc173227952"/>
      <w:bookmarkStart w:id="322" w:name="_Toc177743661"/>
      <w:bookmarkStart w:id="323" w:name="_Toc177743713"/>
      <w:r w:rsidRPr="00163952">
        <w:t>B</w:t>
      </w:r>
      <w:r w:rsidR="00DE280C" w:rsidRPr="00163952">
        <w:t>etween DECT-2020 NR systems</w:t>
      </w:r>
      <w:bookmarkEnd w:id="313"/>
      <w:bookmarkEnd w:id="314"/>
      <w:bookmarkEnd w:id="315"/>
      <w:bookmarkEnd w:id="316"/>
      <w:bookmarkEnd w:id="317"/>
      <w:bookmarkEnd w:id="318"/>
      <w:bookmarkEnd w:id="319"/>
      <w:bookmarkEnd w:id="320"/>
      <w:bookmarkEnd w:id="321"/>
      <w:bookmarkEnd w:id="322"/>
      <w:bookmarkEnd w:id="323"/>
    </w:p>
    <w:p w14:paraId="4E59F15C" w14:textId="3BB86503" w:rsidR="00DE280C" w:rsidRPr="00163952" w:rsidRDefault="00DE280C" w:rsidP="004F7D9C">
      <w:pPr>
        <w:pStyle w:val="ECCParagraph"/>
        <w:keepNext/>
        <w:spacing w:after="60"/>
      </w:pPr>
      <w:r w:rsidRPr="00163952">
        <w:t xml:space="preserve">DECT-2020 NR uses advanced spectrum protocols that enable local, device-based interference management through autonomous, time-accurate interference avoidance between devices in the same network, and also with devices operating in other DECT-2020 NR networks. These protocols can manage coexistence between </w:t>
      </w:r>
      <w:r w:rsidRPr="00163952">
        <w:lastRenderedPageBreak/>
        <w:t>networks locally and therefore the need to study DECT-to-DECT coexistence is largely inconsequential but is included for information and completeness.</w:t>
      </w:r>
    </w:p>
    <w:p w14:paraId="6B8D374D" w14:textId="4AFE559D" w:rsidR="00DE280C" w:rsidRPr="00163952" w:rsidRDefault="00DE280C" w:rsidP="004F7D9C">
      <w:pPr>
        <w:pStyle w:val="ECCParagraph"/>
        <w:spacing w:after="60"/>
      </w:pPr>
      <w:r w:rsidRPr="00163952">
        <w:t>The maximum separation distance needed between DECT-2020 NR deployments is 0.582</w:t>
      </w:r>
      <w:r w:rsidR="000F0A61" w:rsidRPr="00163952">
        <w:t> </w:t>
      </w:r>
      <w:r w:rsidRPr="00163952">
        <w:t>km when considering the co-channel operation with no clutter. This distance reduces to 0.250 km when assuming clutter at one terminal. Separation distances for two immediate adjacent 10 MHz channels are 30 metres.</w:t>
      </w:r>
    </w:p>
    <w:p w14:paraId="5328CA33" w14:textId="77777777" w:rsidR="00DE280C" w:rsidRPr="00163952" w:rsidRDefault="00DE280C" w:rsidP="004F7D9C">
      <w:pPr>
        <w:pStyle w:val="Heading4"/>
      </w:pPr>
      <w:bookmarkStart w:id="324" w:name="_Toc177975553"/>
      <w:bookmarkStart w:id="325" w:name="_Toc178687762"/>
      <w:bookmarkStart w:id="326" w:name="_Toc179911241"/>
      <w:bookmarkStart w:id="327" w:name="_Toc177743662"/>
      <w:bookmarkStart w:id="328" w:name="_Toc177743714"/>
      <w:bookmarkEnd w:id="324"/>
      <w:bookmarkEnd w:id="325"/>
      <w:bookmarkEnd w:id="326"/>
      <w:r w:rsidRPr="00163952">
        <w:t xml:space="preserve">DECT-2020 NR interfering </w:t>
      </w:r>
      <w:r w:rsidR="00B83D0F" w:rsidRPr="00163952">
        <w:t xml:space="preserve">with </w:t>
      </w:r>
      <w:r w:rsidRPr="00163952">
        <w:t>3GPP WBB LMP</w:t>
      </w:r>
      <w:bookmarkEnd w:id="327"/>
      <w:bookmarkEnd w:id="328"/>
    </w:p>
    <w:p w14:paraId="5EE1F7F8" w14:textId="036569DC" w:rsidR="00DE280C" w:rsidRPr="00163952" w:rsidRDefault="00DE280C" w:rsidP="004F7D9C">
      <w:pPr>
        <w:pStyle w:val="ECCParagraph"/>
        <w:spacing w:after="60"/>
      </w:pPr>
      <w:r w:rsidRPr="00163952">
        <w:t xml:space="preserve">Two 3GPP WBB </w:t>
      </w:r>
      <w:r w:rsidR="006C7270" w:rsidRPr="00163952">
        <w:t xml:space="preserve">LMP </w:t>
      </w:r>
      <w:r w:rsidRPr="00163952">
        <w:t xml:space="preserve">bandwidths </w:t>
      </w:r>
      <w:r w:rsidR="003C14D2" w:rsidRPr="00163952">
        <w:t>were</w:t>
      </w:r>
      <w:r w:rsidRPr="00163952">
        <w:t xml:space="preserve"> assumed within the studies, i.e. 10 MHz and 100 MHz victim bandwidths for both </w:t>
      </w:r>
      <w:r w:rsidR="002A3FBF">
        <w:t xml:space="preserve">WBB </w:t>
      </w:r>
      <w:r w:rsidRPr="00163952">
        <w:t xml:space="preserve">low and medium power 3GPP scenarios. In the co-channel case with 100 MHz 3GPP WBB </w:t>
      </w:r>
      <w:r w:rsidR="006C7270" w:rsidRPr="00163952">
        <w:t xml:space="preserve">LMP </w:t>
      </w:r>
      <w:r w:rsidRPr="00163952">
        <w:t>channels, one 6.912 MHz DECT-2020 NR interferer has been assumed to be operating in each 10 MHz (10 DECT-2020 NR in 100 MHz) to assess the effect of aggregated interference from DECT-2020 NR, which is representing the theoretical worst</w:t>
      </w:r>
      <w:r w:rsidR="006C7270" w:rsidRPr="00163952">
        <w:t>-</w:t>
      </w:r>
      <w:r w:rsidRPr="00163952">
        <w:t>case and not necessarily experienced in practice.</w:t>
      </w:r>
    </w:p>
    <w:p w14:paraId="1DF2BF16" w14:textId="77777777" w:rsidR="00DE280C" w:rsidRPr="00163952" w:rsidRDefault="00DE280C" w:rsidP="004F7D9C">
      <w:pPr>
        <w:pStyle w:val="ECCParagraph"/>
        <w:spacing w:after="60"/>
      </w:pPr>
      <w:r w:rsidRPr="00163952">
        <w:t>For co-channel, when clutter is applied separation distances of the order of 2 to 3 km are calculated. When no clutter is applied, separation distances increase to approximately 30 to 33 km. There is no discernible increase in separation distances when considering aggregation.</w:t>
      </w:r>
    </w:p>
    <w:p w14:paraId="0499683E" w14:textId="1ECDECF1" w:rsidR="00DE280C" w:rsidRPr="00163952" w:rsidRDefault="00DE280C" w:rsidP="004F7D9C">
      <w:pPr>
        <w:pStyle w:val="ECCParagraph"/>
        <w:spacing w:after="60"/>
      </w:pPr>
      <w:r w:rsidRPr="00163952">
        <w:t xml:space="preserve">For adjacent channel studies, separation distances range between 1.1 and 5 km, depending on </w:t>
      </w:r>
      <w:r w:rsidR="006C7270" w:rsidRPr="00163952">
        <w:t xml:space="preserve">low power </w:t>
      </w:r>
      <w:r w:rsidRPr="00163952">
        <w:t xml:space="preserve">or </w:t>
      </w:r>
      <w:r w:rsidR="006C7270" w:rsidRPr="00163952">
        <w:t>medium power</w:t>
      </w:r>
      <w:r w:rsidRPr="00163952">
        <w:t xml:space="preserve"> and their receiver bandwidths.</w:t>
      </w:r>
    </w:p>
    <w:p w14:paraId="0C40BD50" w14:textId="05D9B5CC" w:rsidR="00DE280C" w:rsidRPr="00163952" w:rsidRDefault="00DE280C" w:rsidP="00A9450F">
      <w:pPr>
        <w:pStyle w:val="ECCParagraph"/>
        <w:rPr>
          <w:rStyle w:val="ECCHLgreen"/>
        </w:rPr>
      </w:pPr>
      <w:r w:rsidRPr="00163952">
        <w:t>For shared spectrum operation DECT-2020 NR has the capability to detect interference from any other systems sharing the same or adjacent spectrum. DECT-2020 NR supports polite spectrum operation, i.e. the device senses</w:t>
      </w:r>
      <w:r w:rsidR="00481E47" w:rsidRPr="00163952">
        <w:t>.</w:t>
      </w:r>
      <w:r w:rsidRPr="00163952">
        <w:t xml:space="preserve"> </w:t>
      </w:r>
      <w:r w:rsidR="00481E47" w:rsidRPr="00163952">
        <w:t>T</w:t>
      </w:r>
      <w:r w:rsidRPr="00163952">
        <w:t>he spectrum use</w:t>
      </w:r>
      <w:r w:rsidR="00A9450F" w:rsidRPr="00163952">
        <w:t>s</w:t>
      </w:r>
      <w:r w:rsidRPr="00163952">
        <w:t xml:space="preserve"> prior its own transmission to avoid collision with other transmissions and to enable operation on least interfered channels by supporting Listen Before Talk protocol. These polite protocols would enhance spectrum sharing but have not been considered in the MCL analysis.</w:t>
      </w:r>
    </w:p>
    <w:p w14:paraId="2AAB4EAD" w14:textId="6ED429EE" w:rsidR="00DE280C" w:rsidRPr="00163952" w:rsidRDefault="00DE280C" w:rsidP="004F7D9C">
      <w:pPr>
        <w:pStyle w:val="Heading4"/>
      </w:pPr>
      <w:bookmarkStart w:id="329" w:name="_Toc177743663"/>
      <w:bookmarkStart w:id="330" w:name="_Toc177743715"/>
      <w:r w:rsidRPr="00163952">
        <w:t xml:space="preserve">3GPP WBB LMP interfering </w:t>
      </w:r>
      <w:r w:rsidR="00B83D0F" w:rsidRPr="00163952">
        <w:t xml:space="preserve">with </w:t>
      </w:r>
      <w:r w:rsidRPr="00163952">
        <w:t>DECT-2020 NR</w:t>
      </w:r>
      <w:bookmarkEnd w:id="329"/>
      <w:bookmarkEnd w:id="330"/>
    </w:p>
    <w:p w14:paraId="08F60790" w14:textId="77777777" w:rsidR="00DE280C" w:rsidRPr="00163952" w:rsidRDefault="00DE280C" w:rsidP="004F7D9C">
      <w:pPr>
        <w:pStyle w:val="ECCParagraph"/>
        <w:spacing w:after="60"/>
      </w:pPr>
      <w:r w:rsidRPr="00163952">
        <w:t>Studies show in the co-channel case separation distances range from 0.25 km to 3.6 km depending on assumed clutter losses and bandwidth of the interferer. In the adjacent channel case, separation distances are approximately 100 m or less.</w:t>
      </w:r>
    </w:p>
    <w:p w14:paraId="618CC214" w14:textId="31C8FAF6" w:rsidR="00DE280C" w:rsidRPr="00163952" w:rsidRDefault="00DE280C" w:rsidP="004F7D9C">
      <w:pPr>
        <w:pStyle w:val="ECCParagraph"/>
        <w:spacing w:after="60"/>
      </w:pPr>
      <w:r w:rsidRPr="00163952">
        <w:t xml:space="preserve">For the 3GPP WBB </w:t>
      </w:r>
      <w:r w:rsidR="002112A5" w:rsidRPr="00163952">
        <w:t>LMP</w:t>
      </w:r>
      <w:r w:rsidRPr="00163952">
        <w:t xml:space="preserve"> as the interferer and DECT-2020 NR as the victim, only the medium power (3GPP WBB) case has been modelled as the worst-case scenario. Separation distances for low power </w:t>
      </w:r>
      <w:r w:rsidR="00EA16C8">
        <w:t>(</w:t>
      </w:r>
      <w:r w:rsidRPr="00163952">
        <w:t>3GPP WBB</w:t>
      </w:r>
      <w:r w:rsidR="00EA16C8">
        <w:t>)</w:t>
      </w:r>
      <w:r w:rsidRPr="00163952">
        <w:t xml:space="preserve"> would be less than those derived here.</w:t>
      </w:r>
    </w:p>
    <w:p w14:paraId="5545D011" w14:textId="447B4EA1" w:rsidR="00DE280C" w:rsidRPr="00163952" w:rsidRDefault="0017024D" w:rsidP="004F7D9C">
      <w:pPr>
        <w:pStyle w:val="Heading4"/>
      </w:pPr>
      <w:bookmarkStart w:id="331" w:name="_Toc177975556"/>
      <w:bookmarkStart w:id="332" w:name="_Toc178687765"/>
      <w:bookmarkStart w:id="333" w:name="_Toc179911244"/>
      <w:bookmarkStart w:id="334" w:name="_Toc177975557"/>
      <w:bookmarkStart w:id="335" w:name="_Toc178687766"/>
      <w:bookmarkStart w:id="336" w:name="_Toc179911245"/>
      <w:bookmarkStart w:id="337" w:name="_Toc177975558"/>
      <w:bookmarkStart w:id="338" w:name="_Toc178687767"/>
      <w:bookmarkStart w:id="339" w:name="_Toc179911246"/>
      <w:bookmarkStart w:id="340" w:name="_Toc160031495"/>
      <w:bookmarkStart w:id="341" w:name="_Toc160181061"/>
      <w:bookmarkStart w:id="342" w:name="_Toc161425898"/>
      <w:bookmarkStart w:id="343" w:name="_Toc170728361"/>
      <w:bookmarkStart w:id="344" w:name="_Toc173227325"/>
      <w:bookmarkStart w:id="345" w:name="_Toc173227751"/>
      <w:bookmarkStart w:id="346" w:name="_Toc173227819"/>
      <w:bookmarkStart w:id="347" w:name="_Toc173227887"/>
      <w:bookmarkStart w:id="348" w:name="_Toc173227954"/>
      <w:bookmarkStart w:id="349" w:name="_Toc177743664"/>
      <w:bookmarkStart w:id="350" w:name="_Toc177743716"/>
      <w:bookmarkEnd w:id="331"/>
      <w:bookmarkEnd w:id="332"/>
      <w:bookmarkEnd w:id="333"/>
      <w:bookmarkEnd w:id="334"/>
      <w:bookmarkEnd w:id="335"/>
      <w:bookmarkEnd w:id="336"/>
      <w:bookmarkEnd w:id="337"/>
      <w:bookmarkEnd w:id="338"/>
      <w:bookmarkEnd w:id="339"/>
      <w:r w:rsidRPr="00163952">
        <w:t>B</w:t>
      </w:r>
      <w:r w:rsidR="00DE280C" w:rsidRPr="00163952">
        <w:t>etween DECT-2020 NR and FSS</w:t>
      </w:r>
      <w:bookmarkEnd w:id="340"/>
      <w:bookmarkEnd w:id="341"/>
      <w:bookmarkEnd w:id="342"/>
      <w:bookmarkEnd w:id="343"/>
      <w:bookmarkEnd w:id="344"/>
      <w:bookmarkEnd w:id="345"/>
      <w:bookmarkEnd w:id="346"/>
      <w:bookmarkEnd w:id="347"/>
      <w:bookmarkEnd w:id="348"/>
      <w:bookmarkEnd w:id="349"/>
      <w:bookmarkEnd w:id="350"/>
    </w:p>
    <w:p w14:paraId="724BFDA8" w14:textId="1EDCD133" w:rsidR="00DE280C" w:rsidRPr="00163952" w:rsidRDefault="00DE280C" w:rsidP="00B06759">
      <w:pPr>
        <w:pStyle w:val="ECCParagraph"/>
        <w:keepNext/>
        <w:spacing w:after="60"/>
      </w:pPr>
      <w:r w:rsidRPr="00163952">
        <w:t xml:space="preserve">The studies of DECT-2020 NR into the FSS consider both long-term and short-term interference scenarios. The effect of applying clutter at one terminal significantly reduces the required separation distances. Studies consider the DECT-2020 NR interferer at </w:t>
      </w:r>
      <w:proofErr w:type="gramStart"/>
      <w:r w:rsidR="001F03E0" w:rsidRPr="00163952">
        <w:t xml:space="preserve">0, 10 and 180 </w:t>
      </w:r>
      <w:r w:rsidRPr="00163952">
        <w:t>degrees</w:t>
      </w:r>
      <w:proofErr w:type="gramEnd"/>
      <w:r w:rsidRPr="00163952">
        <w:t xml:space="preserve"> azimuth with respect to the FSS antenna. </w:t>
      </w:r>
    </w:p>
    <w:p w14:paraId="684EFBEE" w14:textId="1852424F" w:rsidR="00DE280C" w:rsidRPr="00163952" w:rsidRDefault="00DE280C" w:rsidP="00B06759">
      <w:pPr>
        <w:pStyle w:val="ECCParagraph"/>
        <w:spacing w:after="60"/>
      </w:pPr>
      <w:r w:rsidRPr="00163952">
        <w:t xml:space="preserve">For long-term interference, at </w:t>
      </w:r>
      <w:proofErr w:type="gramStart"/>
      <w:r w:rsidRPr="00163952">
        <w:t>0 degree</w:t>
      </w:r>
      <w:proofErr w:type="gramEnd"/>
      <w:r w:rsidRPr="00163952">
        <w:t xml:space="preserve"> azimuth, i.e. the DECT-2020 NR interferer is on the maximum FSS antenna gain with the inclination set to 10 degrees, the separation distances range from 3 to 51 km depending on the application of clutter. In the adjacent channel separation distances range between 0.6 and 15 km. Outside the main beam separation distances reduce as would be expected.</w:t>
      </w:r>
    </w:p>
    <w:p w14:paraId="3923DADD" w14:textId="26C68DB1" w:rsidR="00DE280C" w:rsidRPr="00163952" w:rsidRDefault="00DE280C" w:rsidP="00B06759">
      <w:pPr>
        <w:pStyle w:val="ECCParagraph"/>
        <w:spacing w:after="60"/>
      </w:pPr>
      <w:r w:rsidRPr="00163952">
        <w:t xml:space="preserve">In the short-term scenario, separation distances vary between 91 km and 1.2 km in the co-channel, </w:t>
      </w:r>
      <w:proofErr w:type="gramStart"/>
      <w:r w:rsidRPr="00163952">
        <w:t>0</w:t>
      </w:r>
      <w:r w:rsidR="008B44C2" w:rsidRPr="00163952">
        <w:t xml:space="preserve"> </w:t>
      </w:r>
      <w:r w:rsidRPr="00163952">
        <w:t>degree</w:t>
      </w:r>
      <w:proofErr w:type="gramEnd"/>
      <w:r w:rsidRPr="00163952">
        <w:t xml:space="preserve"> azimuth case. In the adjacent channel, separation distances vary between 13 km and 0.37 km and reduce further when azimuth separation increases.</w:t>
      </w:r>
    </w:p>
    <w:p w14:paraId="2F901E5D" w14:textId="2A369399" w:rsidR="00DE280C" w:rsidRPr="00163952" w:rsidRDefault="0017024D" w:rsidP="004F7D9C">
      <w:pPr>
        <w:pStyle w:val="Heading4"/>
      </w:pPr>
      <w:bookmarkStart w:id="351" w:name="_Toc160031496"/>
      <w:bookmarkStart w:id="352" w:name="_Toc160181062"/>
      <w:bookmarkStart w:id="353" w:name="_Toc161425899"/>
      <w:bookmarkStart w:id="354" w:name="_Toc170728362"/>
      <w:bookmarkStart w:id="355" w:name="_Toc173227326"/>
      <w:bookmarkStart w:id="356" w:name="_Toc173227752"/>
      <w:bookmarkStart w:id="357" w:name="_Toc173227820"/>
      <w:bookmarkStart w:id="358" w:name="_Toc173227888"/>
      <w:bookmarkStart w:id="359" w:name="_Toc173227955"/>
      <w:bookmarkStart w:id="360" w:name="_Toc177743665"/>
      <w:bookmarkStart w:id="361" w:name="_Toc177743717"/>
      <w:r w:rsidRPr="00163952">
        <w:t>B</w:t>
      </w:r>
      <w:r w:rsidR="00DE280C" w:rsidRPr="00163952">
        <w:t>etween DECT-2020 NR and FS</w:t>
      </w:r>
      <w:bookmarkEnd w:id="351"/>
      <w:bookmarkEnd w:id="352"/>
      <w:bookmarkEnd w:id="353"/>
      <w:bookmarkEnd w:id="354"/>
      <w:bookmarkEnd w:id="355"/>
      <w:bookmarkEnd w:id="356"/>
      <w:bookmarkEnd w:id="357"/>
      <w:bookmarkEnd w:id="358"/>
      <w:bookmarkEnd w:id="359"/>
      <w:bookmarkEnd w:id="360"/>
      <w:bookmarkEnd w:id="361"/>
    </w:p>
    <w:p w14:paraId="46E9939A" w14:textId="44E31F31" w:rsidR="00DE280C" w:rsidRPr="00163952" w:rsidRDefault="00DE280C" w:rsidP="00B06759">
      <w:pPr>
        <w:pStyle w:val="ECCParagraph"/>
        <w:spacing w:after="60"/>
      </w:pPr>
      <w:r w:rsidRPr="00163952">
        <w:t xml:space="preserve">The study assesses the geographical separation required when the DECT-2020 NR interfering signal is incident to the victim receiver at </w:t>
      </w:r>
      <w:proofErr w:type="gramStart"/>
      <w:r w:rsidR="00F507DB" w:rsidRPr="00163952">
        <w:t xml:space="preserve">0, 10 and 180 </w:t>
      </w:r>
      <w:r w:rsidRPr="00163952">
        <w:t>degrees</w:t>
      </w:r>
      <w:proofErr w:type="gramEnd"/>
      <w:r w:rsidRPr="00163952">
        <w:t xml:space="preserve"> azimuth. The largest separation distance for a single-entry interferer at 0 degree without clutter is 130 km. This reduces to 37 km when clutter is assumed.</w:t>
      </w:r>
    </w:p>
    <w:p w14:paraId="09D04F2B" w14:textId="1CF2F41C" w:rsidR="00DE280C" w:rsidRPr="00116A76" w:rsidRDefault="00DE280C" w:rsidP="00B06759">
      <w:pPr>
        <w:pStyle w:val="ECCParagraph"/>
        <w:spacing w:after="60"/>
      </w:pPr>
      <w:r w:rsidRPr="00163952">
        <w:lastRenderedPageBreak/>
        <w:t xml:space="preserve">In the adjacent channel case, </w:t>
      </w:r>
      <w:r w:rsidRPr="00116A76">
        <w:t>separation distances reduce to between 81 km and 5 km depending on applying clutter. In off-axis geometries separation distances reduce significantly, for example down to 1.3 km when clutter is applied in the co-channel, 10</w:t>
      </w:r>
      <w:r w:rsidR="008B44C2" w:rsidRPr="00116A76">
        <w:t xml:space="preserve"> </w:t>
      </w:r>
      <w:r w:rsidRPr="00116A76">
        <w:t>degree</w:t>
      </w:r>
      <w:r w:rsidR="00A9450F" w:rsidRPr="00116A76">
        <w:t>s</w:t>
      </w:r>
      <w:r w:rsidRPr="00116A76">
        <w:t xml:space="preserve"> azimuth</w:t>
      </w:r>
      <w:r w:rsidR="002112A5" w:rsidRPr="00116A76">
        <w:t>,</w:t>
      </w:r>
      <w:r w:rsidRPr="00116A76">
        <w:t xml:space="preserve"> case.</w:t>
      </w:r>
    </w:p>
    <w:p w14:paraId="1779DE65" w14:textId="77777777" w:rsidR="00DE280C" w:rsidRPr="00116A76" w:rsidRDefault="00DE280C" w:rsidP="004F7D9C">
      <w:pPr>
        <w:pStyle w:val="Heading4"/>
      </w:pPr>
      <w:bookmarkStart w:id="362" w:name="_Toc160031497"/>
      <w:bookmarkStart w:id="363" w:name="_Toc160181063"/>
      <w:bookmarkStart w:id="364" w:name="_Toc161425900"/>
      <w:bookmarkStart w:id="365" w:name="_Toc170728363"/>
      <w:bookmarkStart w:id="366" w:name="_Toc173227327"/>
      <w:bookmarkStart w:id="367" w:name="_Toc173227753"/>
      <w:bookmarkStart w:id="368" w:name="_Toc173227821"/>
      <w:bookmarkStart w:id="369" w:name="_Toc173227889"/>
      <w:bookmarkStart w:id="370" w:name="_Toc173227956"/>
      <w:bookmarkStart w:id="371" w:name="_Toc177743666"/>
      <w:bookmarkStart w:id="372" w:name="_Toc177743718"/>
      <w:r w:rsidRPr="00116A76">
        <w:t>Conclusions for DECT-2020 NR</w:t>
      </w:r>
      <w:bookmarkEnd w:id="362"/>
      <w:bookmarkEnd w:id="363"/>
      <w:bookmarkEnd w:id="364"/>
      <w:bookmarkEnd w:id="365"/>
      <w:bookmarkEnd w:id="366"/>
      <w:bookmarkEnd w:id="367"/>
      <w:bookmarkEnd w:id="368"/>
      <w:bookmarkEnd w:id="369"/>
      <w:bookmarkEnd w:id="370"/>
      <w:bookmarkEnd w:id="371"/>
      <w:bookmarkEnd w:id="372"/>
    </w:p>
    <w:p w14:paraId="39557DE4" w14:textId="1EDFF118" w:rsidR="00DE280C" w:rsidRPr="00116A76" w:rsidRDefault="008C074A" w:rsidP="004F7D9C">
      <w:pPr>
        <w:pStyle w:val="ECCParagraph"/>
        <w:spacing w:after="60"/>
      </w:pPr>
      <w:r w:rsidRPr="00116A76">
        <w:t>The table below</w:t>
      </w:r>
      <w:r w:rsidR="00DE280C" w:rsidRPr="00116A76">
        <w:t xml:space="preserve"> provides a summary of the co-channel MCL analysis outlined above when considering clutter at the DECT-2020 NR terminal operating with a maximum antenna height of 10 m.</w:t>
      </w:r>
    </w:p>
    <w:p w14:paraId="1FCB6C52" w14:textId="16074F55" w:rsidR="00DE280C" w:rsidRPr="00116A76" w:rsidRDefault="008C074A" w:rsidP="00DE280C">
      <w:pPr>
        <w:pStyle w:val="Caption"/>
        <w:rPr>
          <w:lang w:val="en-GB"/>
        </w:rPr>
      </w:pPr>
      <w:bookmarkStart w:id="373" w:name="_Ref161434659"/>
      <w:bookmarkStart w:id="374" w:name="_Ref161434653"/>
      <w:r w:rsidRPr="00116A76">
        <w:rPr>
          <w:lang w:val="en-GB"/>
        </w:rPr>
        <w:t xml:space="preserve">Table </w:t>
      </w:r>
      <w:r w:rsidRPr="00116A76">
        <w:rPr>
          <w:lang w:val="en-GB"/>
        </w:rPr>
        <w:fldChar w:fldCharType="begin"/>
      </w:r>
      <w:r w:rsidRPr="00116A76">
        <w:rPr>
          <w:lang w:val="en-GB"/>
        </w:rPr>
        <w:instrText xml:space="preserve"> SEQ Table \* ARABIC </w:instrText>
      </w:r>
      <w:r w:rsidRPr="00116A76">
        <w:rPr>
          <w:lang w:val="en-GB"/>
        </w:rPr>
        <w:fldChar w:fldCharType="separate"/>
      </w:r>
      <w:r w:rsidR="004B112B" w:rsidRPr="00116A76">
        <w:rPr>
          <w:noProof/>
          <w:lang w:val="en-GB"/>
        </w:rPr>
        <w:t>7</w:t>
      </w:r>
      <w:r w:rsidRPr="00116A76">
        <w:rPr>
          <w:lang w:val="en-GB"/>
        </w:rPr>
        <w:fldChar w:fldCharType="end"/>
      </w:r>
      <w:r w:rsidRPr="00116A76">
        <w:rPr>
          <w:lang w:val="en-GB"/>
        </w:rPr>
        <w:t xml:space="preserve">: </w:t>
      </w:r>
      <w:bookmarkEnd w:id="373"/>
      <w:r w:rsidR="00DE280C" w:rsidRPr="00116A76">
        <w:rPr>
          <w:lang w:val="en-GB"/>
        </w:rPr>
        <w:t>Summary of DECT-2020 NR in-band coexistence studies</w:t>
      </w:r>
      <w:bookmarkEnd w:id="374"/>
    </w:p>
    <w:tbl>
      <w:tblPr>
        <w:tblStyle w:val="ECCTable-redheader"/>
        <w:tblW w:w="5000" w:type="pct"/>
        <w:tblInd w:w="0" w:type="dxa"/>
        <w:tblLook w:val="04A0" w:firstRow="1" w:lastRow="0" w:firstColumn="1" w:lastColumn="0" w:noHBand="0" w:noVBand="1"/>
      </w:tblPr>
      <w:tblGrid>
        <w:gridCol w:w="2004"/>
        <w:gridCol w:w="1723"/>
        <w:gridCol w:w="1863"/>
        <w:gridCol w:w="4156"/>
      </w:tblGrid>
      <w:tr w:rsidR="00DE280C" w:rsidRPr="00116A76" w14:paraId="0F435C00" w14:textId="77777777" w:rsidTr="00F84073">
        <w:trPr>
          <w:cnfStyle w:val="100000000000" w:firstRow="1" w:lastRow="0" w:firstColumn="0" w:lastColumn="0" w:oddVBand="0" w:evenVBand="0" w:oddHBand="0" w:evenHBand="0" w:firstRowFirstColumn="0" w:firstRowLastColumn="0" w:lastRowFirstColumn="0" w:lastRowLastColumn="0"/>
          <w:cantSplit/>
          <w:trHeight w:val="737"/>
        </w:trPr>
        <w:tc>
          <w:tcPr>
            <w:tcW w:w="0" w:type="pct"/>
          </w:tcPr>
          <w:p w14:paraId="5A074D1F" w14:textId="77777777" w:rsidR="00DE280C" w:rsidRPr="00116A76" w:rsidRDefault="00DE280C" w:rsidP="00F84073">
            <w:pPr>
              <w:pStyle w:val="ECCTableHeaderwhitefont"/>
              <w:keepNext w:val="0"/>
              <w:spacing w:before="120" w:after="120"/>
              <w:rPr>
                <w:lang w:val="en-GB"/>
              </w:rPr>
            </w:pPr>
            <w:r w:rsidRPr="00116A76">
              <w:rPr>
                <w:lang w:val="en-GB"/>
              </w:rPr>
              <w:t>Interferer</w:t>
            </w:r>
          </w:p>
        </w:tc>
        <w:tc>
          <w:tcPr>
            <w:tcW w:w="0" w:type="pct"/>
          </w:tcPr>
          <w:p w14:paraId="6526751A" w14:textId="77777777" w:rsidR="00DE280C" w:rsidRPr="00116A76" w:rsidRDefault="00DE280C" w:rsidP="00F84073">
            <w:pPr>
              <w:pStyle w:val="ECCTableHeaderwhitefont"/>
              <w:keepNext w:val="0"/>
              <w:spacing w:before="120" w:after="120"/>
              <w:rPr>
                <w:lang w:val="en-GB"/>
              </w:rPr>
            </w:pPr>
            <w:r w:rsidRPr="00116A76">
              <w:rPr>
                <w:lang w:val="en-GB"/>
              </w:rPr>
              <w:t>Victim</w:t>
            </w:r>
          </w:p>
        </w:tc>
        <w:tc>
          <w:tcPr>
            <w:tcW w:w="0" w:type="pct"/>
          </w:tcPr>
          <w:p w14:paraId="0F67544B" w14:textId="77777777" w:rsidR="00DE280C" w:rsidRPr="00116A76" w:rsidRDefault="00DE280C" w:rsidP="00F84073">
            <w:pPr>
              <w:pStyle w:val="ECCTableHeaderwhitefont"/>
              <w:keepNext w:val="0"/>
              <w:spacing w:before="120" w:after="120"/>
              <w:rPr>
                <w:lang w:val="en-GB"/>
              </w:rPr>
            </w:pPr>
            <w:r w:rsidRPr="00116A76">
              <w:rPr>
                <w:lang w:val="en-GB"/>
              </w:rPr>
              <w:t>Co-channel separation distance (km)</w:t>
            </w:r>
          </w:p>
        </w:tc>
        <w:tc>
          <w:tcPr>
            <w:tcW w:w="0" w:type="pct"/>
          </w:tcPr>
          <w:p w14:paraId="0A197FAA" w14:textId="77777777" w:rsidR="00DE280C" w:rsidRPr="00116A76" w:rsidRDefault="00DE280C" w:rsidP="00F84073">
            <w:pPr>
              <w:pStyle w:val="ECCTableHeaderwhitefont"/>
              <w:keepNext w:val="0"/>
              <w:spacing w:before="120" w:after="120"/>
              <w:rPr>
                <w:lang w:val="en-GB"/>
              </w:rPr>
            </w:pPr>
            <w:r w:rsidRPr="00116A76">
              <w:rPr>
                <w:lang w:val="en-GB"/>
              </w:rPr>
              <w:t>Comment</w:t>
            </w:r>
          </w:p>
        </w:tc>
      </w:tr>
      <w:tr w:rsidR="00DE280C" w:rsidRPr="00116A76" w14:paraId="191854DE" w14:textId="77777777" w:rsidTr="00F84073">
        <w:trPr>
          <w:cantSplit/>
          <w:trHeight w:val="265"/>
        </w:trPr>
        <w:tc>
          <w:tcPr>
            <w:tcW w:w="1028" w:type="pct"/>
          </w:tcPr>
          <w:p w14:paraId="262D2B2B" w14:textId="77777777" w:rsidR="00DE280C" w:rsidRPr="00116A76" w:rsidRDefault="00DE280C" w:rsidP="00F84073">
            <w:pPr>
              <w:tabs>
                <w:tab w:val="left" w:pos="340"/>
              </w:tabs>
              <w:spacing w:before="60"/>
              <w:jc w:val="left"/>
              <w:rPr>
                <w:lang w:val="en-GB"/>
              </w:rPr>
            </w:pPr>
            <w:r w:rsidRPr="00116A76">
              <w:rPr>
                <w:lang w:val="en-GB"/>
              </w:rPr>
              <w:t>DECT-2020 NR</w:t>
            </w:r>
          </w:p>
        </w:tc>
        <w:tc>
          <w:tcPr>
            <w:tcW w:w="884" w:type="pct"/>
          </w:tcPr>
          <w:p w14:paraId="2DDDC8D2" w14:textId="77777777" w:rsidR="00DE280C" w:rsidRPr="00116A76" w:rsidRDefault="00DE280C" w:rsidP="00F84073">
            <w:pPr>
              <w:tabs>
                <w:tab w:val="left" w:pos="340"/>
              </w:tabs>
              <w:spacing w:before="60"/>
              <w:jc w:val="left"/>
              <w:rPr>
                <w:lang w:val="en-GB"/>
              </w:rPr>
            </w:pPr>
            <w:r w:rsidRPr="00116A76">
              <w:rPr>
                <w:lang w:val="en-GB"/>
              </w:rPr>
              <w:t>DECT-2020 NR</w:t>
            </w:r>
          </w:p>
        </w:tc>
        <w:tc>
          <w:tcPr>
            <w:tcW w:w="956" w:type="pct"/>
          </w:tcPr>
          <w:p w14:paraId="306DDC9C" w14:textId="77777777" w:rsidR="00DE280C" w:rsidRPr="00116A76" w:rsidRDefault="00DE280C" w:rsidP="00F84073">
            <w:pPr>
              <w:tabs>
                <w:tab w:val="left" w:pos="340"/>
              </w:tabs>
              <w:spacing w:before="60"/>
              <w:jc w:val="left"/>
              <w:rPr>
                <w:lang w:val="en-GB"/>
              </w:rPr>
            </w:pPr>
            <w:r w:rsidRPr="00116A76">
              <w:rPr>
                <w:lang w:val="en-GB"/>
              </w:rPr>
              <w:t>0.250</w:t>
            </w:r>
          </w:p>
        </w:tc>
        <w:tc>
          <w:tcPr>
            <w:tcW w:w="2132" w:type="pct"/>
          </w:tcPr>
          <w:p w14:paraId="01B5089E" w14:textId="77777777" w:rsidR="00DE280C" w:rsidRPr="00116A76" w:rsidRDefault="00DE280C" w:rsidP="00F84073">
            <w:pPr>
              <w:tabs>
                <w:tab w:val="left" w:pos="340"/>
              </w:tabs>
              <w:spacing w:before="60"/>
              <w:jc w:val="left"/>
              <w:rPr>
                <w:lang w:val="en-GB"/>
              </w:rPr>
            </w:pPr>
            <w:r w:rsidRPr="00116A76">
              <w:rPr>
                <w:lang w:val="en-GB"/>
              </w:rPr>
              <w:t>DECT-2020 NR spectrum management functionality removes the need to consider separation distances between different DECT-2020 NR networks</w:t>
            </w:r>
          </w:p>
        </w:tc>
      </w:tr>
      <w:tr w:rsidR="00DE280C" w:rsidRPr="003B6647" w14:paraId="0B09EBD0" w14:textId="77777777" w:rsidTr="00F84073">
        <w:trPr>
          <w:cantSplit/>
          <w:trHeight w:val="265"/>
        </w:trPr>
        <w:tc>
          <w:tcPr>
            <w:tcW w:w="1028" w:type="pct"/>
            <w:vMerge w:val="restart"/>
          </w:tcPr>
          <w:p w14:paraId="557C765B" w14:textId="77777777" w:rsidR="00DE280C" w:rsidRPr="00116A76" w:rsidRDefault="00DE280C" w:rsidP="00F84073">
            <w:pPr>
              <w:tabs>
                <w:tab w:val="left" w:pos="340"/>
              </w:tabs>
              <w:spacing w:before="60"/>
              <w:jc w:val="left"/>
              <w:rPr>
                <w:lang w:val="en-GB"/>
              </w:rPr>
            </w:pPr>
            <w:r w:rsidRPr="00116A76">
              <w:rPr>
                <w:lang w:val="en-GB"/>
              </w:rPr>
              <w:t>DECT-2020 NR</w:t>
            </w:r>
          </w:p>
        </w:tc>
        <w:tc>
          <w:tcPr>
            <w:tcW w:w="884" w:type="pct"/>
            <w:vMerge w:val="restart"/>
          </w:tcPr>
          <w:p w14:paraId="22D56A43" w14:textId="40FAA556" w:rsidR="00DE280C" w:rsidRPr="00116A76" w:rsidRDefault="00DE280C" w:rsidP="00F84073">
            <w:pPr>
              <w:tabs>
                <w:tab w:val="left" w:pos="340"/>
              </w:tabs>
              <w:spacing w:before="60"/>
              <w:jc w:val="left"/>
              <w:rPr>
                <w:lang w:val="en-GB"/>
              </w:rPr>
            </w:pPr>
            <w:r w:rsidRPr="00116A76">
              <w:rPr>
                <w:lang w:val="en-GB"/>
              </w:rPr>
              <w:t xml:space="preserve">3GPP </w:t>
            </w:r>
            <w:r w:rsidR="002112A5" w:rsidRPr="00116A76">
              <w:rPr>
                <w:lang w:val="en-GB"/>
              </w:rPr>
              <w:t xml:space="preserve">low power </w:t>
            </w:r>
            <w:r w:rsidRPr="00116A76">
              <w:rPr>
                <w:lang w:val="en-GB"/>
              </w:rPr>
              <w:t>WBB</w:t>
            </w:r>
            <w:r w:rsidR="002112A5" w:rsidRPr="00116A76">
              <w:rPr>
                <w:lang w:val="en-GB"/>
              </w:rPr>
              <w:t xml:space="preserve"> LMP</w:t>
            </w:r>
          </w:p>
        </w:tc>
        <w:tc>
          <w:tcPr>
            <w:tcW w:w="956" w:type="pct"/>
          </w:tcPr>
          <w:p w14:paraId="705A40B6" w14:textId="77777777" w:rsidR="00DE280C" w:rsidRPr="00116A76" w:rsidRDefault="00DE280C" w:rsidP="00F84073">
            <w:pPr>
              <w:tabs>
                <w:tab w:val="left" w:pos="340"/>
              </w:tabs>
              <w:spacing w:before="60"/>
              <w:jc w:val="left"/>
              <w:rPr>
                <w:lang w:val="en-GB"/>
              </w:rPr>
            </w:pPr>
            <w:r w:rsidRPr="00116A76">
              <w:rPr>
                <w:lang w:val="en-GB"/>
              </w:rPr>
              <w:t>1.8</w:t>
            </w:r>
          </w:p>
        </w:tc>
        <w:tc>
          <w:tcPr>
            <w:tcW w:w="2132" w:type="pct"/>
          </w:tcPr>
          <w:p w14:paraId="5171850C" w14:textId="77777777" w:rsidR="00DE280C" w:rsidRPr="003B6647" w:rsidRDefault="00DE280C" w:rsidP="00F84073">
            <w:pPr>
              <w:tabs>
                <w:tab w:val="left" w:pos="340"/>
              </w:tabs>
              <w:spacing w:before="60"/>
              <w:jc w:val="left"/>
              <w:rPr>
                <w:lang w:val="en-GB"/>
              </w:rPr>
            </w:pPr>
            <w:r w:rsidRPr="003B6647">
              <w:rPr>
                <w:lang w:val="en-GB"/>
              </w:rPr>
              <w:t>For 10 MHz 3GPP WBB</w:t>
            </w:r>
            <w:r w:rsidR="002112A5" w:rsidRPr="003B6647">
              <w:rPr>
                <w:lang w:val="en-GB"/>
              </w:rPr>
              <w:t xml:space="preserve"> LMP</w:t>
            </w:r>
          </w:p>
        </w:tc>
      </w:tr>
      <w:tr w:rsidR="00DE280C" w:rsidRPr="003B6647" w14:paraId="62118970" w14:textId="77777777" w:rsidTr="00F84073">
        <w:trPr>
          <w:cantSplit/>
          <w:trHeight w:val="265"/>
        </w:trPr>
        <w:tc>
          <w:tcPr>
            <w:tcW w:w="1028" w:type="pct"/>
            <w:vMerge/>
          </w:tcPr>
          <w:p w14:paraId="16A844DC" w14:textId="77777777" w:rsidR="00DE280C" w:rsidRPr="003B6647" w:rsidRDefault="00DE280C" w:rsidP="00F84073">
            <w:pPr>
              <w:tabs>
                <w:tab w:val="left" w:pos="340"/>
              </w:tabs>
              <w:spacing w:before="60"/>
              <w:jc w:val="left"/>
              <w:rPr>
                <w:lang w:val="en-GB"/>
              </w:rPr>
            </w:pPr>
          </w:p>
        </w:tc>
        <w:tc>
          <w:tcPr>
            <w:tcW w:w="884" w:type="pct"/>
            <w:vMerge/>
          </w:tcPr>
          <w:p w14:paraId="50666B89" w14:textId="77777777" w:rsidR="00DE280C" w:rsidRPr="003B6647" w:rsidRDefault="00DE280C" w:rsidP="00F84073">
            <w:pPr>
              <w:tabs>
                <w:tab w:val="left" w:pos="340"/>
              </w:tabs>
              <w:spacing w:before="60"/>
              <w:jc w:val="left"/>
              <w:rPr>
                <w:lang w:val="en-GB"/>
              </w:rPr>
            </w:pPr>
          </w:p>
        </w:tc>
        <w:tc>
          <w:tcPr>
            <w:tcW w:w="956" w:type="pct"/>
          </w:tcPr>
          <w:p w14:paraId="043848C8" w14:textId="77777777" w:rsidR="00DE280C" w:rsidRPr="00116A76" w:rsidRDefault="00DE280C" w:rsidP="00F84073">
            <w:pPr>
              <w:tabs>
                <w:tab w:val="left" w:pos="340"/>
              </w:tabs>
              <w:spacing w:before="60"/>
              <w:jc w:val="left"/>
              <w:rPr>
                <w:lang w:val="en-GB"/>
              </w:rPr>
            </w:pPr>
            <w:r w:rsidRPr="00116A76">
              <w:rPr>
                <w:lang w:val="en-GB"/>
              </w:rPr>
              <w:t>0.7</w:t>
            </w:r>
          </w:p>
        </w:tc>
        <w:tc>
          <w:tcPr>
            <w:tcW w:w="2132" w:type="pct"/>
          </w:tcPr>
          <w:p w14:paraId="7E4CC43E" w14:textId="77777777" w:rsidR="00DE280C" w:rsidRPr="003B6647" w:rsidRDefault="00DE280C" w:rsidP="00F84073">
            <w:pPr>
              <w:tabs>
                <w:tab w:val="left" w:pos="340"/>
              </w:tabs>
              <w:spacing w:before="60"/>
              <w:jc w:val="left"/>
              <w:rPr>
                <w:lang w:val="en-GB"/>
              </w:rPr>
            </w:pPr>
            <w:r w:rsidRPr="003B6647">
              <w:rPr>
                <w:lang w:val="en-GB"/>
              </w:rPr>
              <w:t>For 100 MHz 3GPP WBB</w:t>
            </w:r>
            <w:r w:rsidR="002112A5" w:rsidRPr="003B6647">
              <w:rPr>
                <w:lang w:val="en-GB"/>
              </w:rPr>
              <w:t xml:space="preserve"> LMP</w:t>
            </w:r>
          </w:p>
        </w:tc>
      </w:tr>
      <w:tr w:rsidR="00DE280C" w:rsidRPr="003B6647" w14:paraId="5B6BED8F" w14:textId="77777777" w:rsidTr="00F84073">
        <w:trPr>
          <w:cantSplit/>
          <w:trHeight w:val="265"/>
        </w:trPr>
        <w:tc>
          <w:tcPr>
            <w:tcW w:w="1028" w:type="pct"/>
            <w:vMerge w:val="restart"/>
          </w:tcPr>
          <w:p w14:paraId="55D284E6" w14:textId="77777777" w:rsidR="00DE280C" w:rsidRPr="00116A76" w:rsidRDefault="00DE280C" w:rsidP="00F84073">
            <w:pPr>
              <w:tabs>
                <w:tab w:val="left" w:pos="340"/>
              </w:tabs>
              <w:spacing w:before="60"/>
              <w:jc w:val="left"/>
              <w:rPr>
                <w:lang w:val="en-GB"/>
              </w:rPr>
            </w:pPr>
            <w:r w:rsidRPr="00116A76">
              <w:rPr>
                <w:lang w:val="en-GB"/>
              </w:rPr>
              <w:t>DECT-2020 NR</w:t>
            </w:r>
          </w:p>
        </w:tc>
        <w:tc>
          <w:tcPr>
            <w:tcW w:w="884" w:type="pct"/>
            <w:vMerge w:val="restart"/>
          </w:tcPr>
          <w:p w14:paraId="08414506" w14:textId="6AA5AC6E" w:rsidR="00DE280C" w:rsidRPr="00116A76" w:rsidRDefault="00DE280C" w:rsidP="00F84073">
            <w:pPr>
              <w:tabs>
                <w:tab w:val="left" w:pos="340"/>
              </w:tabs>
              <w:spacing w:before="60"/>
              <w:jc w:val="left"/>
              <w:rPr>
                <w:lang w:val="en-GB"/>
              </w:rPr>
            </w:pPr>
            <w:r w:rsidRPr="00116A76">
              <w:rPr>
                <w:lang w:val="en-GB"/>
              </w:rPr>
              <w:t xml:space="preserve">3GPP </w:t>
            </w:r>
            <w:r w:rsidR="002112A5" w:rsidRPr="00116A76">
              <w:rPr>
                <w:lang w:val="en-GB"/>
              </w:rPr>
              <w:t xml:space="preserve">medium power </w:t>
            </w:r>
            <w:r w:rsidRPr="00116A76">
              <w:rPr>
                <w:lang w:val="en-GB"/>
              </w:rPr>
              <w:t>WBB</w:t>
            </w:r>
            <w:r w:rsidR="002112A5" w:rsidRPr="00116A76">
              <w:rPr>
                <w:lang w:val="en-GB"/>
              </w:rPr>
              <w:t xml:space="preserve"> LMP</w:t>
            </w:r>
          </w:p>
        </w:tc>
        <w:tc>
          <w:tcPr>
            <w:tcW w:w="956" w:type="pct"/>
          </w:tcPr>
          <w:p w14:paraId="4B01A602" w14:textId="77777777" w:rsidR="00DE280C" w:rsidRPr="00116A76" w:rsidRDefault="00DE280C" w:rsidP="00F84073">
            <w:pPr>
              <w:tabs>
                <w:tab w:val="left" w:pos="340"/>
              </w:tabs>
              <w:spacing w:before="60"/>
              <w:jc w:val="left"/>
              <w:rPr>
                <w:lang w:val="en-GB"/>
              </w:rPr>
            </w:pPr>
            <w:r w:rsidRPr="00116A76">
              <w:rPr>
                <w:lang w:val="en-GB"/>
              </w:rPr>
              <w:t>2.7</w:t>
            </w:r>
          </w:p>
        </w:tc>
        <w:tc>
          <w:tcPr>
            <w:tcW w:w="2132" w:type="pct"/>
          </w:tcPr>
          <w:p w14:paraId="194A88B9" w14:textId="77777777" w:rsidR="00DE280C" w:rsidRPr="003B6647" w:rsidRDefault="00DE280C" w:rsidP="00F84073">
            <w:pPr>
              <w:tabs>
                <w:tab w:val="left" w:pos="340"/>
              </w:tabs>
              <w:spacing w:before="60"/>
              <w:jc w:val="left"/>
              <w:rPr>
                <w:lang w:val="en-GB"/>
              </w:rPr>
            </w:pPr>
            <w:r w:rsidRPr="003B6647">
              <w:rPr>
                <w:lang w:val="en-GB"/>
              </w:rPr>
              <w:t>For 10 MHz 3GPP WBB</w:t>
            </w:r>
            <w:r w:rsidR="002112A5" w:rsidRPr="003B6647">
              <w:rPr>
                <w:lang w:val="en-GB"/>
              </w:rPr>
              <w:t xml:space="preserve"> LMP</w:t>
            </w:r>
          </w:p>
        </w:tc>
      </w:tr>
      <w:tr w:rsidR="00DE280C" w:rsidRPr="003B6647" w14:paraId="12F123F5" w14:textId="77777777" w:rsidTr="00F84073">
        <w:trPr>
          <w:cantSplit/>
          <w:trHeight w:val="265"/>
        </w:trPr>
        <w:tc>
          <w:tcPr>
            <w:tcW w:w="1028" w:type="pct"/>
            <w:vMerge/>
          </w:tcPr>
          <w:p w14:paraId="5685644F" w14:textId="77777777" w:rsidR="00DE280C" w:rsidRPr="003B6647" w:rsidRDefault="00DE280C" w:rsidP="00F84073">
            <w:pPr>
              <w:tabs>
                <w:tab w:val="left" w:pos="340"/>
              </w:tabs>
              <w:spacing w:before="60"/>
              <w:jc w:val="left"/>
              <w:rPr>
                <w:lang w:val="en-GB"/>
              </w:rPr>
            </w:pPr>
          </w:p>
        </w:tc>
        <w:tc>
          <w:tcPr>
            <w:tcW w:w="884" w:type="pct"/>
            <w:vMerge/>
          </w:tcPr>
          <w:p w14:paraId="566610FA" w14:textId="77777777" w:rsidR="00DE280C" w:rsidRPr="003B6647" w:rsidRDefault="00DE280C" w:rsidP="00F84073">
            <w:pPr>
              <w:tabs>
                <w:tab w:val="left" w:pos="340"/>
              </w:tabs>
              <w:spacing w:before="60"/>
              <w:jc w:val="left"/>
              <w:rPr>
                <w:lang w:val="en-GB"/>
              </w:rPr>
            </w:pPr>
          </w:p>
        </w:tc>
        <w:tc>
          <w:tcPr>
            <w:tcW w:w="956" w:type="pct"/>
          </w:tcPr>
          <w:p w14:paraId="24A61E57" w14:textId="77777777" w:rsidR="00DE280C" w:rsidRPr="00116A76" w:rsidRDefault="00DE280C" w:rsidP="00F84073">
            <w:pPr>
              <w:tabs>
                <w:tab w:val="left" w:pos="340"/>
              </w:tabs>
              <w:spacing w:before="60"/>
              <w:jc w:val="left"/>
              <w:rPr>
                <w:lang w:val="en-GB"/>
              </w:rPr>
            </w:pPr>
            <w:r w:rsidRPr="00116A76">
              <w:rPr>
                <w:lang w:val="en-GB"/>
              </w:rPr>
              <w:t>1.0</w:t>
            </w:r>
          </w:p>
        </w:tc>
        <w:tc>
          <w:tcPr>
            <w:tcW w:w="2132" w:type="pct"/>
          </w:tcPr>
          <w:p w14:paraId="13E6A914" w14:textId="77777777" w:rsidR="00DE280C" w:rsidRPr="003B6647" w:rsidRDefault="00DE280C" w:rsidP="00F84073">
            <w:pPr>
              <w:tabs>
                <w:tab w:val="left" w:pos="340"/>
              </w:tabs>
              <w:spacing w:before="60"/>
              <w:jc w:val="left"/>
              <w:rPr>
                <w:lang w:val="en-GB"/>
              </w:rPr>
            </w:pPr>
            <w:r w:rsidRPr="003B6647">
              <w:rPr>
                <w:lang w:val="en-GB"/>
              </w:rPr>
              <w:t>For 100 MHz 3GPP WBB</w:t>
            </w:r>
            <w:r w:rsidR="002112A5" w:rsidRPr="003B6647">
              <w:rPr>
                <w:lang w:val="en-GB"/>
              </w:rPr>
              <w:t xml:space="preserve"> LMP</w:t>
            </w:r>
          </w:p>
        </w:tc>
      </w:tr>
      <w:tr w:rsidR="00DE280C" w:rsidRPr="003B6647" w14:paraId="6E3F11A7" w14:textId="77777777" w:rsidTr="00F84073">
        <w:trPr>
          <w:cantSplit/>
          <w:trHeight w:val="265"/>
        </w:trPr>
        <w:tc>
          <w:tcPr>
            <w:tcW w:w="1028" w:type="pct"/>
            <w:vMerge w:val="restart"/>
          </w:tcPr>
          <w:p w14:paraId="47FD309D" w14:textId="70D4F025" w:rsidR="00DE280C" w:rsidRPr="00116A76" w:rsidRDefault="00DE280C" w:rsidP="00F84073">
            <w:pPr>
              <w:tabs>
                <w:tab w:val="left" w:pos="340"/>
              </w:tabs>
              <w:spacing w:before="60"/>
              <w:jc w:val="left"/>
              <w:rPr>
                <w:lang w:val="en-GB"/>
              </w:rPr>
            </w:pPr>
            <w:r w:rsidRPr="00116A76">
              <w:rPr>
                <w:lang w:val="en-GB"/>
              </w:rPr>
              <w:t xml:space="preserve">3GPP MP (only </w:t>
            </w:r>
            <w:r w:rsidR="0031577B" w:rsidRPr="00116A76">
              <w:rPr>
                <w:lang w:val="en-GB"/>
              </w:rPr>
              <w:t xml:space="preserve">medium power </w:t>
            </w:r>
            <w:r w:rsidRPr="00116A76">
              <w:rPr>
                <w:lang w:val="en-GB"/>
              </w:rPr>
              <w:t>considered as the worst-case)</w:t>
            </w:r>
          </w:p>
        </w:tc>
        <w:tc>
          <w:tcPr>
            <w:tcW w:w="884" w:type="pct"/>
            <w:vMerge w:val="restart"/>
          </w:tcPr>
          <w:p w14:paraId="573EE33B" w14:textId="77777777" w:rsidR="00DE280C" w:rsidRPr="00116A76" w:rsidRDefault="00DE280C" w:rsidP="00F84073">
            <w:pPr>
              <w:tabs>
                <w:tab w:val="left" w:pos="340"/>
              </w:tabs>
              <w:spacing w:before="60"/>
              <w:jc w:val="left"/>
              <w:rPr>
                <w:lang w:val="en-GB"/>
              </w:rPr>
            </w:pPr>
            <w:r w:rsidRPr="00116A76">
              <w:rPr>
                <w:lang w:val="en-GB"/>
              </w:rPr>
              <w:t>DECT-2020 NR</w:t>
            </w:r>
          </w:p>
        </w:tc>
        <w:tc>
          <w:tcPr>
            <w:tcW w:w="956" w:type="pct"/>
          </w:tcPr>
          <w:p w14:paraId="22A0335D" w14:textId="77777777" w:rsidR="00DE280C" w:rsidRPr="00116A76" w:rsidRDefault="00DE280C" w:rsidP="00F84073">
            <w:pPr>
              <w:tabs>
                <w:tab w:val="left" w:pos="340"/>
              </w:tabs>
              <w:spacing w:before="60"/>
              <w:jc w:val="left"/>
              <w:rPr>
                <w:lang w:val="en-GB"/>
              </w:rPr>
            </w:pPr>
            <w:r w:rsidRPr="00116A76">
              <w:rPr>
                <w:lang w:val="en-GB"/>
              </w:rPr>
              <w:t>0.29</w:t>
            </w:r>
          </w:p>
        </w:tc>
        <w:tc>
          <w:tcPr>
            <w:tcW w:w="2132" w:type="pct"/>
          </w:tcPr>
          <w:p w14:paraId="76DF43F5" w14:textId="77777777" w:rsidR="00DE280C" w:rsidRPr="003B6647" w:rsidRDefault="00DE280C" w:rsidP="00F84073">
            <w:pPr>
              <w:tabs>
                <w:tab w:val="left" w:pos="340"/>
              </w:tabs>
              <w:spacing w:before="60"/>
              <w:jc w:val="left"/>
              <w:rPr>
                <w:lang w:val="en-GB"/>
              </w:rPr>
            </w:pPr>
            <w:r w:rsidRPr="003B6647">
              <w:rPr>
                <w:lang w:val="en-GB"/>
              </w:rPr>
              <w:t>For 10 MHz 3GPP WBB</w:t>
            </w:r>
            <w:r w:rsidR="002112A5" w:rsidRPr="003B6647">
              <w:rPr>
                <w:lang w:val="en-GB"/>
              </w:rPr>
              <w:t xml:space="preserve"> LMP</w:t>
            </w:r>
          </w:p>
        </w:tc>
      </w:tr>
      <w:tr w:rsidR="00DE280C" w:rsidRPr="003B6647" w14:paraId="657E3569" w14:textId="77777777" w:rsidTr="00F84073">
        <w:trPr>
          <w:cantSplit/>
          <w:trHeight w:val="265"/>
        </w:trPr>
        <w:tc>
          <w:tcPr>
            <w:tcW w:w="1028" w:type="pct"/>
            <w:vMerge/>
          </w:tcPr>
          <w:p w14:paraId="0495130E" w14:textId="77777777" w:rsidR="00DE280C" w:rsidRPr="003B6647" w:rsidRDefault="00DE280C" w:rsidP="00F84073">
            <w:pPr>
              <w:tabs>
                <w:tab w:val="left" w:pos="340"/>
              </w:tabs>
              <w:spacing w:before="60"/>
              <w:jc w:val="left"/>
              <w:rPr>
                <w:lang w:val="en-GB"/>
              </w:rPr>
            </w:pPr>
          </w:p>
        </w:tc>
        <w:tc>
          <w:tcPr>
            <w:tcW w:w="884" w:type="pct"/>
            <w:vMerge/>
          </w:tcPr>
          <w:p w14:paraId="6608BC67" w14:textId="77777777" w:rsidR="00DE280C" w:rsidRPr="003B6647" w:rsidRDefault="00DE280C" w:rsidP="00F84073">
            <w:pPr>
              <w:tabs>
                <w:tab w:val="left" w:pos="340"/>
              </w:tabs>
              <w:spacing w:before="60"/>
              <w:jc w:val="left"/>
              <w:rPr>
                <w:lang w:val="en-GB"/>
              </w:rPr>
            </w:pPr>
          </w:p>
        </w:tc>
        <w:tc>
          <w:tcPr>
            <w:tcW w:w="956" w:type="pct"/>
          </w:tcPr>
          <w:p w14:paraId="78309DB9" w14:textId="77777777" w:rsidR="00DE280C" w:rsidRPr="00116A76" w:rsidRDefault="00DE280C" w:rsidP="00F84073">
            <w:pPr>
              <w:tabs>
                <w:tab w:val="left" w:pos="340"/>
              </w:tabs>
              <w:spacing w:before="60"/>
              <w:jc w:val="left"/>
              <w:rPr>
                <w:lang w:val="en-GB"/>
              </w:rPr>
            </w:pPr>
            <w:r w:rsidRPr="00116A76">
              <w:rPr>
                <w:lang w:val="en-GB"/>
              </w:rPr>
              <w:t>0.25</w:t>
            </w:r>
          </w:p>
        </w:tc>
        <w:tc>
          <w:tcPr>
            <w:tcW w:w="2132" w:type="pct"/>
          </w:tcPr>
          <w:p w14:paraId="7C1FA808" w14:textId="77777777" w:rsidR="00DE280C" w:rsidRPr="003B6647" w:rsidRDefault="00DE280C" w:rsidP="00F84073">
            <w:pPr>
              <w:tabs>
                <w:tab w:val="left" w:pos="340"/>
              </w:tabs>
              <w:spacing w:before="60"/>
              <w:jc w:val="left"/>
              <w:rPr>
                <w:lang w:val="en-GB"/>
              </w:rPr>
            </w:pPr>
            <w:r w:rsidRPr="003B6647">
              <w:rPr>
                <w:lang w:val="en-GB"/>
              </w:rPr>
              <w:t>For 100 MHz 3GPP WBB</w:t>
            </w:r>
            <w:r w:rsidR="002112A5" w:rsidRPr="003B6647">
              <w:rPr>
                <w:lang w:val="en-GB"/>
              </w:rPr>
              <w:t xml:space="preserve"> LMP</w:t>
            </w:r>
          </w:p>
        </w:tc>
      </w:tr>
      <w:tr w:rsidR="00DE280C" w:rsidRPr="00116A76" w14:paraId="57EE3868" w14:textId="77777777" w:rsidTr="00F84073">
        <w:trPr>
          <w:cantSplit/>
          <w:trHeight w:val="265"/>
        </w:trPr>
        <w:tc>
          <w:tcPr>
            <w:tcW w:w="1028" w:type="pct"/>
            <w:vMerge w:val="restart"/>
          </w:tcPr>
          <w:p w14:paraId="35D3FCC0" w14:textId="77777777" w:rsidR="00DE280C" w:rsidRPr="00116A76" w:rsidRDefault="00DE280C" w:rsidP="00F84073">
            <w:pPr>
              <w:tabs>
                <w:tab w:val="left" w:pos="340"/>
              </w:tabs>
              <w:spacing w:before="60"/>
              <w:jc w:val="left"/>
              <w:rPr>
                <w:lang w:val="en-GB"/>
              </w:rPr>
            </w:pPr>
            <w:r w:rsidRPr="00116A76">
              <w:rPr>
                <w:lang w:val="en-GB"/>
              </w:rPr>
              <w:t>DECT-2020 NR</w:t>
            </w:r>
          </w:p>
        </w:tc>
        <w:tc>
          <w:tcPr>
            <w:tcW w:w="884" w:type="pct"/>
            <w:vMerge w:val="restart"/>
          </w:tcPr>
          <w:p w14:paraId="2094120A" w14:textId="77777777" w:rsidR="00DE280C" w:rsidRPr="00116A76" w:rsidRDefault="00DE280C" w:rsidP="00F84073">
            <w:pPr>
              <w:tabs>
                <w:tab w:val="left" w:pos="340"/>
              </w:tabs>
              <w:spacing w:before="60"/>
              <w:jc w:val="left"/>
              <w:rPr>
                <w:lang w:val="en-GB"/>
              </w:rPr>
            </w:pPr>
            <w:r w:rsidRPr="00116A76">
              <w:rPr>
                <w:lang w:val="en-GB"/>
              </w:rPr>
              <w:t>FSS</w:t>
            </w:r>
          </w:p>
        </w:tc>
        <w:tc>
          <w:tcPr>
            <w:tcW w:w="956" w:type="pct"/>
          </w:tcPr>
          <w:p w14:paraId="6B84DDA0" w14:textId="5DE1A4AA" w:rsidR="00DE280C" w:rsidRPr="00116A76" w:rsidRDefault="00EA45FF" w:rsidP="00F84073">
            <w:pPr>
              <w:tabs>
                <w:tab w:val="left" w:pos="340"/>
              </w:tabs>
              <w:spacing w:before="60"/>
              <w:jc w:val="left"/>
              <w:rPr>
                <w:lang w:val="en-GB"/>
              </w:rPr>
            </w:pPr>
            <w:r w:rsidRPr="00116A76">
              <w:rPr>
                <w:lang w:val="en-GB"/>
              </w:rPr>
              <w:t>3</w:t>
            </w:r>
            <w:r w:rsidR="005C47DE" w:rsidRPr="00116A76">
              <w:rPr>
                <w:lang w:val="en-GB"/>
              </w:rPr>
              <w:t xml:space="preserve"> </w:t>
            </w:r>
          </w:p>
        </w:tc>
        <w:tc>
          <w:tcPr>
            <w:tcW w:w="2132" w:type="pct"/>
          </w:tcPr>
          <w:p w14:paraId="633734B7" w14:textId="20937FC9" w:rsidR="00DE280C" w:rsidRPr="00116A76" w:rsidRDefault="00DE280C" w:rsidP="00F84073">
            <w:pPr>
              <w:tabs>
                <w:tab w:val="left" w:pos="340"/>
              </w:tabs>
              <w:spacing w:before="60"/>
              <w:jc w:val="left"/>
              <w:rPr>
                <w:lang w:val="en-GB"/>
              </w:rPr>
            </w:pPr>
            <w:r w:rsidRPr="00116A76">
              <w:rPr>
                <w:lang w:val="en-GB"/>
              </w:rPr>
              <w:t>Long-term interference</w:t>
            </w:r>
            <w:r w:rsidR="005C47DE" w:rsidRPr="00116A76">
              <w:rPr>
                <w:lang w:val="en-GB"/>
              </w:rPr>
              <w:t xml:space="preserve"> protection ratio</w:t>
            </w:r>
          </w:p>
        </w:tc>
      </w:tr>
      <w:tr w:rsidR="00DE280C" w:rsidRPr="00116A76" w14:paraId="6CC27D54" w14:textId="77777777" w:rsidTr="00F84073">
        <w:trPr>
          <w:cantSplit/>
          <w:trHeight w:val="265"/>
        </w:trPr>
        <w:tc>
          <w:tcPr>
            <w:tcW w:w="1028" w:type="pct"/>
            <w:vMerge/>
          </w:tcPr>
          <w:p w14:paraId="68F6C525" w14:textId="77777777" w:rsidR="00DE280C" w:rsidRPr="00116A76" w:rsidRDefault="00DE280C" w:rsidP="00F84073">
            <w:pPr>
              <w:tabs>
                <w:tab w:val="left" w:pos="340"/>
              </w:tabs>
              <w:spacing w:before="60"/>
              <w:jc w:val="left"/>
              <w:rPr>
                <w:lang w:val="en-GB"/>
              </w:rPr>
            </w:pPr>
          </w:p>
        </w:tc>
        <w:tc>
          <w:tcPr>
            <w:tcW w:w="884" w:type="pct"/>
            <w:vMerge/>
          </w:tcPr>
          <w:p w14:paraId="5DF614B3" w14:textId="77777777" w:rsidR="00DE280C" w:rsidRPr="00116A76" w:rsidRDefault="00DE280C" w:rsidP="00F84073">
            <w:pPr>
              <w:tabs>
                <w:tab w:val="left" w:pos="340"/>
              </w:tabs>
              <w:spacing w:before="60"/>
              <w:jc w:val="left"/>
              <w:rPr>
                <w:lang w:val="en-GB"/>
              </w:rPr>
            </w:pPr>
          </w:p>
        </w:tc>
        <w:tc>
          <w:tcPr>
            <w:tcW w:w="956" w:type="pct"/>
          </w:tcPr>
          <w:p w14:paraId="44850552" w14:textId="37139D39" w:rsidR="00DE280C" w:rsidRPr="00116A76" w:rsidRDefault="00DE280C" w:rsidP="00F84073">
            <w:pPr>
              <w:tabs>
                <w:tab w:val="left" w:pos="340"/>
              </w:tabs>
              <w:spacing w:before="60"/>
              <w:jc w:val="left"/>
              <w:rPr>
                <w:lang w:val="en-GB"/>
              </w:rPr>
            </w:pPr>
            <w:r w:rsidRPr="00116A76">
              <w:rPr>
                <w:lang w:val="en-GB"/>
              </w:rPr>
              <w:t>1.2</w:t>
            </w:r>
            <w:r w:rsidR="005C47DE" w:rsidRPr="00116A76">
              <w:rPr>
                <w:lang w:val="en-GB"/>
              </w:rPr>
              <w:t xml:space="preserve"> </w:t>
            </w:r>
            <w:bookmarkStart w:id="375" w:name="_Toc155777279"/>
          </w:p>
        </w:tc>
        <w:tc>
          <w:tcPr>
            <w:tcW w:w="2132" w:type="pct"/>
          </w:tcPr>
          <w:p w14:paraId="3E2A0304" w14:textId="5599F9EA" w:rsidR="00DE280C" w:rsidRPr="00116A76" w:rsidRDefault="00DE280C" w:rsidP="00F84073">
            <w:pPr>
              <w:tabs>
                <w:tab w:val="left" w:pos="340"/>
              </w:tabs>
              <w:spacing w:before="60"/>
              <w:jc w:val="left"/>
              <w:rPr>
                <w:lang w:val="en-GB"/>
              </w:rPr>
            </w:pPr>
            <w:r w:rsidRPr="00116A76">
              <w:rPr>
                <w:lang w:val="en-GB"/>
              </w:rPr>
              <w:t>Short-term interference</w:t>
            </w:r>
            <w:r w:rsidR="00156536" w:rsidRPr="00116A76">
              <w:rPr>
                <w:lang w:val="en-GB"/>
              </w:rPr>
              <w:t xml:space="preserve"> protection ratio</w:t>
            </w:r>
          </w:p>
        </w:tc>
      </w:tr>
      <w:tr w:rsidR="00DE280C" w:rsidRPr="00116A76" w14:paraId="79797396" w14:textId="77777777" w:rsidTr="00F84073">
        <w:trPr>
          <w:cantSplit/>
          <w:trHeight w:val="265"/>
        </w:trPr>
        <w:tc>
          <w:tcPr>
            <w:tcW w:w="1028" w:type="pct"/>
          </w:tcPr>
          <w:p w14:paraId="7C4EE74A" w14:textId="77777777" w:rsidR="00DE280C" w:rsidRPr="00116A76" w:rsidRDefault="00DE280C" w:rsidP="00F84073">
            <w:pPr>
              <w:tabs>
                <w:tab w:val="left" w:pos="340"/>
              </w:tabs>
              <w:spacing w:before="60"/>
              <w:jc w:val="left"/>
              <w:rPr>
                <w:lang w:val="en-GB"/>
              </w:rPr>
            </w:pPr>
            <w:r w:rsidRPr="00116A76">
              <w:rPr>
                <w:lang w:val="en-GB"/>
              </w:rPr>
              <w:t>DECT-2020 NR</w:t>
            </w:r>
          </w:p>
        </w:tc>
        <w:tc>
          <w:tcPr>
            <w:tcW w:w="884" w:type="pct"/>
          </w:tcPr>
          <w:p w14:paraId="7A0BF1BF" w14:textId="77777777" w:rsidR="00DE280C" w:rsidRPr="00116A76" w:rsidRDefault="00DE280C" w:rsidP="00F84073">
            <w:pPr>
              <w:tabs>
                <w:tab w:val="left" w:pos="340"/>
              </w:tabs>
              <w:spacing w:before="60"/>
              <w:jc w:val="left"/>
              <w:rPr>
                <w:lang w:val="en-GB"/>
              </w:rPr>
            </w:pPr>
            <w:r w:rsidRPr="00116A76">
              <w:rPr>
                <w:lang w:val="en-GB"/>
              </w:rPr>
              <w:t>FS</w:t>
            </w:r>
          </w:p>
        </w:tc>
        <w:tc>
          <w:tcPr>
            <w:tcW w:w="956" w:type="pct"/>
          </w:tcPr>
          <w:p w14:paraId="374633EF" w14:textId="77777777" w:rsidR="00DE280C" w:rsidRPr="00116A76" w:rsidRDefault="00DE280C" w:rsidP="00F84073">
            <w:pPr>
              <w:tabs>
                <w:tab w:val="left" w:pos="340"/>
              </w:tabs>
              <w:spacing w:before="60"/>
              <w:jc w:val="left"/>
              <w:rPr>
                <w:lang w:val="en-GB"/>
              </w:rPr>
            </w:pPr>
            <w:r w:rsidRPr="00116A76">
              <w:rPr>
                <w:lang w:val="en-GB"/>
              </w:rPr>
              <w:t>37</w:t>
            </w:r>
          </w:p>
        </w:tc>
        <w:tc>
          <w:tcPr>
            <w:tcW w:w="2132" w:type="pct"/>
          </w:tcPr>
          <w:p w14:paraId="1B4321EE" w14:textId="77777777" w:rsidR="00DE280C" w:rsidRPr="00116A76" w:rsidRDefault="00DE280C" w:rsidP="00F84073">
            <w:pPr>
              <w:tabs>
                <w:tab w:val="left" w:pos="340"/>
              </w:tabs>
              <w:spacing w:before="60"/>
              <w:jc w:val="left"/>
              <w:rPr>
                <w:lang w:val="en-GB"/>
              </w:rPr>
            </w:pPr>
          </w:p>
        </w:tc>
      </w:tr>
      <w:tr w:rsidR="00442BCE" w:rsidRPr="00116A76" w14:paraId="28B0A39C" w14:textId="77777777" w:rsidTr="00F84073">
        <w:trPr>
          <w:cantSplit/>
          <w:trHeight w:val="265"/>
        </w:trPr>
        <w:tc>
          <w:tcPr>
            <w:tcW w:w="5000" w:type="pct"/>
            <w:gridSpan w:val="4"/>
          </w:tcPr>
          <w:p w14:paraId="0C3D59F4" w14:textId="1F6C0E45" w:rsidR="00442BCE" w:rsidRPr="00116A76" w:rsidRDefault="00442BCE" w:rsidP="004151C8">
            <w:pPr>
              <w:pStyle w:val="ECCTablenote"/>
              <w:rPr>
                <w:lang w:val="en-GB"/>
              </w:rPr>
            </w:pPr>
            <w:r w:rsidRPr="00116A76">
              <w:rPr>
                <w:lang w:val="en-GB"/>
              </w:rPr>
              <w:t xml:space="preserve">Note: The </w:t>
            </w:r>
            <w:r w:rsidRPr="00116A76">
              <w:rPr>
                <w:iCs/>
                <w:lang w:val="en-GB"/>
              </w:rPr>
              <w:t>e.i.r.p.</w:t>
            </w:r>
            <w:r w:rsidRPr="00116A76">
              <w:rPr>
                <w:lang w:val="en-GB"/>
              </w:rPr>
              <w:t xml:space="preserve"> of DECT-2020 NR is 23 dBm (0 dBi antenna gain)</w:t>
            </w:r>
          </w:p>
        </w:tc>
      </w:tr>
    </w:tbl>
    <w:p w14:paraId="0FCE396B" w14:textId="4B9C29CD" w:rsidR="00DE280C" w:rsidRPr="00163952" w:rsidRDefault="00DE280C" w:rsidP="00B82F3F">
      <w:pPr>
        <w:pStyle w:val="ECCFiguregraphcentered"/>
        <w:spacing w:after="60"/>
        <w:jc w:val="both"/>
        <w:rPr>
          <w:noProof w:val="0"/>
          <w:lang w:val="en-GB"/>
        </w:rPr>
      </w:pPr>
      <w:r w:rsidRPr="00163952">
        <w:rPr>
          <w:noProof w:val="0"/>
          <w:lang w:val="en-GB"/>
        </w:rPr>
        <w:t xml:space="preserve">Studies show that the required separation distances needed between DECT-2020 NR WBB LMP and 3GPP WBB LMP networks, and between DECT-2020 NR WBB LMP </w:t>
      </w:r>
      <w:r w:rsidR="002112A5" w:rsidRPr="00163952">
        <w:rPr>
          <w:noProof w:val="0"/>
          <w:lang w:val="en-GB"/>
        </w:rPr>
        <w:t>networks</w:t>
      </w:r>
      <w:r w:rsidRPr="00163952">
        <w:rPr>
          <w:noProof w:val="0"/>
          <w:lang w:val="en-GB"/>
        </w:rPr>
        <w:t xml:space="preserve"> and incumbent services demonstrate the feasibility of DECT-2020 NR WBB </w:t>
      </w:r>
      <w:r w:rsidR="00184343">
        <w:rPr>
          <w:noProof w:val="0"/>
          <w:lang w:val="en-GB"/>
        </w:rPr>
        <w:t xml:space="preserve">LMP </w:t>
      </w:r>
      <w:r w:rsidRPr="00163952">
        <w:rPr>
          <w:noProof w:val="0"/>
          <w:lang w:val="en-GB"/>
        </w:rPr>
        <w:t>operation in the 38</w:t>
      </w:r>
      <w:r w:rsidR="00E00A2D" w:rsidRPr="00163952">
        <w:rPr>
          <w:noProof w:val="0"/>
          <w:lang w:val="en-GB"/>
        </w:rPr>
        <w:t>00</w:t>
      </w:r>
      <w:r w:rsidR="002112A5" w:rsidRPr="00163952">
        <w:rPr>
          <w:noProof w:val="0"/>
          <w:lang w:val="en-GB"/>
        </w:rPr>
        <w:t>-</w:t>
      </w:r>
      <w:r w:rsidRPr="00163952">
        <w:rPr>
          <w:noProof w:val="0"/>
          <w:lang w:val="en-GB"/>
        </w:rPr>
        <w:t>42</w:t>
      </w:r>
      <w:r w:rsidR="00E00A2D" w:rsidRPr="00163952">
        <w:rPr>
          <w:noProof w:val="0"/>
          <w:lang w:val="en-GB"/>
        </w:rPr>
        <w:t>00</w:t>
      </w:r>
      <w:r w:rsidRPr="00163952">
        <w:rPr>
          <w:noProof w:val="0"/>
          <w:lang w:val="en-GB"/>
        </w:rPr>
        <w:t xml:space="preserve"> </w:t>
      </w:r>
      <w:r w:rsidR="00E00A2D" w:rsidRPr="00163952">
        <w:rPr>
          <w:noProof w:val="0"/>
          <w:lang w:val="en-GB"/>
        </w:rPr>
        <w:t>M</w:t>
      </w:r>
      <w:r w:rsidRPr="00163952">
        <w:rPr>
          <w:noProof w:val="0"/>
          <w:lang w:val="en-GB"/>
        </w:rPr>
        <w:t xml:space="preserve">Hz </w:t>
      </w:r>
      <w:r w:rsidR="002112A5" w:rsidRPr="00163952">
        <w:rPr>
          <w:noProof w:val="0"/>
          <w:lang w:val="en-GB"/>
        </w:rPr>
        <w:t xml:space="preserve">frequency </w:t>
      </w:r>
      <w:r w:rsidRPr="00163952">
        <w:rPr>
          <w:noProof w:val="0"/>
          <w:lang w:val="en-GB"/>
        </w:rPr>
        <w:t>band. As noted above, adjacent (in frequency and/or geography) DECT-2020 NR WBB LMP networks can be locally managed autonomously by the devices themselves, removing the need for manual coordination and the requirement for a separation distance.</w:t>
      </w:r>
      <w:bookmarkEnd w:id="375"/>
    </w:p>
    <w:p w14:paraId="757D74DE" w14:textId="77777777" w:rsidR="00BE2BEE" w:rsidRPr="00163952" w:rsidRDefault="00AD5EF0" w:rsidP="00DB42DE">
      <w:pPr>
        <w:pStyle w:val="Heading2"/>
      </w:pPr>
      <w:bookmarkStart w:id="376" w:name="_Toc173227328"/>
      <w:bookmarkStart w:id="377" w:name="_Toc173227754"/>
      <w:bookmarkStart w:id="378" w:name="_Toc173227822"/>
      <w:bookmarkStart w:id="379" w:name="_Toc173227890"/>
      <w:bookmarkStart w:id="380" w:name="_Toc173227957"/>
      <w:bookmarkStart w:id="381" w:name="_Toc177743667"/>
      <w:bookmarkStart w:id="382" w:name="_Toc177743719"/>
      <w:bookmarkStart w:id="383" w:name="_Toc182304502"/>
      <w:r w:rsidRPr="00163952">
        <w:t xml:space="preserve">Conclusions on coexistence with </w:t>
      </w:r>
      <w:r w:rsidR="00BE2BEE" w:rsidRPr="00163952">
        <w:t>adjacent band services</w:t>
      </w:r>
      <w:bookmarkEnd w:id="376"/>
      <w:bookmarkEnd w:id="377"/>
      <w:bookmarkEnd w:id="378"/>
      <w:bookmarkEnd w:id="379"/>
      <w:bookmarkEnd w:id="380"/>
      <w:bookmarkEnd w:id="381"/>
      <w:bookmarkEnd w:id="382"/>
      <w:bookmarkEnd w:id="383"/>
    </w:p>
    <w:p w14:paraId="68F94EEC" w14:textId="58B94D40" w:rsidR="00B33C64" w:rsidRPr="00163952" w:rsidRDefault="004A4BA9" w:rsidP="003E2B71">
      <w:pPr>
        <w:pStyle w:val="Heading3"/>
      </w:pPr>
      <w:bookmarkStart w:id="384" w:name="_Toc161425902"/>
      <w:bookmarkStart w:id="385" w:name="_Toc173227329"/>
      <w:bookmarkStart w:id="386" w:name="_Toc173227755"/>
      <w:bookmarkStart w:id="387" w:name="_Toc173227823"/>
      <w:bookmarkStart w:id="388" w:name="_Toc173227891"/>
      <w:bookmarkStart w:id="389" w:name="_Toc173227958"/>
      <w:bookmarkStart w:id="390" w:name="_Toc177743668"/>
      <w:bookmarkStart w:id="391" w:name="_Toc177743720"/>
      <w:bookmarkStart w:id="392" w:name="_Toc182304503"/>
      <w:r w:rsidRPr="00163952">
        <w:t>WBB ECS</w:t>
      </w:r>
      <w:r w:rsidR="00B33C64" w:rsidRPr="00163952">
        <w:t xml:space="preserve"> below </w:t>
      </w:r>
      <w:bookmarkEnd w:id="384"/>
      <w:bookmarkEnd w:id="385"/>
      <w:bookmarkEnd w:id="386"/>
      <w:bookmarkEnd w:id="387"/>
      <w:bookmarkEnd w:id="388"/>
      <w:bookmarkEnd w:id="389"/>
      <w:r w:rsidR="00E00A2D" w:rsidRPr="00163952">
        <w:t>3800</w:t>
      </w:r>
      <w:r w:rsidR="00D83ABC" w:rsidRPr="00163952">
        <w:t xml:space="preserve"> </w:t>
      </w:r>
      <w:r w:rsidR="00E00A2D" w:rsidRPr="00163952">
        <w:t>MHz</w:t>
      </w:r>
      <w:bookmarkEnd w:id="390"/>
      <w:bookmarkEnd w:id="391"/>
      <w:bookmarkEnd w:id="392"/>
    </w:p>
    <w:p w14:paraId="3F55B1B0" w14:textId="1E0C39FA" w:rsidR="00C16B6A" w:rsidRPr="00163952" w:rsidRDefault="00B33C64" w:rsidP="00CF1B44">
      <w:pPr>
        <w:pStyle w:val="ECCParagraph"/>
        <w:spacing w:after="60"/>
      </w:pPr>
      <w:r w:rsidRPr="00163952">
        <w:t xml:space="preserve">The conclusions drawn from the studies in </w:t>
      </w:r>
      <w:r w:rsidR="000603EB" w:rsidRPr="00163952">
        <w:t>ECC Report 358</w:t>
      </w:r>
      <w:r w:rsidR="007D6324" w:rsidRPr="00163952">
        <w:t xml:space="preserve"> </w:t>
      </w:r>
      <w:r w:rsidR="004D42C9" w:rsidRPr="00163952">
        <w:fldChar w:fldCharType="begin"/>
      </w:r>
      <w:r w:rsidR="004D42C9" w:rsidRPr="00163952">
        <w:instrText xml:space="preserve"> REF _Ref178671303 \r \h </w:instrText>
      </w:r>
      <w:r w:rsidR="004D42C9" w:rsidRPr="00163952">
        <w:fldChar w:fldCharType="separate"/>
      </w:r>
      <w:r w:rsidR="004D42C9" w:rsidRPr="00163952">
        <w:t>[1]</w:t>
      </w:r>
      <w:r w:rsidR="004D42C9" w:rsidRPr="00163952">
        <w:fldChar w:fldCharType="end"/>
      </w:r>
      <w:r w:rsidR="000603EB" w:rsidRPr="00163952">
        <w:t xml:space="preserve"> </w:t>
      </w:r>
      <w:r w:rsidRPr="00163952">
        <w:t xml:space="preserve">are strongly </w:t>
      </w:r>
      <w:r w:rsidR="00785829" w:rsidRPr="00163952">
        <w:t>depending on</w:t>
      </w:r>
      <w:r w:rsidRPr="00163952">
        <w:t xml:space="preserve"> the input assumptions used in the various studies. </w:t>
      </w:r>
    </w:p>
    <w:p w14:paraId="558E93BD" w14:textId="77777777" w:rsidR="00B33C64" w:rsidRPr="00163952" w:rsidRDefault="00B33C64" w:rsidP="00CF1B44">
      <w:pPr>
        <w:pStyle w:val="ECCParagraph"/>
        <w:spacing w:after="60"/>
      </w:pPr>
      <w:r w:rsidRPr="00163952">
        <w:t>If local or national circumstances are different from those assumptions e.g. clutter, availability of terrain information</w:t>
      </w:r>
      <w:r w:rsidR="002C473B" w:rsidRPr="00163952">
        <w:t>,</w:t>
      </w:r>
      <w:r w:rsidRPr="00163952">
        <w:t xml:space="preserve"> density of existing and planned/future deployments, then different coexistence conclusions may be reached.</w:t>
      </w:r>
    </w:p>
    <w:p w14:paraId="4BCDAE06" w14:textId="06C8427B" w:rsidR="002C473B" w:rsidRPr="00163952" w:rsidRDefault="00785829" w:rsidP="00CF1B44">
      <w:pPr>
        <w:jc w:val="both"/>
      </w:pPr>
      <w:r w:rsidRPr="00163952">
        <w:lastRenderedPageBreak/>
        <w:t>Considering the various type</w:t>
      </w:r>
      <w:r w:rsidR="00A9450F" w:rsidRPr="00163952">
        <w:t>s</w:t>
      </w:r>
      <w:r w:rsidRPr="00163952">
        <w:t xml:space="preserve"> of use</w:t>
      </w:r>
      <w:r w:rsidR="00B15924" w:rsidRPr="00163952">
        <w:t xml:space="preserve"> </w:t>
      </w:r>
      <w:r w:rsidRPr="00163952">
        <w:t>cases there may be various needs of UL/DL resources and different technologies</w:t>
      </w:r>
      <w:r w:rsidR="00C25353" w:rsidRPr="00163952">
        <w:t>.</w:t>
      </w:r>
      <w:r w:rsidRPr="00163952">
        <w:t xml:space="preserve"> </w:t>
      </w:r>
      <w:r w:rsidR="00AB27CC" w:rsidRPr="00163952">
        <w:t>The</w:t>
      </w:r>
      <w:r w:rsidRPr="00163952">
        <w:t xml:space="preserve"> studies are mainly based on the assumption of no synchronisation between WBB LMP networks in the frequency band </w:t>
      </w:r>
      <w:r w:rsidR="001C6BE2" w:rsidRPr="00163952">
        <w:t>3800-4200 MHz</w:t>
      </w:r>
      <w:r w:rsidRPr="00163952">
        <w:t xml:space="preserve"> and </w:t>
      </w:r>
      <w:r w:rsidR="004A4BA9" w:rsidRPr="00163952">
        <w:t>WBB ECS</w:t>
      </w:r>
      <w:r w:rsidRPr="00163952">
        <w:t xml:space="preserve"> networks below </w:t>
      </w:r>
      <w:r w:rsidR="00E00A2D" w:rsidRPr="00163952">
        <w:t>3800</w:t>
      </w:r>
      <w:r w:rsidR="004A792C" w:rsidRPr="00163952">
        <w:t xml:space="preserve"> </w:t>
      </w:r>
      <w:r w:rsidR="00E00A2D" w:rsidRPr="00163952">
        <w:t>MHz</w:t>
      </w:r>
      <w:r w:rsidRPr="00163952">
        <w:t xml:space="preserve">. Adjacent channel coexistence between </w:t>
      </w:r>
      <w:r w:rsidR="00260948" w:rsidRPr="00163952">
        <w:t>3GPP-based</w:t>
      </w:r>
      <w:r w:rsidRPr="00163952">
        <w:t xml:space="preserve"> synchroni</w:t>
      </w:r>
      <w:r w:rsidR="00342791" w:rsidRPr="00163952">
        <w:t>s</w:t>
      </w:r>
      <w:r w:rsidRPr="00163952">
        <w:t>ed WBB LMP networks is considered covered by 3GPP/ETSI standardisation and thus is not studied in this Report.</w:t>
      </w:r>
      <w:r w:rsidR="00212FDF" w:rsidRPr="00163952">
        <w:t xml:space="preserve"> </w:t>
      </w:r>
    </w:p>
    <w:p w14:paraId="59C69B97" w14:textId="4BAB0A7A" w:rsidR="00016801" w:rsidRPr="00163952" w:rsidRDefault="00016801" w:rsidP="00CF1B44">
      <w:pPr>
        <w:jc w:val="both"/>
      </w:pPr>
      <w:r w:rsidRPr="00163952">
        <w:t xml:space="preserve">The studies were performed based on two protection criteria. Some studies used the protection criterion I/N = </w:t>
      </w:r>
      <w:r w:rsidR="00B01CD2" w:rsidRPr="00163952">
        <w:br/>
      </w:r>
      <w:r w:rsidRPr="00163952">
        <w:t>-6</w:t>
      </w:r>
      <w:r w:rsidR="00212FDF" w:rsidRPr="00163952">
        <w:t xml:space="preserve"> </w:t>
      </w:r>
      <w:r w:rsidRPr="00163952">
        <w:t>dB, while other studies used the throughput loss metric (not to be exceeded by more than 5%).</w:t>
      </w:r>
      <w:r w:rsidR="000002F8" w:rsidRPr="00163952">
        <w:t xml:space="preserve"> </w:t>
      </w:r>
    </w:p>
    <w:p w14:paraId="53076537" w14:textId="77777777" w:rsidR="00A9450F" w:rsidRPr="00163952" w:rsidRDefault="00396CEC" w:rsidP="00A9450F">
      <w:pPr>
        <w:jc w:val="both"/>
      </w:pPr>
      <w:r w:rsidRPr="00163952">
        <w:t>Two studies assumed minim</w:t>
      </w:r>
      <w:r w:rsidR="00380001" w:rsidRPr="00163952">
        <w:t xml:space="preserve">um separation distance of 100 m. </w:t>
      </w:r>
    </w:p>
    <w:p w14:paraId="30FBF300" w14:textId="56579149" w:rsidR="00736000" w:rsidRPr="00163952" w:rsidRDefault="00A9450F" w:rsidP="00CF1B44">
      <w:pPr>
        <w:jc w:val="both"/>
      </w:pPr>
      <w:r w:rsidRPr="00163952">
        <w:t>Another study calculated required separation distance needed in order to meet protection criteria, while using more stringed Out</w:t>
      </w:r>
      <w:r w:rsidR="00134767" w:rsidRPr="00163952">
        <w:t>-</w:t>
      </w:r>
      <w:r w:rsidRPr="00163952">
        <w:t>of</w:t>
      </w:r>
      <w:r w:rsidR="00134767" w:rsidRPr="00163952">
        <w:t>-</w:t>
      </w:r>
      <w:r w:rsidRPr="00163952">
        <w:t>band emission</w:t>
      </w:r>
      <w:r w:rsidR="00134767" w:rsidRPr="00163952">
        <w:t xml:space="preserve"> requirements</w:t>
      </w:r>
      <w:r w:rsidRPr="00163952">
        <w:t>.</w:t>
      </w:r>
    </w:p>
    <w:p w14:paraId="4CA6160D" w14:textId="20B70644" w:rsidR="009B6C32" w:rsidRPr="00163952" w:rsidRDefault="008C074A" w:rsidP="009B6C32">
      <w:pPr>
        <w:pStyle w:val="Caption"/>
        <w:rPr>
          <w:lang w:val="en-GB"/>
        </w:rPr>
      </w:pPr>
      <w:r w:rsidRPr="00163952">
        <w:rPr>
          <w:lang w:val="en-GB"/>
        </w:rPr>
        <w:t xml:space="preserve">Table </w:t>
      </w:r>
      <w:r w:rsidRPr="00163952">
        <w:rPr>
          <w:lang w:val="en-GB"/>
        </w:rPr>
        <w:fldChar w:fldCharType="begin"/>
      </w:r>
      <w:r w:rsidRPr="00163952">
        <w:rPr>
          <w:lang w:val="en-GB"/>
        </w:rPr>
        <w:instrText xml:space="preserve"> SEQ Table \* ARABIC </w:instrText>
      </w:r>
      <w:r w:rsidRPr="00163952">
        <w:rPr>
          <w:lang w:val="en-GB"/>
        </w:rPr>
        <w:fldChar w:fldCharType="separate"/>
      </w:r>
      <w:r w:rsidR="004B112B" w:rsidRPr="00163952">
        <w:rPr>
          <w:noProof/>
          <w:lang w:val="en-GB"/>
        </w:rPr>
        <w:t>8</w:t>
      </w:r>
      <w:r w:rsidRPr="00163952">
        <w:rPr>
          <w:lang w:val="en-GB"/>
        </w:rPr>
        <w:fldChar w:fldCharType="end"/>
      </w:r>
      <w:r w:rsidRPr="00163952">
        <w:rPr>
          <w:lang w:val="en-GB"/>
        </w:rPr>
        <w:t xml:space="preserve">: </w:t>
      </w:r>
      <w:r w:rsidR="009B6C32" w:rsidRPr="00163952">
        <w:rPr>
          <w:lang w:val="en-GB"/>
        </w:rPr>
        <w:t xml:space="preserve">The conclusions regarding the need for lower unwanted emissions for WBB LMP </w:t>
      </w:r>
      <w:r w:rsidR="00844B93" w:rsidRPr="00163952">
        <w:rPr>
          <w:lang w:val="en-GB"/>
        </w:rPr>
        <w:t>base stations</w:t>
      </w:r>
      <w:r w:rsidR="00047282" w:rsidRPr="00163952">
        <w:rPr>
          <w:lang w:val="en-GB"/>
        </w:rPr>
        <w:t xml:space="preserve"> </w:t>
      </w:r>
      <w:r w:rsidR="009B6C32" w:rsidRPr="00163952">
        <w:rPr>
          <w:lang w:val="en-GB"/>
        </w:rPr>
        <w:t xml:space="preserve">to protect </w:t>
      </w:r>
      <w:r w:rsidR="004A4BA9" w:rsidRPr="00163952">
        <w:rPr>
          <w:lang w:val="en-GB"/>
        </w:rPr>
        <w:t>WBB ECS</w:t>
      </w:r>
      <w:r w:rsidR="009B6C32" w:rsidRPr="00163952">
        <w:rPr>
          <w:lang w:val="en-GB"/>
        </w:rPr>
        <w:t xml:space="preserve"> below </w:t>
      </w:r>
      <w:r w:rsidR="00E00A2D" w:rsidRPr="00163952">
        <w:rPr>
          <w:lang w:val="en-GB"/>
        </w:rPr>
        <w:t>3800</w:t>
      </w:r>
      <w:r w:rsidR="004A792C" w:rsidRPr="00163952">
        <w:rPr>
          <w:lang w:val="en-GB"/>
        </w:rPr>
        <w:t xml:space="preserve"> </w:t>
      </w:r>
      <w:r w:rsidR="00E00A2D" w:rsidRPr="00163952">
        <w:rPr>
          <w:lang w:val="en-GB"/>
        </w:rPr>
        <w:t>MHz</w:t>
      </w:r>
    </w:p>
    <w:tbl>
      <w:tblPr>
        <w:tblStyle w:val="ECCTable-redheader"/>
        <w:tblW w:w="5000" w:type="pct"/>
        <w:tblInd w:w="0" w:type="dxa"/>
        <w:tblLook w:val="04A0" w:firstRow="1" w:lastRow="0" w:firstColumn="1" w:lastColumn="0" w:noHBand="0" w:noVBand="1"/>
      </w:tblPr>
      <w:tblGrid>
        <w:gridCol w:w="951"/>
        <w:gridCol w:w="2304"/>
        <w:gridCol w:w="2080"/>
        <w:gridCol w:w="4411"/>
      </w:tblGrid>
      <w:tr w:rsidR="00D10CCD" w:rsidRPr="00163952" w14:paraId="02E29D86" w14:textId="77777777" w:rsidTr="00B01CD2">
        <w:trPr>
          <w:cnfStyle w:val="100000000000" w:firstRow="1" w:lastRow="0" w:firstColumn="0" w:lastColumn="0" w:oddVBand="0" w:evenVBand="0" w:oddHBand="0" w:evenHBand="0" w:firstRowFirstColumn="0" w:firstRowLastColumn="0" w:lastRowFirstColumn="0" w:lastRowLastColumn="0"/>
        </w:trPr>
        <w:tc>
          <w:tcPr>
            <w:tcW w:w="488" w:type="pct"/>
          </w:tcPr>
          <w:p w14:paraId="1AA8BC67" w14:textId="77777777" w:rsidR="009B6C32" w:rsidRPr="00163952" w:rsidRDefault="009B6C32" w:rsidP="00B01CD2">
            <w:pPr>
              <w:spacing w:before="120" w:after="120"/>
              <w:rPr>
                <w:lang w:val="en-GB"/>
              </w:rPr>
            </w:pPr>
            <w:r w:rsidRPr="00163952">
              <w:rPr>
                <w:lang w:val="en-GB"/>
              </w:rPr>
              <w:t>Studies</w:t>
            </w:r>
          </w:p>
        </w:tc>
        <w:tc>
          <w:tcPr>
            <w:tcW w:w="1182" w:type="pct"/>
          </w:tcPr>
          <w:p w14:paraId="5650806D" w14:textId="6050742F" w:rsidR="009B6C32" w:rsidRPr="00163952" w:rsidRDefault="009B6C32" w:rsidP="00B01CD2">
            <w:pPr>
              <w:spacing w:before="120" w:after="120"/>
              <w:rPr>
                <w:lang w:val="en-GB"/>
              </w:rPr>
            </w:pPr>
            <w:r w:rsidRPr="00163952">
              <w:rPr>
                <w:lang w:val="en-GB"/>
              </w:rPr>
              <w:t xml:space="preserve">Low and Medium Power non-AAS unwanted emissions below </w:t>
            </w:r>
            <w:r w:rsidR="00E00A2D" w:rsidRPr="00163952">
              <w:rPr>
                <w:lang w:val="en-GB"/>
              </w:rPr>
              <w:t>3800 MHz</w:t>
            </w:r>
          </w:p>
        </w:tc>
        <w:tc>
          <w:tcPr>
            <w:tcW w:w="1067" w:type="pct"/>
          </w:tcPr>
          <w:p w14:paraId="695BBA99" w14:textId="22D6CF71" w:rsidR="009B6C32" w:rsidRPr="00163952" w:rsidRDefault="009B6C32" w:rsidP="00B01CD2">
            <w:pPr>
              <w:spacing w:before="120" w:after="120"/>
              <w:rPr>
                <w:lang w:val="en-GB"/>
              </w:rPr>
            </w:pPr>
            <w:r w:rsidRPr="00163952">
              <w:rPr>
                <w:lang w:val="en-GB"/>
              </w:rPr>
              <w:t xml:space="preserve">Medium Power AAS unwanted emissions below </w:t>
            </w:r>
            <w:r w:rsidR="00E00A2D" w:rsidRPr="00163952">
              <w:rPr>
                <w:lang w:val="en-GB"/>
              </w:rPr>
              <w:t>3800 MHz</w:t>
            </w:r>
          </w:p>
        </w:tc>
        <w:tc>
          <w:tcPr>
            <w:tcW w:w="2263" w:type="pct"/>
          </w:tcPr>
          <w:p w14:paraId="7F127A16" w14:textId="77777777" w:rsidR="009B6C32" w:rsidRPr="00163952" w:rsidRDefault="009B6C32" w:rsidP="00B01CD2">
            <w:pPr>
              <w:spacing w:before="120" w:after="120"/>
              <w:rPr>
                <w:lang w:val="en-GB"/>
              </w:rPr>
            </w:pPr>
            <w:r w:rsidRPr="00163952">
              <w:rPr>
                <w:lang w:val="en-GB"/>
              </w:rPr>
              <w:t xml:space="preserve">Study assumptions and achieved separation distance </w:t>
            </w:r>
          </w:p>
        </w:tc>
      </w:tr>
      <w:tr w:rsidR="00D10CCD" w:rsidRPr="00163952" w14:paraId="4E0D0DCD" w14:textId="77777777" w:rsidTr="00B01CD2">
        <w:tc>
          <w:tcPr>
            <w:tcW w:w="488" w:type="pct"/>
          </w:tcPr>
          <w:p w14:paraId="4AC1D726" w14:textId="77777777" w:rsidR="009B6C32" w:rsidRPr="00163952" w:rsidRDefault="009B6C32" w:rsidP="00B01CD2">
            <w:pPr>
              <w:spacing w:before="60"/>
              <w:jc w:val="left"/>
              <w:rPr>
                <w:szCs w:val="20"/>
                <w:lang w:val="en-GB"/>
              </w:rPr>
            </w:pPr>
            <w:r w:rsidRPr="00163952">
              <w:rPr>
                <w:szCs w:val="20"/>
                <w:lang w:val="en-GB"/>
              </w:rPr>
              <w:t>Study 3</w:t>
            </w:r>
          </w:p>
        </w:tc>
        <w:tc>
          <w:tcPr>
            <w:tcW w:w="1182" w:type="pct"/>
          </w:tcPr>
          <w:p w14:paraId="0967B2DD" w14:textId="77777777" w:rsidR="009B6C32" w:rsidRPr="00163952" w:rsidRDefault="009B6C32" w:rsidP="00B01CD2">
            <w:pPr>
              <w:spacing w:before="60"/>
              <w:jc w:val="left"/>
              <w:rPr>
                <w:szCs w:val="20"/>
                <w:lang w:val="en-GB"/>
              </w:rPr>
            </w:pPr>
            <w:r w:rsidRPr="00163952">
              <w:rPr>
                <w:szCs w:val="20"/>
                <w:lang w:val="en-GB"/>
              </w:rPr>
              <w:t>-45 dBm/MHz conducted</w:t>
            </w:r>
            <w:r w:rsidR="008C6EEB" w:rsidRPr="00163952">
              <w:rPr>
                <w:szCs w:val="20"/>
                <w:lang w:val="en-GB"/>
              </w:rPr>
              <w:t xml:space="preserve"> power</w:t>
            </w:r>
          </w:p>
        </w:tc>
        <w:tc>
          <w:tcPr>
            <w:tcW w:w="1067" w:type="pct"/>
          </w:tcPr>
          <w:p w14:paraId="6A457B89" w14:textId="25E0F8AB" w:rsidR="009B6C32" w:rsidRPr="00163952" w:rsidRDefault="009B6C32" w:rsidP="00B01CD2">
            <w:pPr>
              <w:spacing w:before="60"/>
              <w:jc w:val="left"/>
              <w:rPr>
                <w:szCs w:val="20"/>
                <w:lang w:val="en-GB"/>
              </w:rPr>
            </w:pPr>
            <w:r w:rsidRPr="00163952">
              <w:rPr>
                <w:szCs w:val="20"/>
                <w:lang w:val="en-GB"/>
              </w:rPr>
              <w:t xml:space="preserve">-45 dBm/MHz </w:t>
            </w:r>
            <w:r w:rsidR="00F01F1F" w:rsidRPr="00163952">
              <w:rPr>
                <w:szCs w:val="20"/>
                <w:lang w:val="en-GB"/>
              </w:rPr>
              <w:t>t.r.p.</w:t>
            </w:r>
          </w:p>
        </w:tc>
        <w:tc>
          <w:tcPr>
            <w:tcW w:w="2263" w:type="pct"/>
          </w:tcPr>
          <w:p w14:paraId="06A119E7" w14:textId="1776CE56" w:rsidR="009B6C32" w:rsidRPr="00163952" w:rsidRDefault="009B6C32" w:rsidP="00B01CD2">
            <w:pPr>
              <w:spacing w:before="60"/>
              <w:jc w:val="left"/>
              <w:rPr>
                <w:szCs w:val="20"/>
                <w:lang w:val="en-GB"/>
              </w:rPr>
            </w:pPr>
            <w:r w:rsidRPr="00163952">
              <w:rPr>
                <w:szCs w:val="20"/>
                <w:lang w:val="en-GB"/>
              </w:rPr>
              <w:t xml:space="preserve">100 m LOS separation assumed for all </w:t>
            </w:r>
            <w:proofErr w:type="gramStart"/>
            <w:r w:rsidRPr="00163952">
              <w:rPr>
                <w:szCs w:val="20"/>
                <w:lang w:val="en-GB"/>
              </w:rPr>
              <w:t>cases,</w:t>
            </w:r>
            <w:proofErr w:type="gramEnd"/>
            <w:r w:rsidRPr="00163952">
              <w:rPr>
                <w:szCs w:val="20"/>
                <w:lang w:val="en-GB"/>
              </w:rPr>
              <w:t xml:space="preserve"> intra-network inter cell interference considered. The WBB LMP BS out</w:t>
            </w:r>
            <w:r w:rsidR="002C473B" w:rsidRPr="00163952">
              <w:rPr>
                <w:szCs w:val="20"/>
                <w:lang w:val="en-GB"/>
              </w:rPr>
              <w:t>-</w:t>
            </w:r>
            <w:r w:rsidRPr="00163952">
              <w:rPr>
                <w:szCs w:val="20"/>
                <w:lang w:val="en-GB"/>
              </w:rPr>
              <w:t>of</w:t>
            </w:r>
            <w:r w:rsidR="002C473B" w:rsidRPr="00163952">
              <w:rPr>
                <w:szCs w:val="20"/>
                <w:lang w:val="en-GB"/>
              </w:rPr>
              <w:t>-</w:t>
            </w:r>
            <w:r w:rsidRPr="00163952">
              <w:rPr>
                <w:szCs w:val="20"/>
                <w:lang w:val="en-GB"/>
              </w:rPr>
              <w:t xml:space="preserve">band emission level below </w:t>
            </w:r>
            <w:r w:rsidR="00E00A2D" w:rsidRPr="00163952">
              <w:rPr>
                <w:lang w:val="en-GB"/>
              </w:rPr>
              <w:t>3800</w:t>
            </w:r>
            <w:r w:rsidRPr="00163952">
              <w:rPr>
                <w:szCs w:val="20"/>
                <w:lang w:val="en-GB"/>
              </w:rPr>
              <w:t xml:space="preserve"> </w:t>
            </w:r>
            <w:r w:rsidR="00E00A2D" w:rsidRPr="00163952">
              <w:rPr>
                <w:lang w:val="en-GB"/>
              </w:rPr>
              <w:t xml:space="preserve">MHz </w:t>
            </w:r>
            <w:r w:rsidRPr="00163952">
              <w:rPr>
                <w:szCs w:val="20"/>
                <w:lang w:val="en-GB"/>
              </w:rPr>
              <w:t>is tuned to reach the target</w:t>
            </w:r>
            <w:r w:rsidR="008C6EEB" w:rsidRPr="00163952">
              <w:rPr>
                <w:szCs w:val="20"/>
                <w:lang w:val="en-GB"/>
              </w:rPr>
              <w:t xml:space="preserve"> </w:t>
            </w:r>
            <w:r w:rsidR="004A4BA9" w:rsidRPr="00163952">
              <w:rPr>
                <w:szCs w:val="20"/>
                <w:lang w:val="en-GB"/>
              </w:rPr>
              <w:t>WBB ECS</w:t>
            </w:r>
            <w:r w:rsidRPr="00163952">
              <w:rPr>
                <w:szCs w:val="20"/>
                <w:lang w:val="en-GB"/>
              </w:rPr>
              <w:t xml:space="preserve"> BS uplink throughput l</w:t>
            </w:r>
            <w:r w:rsidRPr="00163952">
              <w:rPr>
                <w:lang w:val="en-GB"/>
              </w:rPr>
              <w:t xml:space="preserve">oss </w:t>
            </w:r>
            <w:r w:rsidRPr="00163952">
              <w:rPr>
                <w:szCs w:val="20"/>
                <w:lang w:val="en-GB"/>
              </w:rPr>
              <w:t>of 5%.</w:t>
            </w:r>
          </w:p>
          <w:p w14:paraId="6D6B724E" w14:textId="77777777" w:rsidR="009B6C32" w:rsidRPr="00163952" w:rsidRDefault="009B6C32" w:rsidP="00B01CD2">
            <w:pPr>
              <w:spacing w:before="60"/>
              <w:jc w:val="left"/>
              <w:rPr>
                <w:szCs w:val="20"/>
                <w:lang w:val="en-GB"/>
              </w:rPr>
            </w:pPr>
            <w:r w:rsidRPr="00163952">
              <w:rPr>
                <w:szCs w:val="20"/>
                <w:lang w:val="en-GB"/>
              </w:rPr>
              <w:t>More stringent unwanted emission limits were found for some scenarios.</w:t>
            </w:r>
          </w:p>
        </w:tc>
      </w:tr>
      <w:tr w:rsidR="009B6C32" w:rsidRPr="00163952" w14:paraId="2005F882" w14:textId="77777777" w:rsidTr="00B01CD2">
        <w:tc>
          <w:tcPr>
            <w:tcW w:w="488" w:type="pct"/>
          </w:tcPr>
          <w:p w14:paraId="65D747DD" w14:textId="77777777" w:rsidR="009B6C32" w:rsidRPr="00163952" w:rsidRDefault="009B6C32" w:rsidP="00B01CD2">
            <w:pPr>
              <w:spacing w:before="60"/>
              <w:jc w:val="left"/>
              <w:rPr>
                <w:szCs w:val="20"/>
                <w:lang w:val="en-GB"/>
              </w:rPr>
            </w:pPr>
            <w:r w:rsidRPr="00163952">
              <w:rPr>
                <w:szCs w:val="20"/>
                <w:lang w:val="en-GB"/>
              </w:rPr>
              <w:t>Study 6</w:t>
            </w:r>
          </w:p>
        </w:tc>
        <w:tc>
          <w:tcPr>
            <w:tcW w:w="1182" w:type="pct"/>
          </w:tcPr>
          <w:p w14:paraId="0EECD3B0" w14:textId="77777777" w:rsidR="009B6C32" w:rsidRPr="00163952" w:rsidRDefault="009B6C32" w:rsidP="00B01CD2">
            <w:pPr>
              <w:spacing w:before="60"/>
              <w:jc w:val="left"/>
              <w:rPr>
                <w:szCs w:val="20"/>
                <w:lang w:val="en-GB"/>
              </w:rPr>
            </w:pPr>
            <w:r w:rsidRPr="00163952">
              <w:rPr>
                <w:szCs w:val="20"/>
                <w:lang w:val="en-GB"/>
              </w:rPr>
              <w:t xml:space="preserve">-45 dBm/MHz conducted </w:t>
            </w:r>
            <w:r w:rsidR="008C6EEB" w:rsidRPr="00163952">
              <w:rPr>
                <w:szCs w:val="20"/>
                <w:lang w:val="en-GB"/>
              </w:rPr>
              <w:t>power</w:t>
            </w:r>
          </w:p>
        </w:tc>
        <w:tc>
          <w:tcPr>
            <w:tcW w:w="1067" w:type="pct"/>
          </w:tcPr>
          <w:p w14:paraId="2E81B7B8" w14:textId="43D682F9" w:rsidR="009B6C32" w:rsidRPr="00163952" w:rsidRDefault="009B6C32" w:rsidP="00B01CD2">
            <w:pPr>
              <w:spacing w:before="60"/>
              <w:jc w:val="left"/>
              <w:rPr>
                <w:szCs w:val="20"/>
                <w:lang w:val="en-GB"/>
              </w:rPr>
            </w:pPr>
            <w:r w:rsidRPr="00163952">
              <w:rPr>
                <w:szCs w:val="20"/>
                <w:lang w:val="en-GB"/>
              </w:rPr>
              <w:t xml:space="preserve">-45 dBm/MHz </w:t>
            </w:r>
            <w:r w:rsidR="00F01F1F" w:rsidRPr="00163952">
              <w:rPr>
                <w:szCs w:val="20"/>
                <w:lang w:val="en-GB"/>
              </w:rPr>
              <w:t>t.r.p.</w:t>
            </w:r>
          </w:p>
        </w:tc>
        <w:tc>
          <w:tcPr>
            <w:tcW w:w="2263" w:type="pct"/>
          </w:tcPr>
          <w:p w14:paraId="4171CAD6" w14:textId="3D7E276A" w:rsidR="009B6C32" w:rsidRPr="00163952" w:rsidRDefault="009B6C32" w:rsidP="00B01CD2">
            <w:pPr>
              <w:spacing w:before="60"/>
              <w:jc w:val="left"/>
              <w:rPr>
                <w:szCs w:val="20"/>
                <w:lang w:val="en-GB"/>
              </w:rPr>
            </w:pPr>
            <w:r w:rsidRPr="00163952">
              <w:rPr>
                <w:szCs w:val="20"/>
                <w:lang w:val="en-GB"/>
              </w:rPr>
              <w:t>Separation distances were calculated assuming -45</w:t>
            </w:r>
            <w:r w:rsidR="00F528BC" w:rsidRPr="00163952">
              <w:rPr>
                <w:szCs w:val="20"/>
                <w:lang w:val="en-GB"/>
              </w:rPr>
              <w:t xml:space="preserve"> </w:t>
            </w:r>
            <w:r w:rsidRPr="00163952">
              <w:rPr>
                <w:szCs w:val="20"/>
                <w:lang w:val="en-GB"/>
              </w:rPr>
              <w:t>dBm/MHz conducted/</w:t>
            </w:r>
            <w:r w:rsidR="00F01F1F" w:rsidRPr="00163952">
              <w:rPr>
                <w:szCs w:val="20"/>
                <w:lang w:val="en-GB"/>
              </w:rPr>
              <w:t>t.r.p.</w:t>
            </w:r>
            <w:r w:rsidRPr="00163952">
              <w:rPr>
                <w:szCs w:val="20"/>
                <w:lang w:val="en-GB"/>
              </w:rPr>
              <w:t xml:space="preserve"> value below </w:t>
            </w:r>
            <w:r w:rsidR="00E00A2D" w:rsidRPr="00163952">
              <w:rPr>
                <w:lang w:val="en-GB"/>
              </w:rPr>
              <w:t>3800</w:t>
            </w:r>
            <w:r w:rsidR="004A792C" w:rsidRPr="00163952">
              <w:rPr>
                <w:lang w:val="en-GB"/>
              </w:rPr>
              <w:t xml:space="preserve"> </w:t>
            </w:r>
            <w:r w:rsidR="00E00A2D" w:rsidRPr="00163952">
              <w:rPr>
                <w:lang w:val="en-GB"/>
              </w:rPr>
              <w:t xml:space="preserve">MHz </w:t>
            </w:r>
            <w:r w:rsidRPr="00163952">
              <w:rPr>
                <w:szCs w:val="20"/>
                <w:lang w:val="en-GB"/>
              </w:rPr>
              <w:t>and I/N -6</w:t>
            </w:r>
            <w:r w:rsidR="00FA14DC" w:rsidRPr="00163952">
              <w:rPr>
                <w:szCs w:val="20"/>
                <w:lang w:val="en-GB"/>
              </w:rPr>
              <w:t xml:space="preserve"> </w:t>
            </w:r>
            <w:r w:rsidRPr="00163952">
              <w:rPr>
                <w:szCs w:val="20"/>
                <w:lang w:val="en-GB"/>
              </w:rPr>
              <w:t>dB protection criteria.</w:t>
            </w:r>
          </w:p>
          <w:p w14:paraId="457F4809" w14:textId="77777777" w:rsidR="009B6C32" w:rsidRPr="00163952" w:rsidRDefault="009B6C32" w:rsidP="00B01CD2">
            <w:pPr>
              <w:spacing w:before="60"/>
              <w:jc w:val="left"/>
              <w:rPr>
                <w:szCs w:val="20"/>
                <w:lang w:val="en-GB"/>
              </w:rPr>
            </w:pPr>
            <w:r w:rsidRPr="00163952">
              <w:rPr>
                <w:szCs w:val="20"/>
                <w:lang w:val="en-GB"/>
              </w:rPr>
              <w:t>Resulting separation distances:</w:t>
            </w:r>
          </w:p>
          <w:p w14:paraId="3EFB685F" w14:textId="3E695A90" w:rsidR="009B6C32" w:rsidRPr="00163952" w:rsidRDefault="00736000" w:rsidP="00B01CD2">
            <w:pPr>
              <w:spacing w:before="60"/>
              <w:jc w:val="left"/>
              <w:rPr>
                <w:szCs w:val="20"/>
                <w:lang w:val="en-GB"/>
              </w:rPr>
            </w:pPr>
            <w:r w:rsidRPr="00163952">
              <w:rPr>
                <w:szCs w:val="20"/>
                <w:lang w:val="en-GB"/>
              </w:rPr>
              <w:t>low power</w:t>
            </w:r>
            <w:r w:rsidR="009B6C32" w:rsidRPr="00163952">
              <w:rPr>
                <w:szCs w:val="20"/>
                <w:lang w:val="en-GB"/>
              </w:rPr>
              <w:t xml:space="preserve"> case: 95</w:t>
            </w:r>
            <w:r w:rsidR="00FA14DC" w:rsidRPr="00163952">
              <w:rPr>
                <w:szCs w:val="20"/>
                <w:lang w:val="en-GB"/>
              </w:rPr>
              <w:t>-</w:t>
            </w:r>
            <w:r w:rsidR="009B6C32" w:rsidRPr="00163952">
              <w:rPr>
                <w:szCs w:val="20"/>
                <w:lang w:val="en-GB"/>
              </w:rPr>
              <w:t>929</w:t>
            </w:r>
            <w:r w:rsidR="00FA14DC" w:rsidRPr="00163952">
              <w:rPr>
                <w:szCs w:val="20"/>
                <w:lang w:val="en-GB"/>
              </w:rPr>
              <w:t xml:space="preserve"> </w:t>
            </w:r>
            <w:r w:rsidR="009B6C32" w:rsidRPr="00163952">
              <w:rPr>
                <w:szCs w:val="20"/>
                <w:lang w:val="en-GB"/>
              </w:rPr>
              <w:t>m</w:t>
            </w:r>
            <w:r w:rsidR="00542428" w:rsidRPr="00163952">
              <w:rPr>
                <w:szCs w:val="20"/>
                <w:lang w:val="en-GB"/>
              </w:rPr>
              <w:t xml:space="preserve"> </w:t>
            </w:r>
            <w:r w:rsidR="009B6C32" w:rsidRPr="00163952">
              <w:rPr>
                <w:szCs w:val="20"/>
                <w:lang w:val="en-GB"/>
              </w:rPr>
              <w:t xml:space="preserve">(For different </w:t>
            </w:r>
            <w:r w:rsidR="00F528BC" w:rsidRPr="00163952">
              <w:rPr>
                <w:szCs w:val="20"/>
                <w:lang w:val="en-GB"/>
              </w:rPr>
              <w:t>s</w:t>
            </w:r>
            <w:r w:rsidR="009B6C32" w:rsidRPr="00163952">
              <w:rPr>
                <w:szCs w:val="20"/>
                <w:lang w:val="en-GB"/>
              </w:rPr>
              <w:t>cenarios)</w:t>
            </w:r>
          </w:p>
          <w:p w14:paraId="4DDFDBF4" w14:textId="7F437EA8" w:rsidR="009B6C32" w:rsidRPr="00163952" w:rsidRDefault="00736000" w:rsidP="00B01CD2">
            <w:pPr>
              <w:spacing w:before="60"/>
              <w:jc w:val="left"/>
              <w:rPr>
                <w:szCs w:val="20"/>
                <w:lang w:val="en-GB"/>
              </w:rPr>
            </w:pPr>
            <w:r w:rsidRPr="00163952">
              <w:rPr>
                <w:szCs w:val="20"/>
                <w:lang w:val="en-GB"/>
              </w:rPr>
              <w:t>medium power</w:t>
            </w:r>
            <w:r w:rsidR="009B6C32" w:rsidRPr="00163952">
              <w:rPr>
                <w:szCs w:val="20"/>
                <w:lang w:val="en-GB"/>
              </w:rPr>
              <w:t xml:space="preserve"> case</w:t>
            </w:r>
            <w:r w:rsidR="009B6C32" w:rsidRPr="00163952">
              <w:rPr>
                <w:b/>
                <w:bCs/>
                <w:szCs w:val="20"/>
                <w:lang w:val="en-GB"/>
              </w:rPr>
              <w:t>:</w:t>
            </w:r>
            <w:r w:rsidR="009B6C32" w:rsidRPr="00163952">
              <w:rPr>
                <w:szCs w:val="20"/>
                <w:lang w:val="en-GB"/>
              </w:rPr>
              <w:t xml:space="preserve"> 350</w:t>
            </w:r>
            <w:r w:rsidR="00FA14DC" w:rsidRPr="00163952">
              <w:rPr>
                <w:szCs w:val="20"/>
                <w:lang w:val="en-GB"/>
              </w:rPr>
              <w:t>-</w:t>
            </w:r>
            <w:r w:rsidR="009B6C32" w:rsidRPr="00163952">
              <w:rPr>
                <w:szCs w:val="20"/>
                <w:lang w:val="en-GB"/>
              </w:rPr>
              <w:t>827</w:t>
            </w:r>
            <w:r w:rsidR="00FA14DC" w:rsidRPr="00163952">
              <w:rPr>
                <w:szCs w:val="20"/>
                <w:lang w:val="en-GB"/>
              </w:rPr>
              <w:t xml:space="preserve"> </w:t>
            </w:r>
            <w:r w:rsidR="009B6C32" w:rsidRPr="00163952">
              <w:rPr>
                <w:szCs w:val="20"/>
                <w:lang w:val="en-GB"/>
              </w:rPr>
              <w:t>m</w:t>
            </w:r>
            <w:r w:rsidR="00542428" w:rsidRPr="00163952">
              <w:rPr>
                <w:szCs w:val="20"/>
                <w:lang w:val="en-GB"/>
              </w:rPr>
              <w:t xml:space="preserve"> (</w:t>
            </w:r>
            <w:r w:rsidR="009B6C32" w:rsidRPr="00163952">
              <w:rPr>
                <w:szCs w:val="20"/>
                <w:lang w:val="en-GB"/>
              </w:rPr>
              <w:t>For</w:t>
            </w:r>
            <w:r w:rsidR="0029381B" w:rsidRPr="00163952">
              <w:rPr>
                <w:szCs w:val="20"/>
                <w:lang w:val="en-GB"/>
              </w:rPr>
              <w:t xml:space="preserve"> different </w:t>
            </w:r>
            <w:r w:rsidR="00F528BC" w:rsidRPr="00163952">
              <w:rPr>
                <w:szCs w:val="20"/>
                <w:lang w:val="en-GB"/>
              </w:rPr>
              <w:t>s</w:t>
            </w:r>
            <w:r w:rsidR="009B6C32" w:rsidRPr="00163952">
              <w:rPr>
                <w:szCs w:val="20"/>
                <w:lang w:val="en-GB"/>
              </w:rPr>
              <w:t>cenarios</w:t>
            </w:r>
            <w:r w:rsidR="0029381B" w:rsidRPr="00163952">
              <w:rPr>
                <w:szCs w:val="20"/>
                <w:lang w:val="en-GB"/>
              </w:rPr>
              <w:t>)</w:t>
            </w:r>
          </w:p>
        </w:tc>
      </w:tr>
      <w:tr w:rsidR="009B6C32" w:rsidRPr="00163952" w14:paraId="0582DA19" w14:textId="77777777" w:rsidTr="00B01CD2">
        <w:tc>
          <w:tcPr>
            <w:tcW w:w="488" w:type="pct"/>
          </w:tcPr>
          <w:p w14:paraId="201B570A" w14:textId="77777777" w:rsidR="009B6C32" w:rsidRPr="00163952" w:rsidRDefault="009B6C32" w:rsidP="00B01CD2">
            <w:pPr>
              <w:spacing w:before="60"/>
              <w:jc w:val="left"/>
              <w:rPr>
                <w:szCs w:val="20"/>
                <w:lang w:val="en-GB"/>
              </w:rPr>
            </w:pPr>
            <w:r w:rsidRPr="00163952">
              <w:rPr>
                <w:szCs w:val="20"/>
                <w:lang w:val="en-GB"/>
              </w:rPr>
              <w:t>Study 7</w:t>
            </w:r>
          </w:p>
        </w:tc>
        <w:tc>
          <w:tcPr>
            <w:tcW w:w="1182" w:type="pct"/>
          </w:tcPr>
          <w:p w14:paraId="53E6DCDE" w14:textId="5BA25EBB" w:rsidR="009B6C32" w:rsidRPr="00163952" w:rsidRDefault="009B6C32" w:rsidP="00B01CD2">
            <w:pPr>
              <w:spacing w:before="60"/>
              <w:jc w:val="left"/>
              <w:rPr>
                <w:szCs w:val="20"/>
                <w:lang w:val="en-GB"/>
              </w:rPr>
            </w:pPr>
            <w:r w:rsidRPr="00163952">
              <w:rPr>
                <w:szCs w:val="20"/>
                <w:lang w:val="en-GB"/>
              </w:rPr>
              <w:t xml:space="preserve">-40 dBm/MHz </w:t>
            </w:r>
            <w:r w:rsidR="002C473B" w:rsidRPr="00163952">
              <w:rPr>
                <w:iCs/>
                <w:lang w:val="en-GB"/>
              </w:rPr>
              <w:t>e.i.r.p.</w:t>
            </w:r>
          </w:p>
        </w:tc>
        <w:tc>
          <w:tcPr>
            <w:tcW w:w="1067" w:type="pct"/>
          </w:tcPr>
          <w:p w14:paraId="5AB4205D" w14:textId="6646E3B7" w:rsidR="009B6C32" w:rsidRPr="00163952" w:rsidRDefault="009B6C32" w:rsidP="00B01CD2">
            <w:pPr>
              <w:spacing w:before="60"/>
              <w:jc w:val="left"/>
              <w:rPr>
                <w:szCs w:val="20"/>
                <w:lang w:val="en-GB"/>
              </w:rPr>
            </w:pPr>
            <w:r w:rsidRPr="00163952">
              <w:rPr>
                <w:szCs w:val="20"/>
                <w:lang w:val="en-GB"/>
              </w:rPr>
              <w:t>-43 dBm/5</w:t>
            </w:r>
            <w:r w:rsidR="00211FC1">
              <w:rPr>
                <w:szCs w:val="20"/>
                <w:lang w:val="en-GB"/>
              </w:rPr>
              <w:t xml:space="preserve"> </w:t>
            </w:r>
            <w:r w:rsidRPr="00163952">
              <w:rPr>
                <w:szCs w:val="20"/>
                <w:lang w:val="en-GB"/>
              </w:rPr>
              <w:t xml:space="preserve">MHz </w:t>
            </w:r>
            <w:r w:rsidR="00F01F1F" w:rsidRPr="00163952">
              <w:rPr>
                <w:szCs w:val="20"/>
                <w:lang w:val="en-GB"/>
              </w:rPr>
              <w:t>t.r.p.</w:t>
            </w:r>
          </w:p>
        </w:tc>
        <w:tc>
          <w:tcPr>
            <w:tcW w:w="2263" w:type="pct"/>
          </w:tcPr>
          <w:p w14:paraId="4B4A8952" w14:textId="3F9718FC" w:rsidR="009B6C32" w:rsidRPr="00163952" w:rsidRDefault="009B6C32" w:rsidP="00B01CD2">
            <w:pPr>
              <w:spacing w:before="60"/>
              <w:jc w:val="left"/>
              <w:rPr>
                <w:szCs w:val="20"/>
                <w:lang w:val="en-GB"/>
              </w:rPr>
            </w:pPr>
            <w:r w:rsidRPr="00163952">
              <w:rPr>
                <w:szCs w:val="20"/>
                <w:lang w:val="en-GB"/>
              </w:rPr>
              <w:t xml:space="preserve">100 m LOS separation between single </w:t>
            </w:r>
            <w:r w:rsidR="004A4BA9" w:rsidRPr="00163952">
              <w:rPr>
                <w:szCs w:val="20"/>
                <w:lang w:val="en-GB"/>
              </w:rPr>
              <w:t>WBB ECS</w:t>
            </w:r>
            <w:r w:rsidRPr="00163952">
              <w:rPr>
                <w:szCs w:val="20"/>
                <w:lang w:val="en-GB"/>
              </w:rPr>
              <w:t xml:space="preserve"> and WBB LMP BS assuming urban scenario only. </w:t>
            </w:r>
            <w:r w:rsidR="00BF78FC" w:rsidRPr="00163952">
              <w:rPr>
                <w:szCs w:val="20"/>
                <w:lang w:val="en-GB"/>
              </w:rPr>
              <w:br/>
            </w:r>
            <w:r w:rsidRPr="00163952">
              <w:rPr>
                <w:szCs w:val="20"/>
                <w:lang w:val="en-GB"/>
              </w:rPr>
              <w:t>The WBB LMP BS out</w:t>
            </w:r>
            <w:r w:rsidR="002C473B" w:rsidRPr="00163952">
              <w:rPr>
                <w:szCs w:val="20"/>
                <w:lang w:val="en-GB"/>
              </w:rPr>
              <w:t>-</w:t>
            </w:r>
            <w:r w:rsidRPr="00163952">
              <w:rPr>
                <w:szCs w:val="20"/>
                <w:lang w:val="en-GB"/>
              </w:rPr>
              <w:t>of</w:t>
            </w:r>
            <w:r w:rsidR="002C473B" w:rsidRPr="00163952">
              <w:rPr>
                <w:szCs w:val="20"/>
                <w:lang w:val="en-GB"/>
              </w:rPr>
              <w:t>-</w:t>
            </w:r>
            <w:r w:rsidRPr="00163952">
              <w:rPr>
                <w:szCs w:val="20"/>
                <w:lang w:val="en-GB"/>
              </w:rPr>
              <w:t xml:space="preserve">band emission level below </w:t>
            </w:r>
            <w:r w:rsidR="00E00A2D" w:rsidRPr="00163952">
              <w:rPr>
                <w:lang w:val="en-GB"/>
              </w:rPr>
              <w:t>3800</w:t>
            </w:r>
            <w:r w:rsidRPr="00163952">
              <w:rPr>
                <w:szCs w:val="20"/>
                <w:lang w:val="en-GB"/>
              </w:rPr>
              <w:t xml:space="preserve"> </w:t>
            </w:r>
            <w:r w:rsidR="00E00A2D" w:rsidRPr="00163952">
              <w:rPr>
                <w:lang w:val="en-GB"/>
              </w:rPr>
              <w:t xml:space="preserve">MHz </w:t>
            </w:r>
            <w:r w:rsidRPr="00163952">
              <w:rPr>
                <w:szCs w:val="20"/>
                <w:lang w:val="en-GB"/>
              </w:rPr>
              <w:t xml:space="preserve">is tuned to reach the target </w:t>
            </w:r>
            <w:r w:rsidR="004A4BA9" w:rsidRPr="00163952">
              <w:rPr>
                <w:szCs w:val="20"/>
                <w:lang w:val="en-GB"/>
              </w:rPr>
              <w:t>WBB ECS</w:t>
            </w:r>
            <w:r w:rsidRPr="00163952">
              <w:rPr>
                <w:szCs w:val="20"/>
                <w:lang w:val="en-GB"/>
              </w:rPr>
              <w:t xml:space="preserve"> BS uplink throughput l</w:t>
            </w:r>
            <w:r w:rsidRPr="00163952">
              <w:rPr>
                <w:lang w:val="en-GB"/>
              </w:rPr>
              <w:t xml:space="preserve">oss </w:t>
            </w:r>
            <w:r w:rsidRPr="00163952">
              <w:rPr>
                <w:szCs w:val="20"/>
                <w:lang w:val="en-GB"/>
              </w:rPr>
              <w:t>of 5%</w:t>
            </w:r>
          </w:p>
        </w:tc>
      </w:tr>
    </w:tbl>
    <w:p w14:paraId="731ED17E" w14:textId="77777777" w:rsidR="00B33C64" w:rsidRPr="00163952" w:rsidRDefault="00B33C64" w:rsidP="00B01CD2">
      <w:pPr>
        <w:jc w:val="both"/>
        <w:rPr>
          <w:highlight w:val="green"/>
        </w:rPr>
      </w:pPr>
      <w:r w:rsidRPr="00163952">
        <w:t>There are 4 issues identified by the results of the studies:</w:t>
      </w:r>
    </w:p>
    <w:p w14:paraId="0057C76A" w14:textId="227685D9" w:rsidR="00B33C64" w:rsidRPr="00163952" w:rsidRDefault="00B33C64" w:rsidP="00B33C64">
      <w:pPr>
        <w:pStyle w:val="ECCBulletsLv1"/>
      </w:pPr>
      <w:r w:rsidRPr="00163952">
        <w:t xml:space="preserve">Issue 1: </w:t>
      </w:r>
      <w:r w:rsidR="00C16B6A" w:rsidRPr="00163952">
        <w:t>Possible n</w:t>
      </w:r>
      <w:r w:rsidRPr="00163952">
        <w:t xml:space="preserve">eed for lower unwanted emission levels for unsynchronised WBB LMP to protect </w:t>
      </w:r>
      <w:r w:rsidR="004A4BA9" w:rsidRPr="00163952">
        <w:t>WBB ECS</w:t>
      </w:r>
      <w:r w:rsidRPr="00163952">
        <w:t xml:space="preserve"> below </w:t>
      </w:r>
      <w:r w:rsidR="00E00A2D" w:rsidRPr="00163952">
        <w:t>3800</w:t>
      </w:r>
      <w:r w:rsidR="00EF0683" w:rsidRPr="00163952">
        <w:t xml:space="preserve"> </w:t>
      </w:r>
      <w:r w:rsidR="00E00A2D" w:rsidRPr="00163952">
        <w:t>MHz</w:t>
      </w:r>
      <w:r w:rsidR="00342791" w:rsidRPr="00163952">
        <w:t>;</w:t>
      </w:r>
    </w:p>
    <w:p w14:paraId="4289CBB4" w14:textId="04637828" w:rsidR="00B33C64" w:rsidRPr="00163952" w:rsidRDefault="00B33C64" w:rsidP="00B33C64">
      <w:pPr>
        <w:pStyle w:val="ECCBulletsLv1"/>
      </w:pPr>
      <w:r w:rsidRPr="00163952">
        <w:t xml:space="preserve">Issue 2: </w:t>
      </w:r>
      <w:r w:rsidR="00C16B6A" w:rsidRPr="00163952">
        <w:t>Possible n</w:t>
      </w:r>
      <w:r w:rsidRPr="00163952">
        <w:t xml:space="preserve">eed for frequency separation for unsynchronised WBB LMP to protect </w:t>
      </w:r>
      <w:r w:rsidR="004A4BA9" w:rsidRPr="00163952">
        <w:t>WBB ECS</w:t>
      </w:r>
      <w:r w:rsidRPr="00163952">
        <w:t xml:space="preserve"> below </w:t>
      </w:r>
      <w:r w:rsidR="00E00A2D" w:rsidRPr="00163952">
        <w:t>3800</w:t>
      </w:r>
      <w:r w:rsidR="00EF0683" w:rsidRPr="00163952">
        <w:t xml:space="preserve"> </w:t>
      </w:r>
      <w:r w:rsidR="00E00A2D" w:rsidRPr="00163952">
        <w:t xml:space="preserve">MHz </w:t>
      </w:r>
      <w:r w:rsidRPr="00163952">
        <w:t xml:space="preserve">due to </w:t>
      </w:r>
      <w:r w:rsidR="004A4BA9" w:rsidRPr="00163952">
        <w:t>WBB ECS</w:t>
      </w:r>
      <w:r w:rsidRPr="00163952">
        <w:t xml:space="preserve"> receiver blocking, in particular with </w:t>
      </w:r>
      <w:r w:rsidR="002A3FBF">
        <w:t xml:space="preserve">WBB </w:t>
      </w:r>
      <w:r w:rsidR="002C473B" w:rsidRPr="00163952">
        <w:t xml:space="preserve">medium power </w:t>
      </w:r>
      <w:r w:rsidR="00844B93" w:rsidRPr="00163952">
        <w:t>base stations</w:t>
      </w:r>
      <w:r w:rsidR="00342791" w:rsidRPr="00163952">
        <w:t>;</w:t>
      </w:r>
    </w:p>
    <w:p w14:paraId="3B5899F3" w14:textId="0B86A227" w:rsidR="00B33C64" w:rsidRPr="00163952" w:rsidRDefault="00B33C64" w:rsidP="00B33C64">
      <w:pPr>
        <w:pStyle w:val="ECCBulletsLv1"/>
      </w:pPr>
      <w:r w:rsidRPr="00163952">
        <w:t xml:space="preserve">Issue 3: </w:t>
      </w:r>
      <w:r w:rsidR="00C16B6A" w:rsidRPr="00163952">
        <w:t xml:space="preserve">Possible need to define </w:t>
      </w:r>
      <w:r w:rsidR="00F528BC" w:rsidRPr="00163952">
        <w:t>b</w:t>
      </w:r>
      <w:r w:rsidR="00C16B6A" w:rsidRPr="00163952">
        <w:t xml:space="preserve">etter Rx blocking levels below </w:t>
      </w:r>
      <w:r w:rsidR="00E00A2D" w:rsidRPr="00163952">
        <w:t>3800</w:t>
      </w:r>
      <w:r w:rsidR="00EF0683" w:rsidRPr="00163952">
        <w:t xml:space="preserve"> </w:t>
      </w:r>
      <w:r w:rsidR="00E00A2D" w:rsidRPr="00163952">
        <w:t xml:space="preserve">MHz </w:t>
      </w:r>
      <w:r w:rsidR="00C16B6A" w:rsidRPr="00163952">
        <w:t xml:space="preserve">for WBB LMP BS to avoid blocking of WBB LMP </w:t>
      </w:r>
      <w:r w:rsidR="002C473B" w:rsidRPr="00163952">
        <w:t xml:space="preserve">base station receiver </w:t>
      </w:r>
      <w:r w:rsidR="00C16B6A" w:rsidRPr="00163952">
        <w:t xml:space="preserve">from </w:t>
      </w:r>
      <w:r w:rsidR="004A4BA9" w:rsidRPr="00163952">
        <w:t>WBB ECS</w:t>
      </w:r>
      <w:r w:rsidR="00C16B6A" w:rsidRPr="00163952">
        <w:t xml:space="preserve"> transmission below </w:t>
      </w:r>
      <w:r w:rsidR="00E00A2D" w:rsidRPr="00163952">
        <w:t>3800</w:t>
      </w:r>
      <w:r w:rsidR="00EF0683" w:rsidRPr="00163952">
        <w:t xml:space="preserve"> </w:t>
      </w:r>
      <w:r w:rsidR="00E00A2D" w:rsidRPr="00163952">
        <w:t xml:space="preserve">MHz </w:t>
      </w:r>
      <w:r w:rsidR="00C16B6A" w:rsidRPr="00163952">
        <w:t>in</w:t>
      </w:r>
      <w:r w:rsidR="00F316A0" w:rsidRPr="00163952">
        <w:t xml:space="preserve"> </w:t>
      </w:r>
      <w:r w:rsidR="00C16B6A" w:rsidRPr="00163952">
        <w:t>case of unsynchroni</w:t>
      </w:r>
      <w:r w:rsidR="00342791" w:rsidRPr="00163952">
        <w:t>s</w:t>
      </w:r>
      <w:r w:rsidR="00C16B6A" w:rsidRPr="00163952">
        <w:t>ed operation</w:t>
      </w:r>
      <w:r w:rsidR="00342791" w:rsidRPr="00163952">
        <w:t>;</w:t>
      </w:r>
    </w:p>
    <w:p w14:paraId="5116D42C" w14:textId="2DF3349F" w:rsidR="00B33C64" w:rsidRPr="00163952" w:rsidRDefault="00B33C64" w:rsidP="00B33C64">
      <w:pPr>
        <w:pStyle w:val="ECCBulletsLv1"/>
      </w:pPr>
      <w:r w:rsidRPr="00163952">
        <w:t xml:space="preserve">Issue 4: </w:t>
      </w:r>
      <w:r w:rsidR="00F316A0" w:rsidRPr="00163952">
        <w:t>Possible need</w:t>
      </w:r>
      <w:r w:rsidRPr="00163952">
        <w:t xml:space="preserve"> for defining the maximum </w:t>
      </w:r>
      <w:r w:rsidR="002C473B" w:rsidRPr="00163952">
        <w:rPr>
          <w:iCs/>
        </w:rPr>
        <w:t>e.i.r.p.</w:t>
      </w:r>
      <w:r w:rsidRPr="00163952">
        <w:t xml:space="preserve"> for </w:t>
      </w:r>
      <w:r w:rsidR="00F316A0" w:rsidRPr="00163952">
        <w:t xml:space="preserve">fixed </w:t>
      </w:r>
      <w:r w:rsidRPr="00163952">
        <w:t>WBB</w:t>
      </w:r>
      <w:r w:rsidR="00C16B6A" w:rsidRPr="00163952">
        <w:t xml:space="preserve"> LMP</w:t>
      </w:r>
      <w:r w:rsidRPr="00163952">
        <w:t xml:space="preserve"> terminals</w:t>
      </w:r>
      <w:r w:rsidR="00C16B6A" w:rsidRPr="00163952">
        <w:t xml:space="preserve"> </w:t>
      </w:r>
      <w:r w:rsidR="00844B93" w:rsidRPr="00163952">
        <w:t xml:space="preserve">operating directly adjacent to the </w:t>
      </w:r>
      <w:r w:rsidR="006D61C8" w:rsidRPr="00163952">
        <w:t xml:space="preserve">WBB </w:t>
      </w:r>
      <w:r w:rsidR="00844B93" w:rsidRPr="00163952">
        <w:t>ECS receive frequency</w:t>
      </w:r>
      <w:r w:rsidR="00C16B6A" w:rsidRPr="00163952">
        <w:t>.</w:t>
      </w:r>
    </w:p>
    <w:p w14:paraId="044ADEA6" w14:textId="235DA41B" w:rsidR="00B33C64" w:rsidRPr="00163952" w:rsidRDefault="00B33C64" w:rsidP="00176E91">
      <w:pPr>
        <w:pStyle w:val="ECCParagraph"/>
      </w:pPr>
      <w:r w:rsidRPr="00163952">
        <w:lastRenderedPageBreak/>
        <w:t xml:space="preserve">The studies were performed based on two protection criteria. </w:t>
      </w:r>
      <w:r w:rsidR="002B400F" w:rsidRPr="00163952">
        <w:t>Two studies</w:t>
      </w:r>
      <w:r w:rsidRPr="00163952">
        <w:t xml:space="preserve"> used the I/N protection criterion (i.e. I/N = </w:t>
      </w:r>
      <w:r w:rsidR="006C14EC" w:rsidRPr="00163952">
        <w:t>-6 dB</w:t>
      </w:r>
      <w:r w:rsidRPr="00163952">
        <w:t xml:space="preserve">), while </w:t>
      </w:r>
      <w:r w:rsidR="002B400F" w:rsidRPr="00163952">
        <w:t>four studies</w:t>
      </w:r>
      <w:r w:rsidRPr="00163952">
        <w:t xml:space="preserve"> used the throughput loss metric (i.e. </w:t>
      </w:r>
      <w:r w:rsidR="002C473B" w:rsidRPr="00163952">
        <w:t xml:space="preserve">uplink </w:t>
      </w:r>
      <w:r w:rsidRPr="00163952">
        <w:t>throughput loss not to be exceeded by more than 5%)</w:t>
      </w:r>
      <w:r w:rsidR="006D6DD4">
        <w:t>.</w:t>
      </w:r>
    </w:p>
    <w:p w14:paraId="474C3BE1" w14:textId="34BE7671" w:rsidR="008A10DB" w:rsidRPr="00163952" w:rsidRDefault="008A10DB" w:rsidP="0015074B">
      <w:pPr>
        <w:jc w:val="both"/>
      </w:pPr>
      <w:r w:rsidRPr="00163952">
        <w:t>Some studies investigated if stricter out</w:t>
      </w:r>
      <w:r w:rsidR="00D32C36" w:rsidRPr="00163952">
        <w:t>-</w:t>
      </w:r>
      <w:r w:rsidRPr="00163952">
        <w:t>of</w:t>
      </w:r>
      <w:r w:rsidR="00D32C36" w:rsidRPr="00163952">
        <w:t>-</w:t>
      </w:r>
      <w:r w:rsidRPr="00163952">
        <w:t xml:space="preserve">band emission and receiver blocking levels of </w:t>
      </w:r>
      <w:r w:rsidR="00184343">
        <w:t xml:space="preserve">WBB </w:t>
      </w:r>
      <w:r w:rsidRPr="00163952">
        <w:t xml:space="preserve">LMP and frequency separation could reduce the need for coordination between 3GPP WBB LMP and </w:t>
      </w:r>
      <w:r w:rsidR="004A4BA9" w:rsidRPr="00163952">
        <w:t>WBB ECS</w:t>
      </w:r>
      <w:r w:rsidRPr="00163952">
        <w:t xml:space="preserve"> (below </w:t>
      </w:r>
      <w:r w:rsidR="00E00A2D" w:rsidRPr="00163952">
        <w:t>3800</w:t>
      </w:r>
      <w:r w:rsidR="00EF0683" w:rsidRPr="00163952">
        <w:t xml:space="preserve"> </w:t>
      </w:r>
      <w:r w:rsidR="00E00A2D" w:rsidRPr="00163952">
        <w:t>MHz</w:t>
      </w:r>
      <w:r w:rsidRPr="00163952">
        <w:t>).</w:t>
      </w:r>
    </w:p>
    <w:p w14:paraId="52A1FBB5" w14:textId="77777777" w:rsidR="008A10DB" w:rsidRPr="00163952" w:rsidRDefault="008A10DB" w:rsidP="008A10DB">
      <w:pPr>
        <w:jc w:val="both"/>
      </w:pPr>
      <w:r w:rsidRPr="00163952">
        <w:t>The following technical conditions were investigated:</w:t>
      </w:r>
    </w:p>
    <w:p w14:paraId="2B4227D8" w14:textId="7095D34B" w:rsidR="008A10DB" w:rsidRPr="00163952" w:rsidRDefault="008A10DB" w:rsidP="008A10DB">
      <w:pPr>
        <w:pStyle w:val="ECCBulletsLv1"/>
        <w:ind w:left="340" w:hanging="340"/>
      </w:pPr>
      <w:r w:rsidRPr="00163952">
        <w:t xml:space="preserve">60 MHz frequency separation for WBB </w:t>
      </w:r>
      <w:r w:rsidR="00736000" w:rsidRPr="00163952">
        <w:t>medium power</w:t>
      </w:r>
      <w:r w:rsidRPr="00163952">
        <w:t xml:space="preserve"> to accommodate </w:t>
      </w:r>
      <w:r w:rsidR="004A4BA9" w:rsidRPr="00163952">
        <w:t>WBB ECS</w:t>
      </w:r>
      <w:r w:rsidRPr="00163952">
        <w:t xml:space="preserve"> BS receiver blocking;</w:t>
      </w:r>
    </w:p>
    <w:p w14:paraId="23FF6230" w14:textId="362F22B5" w:rsidR="008A10DB" w:rsidRPr="00163952" w:rsidRDefault="008A10DB" w:rsidP="008A10DB">
      <w:pPr>
        <w:pStyle w:val="ECCBulletsLv1"/>
        <w:ind w:left="340" w:hanging="340"/>
      </w:pPr>
      <w:bookmarkStart w:id="393" w:name="_Hlk167305495"/>
      <w:r w:rsidRPr="00163952">
        <w:t>out</w:t>
      </w:r>
      <w:r w:rsidR="00D32C36" w:rsidRPr="00163952">
        <w:t>-</w:t>
      </w:r>
      <w:r w:rsidRPr="00163952">
        <w:t>of</w:t>
      </w:r>
      <w:r w:rsidR="00D32C36" w:rsidRPr="00163952">
        <w:t>-</w:t>
      </w:r>
      <w:r w:rsidRPr="00163952">
        <w:t>band emission level of -45</w:t>
      </w:r>
      <w:r w:rsidR="00D32C36" w:rsidRPr="00163952">
        <w:t xml:space="preserve"> </w:t>
      </w:r>
      <w:r w:rsidRPr="00163952">
        <w:t xml:space="preserve">dBm/MHz conducted power or -40 dBm/MHz </w:t>
      </w:r>
      <w:r w:rsidR="002C473B" w:rsidRPr="00163952">
        <w:rPr>
          <w:iCs/>
        </w:rPr>
        <w:t>e.i.r.p.</w:t>
      </w:r>
      <w:r w:rsidRPr="00163952">
        <w:t xml:space="preserve"> per sector below </w:t>
      </w:r>
      <w:r w:rsidR="00E00A2D" w:rsidRPr="00163952">
        <w:t xml:space="preserve">3800 MHz </w:t>
      </w:r>
      <w:r w:rsidRPr="00163952">
        <w:t xml:space="preserve">for </w:t>
      </w:r>
      <w:r w:rsidR="00736000" w:rsidRPr="00163952">
        <w:t>low power</w:t>
      </w:r>
      <w:r w:rsidRPr="00163952">
        <w:t xml:space="preserve"> and </w:t>
      </w:r>
      <w:r w:rsidR="00736000" w:rsidRPr="00163952">
        <w:t>medium power</w:t>
      </w:r>
      <w:r w:rsidRPr="00163952">
        <w:t xml:space="preserve"> non-AAS BS</w:t>
      </w:r>
      <w:r w:rsidR="00D32C36" w:rsidRPr="00163952">
        <w:t>;</w:t>
      </w:r>
    </w:p>
    <w:p w14:paraId="17668150" w14:textId="649C5008" w:rsidR="008A10DB" w:rsidRPr="00163952" w:rsidRDefault="008A10DB" w:rsidP="008A10DB">
      <w:pPr>
        <w:pStyle w:val="ECCBulletsLv1"/>
        <w:ind w:left="340" w:hanging="340"/>
      </w:pPr>
      <w:r w:rsidRPr="00163952">
        <w:t>out</w:t>
      </w:r>
      <w:r w:rsidR="00D32C36" w:rsidRPr="00163952">
        <w:t>-</w:t>
      </w:r>
      <w:r w:rsidRPr="00163952">
        <w:t>of</w:t>
      </w:r>
      <w:r w:rsidR="00D32C36" w:rsidRPr="00163952">
        <w:t>-</w:t>
      </w:r>
      <w:r w:rsidRPr="00163952">
        <w:t>band emission level of -45</w:t>
      </w:r>
      <w:r w:rsidR="00D32C36" w:rsidRPr="00163952">
        <w:t xml:space="preserve"> </w:t>
      </w:r>
      <w:r w:rsidRPr="00163952">
        <w:t xml:space="preserve">dBm/MHz </w:t>
      </w:r>
      <w:r w:rsidR="00F01F1F" w:rsidRPr="00163952">
        <w:t>t.r.p.</w:t>
      </w:r>
      <w:r w:rsidRPr="00163952">
        <w:t xml:space="preserve"> or -50 dBm/MHz </w:t>
      </w:r>
      <w:r w:rsidR="00F01F1F" w:rsidRPr="00163952">
        <w:t>t.r.p.</w:t>
      </w:r>
      <w:r w:rsidRPr="00163952">
        <w:t xml:space="preserve"> per sector for </w:t>
      </w:r>
      <w:r w:rsidR="00736000" w:rsidRPr="00163952">
        <w:t>medium power</w:t>
      </w:r>
      <w:r w:rsidRPr="00163952">
        <w:t xml:space="preserve"> AAS BS</w:t>
      </w:r>
      <w:r w:rsidR="00D32C36" w:rsidRPr="00163952">
        <w:t>;</w:t>
      </w:r>
      <w:r w:rsidRPr="00163952">
        <w:t xml:space="preserve"> </w:t>
      </w:r>
    </w:p>
    <w:bookmarkEnd w:id="393"/>
    <w:p w14:paraId="527BA48A" w14:textId="200B2E71" w:rsidR="008A10DB" w:rsidRPr="00163952" w:rsidRDefault="008A10DB" w:rsidP="008A10DB">
      <w:pPr>
        <w:pStyle w:val="ECCBulletsLv1"/>
        <w:ind w:left="340" w:hanging="340"/>
      </w:pPr>
      <w:r w:rsidRPr="00163952">
        <w:t>WBB LMP receiver blocking level of -15</w:t>
      </w:r>
      <w:r w:rsidR="00D32C36" w:rsidRPr="00163952">
        <w:t xml:space="preserve"> </w:t>
      </w:r>
      <w:r w:rsidRPr="00163952">
        <w:t xml:space="preserve">dBm below </w:t>
      </w:r>
      <w:r w:rsidR="00E00A2D" w:rsidRPr="00163952">
        <w:t>3800</w:t>
      </w:r>
      <w:r w:rsidR="00AF1ABE" w:rsidRPr="00163952">
        <w:t xml:space="preserve"> </w:t>
      </w:r>
      <w:r w:rsidR="00E00A2D" w:rsidRPr="00163952">
        <w:t xml:space="preserve">MHz </w:t>
      </w:r>
      <w:r w:rsidRPr="00163952">
        <w:t xml:space="preserve">for wanted signal level: </w:t>
      </w:r>
      <w:proofErr w:type="spellStart"/>
      <w:r w:rsidRPr="00163952">
        <w:t>P_ref_sens</w:t>
      </w:r>
      <w:proofErr w:type="spellEnd"/>
      <w:r w:rsidR="00C1182A" w:rsidRPr="00163952">
        <w:t xml:space="preserve"> </w:t>
      </w:r>
      <w:r w:rsidRPr="00163952">
        <w:t>+</w:t>
      </w:r>
      <w:r w:rsidR="00C1182A" w:rsidRPr="00163952">
        <w:t xml:space="preserve"> </w:t>
      </w:r>
      <w:r w:rsidRPr="00163952">
        <w:t xml:space="preserve">6 </w:t>
      </w:r>
      <w:proofErr w:type="spellStart"/>
      <w:r w:rsidRPr="00163952">
        <w:t>dB.</w:t>
      </w:r>
      <w:proofErr w:type="spellEnd"/>
    </w:p>
    <w:p w14:paraId="6C643119" w14:textId="18C1CCCB" w:rsidR="008A10DB" w:rsidRPr="00163952" w:rsidRDefault="008A10DB" w:rsidP="008A10DB">
      <w:pPr>
        <w:jc w:val="both"/>
      </w:pPr>
      <w:r w:rsidRPr="00163952">
        <w:t xml:space="preserve">In addition to the above technical conditions, studies identified possible components for the coordination process to ensure the coexistence between WBB LMP and </w:t>
      </w:r>
      <w:r w:rsidR="004A4BA9" w:rsidRPr="00163952">
        <w:t>WBB ECS</w:t>
      </w:r>
      <w:r w:rsidRPr="00163952">
        <w:t xml:space="preserve"> below </w:t>
      </w:r>
      <w:r w:rsidR="00E00A2D" w:rsidRPr="00163952">
        <w:t>3800</w:t>
      </w:r>
      <w:r w:rsidR="00AF1ABE" w:rsidRPr="00163952">
        <w:t xml:space="preserve"> </w:t>
      </w:r>
      <w:r w:rsidR="00E00A2D" w:rsidRPr="00163952">
        <w:t>MHz</w:t>
      </w:r>
      <w:r w:rsidR="008D5A8F" w:rsidRPr="00163952">
        <w:t>,</w:t>
      </w:r>
      <w:r w:rsidRPr="00163952">
        <w:t xml:space="preserve"> e.g.:</w:t>
      </w:r>
    </w:p>
    <w:p w14:paraId="5ABC8CA8" w14:textId="77777777" w:rsidR="008A10DB" w:rsidRPr="00163952" w:rsidRDefault="008A10DB" w:rsidP="008A10DB">
      <w:pPr>
        <w:pStyle w:val="ECCBulletsLv1"/>
        <w:ind w:left="340" w:hanging="340"/>
      </w:pPr>
      <w:r w:rsidRPr="00163952">
        <w:t>pfd or field strength values at the WBB LMP local area network coverage border;</w:t>
      </w:r>
    </w:p>
    <w:p w14:paraId="0E6CFD8C" w14:textId="5DDA3FA4" w:rsidR="008A10DB" w:rsidRPr="00163952" w:rsidRDefault="008A10DB" w:rsidP="008A10DB">
      <w:pPr>
        <w:pStyle w:val="ECCBulletsLv1"/>
        <w:ind w:left="340" w:hanging="340"/>
      </w:pPr>
      <w:r w:rsidRPr="00163952">
        <w:t xml:space="preserve">physical separation between WBB LMP and </w:t>
      </w:r>
      <w:r w:rsidR="004A4BA9" w:rsidRPr="00163952">
        <w:t>WBB ECS</w:t>
      </w:r>
      <w:r w:rsidRPr="00163952">
        <w:t xml:space="preserve"> </w:t>
      </w:r>
      <w:r w:rsidR="007E00BE" w:rsidRPr="00163952">
        <w:t>macro base stations</w:t>
      </w:r>
      <w:r w:rsidRPr="00163952">
        <w:t>;</w:t>
      </w:r>
    </w:p>
    <w:p w14:paraId="0647A8A6" w14:textId="18C863C0" w:rsidR="008A10DB" w:rsidRPr="00163952" w:rsidRDefault="008A10DB" w:rsidP="008A10DB">
      <w:pPr>
        <w:pStyle w:val="ECCBulletsLv1"/>
        <w:ind w:left="340" w:hanging="340"/>
        <w:rPr>
          <w:rStyle w:val="ECCHLgreen"/>
        </w:rPr>
      </w:pPr>
      <w:r w:rsidRPr="00163952">
        <w:t xml:space="preserve">synchronisation or semi-synchronisation between </w:t>
      </w:r>
      <w:r w:rsidR="004A4BA9" w:rsidRPr="00163952">
        <w:t>WBB ECS</w:t>
      </w:r>
      <w:r w:rsidRPr="00163952">
        <w:t xml:space="preserve"> and WBB LMP networks.</w:t>
      </w:r>
    </w:p>
    <w:p w14:paraId="37786A24" w14:textId="70043A00" w:rsidR="005738FA" w:rsidRPr="00163952" w:rsidRDefault="005738FA" w:rsidP="005738FA">
      <w:pPr>
        <w:jc w:val="both"/>
      </w:pPr>
      <w:r w:rsidRPr="00163952">
        <w:t xml:space="preserve">Studies were performed for semi-synchronised operation with DL to UL modifications (a specific sub-case of semi-synchronised operation) for WBB LMP network based on 3GPP technical specifications. Considering </w:t>
      </w:r>
      <w:r w:rsidR="007E00BE" w:rsidRPr="00163952">
        <w:t>WBB</w:t>
      </w:r>
      <w:r w:rsidRPr="00163952">
        <w:t xml:space="preserve"> LMP base station to </w:t>
      </w:r>
      <w:r w:rsidR="004A4BA9" w:rsidRPr="00163952">
        <w:t>WBB ECS</w:t>
      </w:r>
      <w:r w:rsidRPr="00163952">
        <w:t xml:space="preserve"> base station interference, it can ensure the same protection of </w:t>
      </w:r>
      <w:r w:rsidR="004A4BA9" w:rsidRPr="00163952">
        <w:t>WBB ECS</w:t>
      </w:r>
      <w:r w:rsidRPr="00163952">
        <w:t xml:space="preserve"> base stations below </w:t>
      </w:r>
      <w:r w:rsidR="00E00A2D" w:rsidRPr="00163952">
        <w:t>3800</w:t>
      </w:r>
      <w:r w:rsidR="00AF1ABE" w:rsidRPr="00163952">
        <w:t xml:space="preserve"> </w:t>
      </w:r>
      <w:r w:rsidR="00E00A2D" w:rsidRPr="00163952">
        <w:t xml:space="preserve">MHz </w:t>
      </w:r>
      <w:r w:rsidRPr="00163952">
        <w:t>as synchronised operation. This approach could be considered on a case-by-case basis. It could better facilitate coexistence with some limitations on UL/DL sequences on WBB LMP frame structure providing higher uplink capacity but with some possible constraints on WBB LMP uplink performance.</w:t>
      </w:r>
    </w:p>
    <w:p w14:paraId="218CBF1F" w14:textId="34A66A00" w:rsidR="00B33C64" w:rsidRPr="00163952" w:rsidRDefault="00B33C64" w:rsidP="003E2B71">
      <w:pPr>
        <w:pStyle w:val="Heading3"/>
      </w:pPr>
      <w:bookmarkStart w:id="394" w:name="_Toc161425903"/>
      <w:bookmarkStart w:id="395" w:name="_Toc173227330"/>
      <w:bookmarkStart w:id="396" w:name="_Toc173227756"/>
      <w:bookmarkStart w:id="397" w:name="_Toc173227824"/>
      <w:bookmarkStart w:id="398" w:name="_Toc173227892"/>
      <w:bookmarkStart w:id="399" w:name="_Toc173227959"/>
      <w:bookmarkStart w:id="400" w:name="_Toc177743669"/>
      <w:bookmarkStart w:id="401" w:name="_Toc177743721"/>
      <w:bookmarkStart w:id="402" w:name="_Toc182304504"/>
      <w:r w:rsidRPr="00163952">
        <w:t xml:space="preserve">Between DECT-2020 NR and </w:t>
      </w:r>
      <w:r w:rsidR="004A4BA9" w:rsidRPr="00163952">
        <w:t>WBB ECS</w:t>
      </w:r>
      <w:r w:rsidRPr="00163952">
        <w:t xml:space="preserve"> below </w:t>
      </w:r>
      <w:bookmarkEnd w:id="394"/>
      <w:bookmarkEnd w:id="395"/>
      <w:bookmarkEnd w:id="396"/>
      <w:bookmarkEnd w:id="397"/>
      <w:bookmarkEnd w:id="398"/>
      <w:bookmarkEnd w:id="399"/>
      <w:r w:rsidR="00E00A2D" w:rsidRPr="00163952">
        <w:t>3800</w:t>
      </w:r>
      <w:r w:rsidR="00AF1ABE" w:rsidRPr="00163952">
        <w:t xml:space="preserve"> </w:t>
      </w:r>
      <w:r w:rsidR="00E00A2D" w:rsidRPr="00163952">
        <w:t>MHz</w:t>
      </w:r>
      <w:bookmarkEnd w:id="400"/>
      <w:bookmarkEnd w:id="401"/>
      <w:bookmarkEnd w:id="402"/>
    </w:p>
    <w:p w14:paraId="2F8CCC26" w14:textId="233CE11E" w:rsidR="00182FB3" w:rsidRPr="00163952" w:rsidRDefault="00182FB3" w:rsidP="001F09B5">
      <w:pPr>
        <w:jc w:val="both"/>
      </w:pPr>
      <w:r w:rsidRPr="00163952">
        <w:t xml:space="preserve">Within a DECT-2020 NR network, all devices have the same technical characteristics even if they have different roles within the network, and all devices implement </w:t>
      </w:r>
      <w:r w:rsidR="00977BDF" w:rsidRPr="00163952">
        <w:t>Transmitter Power Control (</w:t>
      </w:r>
      <w:r w:rsidRPr="00163952">
        <w:t>TPC</w:t>
      </w:r>
      <w:r w:rsidR="00977BDF" w:rsidRPr="00163952">
        <w:t>)</w:t>
      </w:r>
      <w:r w:rsidRPr="00163952">
        <w:t xml:space="preserve"> regardless of whether they are a ‘base station’ (sink node) or ‘terminal’ (router or leaf node). All messages, including beacon transmissions are adjusted to cover the 'next hop' and not to cover as wide an area as possible. Consequently, within a DECT-2020 NR network</w:t>
      </w:r>
      <w:r w:rsidR="00B212EF" w:rsidRPr="00163952">
        <w:t>,</w:t>
      </w:r>
      <w:r w:rsidRPr="00163952">
        <w:t xml:space="preserve"> the average radio device transmit power is much lower than the maximum transmitter output power and an average out-of-band emission level would be much lower than the specified </w:t>
      </w:r>
      <w:r w:rsidR="00921310" w:rsidRPr="00163952">
        <w:t>out-of-band emission</w:t>
      </w:r>
      <w:r w:rsidRPr="00163952">
        <w:t xml:space="preserve"> level. </w:t>
      </w:r>
    </w:p>
    <w:p w14:paraId="2B2E1353" w14:textId="3211D148" w:rsidR="00182FB3" w:rsidRPr="00163952" w:rsidRDefault="00182FB3" w:rsidP="001F09B5">
      <w:pPr>
        <w:jc w:val="both"/>
      </w:pPr>
      <w:bookmarkStart w:id="403" w:name="_Hlk168433866"/>
      <w:r w:rsidRPr="00163952">
        <w:t xml:space="preserve">One study </w:t>
      </w:r>
      <w:r w:rsidR="008F63AE" w:rsidRPr="00163952">
        <w:t>adopted</w:t>
      </w:r>
      <w:r w:rsidRPr="00163952">
        <w:t xml:space="preserve"> a Monte-Carlo approach to assess the risk, from a theoretical statistical basis, of interference of a single DECT device randomly placed within the service area of the </w:t>
      </w:r>
      <w:r w:rsidR="004A4BA9" w:rsidRPr="00163952">
        <w:t>WBB ECS</w:t>
      </w:r>
      <w:r w:rsidRPr="00163952">
        <w:t xml:space="preserve"> base station (600</w:t>
      </w:r>
      <w:r w:rsidR="00BA2B00" w:rsidRPr="00163952">
        <w:t> </w:t>
      </w:r>
      <w:r w:rsidRPr="00163952">
        <w:t xml:space="preserve">m cell range). No minimum geographical separation distance between WBB LMP and </w:t>
      </w:r>
      <w:r w:rsidR="004A4BA9" w:rsidRPr="00163952">
        <w:t>WBB ECS</w:t>
      </w:r>
      <w:r w:rsidRPr="00163952">
        <w:t xml:space="preserve"> was assumed. </w:t>
      </w:r>
    </w:p>
    <w:p w14:paraId="6273BE04" w14:textId="649B1B36" w:rsidR="00FB10B4" w:rsidRPr="00163952" w:rsidRDefault="00FB10B4" w:rsidP="00FB10B4">
      <w:pPr>
        <w:jc w:val="both"/>
      </w:pPr>
      <w:r w:rsidRPr="00163952">
        <w:t xml:space="preserve">The study </w:t>
      </w:r>
      <w:r w:rsidR="00182FB3" w:rsidRPr="00163952">
        <w:t>assume</w:t>
      </w:r>
      <w:r w:rsidR="00E06755" w:rsidRPr="00163952">
        <w:t>d</w:t>
      </w:r>
      <w:r w:rsidRPr="00163952">
        <w:t xml:space="preserve"> outdoor operation of 6.912 MHz bandwidth DECT-2020 NR operating in the centre of the 10 MHz channel raster at 23 dBm </w:t>
      </w:r>
      <w:r w:rsidRPr="00163952">
        <w:rPr>
          <w:iCs/>
        </w:rPr>
        <w:t>e.i.r.p.</w:t>
      </w:r>
      <w:r w:rsidRPr="00163952">
        <w:t xml:space="preserve"> (0 dBi antenna gain) and an urban macro WBB ECS, with a 100 MHz WBB ECS carrier </w:t>
      </w:r>
      <w:r w:rsidR="00F35BFA" w:rsidRPr="00163952">
        <w:t>centred</w:t>
      </w:r>
      <w:r w:rsidRPr="00163952">
        <w:t xml:space="preserve"> at 375</w:t>
      </w:r>
      <w:r w:rsidR="00E00A2D" w:rsidRPr="00163952">
        <w:t>0</w:t>
      </w:r>
      <w:r w:rsidRPr="00163952">
        <w:t xml:space="preserve"> </w:t>
      </w:r>
      <w:r w:rsidR="00E00A2D" w:rsidRPr="00163952">
        <w:t>M</w:t>
      </w:r>
      <w:r w:rsidRPr="00163952">
        <w:t xml:space="preserve">Hz, i.e. immediately adjacent to the </w:t>
      </w:r>
      <w:r w:rsidR="00E00A2D" w:rsidRPr="00163952">
        <w:t>38</w:t>
      </w:r>
      <w:r w:rsidR="00741893" w:rsidRPr="00163952">
        <w:t>00</w:t>
      </w:r>
      <w:r w:rsidR="00E00A2D" w:rsidRPr="00163952">
        <w:t xml:space="preserve"> </w:t>
      </w:r>
      <w:r w:rsidR="00741893" w:rsidRPr="00163952">
        <w:t>M</w:t>
      </w:r>
      <w:r w:rsidR="00E00A2D" w:rsidRPr="00163952">
        <w:t xml:space="preserve">Hz </w:t>
      </w:r>
      <w:r w:rsidRPr="00163952">
        <w:t>band edge. Transmit power of the DECT-2020 NR device with TPC active (randomly generated from the uniform distribution in the range from -40 dBm to 23 dBm).</w:t>
      </w:r>
    </w:p>
    <w:p w14:paraId="190C4F88" w14:textId="7CEBD8C7" w:rsidR="00182FB3" w:rsidRPr="00163952" w:rsidRDefault="00182FB3" w:rsidP="001F09B5">
      <w:pPr>
        <w:jc w:val="both"/>
      </w:pPr>
      <w:r w:rsidRPr="00163952">
        <w:t xml:space="preserve">The study showed that the probability of interference to an adjacent channel </w:t>
      </w:r>
      <w:r w:rsidR="004A4BA9" w:rsidRPr="00163952">
        <w:t>WBB ECS</w:t>
      </w:r>
      <w:r w:rsidRPr="00163952">
        <w:t xml:space="preserve"> base station of one randomly placed transmitting DECT device is between 0.52-1.76% (depending on frequency separation) providing that TPC is used</w:t>
      </w:r>
      <w:r w:rsidR="00660DE3" w:rsidRPr="00163952">
        <w:t xml:space="preserve">, noting that the </w:t>
      </w:r>
      <w:r w:rsidR="00056B22" w:rsidRPr="00163952">
        <w:t xml:space="preserve">ETSI standard requires all DECT-2020 NR devices to </w:t>
      </w:r>
      <w:r w:rsidR="00D82491" w:rsidRPr="00163952">
        <w:t>implement TPC</w:t>
      </w:r>
      <w:r w:rsidRPr="00163952">
        <w:t xml:space="preserve">. This assumes there is only one </w:t>
      </w:r>
      <w:r w:rsidR="004A4BA9" w:rsidRPr="00163952">
        <w:t>WBB ECS</w:t>
      </w:r>
      <w:r w:rsidRPr="00163952">
        <w:t xml:space="preserve"> BS with a cell range of 600 m. </w:t>
      </w:r>
    </w:p>
    <w:p w14:paraId="0853D513" w14:textId="7EE84A6B" w:rsidR="00182FB3" w:rsidRPr="00163952" w:rsidRDefault="00182FB3" w:rsidP="001F09B5">
      <w:pPr>
        <w:jc w:val="both"/>
      </w:pPr>
      <w:r w:rsidRPr="00163952">
        <w:t xml:space="preserve">It should be noted that other assumptions, for example </w:t>
      </w:r>
      <w:r w:rsidR="004A4BA9" w:rsidRPr="00163952">
        <w:t>WBB ECS</w:t>
      </w:r>
      <w:r w:rsidRPr="00163952">
        <w:t xml:space="preserve"> cell size or power control algorithm </w:t>
      </w:r>
      <w:r w:rsidR="00F35BFA" w:rsidRPr="00163952">
        <w:t>behaviour</w:t>
      </w:r>
      <w:r w:rsidRPr="00163952">
        <w:t>, would give different results on the probability of interference.</w:t>
      </w:r>
      <w:bookmarkEnd w:id="403"/>
    </w:p>
    <w:p w14:paraId="0AB17C17" w14:textId="20196710" w:rsidR="00B33C64" w:rsidRPr="00163952" w:rsidRDefault="00B33C64" w:rsidP="003E2B71">
      <w:pPr>
        <w:pStyle w:val="Heading3"/>
      </w:pPr>
      <w:bookmarkStart w:id="404" w:name="_Toc168524759"/>
      <w:bookmarkStart w:id="405" w:name="_Toc168524760"/>
      <w:bookmarkStart w:id="406" w:name="_Toc168524761"/>
      <w:bookmarkStart w:id="407" w:name="_Toc168524762"/>
      <w:bookmarkStart w:id="408" w:name="_Toc168524763"/>
      <w:bookmarkStart w:id="409" w:name="_Toc168524764"/>
      <w:bookmarkStart w:id="410" w:name="_Toc168524765"/>
      <w:bookmarkStart w:id="411" w:name="_Toc168524782"/>
      <w:bookmarkStart w:id="412" w:name="_Toc161425904"/>
      <w:bookmarkStart w:id="413" w:name="_Toc173227331"/>
      <w:bookmarkStart w:id="414" w:name="_Toc173227757"/>
      <w:bookmarkStart w:id="415" w:name="_Toc173227825"/>
      <w:bookmarkStart w:id="416" w:name="_Toc173227893"/>
      <w:bookmarkStart w:id="417" w:name="_Toc173227960"/>
      <w:bookmarkStart w:id="418" w:name="_Toc177743670"/>
      <w:bookmarkStart w:id="419" w:name="_Toc177743722"/>
      <w:bookmarkStart w:id="420" w:name="_Toc182304505"/>
      <w:bookmarkEnd w:id="404"/>
      <w:bookmarkEnd w:id="405"/>
      <w:bookmarkEnd w:id="406"/>
      <w:bookmarkEnd w:id="407"/>
      <w:bookmarkEnd w:id="408"/>
      <w:bookmarkEnd w:id="409"/>
      <w:bookmarkEnd w:id="410"/>
      <w:bookmarkEnd w:id="411"/>
      <w:r w:rsidRPr="00163952">
        <w:lastRenderedPageBreak/>
        <w:t xml:space="preserve">Fixed Satellite </w:t>
      </w:r>
      <w:r w:rsidR="00146861" w:rsidRPr="00163952">
        <w:t>S</w:t>
      </w:r>
      <w:r w:rsidR="00943985" w:rsidRPr="00163952">
        <w:t>ervice</w:t>
      </w:r>
      <w:r w:rsidR="00E930B9" w:rsidRPr="00163952">
        <w:t xml:space="preserve"> </w:t>
      </w:r>
      <w:r w:rsidRPr="00163952">
        <w:t xml:space="preserve">below </w:t>
      </w:r>
      <w:bookmarkEnd w:id="412"/>
      <w:bookmarkEnd w:id="413"/>
      <w:bookmarkEnd w:id="414"/>
      <w:bookmarkEnd w:id="415"/>
      <w:bookmarkEnd w:id="416"/>
      <w:bookmarkEnd w:id="417"/>
      <w:r w:rsidR="00741893" w:rsidRPr="00163952">
        <w:t>3800 MHz</w:t>
      </w:r>
      <w:bookmarkEnd w:id="418"/>
      <w:bookmarkEnd w:id="419"/>
      <w:bookmarkEnd w:id="420"/>
    </w:p>
    <w:p w14:paraId="55F22BFC" w14:textId="53083B96" w:rsidR="00B33C64" w:rsidRPr="00163952" w:rsidRDefault="00B33C64" w:rsidP="00B16D8B">
      <w:pPr>
        <w:pStyle w:val="ECCParagraph"/>
        <w:spacing w:before="180" w:after="60"/>
      </w:pPr>
      <w:r w:rsidRPr="00163952">
        <w:t xml:space="preserve">As FSS below </w:t>
      </w:r>
      <w:r w:rsidR="009B620D" w:rsidRPr="00163952">
        <w:t xml:space="preserve">3800 MHz </w:t>
      </w:r>
      <w:r w:rsidRPr="00163952">
        <w:t xml:space="preserve">is considered to be the same service as above </w:t>
      </w:r>
      <w:r w:rsidR="009B620D" w:rsidRPr="00163952">
        <w:t>3800 MHz</w:t>
      </w:r>
      <w:r w:rsidRPr="00163952">
        <w:t xml:space="preserve">, the operation of FSS below </w:t>
      </w:r>
      <w:r w:rsidR="009B620D" w:rsidRPr="00163952">
        <w:t xml:space="preserve">3800 MHz </w:t>
      </w:r>
      <w:r w:rsidRPr="00163952">
        <w:t xml:space="preserve">is covered by the in-band sharing studies in </w:t>
      </w:r>
      <w:r w:rsidR="001C6BE2" w:rsidRPr="00163952">
        <w:t>3800-4200 MHz</w:t>
      </w:r>
      <w:r w:rsidRPr="00163952">
        <w:t xml:space="preserve">. </w:t>
      </w:r>
    </w:p>
    <w:p w14:paraId="468E5423" w14:textId="7FD10105" w:rsidR="00073DE4" w:rsidRPr="00163952" w:rsidRDefault="00073DE4" w:rsidP="00B16D8B">
      <w:pPr>
        <w:pStyle w:val="Heading3"/>
        <w:spacing w:before="280"/>
      </w:pPr>
      <w:bookmarkStart w:id="421" w:name="_Toc162957568"/>
      <w:bookmarkStart w:id="422" w:name="_Toc173227332"/>
      <w:bookmarkStart w:id="423" w:name="_Toc173227758"/>
      <w:bookmarkStart w:id="424" w:name="_Toc173227826"/>
      <w:bookmarkStart w:id="425" w:name="_Toc173227894"/>
      <w:bookmarkStart w:id="426" w:name="_Toc173227961"/>
      <w:bookmarkStart w:id="427" w:name="_Toc177743671"/>
      <w:bookmarkStart w:id="428" w:name="_Toc177743723"/>
      <w:bookmarkStart w:id="429" w:name="_Toc182304506"/>
      <w:r w:rsidRPr="00163952">
        <w:t xml:space="preserve">Radio </w:t>
      </w:r>
      <w:r w:rsidR="005258B8" w:rsidRPr="00163952">
        <w:t>A</w:t>
      </w:r>
      <w:r w:rsidRPr="00163952">
        <w:t xml:space="preserve">ltimeters </w:t>
      </w:r>
      <w:r w:rsidR="003B1F47" w:rsidRPr="00163952">
        <w:t>(RA)</w:t>
      </w:r>
      <w:r w:rsidRPr="00163952">
        <w:t xml:space="preserve"> in 42</w:t>
      </w:r>
      <w:r w:rsidR="00741893" w:rsidRPr="00163952">
        <w:t>00</w:t>
      </w:r>
      <w:r w:rsidRPr="00163952">
        <w:t>-4</w:t>
      </w:r>
      <w:r w:rsidR="007F209B">
        <w:t>4</w:t>
      </w:r>
      <w:r w:rsidR="00741893" w:rsidRPr="00163952">
        <w:t>0</w:t>
      </w:r>
      <w:r w:rsidR="006645E1" w:rsidRPr="00163952">
        <w:t>0</w:t>
      </w:r>
      <w:r w:rsidRPr="00163952">
        <w:t xml:space="preserve"> </w:t>
      </w:r>
      <w:r w:rsidR="00741893" w:rsidRPr="00163952">
        <w:t>M</w:t>
      </w:r>
      <w:r w:rsidRPr="00163952">
        <w:t>Hz</w:t>
      </w:r>
      <w:bookmarkEnd w:id="421"/>
      <w:bookmarkEnd w:id="422"/>
      <w:bookmarkEnd w:id="423"/>
      <w:bookmarkEnd w:id="424"/>
      <w:bookmarkEnd w:id="425"/>
      <w:bookmarkEnd w:id="426"/>
      <w:bookmarkEnd w:id="427"/>
      <w:bookmarkEnd w:id="428"/>
      <w:bookmarkEnd w:id="429"/>
    </w:p>
    <w:p w14:paraId="08808450" w14:textId="741AD114" w:rsidR="00784059" w:rsidRPr="00163952" w:rsidRDefault="00784059" w:rsidP="00B16D8B">
      <w:pPr>
        <w:pStyle w:val="ECCParagraph"/>
        <w:spacing w:before="180" w:after="60"/>
      </w:pPr>
      <w:r w:rsidRPr="00163952">
        <w:t xml:space="preserve">The studies in ECC Report 362 </w:t>
      </w:r>
      <w:r w:rsidRPr="00163952">
        <w:fldChar w:fldCharType="begin"/>
      </w:r>
      <w:r w:rsidRPr="00163952">
        <w:instrText xml:space="preserve"> REF _Ref170721955 \r \h </w:instrText>
      </w:r>
      <w:r w:rsidRPr="00163952">
        <w:fldChar w:fldCharType="separate"/>
      </w:r>
      <w:r w:rsidR="00F35BFA" w:rsidRPr="00163952">
        <w:t>[2]</w:t>
      </w:r>
      <w:r w:rsidRPr="00163952">
        <w:fldChar w:fldCharType="end"/>
      </w:r>
      <w:r w:rsidRPr="00163952">
        <w:t xml:space="preserve"> looks at the minimum distance between an airplane and a WBB LMP </w:t>
      </w:r>
      <w:r w:rsidR="003D700F" w:rsidRPr="00163952">
        <w:t>b</w:t>
      </w:r>
      <w:r w:rsidR="0057675E" w:rsidRPr="00163952">
        <w:t>ase</w:t>
      </w:r>
      <w:r w:rsidRPr="00163952">
        <w:t xml:space="preserve"> station required in order to ensure that there is no risk of harmful interference affecting the performance on the radio altimeters at an airplane landing or taking off. It was also assumed that WBB LMP </w:t>
      </w:r>
      <w:r w:rsidR="003D700F" w:rsidRPr="00163952">
        <w:t>b</w:t>
      </w:r>
      <w:r w:rsidR="0057675E" w:rsidRPr="00163952">
        <w:t xml:space="preserve">ase </w:t>
      </w:r>
      <w:r w:rsidR="003D700F" w:rsidRPr="00163952">
        <w:t>s</w:t>
      </w:r>
      <w:r w:rsidR="0057675E" w:rsidRPr="00163952">
        <w:t>tation</w:t>
      </w:r>
      <w:r w:rsidR="00B321DD">
        <w:t>s respect</w:t>
      </w:r>
      <w:r w:rsidRPr="00163952">
        <w:t xml:space="preserve"> the </w:t>
      </w:r>
      <w:r w:rsidR="003D700F" w:rsidRPr="00163952">
        <w:t>Obstacle</w:t>
      </w:r>
      <w:r w:rsidRPr="00163952">
        <w:t xml:space="preserve"> Limitation Surface (OLS) according to recommended practices provided by International Civil Aviation Organization (ICAO) for airport design and operations.</w:t>
      </w:r>
    </w:p>
    <w:p w14:paraId="4560ADAE" w14:textId="3559FB60" w:rsidR="00784059" w:rsidRPr="00163952" w:rsidRDefault="00784059" w:rsidP="00B16D8B">
      <w:pPr>
        <w:pStyle w:val="ECCParagraph"/>
        <w:spacing w:before="180" w:after="60"/>
      </w:pPr>
      <w:r w:rsidRPr="00163952">
        <w:t>The studies are based on measurements for several radio altimeter models, with Interference Tolerance Thresholds (ITT) derived from published AVSI Reports</w:t>
      </w:r>
      <w:r w:rsidRPr="00163952">
        <w:rPr>
          <w:vertAlign w:val="superscript"/>
        </w:rPr>
        <w:footnoteReference w:id="5"/>
      </w:r>
      <w:r w:rsidRPr="00163952">
        <w:t xml:space="preserve">. The ITT of the various radio altimeter models differ by many </w:t>
      </w:r>
      <w:r w:rsidR="0057675E" w:rsidRPr="00163952">
        <w:t>dB</w:t>
      </w:r>
      <w:r w:rsidRPr="00163952">
        <w:t>. Only usage category 1 (UC1) radio altimeters have been considered as that category is “used in a wider variety of safety-critical systems that enable safe operation of commercial airliners in all-weather conditions” (as stated in AVSI Report Vol. I).</w:t>
      </w:r>
    </w:p>
    <w:p w14:paraId="28F3C407" w14:textId="6787E51F" w:rsidR="00784059" w:rsidRPr="00163952" w:rsidRDefault="00784059" w:rsidP="00B16D8B">
      <w:pPr>
        <w:spacing w:before="180"/>
        <w:jc w:val="both"/>
      </w:pPr>
      <w:r w:rsidRPr="00163952">
        <w:t>The base line studies were conducted for RA heights of 200 and 1000 feet, which corresponds to the heights for which data on the RA were provided. As a sensitivity analysis, RA heights below 200 f</w:t>
      </w:r>
      <w:r w:rsidR="00B52B06">
        <w:t>ee</w:t>
      </w:r>
      <w:r w:rsidRPr="00163952">
        <w:t xml:space="preserve">t was studied, where ITT values for 200 feet were assumed also for heights below 200 feet. </w:t>
      </w:r>
    </w:p>
    <w:p w14:paraId="2AB415E3" w14:textId="77777777" w:rsidR="00784059" w:rsidRPr="00163952" w:rsidRDefault="00784059" w:rsidP="00B16D8B">
      <w:pPr>
        <w:spacing w:before="180"/>
        <w:jc w:val="both"/>
      </w:pPr>
      <w:r w:rsidRPr="00163952">
        <w:t>The main scenario was modelled as a nominal Instrument Landing System (ILS) approach with associated Obstacle Limitation Surface (OLS).</w:t>
      </w:r>
    </w:p>
    <w:p w14:paraId="59B87B08" w14:textId="69FD4F19" w:rsidR="00784059" w:rsidRPr="00163952" w:rsidRDefault="00784059" w:rsidP="00B16D8B">
      <w:pPr>
        <w:spacing w:before="180"/>
        <w:jc w:val="both"/>
      </w:pPr>
      <w:r w:rsidRPr="00163952">
        <w:t>Two sets of parameters were used as the baseline for the studies:</w:t>
      </w:r>
    </w:p>
    <w:p w14:paraId="1554CC62" w14:textId="25B7578A" w:rsidR="00784059" w:rsidRPr="00163952" w:rsidRDefault="00784059" w:rsidP="00B16D8B">
      <w:pPr>
        <w:pStyle w:val="ECCBulletsLv1"/>
        <w:spacing w:before="40" w:after="40"/>
      </w:pPr>
      <w:r w:rsidRPr="00163952">
        <w:t xml:space="preserve">Parameter Set 1 contains data on a variety of </w:t>
      </w:r>
      <w:r w:rsidR="000747B4" w:rsidRPr="00163952">
        <w:t>r</w:t>
      </w:r>
      <w:r w:rsidRPr="00163952">
        <w:t xml:space="preserve">adio </w:t>
      </w:r>
      <w:r w:rsidR="000747B4" w:rsidRPr="00163952">
        <w:t>a</w:t>
      </w:r>
      <w:r w:rsidRPr="00163952">
        <w:t>ltimeter models primarily derived from AVSI Report Volume III</w:t>
      </w:r>
      <w:r w:rsidR="00F26E3C" w:rsidRPr="00163952">
        <w:t>;</w:t>
      </w:r>
    </w:p>
    <w:p w14:paraId="71318358" w14:textId="5CD11B71" w:rsidR="00784059" w:rsidRPr="00163952" w:rsidRDefault="00784059" w:rsidP="00B16D8B">
      <w:pPr>
        <w:pStyle w:val="ECCBulletsLv1"/>
        <w:spacing w:before="40" w:after="40"/>
      </w:pPr>
      <w:r w:rsidRPr="00163952">
        <w:t xml:space="preserve">Parameter Set 2 contains data for the least resilient </w:t>
      </w:r>
      <w:r w:rsidR="000747B4" w:rsidRPr="00163952">
        <w:t>r</w:t>
      </w:r>
      <w:r w:rsidRPr="00163952">
        <w:t xml:space="preserve">adio </w:t>
      </w:r>
      <w:r w:rsidR="000747B4" w:rsidRPr="00163952">
        <w:t>a</w:t>
      </w:r>
      <w:r w:rsidRPr="00163952">
        <w:t xml:space="preserve">ltimeter model based on AVSI Report Volume I and Volume II. </w:t>
      </w:r>
    </w:p>
    <w:p w14:paraId="1388CC92" w14:textId="2D7203A2" w:rsidR="00784059" w:rsidRPr="00163952" w:rsidRDefault="00784059" w:rsidP="00B16D8B">
      <w:pPr>
        <w:spacing w:before="200"/>
        <w:jc w:val="both"/>
      </w:pPr>
      <w:r w:rsidRPr="00163952">
        <w:t xml:space="preserve">The Parameter Sets also use different assumptions for the </w:t>
      </w:r>
      <w:r w:rsidR="000747B4" w:rsidRPr="00163952">
        <w:t>r</w:t>
      </w:r>
      <w:r w:rsidRPr="00163952">
        <w:t xml:space="preserve">adio </w:t>
      </w:r>
      <w:r w:rsidR="000747B4" w:rsidRPr="00163952">
        <w:t>a</w:t>
      </w:r>
      <w:r w:rsidRPr="00163952">
        <w:t xml:space="preserve">ltimeter antenna. </w:t>
      </w:r>
    </w:p>
    <w:p w14:paraId="021CAB6C" w14:textId="7C063E23" w:rsidR="00784059" w:rsidRPr="00163952" w:rsidRDefault="00784059" w:rsidP="00B16D8B">
      <w:pPr>
        <w:spacing w:before="200"/>
        <w:jc w:val="both"/>
      </w:pPr>
      <w:r w:rsidRPr="00163952">
        <w:t xml:space="preserve">Based on the above </w:t>
      </w:r>
      <w:r w:rsidR="000747B4" w:rsidRPr="00163952">
        <w:t>r</w:t>
      </w:r>
      <w:r w:rsidRPr="00163952">
        <w:t xml:space="preserve">adio </w:t>
      </w:r>
      <w:r w:rsidR="000747B4" w:rsidRPr="00163952">
        <w:t>a</w:t>
      </w:r>
      <w:r w:rsidRPr="00163952">
        <w:t xml:space="preserve">ltimeter parameters, as well as typical </w:t>
      </w:r>
      <w:r w:rsidR="000747B4" w:rsidRPr="00163952">
        <w:t>b</w:t>
      </w:r>
      <w:r w:rsidRPr="00163952">
        <w:t xml:space="preserve">ase </w:t>
      </w:r>
      <w:r w:rsidR="000747B4" w:rsidRPr="00163952">
        <w:t>s</w:t>
      </w:r>
      <w:r w:rsidRPr="00163952">
        <w:t>tation parameters with antenna main beams pointing at or below the horizon, this Report derives the following conclusions for the modelled ILS approach scenario:</w:t>
      </w:r>
    </w:p>
    <w:p w14:paraId="20E9126C" w14:textId="003E6920" w:rsidR="00784059" w:rsidRPr="00163952" w:rsidRDefault="00784059" w:rsidP="00B16D8B">
      <w:pPr>
        <w:spacing w:before="200"/>
        <w:jc w:val="both"/>
      </w:pPr>
      <w:r w:rsidRPr="00163952">
        <w:t>For the frequency band 3800-4100 MHz:</w:t>
      </w:r>
    </w:p>
    <w:p w14:paraId="287477F4" w14:textId="27CCEB12" w:rsidR="00784059" w:rsidRPr="00163952" w:rsidRDefault="00784059" w:rsidP="00D138C2">
      <w:pPr>
        <w:pStyle w:val="ECCBulletsLv1"/>
        <w:spacing w:after="0"/>
      </w:pPr>
      <w:r w:rsidRPr="00163952">
        <w:t xml:space="preserve">All studies show sufficient margins for unwanted emissions and </w:t>
      </w:r>
      <w:r w:rsidR="00A86816" w:rsidRPr="00163952">
        <w:t>r</w:t>
      </w:r>
      <w:r w:rsidRPr="00163952">
        <w:t xml:space="preserve">adio </w:t>
      </w:r>
      <w:r w:rsidR="00A86816" w:rsidRPr="00163952">
        <w:t>a</w:t>
      </w:r>
      <w:r w:rsidRPr="00163952">
        <w:t>ltimeter blocking covering at least the 6 dB safety margin as recommended by International Civil Aviation Organization (ICAO;</w:t>
      </w:r>
    </w:p>
    <w:p w14:paraId="172A9765" w14:textId="0954BA92" w:rsidR="00784059" w:rsidRPr="00163952" w:rsidRDefault="00784059" w:rsidP="00B16D8B">
      <w:pPr>
        <w:spacing w:before="200"/>
        <w:jc w:val="both"/>
      </w:pPr>
      <w:r w:rsidRPr="00163952">
        <w:t>For the frequency band 4100-4200 MHz:</w:t>
      </w:r>
    </w:p>
    <w:p w14:paraId="57FEC9AB" w14:textId="4B8F6C37" w:rsidR="00784059" w:rsidRPr="00163952" w:rsidRDefault="00784059" w:rsidP="00B16D8B">
      <w:pPr>
        <w:pStyle w:val="ECCBulletsLv1"/>
        <w:spacing w:after="40"/>
      </w:pPr>
      <w:r w:rsidRPr="00163952">
        <w:t xml:space="preserve">For non-AAS WBB LMP base stations, all studies show sufficient </w:t>
      </w:r>
      <w:r w:rsidR="00A21C2B" w:rsidRPr="00163952">
        <w:rPr>
          <w:rFonts w:eastAsia="Times New Roman"/>
          <w:szCs w:val="24"/>
        </w:rPr>
        <w:t>margin</w:t>
      </w:r>
      <w:r w:rsidR="0041050A" w:rsidRPr="00163952">
        <w:rPr>
          <w:rFonts w:eastAsia="Times New Roman"/>
          <w:szCs w:val="24"/>
        </w:rPr>
        <w:t>s</w:t>
      </w:r>
      <w:r w:rsidRPr="00163952">
        <w:t xml:space="preserve"> for unwanted emissions and Radio Altimeter blocking covering at least the 6 dB ICAO safety margin</w:t>
      </w:r>
      <w:r w:rsidR="00E42BA4">
        <w:t>;</w:t>
      </w:r>
    </w:p>
    <w:p w14:paraId="648B8600" w14:textId="77777777" w:rsidR="00784059" w:rsidRPr="00163952" w:rsidRDefault="00784059" w:rsidP="00B16D8B">
      <w:pPr>
        <w:pStyle w:val="ECCBulletsLv1"/>
        <w:spacing w:after="40"/>
      </w:pPr>
      <w:r w:rsidRPr="00163952">
        <w:t>For AAS WBB LMP base stations:</w:t>
      </w:r>
    </w:p>
    <w:p w14:paraId="57A0A8E2" w14:textId="35B77DCE" w:rsidR="00784059" w:rsidRPr="00163952" w:rsidRDefault="00784059" w:rsidP="00B16D8B">
      <w:pPr>
        <w:pStyle w:val="ECCBulletsLv2"/>
        <w:spacing w:after="40"/>
        <w:ind w:left="709"/>
      </w:pPr>
      <w:r w:rsidRPr="00163952">
        <w:t xml:space="preserve">the 6 dB ICAO safety margin is always met when considering </w:t>
      </w:r>
      <w:r w:rsidR="00A86816" w:rsidRPr="00163952">
        <w:t>r</w:t>
      </w:r>
      <w:r w:rsidRPr="00163952">
        <w:t xml:space="preserve">adio </w:t>
      </w:r>
      <w:r w:rsidR="00A86816" w:rsidRPr="00163952">
        <w:t>a</w:t>
      </w:r>
      <w:r w:rsidRPr="00163952">
        <w:t xml:space="preserve">ltimeter </w:t>
      </w:r>
      <w:r w:rsidR="00A86816" w:rsidRPr="00163952">
        <w:t>b</w:t>
      </w:r>
      <w:r w:rsidRPr="00163952">
        <w:t>locking (WBB LMP AAS in-band emissions)</w:t>
      </w:r>
      <w:r w:rsidR="00E42BA4">
        <w:t>;</w:t>
      </w:r>
    </w:p>
    <w:p w14:paraId="497BBBBF" w14:textId="5B621370" w:rsidR="00784059" w:rsidRPr="00163952" w:rsidRDefault="00784059" w:rsidP="00B16D8B">
      <w:pPr>
        <w:pStyle w:val="ECCBulletsLv2"/>
        <w:spacing w:after="40"/>
        <w:ind w:left="709"/>
      </w:pPr>
      <w:r w:rsidRPr="00163952">
        <w:t xml:space="preserve">Studies of </w:t>
      </w:r>
      <w:r w:rsidR="00A86816" w:rsidRPr="00163952">
        <w:t>r</w:t>
      </w:r>
      <w:r w:rsidRPr="00163952">
        <w:t xml:space="preserve">adio </w:t>
      </w:r>
      <w:r w:rsidR="00A86816" w:rsidRPr="00163952">
        <w:t>a</w:t>
      </w:r>
      <w:r w:rsidRPr="00163952">
        <w:t xml:space="preserve">ltimeter protection at 200 and 1000 feet (baseline) show sufficient margins for unwanted emissions and </w:t>
      </w:r>
      <w:r w:rsidR="00A86816" w:rsidRPr="00163952">
        <w:t>r</w:t>
      </w:r>
      <w:r w:rsidRPr="00163952">
        <w:t xml:space="preserve">adio </w:t>
      </w:r>
      <w:r w:rsidR="00A86816" w:rsidRPr="00163952">
        <w:t>a</w:t>
      </w:r>
      <w:r w:rsidRPr="00163952">
        <w:t>ltimeter blocking covering at least the 6 dB ICAO safety margin</w:t>
      </w:r>
      <w:r w:rsidR="00E42BA4">
        <w:t>;</w:t>
      </w:r>
    </w:p>
    <w:p w14:paraId="4CE84EE0" w14:textId="55883E35" w:rsidR="00A21C2B" w:rsidRPr="00163952" w:rsidRDefault="00784059" w:rsidP="00B16D8B">
      <w:pPr>
        <w:pStyle w:val="ECCBulletsLv2"/>
        <w:spacing w:after="40"/>
        <w:ind w:left="709"/>
        <w:rPr>
          <w:rFonts w:eastAsia="Times New Roman"/>
          <w:szCs w:val="24"/>
        </w:rPr>
      </w:pPr>
      <w:r w:rsidRPr="00163952">
        <w:t>A study which applies the 200 feet ITT values below 200 feet (sensitivity analysis) shows that for unwanted emissions from WBB LMP falling in the 4200-4400 MHz band, base stations that were modelled with 4x4 and 8x8 AAS (non-sub-array) configurations close to the runway threshold can lead to situations where the 6 dB ICAO safety margin is not met by 13 dB (assuming the Block Edge Mask derived from ETSI TS 138 104</w:t>
      </w:r>
      <w:r w:rsidR="00F26E3C" w:rsidRPr="00163952">
        <w:t xml:space="preserve"> </w:t>
      </w:r>
      <w:r w:rsidR="00F26E3C" w:rsidRPr="00163952">
        <w:fldChar w:fldCharType="begin"/>
      </w:r>
      <w:r w:rsidR="00F26E3C" w:rsidRPr="00163952">
        <w:instrText xml:space="preserve"> REF _Ref177978505 \r \h </w:instrText>
      </w:r>
      <w:r w:rsidR="00F26E3C" w:rsidRPr="00163952">
        <w:fldChar w:fldCharType="separate"/>
      </w:r>
      <w:r w:rsidR="00A86816" w:rsidRPr="00163952">
        <w:t>[12]</w:t>
      </w:r>
      <w:r w:rsidR="00F26E3C" w:rsidRPr="00163952">
        <w:fldChar w:fldCharType="end"/>
      </w:r>
      <w:r w:rsidRPr="00163952">
        <w:t>). The same study shows the 6 dB safety margin is fully covered for BS positions greater than 1200 m from the runway threshold or 40 m laterally, or at all BS positions with emission levels, between 4200-4240 MHz, equal to the spurious emission limit</w:t>
      </w:r>
      <w:r w:rsidR="00A21C2B" w:rsidRPr="00163952">
        <w:rPr>
          <w:rFonts w:eastAsia="Times New Roman"/>
          <w:szCs w:val="24"/>
        </w:rPr>
        <w:t>.</w:t>
      </w:r>
    </w:p>
    <w:p w14:paraId="46A69F81" w14:textId="697A8FB4" w:rsidR="00763583" w:rsidRPr="00163952" w:rsidRDefault="006D16A9" w:rsidP="004151C8">
      <w:pPr>
        <w:pStyle w:val="Heading1"/>
      </w:pPr>
      <w:bookmarkStart w:id="430" w:name="_Toc173227334"/>
      <w:bookmarkStart w:id="431" w:name="_Toc173227760"/>
      <w:bookmarkStart w:id="432" w:name="_Toc173227828"/>
      <w:bookmarkStart w:id="433" w:name="_Toc173227896"/>
      <w:bookmarkStart w:id="434" w:name="_Toc173227963"/>
      <w:bookmarkStart w:id="435" w:name="_Toc177743672"/>
      <w:bookmarkStart w:id="436" w:name="_Toc177743724"/>
      <w:bookmarkStart w:id="437" w:name="_Toc182304507"/>
      <w:r w:rsidRPr="00163952">
        <w:lastRenderedPageBreak/>
        <w:t xml:space="preserve">Proposed </w:t>
      </w:r>
      <w:r w:rsidR="005258B8" w:rsidRPr="00163952">
        <w:t>h</w:t>
      </w:r>
      <w:r w:rsidR="00763583" w:rsidRPr="00163952">
        <w:t xml:space="preserve">armonised </w:t>
      </w:r>
      <w:r w:rsidR="00B8205E" w:rsidRPr="00163952">
        <w:t>Least Restrictive T</w:t>
      </w:r>
      <w:r w:rsidR="00763583" w:rsidRPr="00163952">
        <w:t xml:space="preserve">echnical </w:t>
      </w:r>
      <w:r w:rsidR="00B8205E" w:rsidRPr="00163952">
        <w:t>C</w:t>
      </w:r>
      <w:r w:rsidR="00763583" w:rsidRPr="00163952">
        <w:t>onditions</w:t>
      </w:r>
      <w:bookmarkEnd w:id="430"/>
      <w:bookmarkEnd w:id="431"/>
      <w:bookmarkEnd w:id="432"/>
      <w:bookmarkEnd w:id="433"/>
      <w:bookmarkEnd w:id="434"/>
      <w:bookmarkEnd w:id="435"/>
      <w:bookmarkEnd w:id="436"/>
      <w:bookmarkEnd w:id="437"/>
    </w:p>
    <w:p w14:paraId="573636D7" w14:textId="520D4078" w:rsidR="00370CF2" w:rsidRPr="00163952" w:rsidRDefault="00370CF2" w:rsidP="00A05A51">
      <w:pPr>
        <w:jc w:val="both"/>
      </w:pPr>
      <w:r w:rsidRPr="00163952">
        <w:t xml:space="preserve">CEPT proposes that </w:t>
      </w:r>
      <w:r w:rsidR="004A085C" w:rsidRPr="00163952">
        <w:t>M</w:t>
      </w:r>
      <w:r w:rsidRPr="00163952">
        <w:t xml:space="preserve">ember </w:t>
      </w:r>
      <w:r w:rsidR="004A085C" w:rsidRPr="00163952">
        <w:t>S</w:t>
      </w:r>
      <w:r w:rsidRPr="00163952">
        <w:t xml:space="preserve">tates designate the frequency band </w:t>
      </w:r>
      <w:r w:rsidR="001C6BE2" w:rsidRPr="00163952">
        <w:t>3800-4200 MHz</w:t>
      </w:r>
      <w:r w:rsidRPr="00163952">
        <w:t xml:space="preserve">, or parts of this band, on a non-exclusive basis for </w:t>
      </w:r>
      <w:r w:rsidR="00BB0D22" w:rsidRPr="00163952">
        <w:t>low/medium power</w:t>
      </w:r>
      <w:r w:rsidRPr="00163952">
        <w:t xml:space="preserve"> of terrestrial wireless broadband systems </w:t>
      </w:r>
      <w:r w:rsidR="00BB0D22" w:rsidRPr="00163952">
        <w:t xml:space="preserve">(WBB LMP) </w:t>
      </w:r>
      <w:r w:rsidRPr="00163952">
        <w:t xml:space="preserve">providing local-area network connectivity. The </w:t>
      </w:r>
      <w:r w:rsidR="004A085C" w:rsidRPr="00163952">
        <w:t>M</w:t>
      </w:r>
      <w:r w:rsidRPr="00163952">
        <w:t xml:space="preserve">ember </w:t>
      </w:r>
      <w:r w:rsidR="004A085C" w:rsidRPr="00163952">
        <w:t>S</w:t>
      </w:r>
      <w:r w:rsidRPr="00163952">
        <w:t xml:space="preserve">tates also need to ensure the protection of the current and future evolution and development of the incumbent services in </w:t>
      </w:r>
      <w:r w:rsidR="004D4BC8" w:rsidRPr="00163952">
        <w:t xml:space="preserve">the </w:t>
      </w:r>
      <w:r w:rsidR="001C6BE2" w:rsidRPr="00163952">
        <w:t>3800-4200 MHz</w:t>
      </w:r>
      <w:r w:rsidR="004D4BC8" w:rsidRPr="00163952">
        <w:t xml:space="preserve"> frequency </w:t>
      </w:r>
      <w:r w:rsidRPr="00163952">
        <w:t>band (</w:t>
      </w:r>
      <w:r w:rsidR="008D3AB7" w:rsidRPr="00163952">
        <w:t>FSS receiving earth stations and FS links</w:t>
      </w:r>
      <w:r w:rsidRPr="00163952">
        <w:t xml:space="preserve">) as well as </w:t>
      </w:r>
      <w:r w:rsidR="004B6E91" w:rsidRPr="00163952">
        <w:t xml:space="preserve">in </w:t>
      </w:r>
      <w:r w:rsidRPr="00163952">
        <w:t>the adjacent bands (</w:t>
      </w:r>
      <w:r w:rsidR="004A4BA9" w:rsidRPr="00163952">
        <w:t>WBB ECS</w:t>
      </w:r>
      <w:r w:rsidRPr="00163952">
        <w:t xml:space="preserve"> in 34</w:t>
      </w:r>
      <w:r w:rsidR="00741893" w:rsidRPr="00163952">
        <w:t>00</w:t>
      </w:r>
      <w:r w:rsidRPr="00163952">
        <w:t>-38</w:t>
      </w:r>
      <w:r w:rsidR="00741893" w:rsidRPr="00163952">
        <w:t>00</w:t>
      </w:r>
      <w:r w:rsidRPr="00163952">
        <w:t xml:space="preserve"> </w:t>
      </w:r>
      <w:r w:rsidR="00741893" w:rsidRPr="00163952">
        <w:t>M</w:t>
      </w:r>
      <w:r w:rsidRPr="00163952">
        <w:t xml:space="preserve">Hz </w:t>
      </w:r>
      <w:r w:rsidR="007359A9" w:rsidRPr="00163952">
        <w:t xml:space="preserve">frequency band </w:t>
      </w:r>
      <w:r w:rsidRPr="00163952">
        <w:t>and radio altimeters on board aircraft</w:t>
      </w:r>
      <w:r w:rsidRPr="00163952" w:rsidDel="002B3B3E">
        <w:t xml:space="preserve"> </w:t>
      </w:r>
      <w:r w:rsidRPr="00163952">
        <w:t>in 42</w:t>
      </w:r>
      <w:r w:rsidR="00741893" w:rsidRPr="00163952">
        <w:t>00</w:t>
      </w:r>
      <w:r w:rsidRPr="00163952">
        <w:t>-44</w:t>
      </w:r>
      <w:r w:rsidR="00741893" w:rsidRPr="00163952">
        <w:t>00</w:t>
      </w:r>
      <w:r w:rsidRPr="00163952">
        <w:t xml:space="preserve"> </w:t>
      </w:r>
      <w:r w:rsidR="00741893" w:rsidRPr="00163952">
        <w:t>M</w:t>
      </w:r>
      <w:r w:rsidRPr="00163952">
        <w:t>Hz</w:t>
      </w:r>
      <w:r w:rsidR="004B6E91" w:rsidRPr="00163952">
        <w:t xml:space="preserve"> as well as </w:t>
      </w:r>
      <w:r w:rsidR="008D3AB7" w:rsidRPr="00163952">
        <w:t>FSS receiving earth stations and FS links</w:t>
      </w:r>
      <w:r w:rsidR="004B6E91" w:rsidRPr="00163952">
        <w:t xml:space="preserve"> below </w:t>
      </w:r>
      <w:r w:rsidR="007721E1" w:rsidRPr="00163952">
        <w:t>3800 MHz</w:t>
      </w:r>
      <w:r w:rsidRPr="00163952">
        <w:t xml:space="preserve">). The use of WBB LMP in the </w:t>
      </w:r>
      <w:r w:rsidR="001C6BE2" w:rsidRPr="00163952">
        <w:t>3800-4200 MHz</w:t>
      </w:r>
      <w:r w:rsidRPr="00163952">
        <w:t xml:space="preserve"> </w:t>
      </w:r>
      <w:r w:rsidR="004B6E91" w:rsidRPr="00163952">
        <w:t xml:space="preserve">frequency </w:t>
      </w:r>
      <w:r w:rsidRPr="00163952">
        <w:t xml:space="preserve">band for connectivity to aerial terminal stations was not studied, therefore administrations may restrict the use of WBB LMP aerial </w:t>
      </w:r>
      <w:r w:rsidR="00B37E9D" w:rsidRPr="00163952">
        <w:t>t</w:t>
      </w:r>
      <w:r w:rsidRPr="00163952">
        <w:t xml:space="preserve">erminal </w:t>
      </w:r>
      <w:r w:rsidR="00B37E9D" w:rsidRPr="00163952">
        <w:t>s</w:t>
      </w:r>
      <w:r w:rsidRPr="00163952">
        <w:t xml:space="preserve">tations. </w:t>
      </w:r>
    </w:p>
    <w:p w14:paraId="77B50F51" w14:textId="5AF23793" w:rsidR="00370CF2" w:rsidRPr="00163952" w:rsidRDefault="00E551E5" w:rsidP="00A05A51">
      <w:pPr>
        <w:jc w:val="both"/>
      </w:pPr>
      <w:r w:rsidRPr="00163952">
        <w:t xml:space="preserve">The proposed harmonised technical conditions </w:t>
      </w:r>
      <w:r w:rsidR="003458C0" w:rsidRPr="00163952">
        <w:t xml:space="preserve">are </w:t>
      </w:r>
      <w:r w:rsidR="00B37E9D" w:rsidRPr="00163952">
        <w:t>presented</w:t>
      </w:r>
      <w:r w:rsidR="003458C0" w:rsidRPr="00163952">
        <w:t xml:space="preserve"> in </w:t>
      </w:r>
      <w:r w:rsidR="008552DC" w:rsidRPr="00163952">
        <w:fldChar w:fldCharType="begin"/>
      </w:r>
      <w:r w:rsidR="008552DC" w:rsidRPr="00163952">
        <w:instrText xml:space="preserve"> REF _Ref170714874 \r \h </w:instrText>
      </w:r>
      <w:r w:rsidR="008552DC" w:rsidRPr="00163952">
        <w:fldChar w:fldCharType="separate"/>
      </w:r>
      <w:r w:rsidR="008552DC" w:rsidRPr="00163952">
        <w:t>Annex 1</w:t>
      </w:r>
      <w:r w:rsidR="008552DC" w:rsidRPr="00163952">
        <w:fldChar w:fldCharType="end"/>
      </w:r>
      <w:r w:rsidR="003458C0" w:rsidRPr="00163952">
        <w:t xml:space="preserve">. They </w:t>
      </w:r>
      <w:r w:rsidRPr="00163952">
        <w:t>are based on the results of the technical studies in ECC Report 358</w:t>
      </w:r>
      <w:r w:rsidR="007D6324" w:rsidRPr="00163952">
        <w:t xml:space="preserve"> </w:t>
      </w:r>
      <w:r w:rsidR="006610D5" w:rsidRPr="00163952">
        <w:fldChar w:fldCharType="begin"/>
      </w:r>
      <w:r w:rsidR="006610D5" w:rsidRPr="00163952">
        <w:instrText xml:space="preserve"> REF _Ref178671303 \r \h </w:instrText>
      </w:r>
      <w:r w:rsidR="006610D5" w:rsidRPr="00163952">
        <w:fldChar w:fldCharType="separate"/>
      </w:r>
      <w:r w:rsidR="006610D5" w:rsidRPr="00163952">
        <w:t>[1]</w:t>
      </w:r>
      <w:r w:rsidR="006610D5" w:rsidRPr="00163952">
        <w:fldChar w:fldCharType="end"/>
      </w:r>
      <w:r w:rsidR="00B37E9D" w:rsidRPr="00163952">
        <w:t xml:space="preserve"> and </w:t>
      </w:r>
      <w:r w:rsidR="004B6E91" w:rsidRPr="00163952">
        <w:t xml:space="preserve">ECC </w:t>
      </w:r>
      <w:r w:rsidR="00B37E9D" w:rsidRPr="00163952">
        <w:t>Report 362</w:t>
      </w:r>
      <w:r w:rsidR="00480D4C" w:rsidRPr="00163952">
        <w:t xml:space="preserve"> </w:t>
      </w:r>
      <w:r w:rsidR="00480D4C" w:rsidRPr="00163952">
        <w:fldChar w:fldCharType="begin"/>
      </w:r>
      <w:r w:rsidR="00480D4C" w:rsidRPr="00163952">
        <w:instrText xml:space="preserve"> REF _Ref170721955 \r \h </w:instrText>
      </w:r>
      <w:r w:rsidR="002D54AC" w:rsidRPr="00163952">
        <w:instrText xml:space="preserve"> \* MERGEFORMAT </w:instrText>
      </w:r>
      <w:r w:rsidR="00480D4C" w:rsidRPr="00163952">
        <w:fldChar w:fldCharType="separate"/>
      </w:r>
      <w:r w:rsidR="006E478A" w:rsidRPr="00163952">
        <w:t>[2]</w:t>
      </w:r>
      <w:r w:rsidR="00480D4C" w:rsidRPr="00163952">
        <w:fldChar w:fldCharType="end"/>
      </w:r>
      <w:r w:rsidRPr="00163952">
        <w:t xml:space="preserve">. </w:t>
      </w:r>
      <w:r w:rsidR="002D54AC" w:rsidRPr="00163952">
        <w:t xml:space="preserve">The proposed harmonised technical conditions for WBB LMP have been developed assuming an authorisation regime where the location of WBB LMP </w:t>
      </w:r>
      <w:r w:rsidR="00370CF2" w:rsidRPr="00163952">
        <w:t>network</w:t>
      </w:r>
      <w:r w:rsidR="004A085C" w:rsidRPr="00163952">
        <w:t>s</w:t>
      </w:r>
      <w:r w:rsidR="002D54AC" w:rsidRPr="00163952">
        <w:t xml:space="preserve"> or base </w:t>
      </w:r>
      <w:r w:rsidR="008C0E42" w:rsidRPr="00163952">
        <w:t>station</w:t>
      </w:r>
      <w:r w:rsidR="004A085C" w:rsidRPr="00163952">
        <w:t>s</w:t>
      </w:r>
      <w:r w:rsidR="002D54AC" w:rsidRPr="00163952">
        <w:t xml:space="preserve"> is known. An authorisation regime where the location is not known is out of scope for the harmonisation proposed in this Report as this situation may create a risk of interference for existing and new WBB ECS base stations below </w:t>
      </w:r>
      <w:r w:rsidR="007721E1" w:rsidRPr="00163952">
        <w:t>3800 MHz</w:t>
      </w:r>
      <w:r w:rsidR="002D54AC" w:rsidRPr="00163952">
        <w:t xml:space="preserve">, fixed links and FSS earth stations </w:t>
      </w:r>
      <w:bookmarkStart w:id="438" w:name="_Hlk158182699"/>
      <w:r w:rsidR="002D54AC" w:rsidRPr="00163952">
        <w:t>as well as between WBB LMP networks.</w:t>
      </w:r>
    </w:p>
    <w:p w14:paraId="79A2F692" w14:textId="23F06CF2" w:rsidR="007A7FF4" w:rsidRPr="00163952" w:rsidRDefault="002D54AC" w:rsidP="007A7FF4">
      <w:pPr>
        <w:jc w:val="both"/>
      </w:pPr>
      <w:r w:rsidRPr="00163952">
        <w:t xml:space="preserve">These conditions include maximum in-block </w:t>
      </w:r>
      <w:r w:rsidRPr="00163952">
        <w:rPr>
          <w:iCs/>
        </w:rPr>
        <w:t>e.i.r.p.</w:t>
      </w:r>
      <w:r w:rsidRPr="00163952">
        <w:t xml:space="preserve"> limits for </w:t>
      </w:r>
      <w:r w:rsidR="00AC78F2">
        <w:t xml:space="preserve">WBB </w:t>
      </w:r>
      <w:r w:rsidRPr="00163952">
        <w:t>low power and medium power base station</w:t>
      </w:r>
      <w:r w:rsidR="004A085C" w:rsidRPr="00163952">
        <w:t>s</w:t>
      </w:r>
      <w:r w:rsidRPr="00163952">
        <w:t xml:space="preserve">, in view of ensuring protection, taking into account the long-term development of incumbent users sharing the </w:t>
      </w:r>
      <w:r w:rsidR="001C6BE2" w:rsidRPr="00163952">
        <w:t>3800-4200 MHz</w:t>
      </w:r>
      <w:r w:rsidRPr="00163952">
        <w:t xml:space="preserve"> frequency band, in particular receiving satellite earth stations and terrestrial fixed links. </w:t>
      </w:r>
      <w:r w:rsidR="00060D4A" w:rsidRPr="00163952">
        <w:t xml:space="preserve">See </w:t>
      </w:r>
      <w:r w:rsidR="0070316E" w:rsidRPr="00163952">
        <w:t>also section 5 on the management of local exceptions.</w:t>
      </w:r>
    </w:p>
    <w:p w14:paraId="49B555F7" w14:textId="53B92D72" w:rsidR="003317F5" w:rsidRPr="00163952" w:rsidRDefault="003317F5" w:rsidP="003317F5">
      <w:pPr>
        <w:pStyle w:val="ECCParagraph"/>
        <w:spacing w:after="60"/>
      </w:pPr>
      <w:r w:rsidRPr="00163952">
        <w:t>It has not been possible to define generic technical conditions that alone guarantee the protection of all incumbent services</w:t>
      </w:r>
      <w:r w:rsidR="0050273C" w:rsidRPr="00163952">
        <w:t xml:space="preserve"> in the band (</w:t>
      </w:r>
      <w:r w:rsidR="00CF1C72" w:rsidRPr="00163952">
        <w:t>FSS receiving earth stations and FS links</w:t>
      </w:r>
      <w:r w:rsidR="0050273C" w:rsidRPr="00163952">
        <w:t xml:space="preserve">), and adjacent bands (WBB ECS, </w:t>
      </w:r>
      <w:r w:rsidR="00CF1C72" w:rsidRPr="00163952">
        <w:t>FSS receiving earth stations and FS links</w:t>
      </w:r>
      <w:r w:rsidR="0050273C" w:rsidRPr="00163952">
        <w:t>)</w:t>
      </w:r>
      <w:r w:rsidRPr="00163952">
        <w:t xml:space="preserve">. Careful planning and case-by-case analysis is needed, in combination of considering appropriate mitigation techniques. </w:t>
      </w:r>
    </w:p>
    <w:p w14:paraId="53A36F59" w14:textId="77777777" w:rsidR="004C219E" w:rsidRPr="00163952" w:rsidRDefault="004C219E" w:rsidP="004C219E">
      <w:pPr>
        <w:jc w:val="both"/>
      </w:pPr>
      <w:r w:rsidRPr="00163952">
        <w:t>National coordination may also be needed in order to ensure the protection of the radio altimeters above 4</w:t>
      </w:r>
      <w:r>
        <w:t>200 M</w:t>
      </w:r>
      <w:r w:rsidRPr="00163952">
        <w:t>Hz from medium power AAS base stations that are located in close proximity to an airport and operating in 4</w:t>
      </w:r>
      <w:r>
        <w:t>100-4200 M</w:t>
      </w:r>
      <w:r w:rsidRPr="00163952">
        <w:t>Hz.</w:t>
      </w:r>
    </w:p>
    <w:p w14:paraId="41EBE798" w14:textId="3BF0FDF0" w:rsidR="00E551E5" w:rsidRPr="00163952" w:rsidRDefault="00E551E5" w:rsidP="00A05A51">
      <w:pPr>
        <w:jc w:val="both"/>
      </w:pPr>
      <w:r w:rsidRPr="00163952">
        <w:t xml:space="preserve">The harmonised technical conditions presented </w:t>
      </w:r>
      <w:r w:rsidR="00B37E9D" w:rsidRPr="00163952">
        <w:t xml:space="preserve">in this Report </w:t>
      </w:r>
      <w:r w:rsidRPr="00163952">
        <w:t xml:space="preserve">are defined to respect technology neutrality for the operation of WBB LMP. </w:t>
      </w:r>
    </w:p>
    <w:p w14:paraId="0534126D" w14:textId="7D257006" w:rsidR="00E551E5" w:rsidRPr="00163952" w:rsidRDefault="00E551E5" w:rsidP="00A05A51">
      <w:pPr>
        <w:jc w:val="both"/>
      </w:pPr>
      <w:r w:rsidRPr="00163952">
        <w:t xml:space="preserve">For the purpose of this CEPT Report, a </w:t>
      </w:r>
      <w:r w:rsidR="004A085C" w:rsidRPr="00163952">
        <w:rPr>
          <w:rFonts w:cs="Arial"/>
        </w:rPr>
        <w:t>b</w:t>
      </w:r>
      <w:r w:rsidRPr="00163952">
        <w:rPr>
          <w:rFonts w:cs="Arial"/>
        </w:rPr>
        <w:t xml:space="preserve">ase </w:t>
      </w:r>
      <w:r w:rsidR="004A085C" w:rsidRPr="00163952">
        <w:rPr>
          <w:rFonts w:cs="Arial"/>
        </w:rPr>
        <w:t>s</w:t>
      </w:r>
      <w:r w:rsidRPr="00163952">
        <w:rPr>
          <w:rFonts w:cs="Arial"/>
        </w:rPr>
        <w:t>tation</w:t>
      </w:r>
      <w:r w:rsidR="00BD3B50" w:rsidRPr="00163952">
        <w:t xml:space="preserve"> </w:t>
      </w:r>
      <w:r w:rsidRPr="00163952">
        <w:t xml:space="preserve">is a fixed radio device providing the gateway between the back-end network, for example the gateway to the internet or the user’s fixed infrastructure, and the WBB LMP </w:t>
      </w:r>
      <w:r w:rsidR="00AC1AD1" w:rsidRPr="00163952">
        <w:rPr>
          <w:rFonts w:cs="Arial"/>
        </w:rPr>
        <w:t>user</w:t>
      </w:r>
      <w:r w:rsidRPr="00163952">
        <w:rPr>
          <w:rFonts w:cs="Arial"/>
        </w:rPr>
        <w:t xml:space="preserve"> </w:t>
      </w:r>
      <w:r w:rsidRPr="00163952">
        <w:t>devices</w:t>
      </w:r>
      <w:r w:rsidR="00D8458B" w:rsidRPr="00163952">
        <w:rPr>
          <w:rFonts w:cs="Arial"/>
        </w:rPr>
        <w:t>/terminals</w:t>
      </w:r>
      <w:r w:rsidRPr="00163952">
        <w:t>.</w:t>
      </w:r>
    </w:p>
    <w:p w14:paraId="4F35F97D" w14:textId="77777777" w:rsidR="00653FD7" w:rsidRPr="00163952" w:rsidRDefault="00653FD7" w:rsidP="004151C8">
      <w:pPr>
        <w:pStyle w:val="Heading1"/>
      </w:pPr>
      <w:bookmarkStart w:id="439" w:name="_Ref173138328"/>
      <w:bookmarkStart w:id="440" w:name="_Ref173156248"/>
      <w:bookmarkStart w:id="441" w:name="_Toc173227335"/>
      <w:bookmarkStart w:id="442" w:name="_Toc173227761"/>
      <w:bookmarkStart w:id="443" w:name="_Toc173227829"/>
      <w:bookmarkStart w:id="444" w:name="_Toc173227897"/>
      <w:bookmarkStart w:id="445" w:name="_Toc173227964"/>
      <w:bookmarkStart w:id="446" w:name="_Toc177743673"/>
      <w:bookmarkStart w:id="447" w:name="_Toc177743725"/>
      <w:bookmarkStart w:id="448" w:name="_Toc182304508"/>
      <w:r w:rsidRPr="00163952">
        <w:lastRenderedPageBreak/>
        <w:t>The management of local exceptions by national administrations</w:t>
      </w:r>
      <w:bookmarkEnd w:id="439"/>
      <w:bookmarkEnd w:id="440"/>
      <w:bookmarkEnd w:id="441"/>
      <w:bookmarkEnd w:id="442"/>
      <w:bookmarkEnd w:id="443"/>
      <w:bookmarkEnd w:id="444"/>
      <w:bookmarkEnd w:id="445"/>
      <w:bookmarkEnd w:id="446"/>
      <w:bookmarkEnd w:id="447"/>
      <w:bookmarkEnd w:id="448"/>
    </w:p>
    <w:p w14:paraId="7012190D" w14:textId="394125E0" w:rsidR="00D839BA" w:rsidRPr="00163952" w:rsidRDefault="00D839BA" w:rsidP="00B16D8B">
      <w:pPr>
        <w:pStyle w:val="ECCParagraph"/>
        <w:spacing w:after="60"/>
        <w:rPr>
          <w:szCs w:val="20"/>
        </w:rPr>
      </w:pPr>
      <w:bookmarkStart w:id="449" w:name="_Hlk168574331"/>
      <w:r w:rsidRPr="00163952">
        <w:rPr>
          <w:szCs w:val="20"/>
        </w:rPr>
        <w:t>With respect to in-</w:t>
      </w:r>
      <w:r w:rsidR="00F155A9" w:rsidRPr="00163952">
        <w:rPr>
          <w:szCs w:val="20"/>
        </w:rPr>
        <w:t>block</w:t>
      </w:r>
      <w:r w:rsidRPr="00163952">
        <w:rPr>
          <w:szCs w:val="20"/>
        </w:rPr>
        <w:t xml:space="preserve"> base station power, </w:t>
      </w:r>
      <w:r w:rsidRPr="00163952">
        <w:rPr>
          <w:iCs/>
        </w:rPr>
        <w:t>e.i.r.p.</w:t>
      </w:r>
      <w:r w:rsidRPr="00163952">
        <w:t xml:space="preserve"> </w:t>
      </w:r>
      <w:r w:rsidRPr="00163952">
        <w:rPr>
          <w:szCs w:val="20"/>
        </w:rPr>
        <w:t xml:space="preserve">limits are defined for </w:t>
      </w:r>
      <w:bookmarkStart w:id="450" w:name="_Hlk174349920"/>
      <w:r w:rsidR="00AC78F2">
        <w:rPr>
          <w:szCs w:val="20"/>
        </w:rPr>
        <w:t xml:space="preserve">WBB </w:t>
      </w:r>
      <w:r w:rsidRPr="00163952">
        <w:rPr>
          <w:szCs w:val="20"/>
        </w:rPr>
        <w:t xml:space="preserve">low power and medium power base station </w:t>
      </w:r>
      <w:bookmarkEnd w:id="450"/>
      <w:r w:rsidRPr="00163952">
        <w:rPr>
          <w:szCs w:val="20"/>
        </w:rPr>
        <w:t>as part of the harmonised technical conditions. This does not preclude local exceptions to be considered by national administrations in specific circumstances under the following conditions:</w:t>
      </w:r>
    </w:p>
    <w:p w14:paraId="0157F220" w14:textId="77777777" w:rsidR="00D839BA" w:rsidRPr="00163952" w:rsidRDefault="00D839BA" w:rsidP="003C5FB2">
      <w:pPr>
        <w:pStyle w:val="ECCBulletsLv1"/>
        <w:spacing w:before="0" w:line="276" w:lineRule="auto"/>
        <w:contextualSpacing/>
      </w:pPr>
      <w:r w:rsidRPr="00163952">
        <w:t>it shall be on a case-by-case basis in exceptional cases;</w:t>
      </w:r>
    </w:p>
    <w:p w14:paraId="25F06668" w14:textId="77777777" w:rsidR="00D839BA" w:rsidRPr="00163952" w:rsidRDefault="00D839BA" w:rsidP="003C5FB2">
      <w:pPr>
        <w:pStyle w:val="ECCBulletsLv1"/>
        <w:spacing w:before="0" w:line="276" w:lineRule="auto"/>
        <w:contextualSpacing/>
      </w:pPr>
      <w:r w:rsidRPr="00163952">
        <w:t>it shall remain a local area coverage (no nationwide network);</w:t>
      </w:r>
    </w:p>
    <w:p w14:paraId="129560C7" w14:textId="1356DBFE" w:rsidR="00D839BA" w:rsidRPr="00163952" w:rsidRDefault="00D839BA" w:rsidP="003C5FB2">
      <w:pPr>
        <w:pStyle w:val="ECCBulletsLv1"/>
        <w:spacing w:before="0" w:line="276" w:lineRule="auto"/>
        <w:contextualSpacing/>
      </w:pPr>
      <w:r w:rsidRPr="00163952">
        <w:t xml:space="preserve">protection of incumbent services </w:t>
      </w:r>
      <w:r w:rsidR="00EF6905" w:rsidRPr="00163952">
        <w:t xml:space="preserve">(FSS receiving earth stations and FS) </w:t>
      </w:r>
      <w:r w:rsidRPr="00163952">
        <w:t xml:space="preserve">is ensured within the band where appropriate, taking into account their </w:t>
      </w:r>
      <w:r w:rsidR="00B34D0E" w:rsidRPr="00163952">
        <w:t>future</w:t>
      </w:r>
      <w:r w:rsidRPr="00163952">
        <w:t xml:space="preserve"> development, as well as in adjacent bands</w:t>
      </w:r>
      <w:r w:rsidR="0085460E" w:rsidRPr="00163952">
        <w:t>, including in the neighbouring countries</w:t>
      </w:r>
      <w:r w:rsidRPr="00163952">
        <w:t>;</w:t>
      </w:r>
    </w:p>
    <w:p w14:paraId="49678DF5" w14:textId="010EA3C7" w:rsidR="00D839BA" w:rsidRPr="00163952" w:rsidRDefault="00D839BA" w:rsidP="003C5FB2">
      <w:pPr>
        <w:pStyle w:val="ECCBulletsLv1"/>
        <w:spacing w:before="0" w:line="276" w:lineRule="auto"/>
        <w:contextualSpacing/>
      </w:pPr>
      <w:r w:rsidRPr="00163952">
        <w:t>coordination is completed if required.</w:t>
      </w:r>
    </w:p>
    <w:bookmarkEnd w:id="449"/>
    <w:p w14:paraId="4A1DB0BD" w14:textId="77777777" w:rsidR="00D839BA" w:rsidRPr="00163952" w:rsidRDefault="00D839BA" w:rsidP="003C5FB2">
      <w:pPr>
        <w:pStyle w:val="ECCBulletsLv1"/>
        <w:numPr>
          <w:ilvl w:val="0"/>
          <w:numId w:val="0"/>
        </w:numPr>
      </w:pPr>
    </w:p>
    <w:p w14:paraId="4AD199CA" w14:textId="77777777" w:rsidR="006A3325" w:rsidRPr="00163952" w:rsidRDefault="006A3325" w:rsidP="004151C8">
      <w:pPr>
        <w:pStyle w:val="Heading1"/>
      </w:pPr>
      <w:bookmarkStart w:id="451" w:name="_Toc168524787"/>
      <w:bookmarkStart w:id="452" w:name="_Toc168524788"/>
      <w:bookmarkStart w:id="453" w:name="_Toc168524789"/>
      <w:bookmarkStart w:id="454" w:name="_Toc168524790"/>
      <w:bookmarkStart w:id="455" w:name="_Toc173227336"/>
      <w:bookmarkStart w:id="456" w:name="_Toc173227762"/>
      <w:bookmarkStart w:id="457" w:name="_Toc173227830"/>
      <w:bookmarkStart w:id="458" w:name="_Toc173227898"/>
      <w:bookmarkStart w:id="459" w:name="_Toc173227965"/>
      <w:bookmarkStart w:id="460" w:name="_Toc177743674"/>
      <w:bookmarkStart w:id="461" w:name="_Toc177743726"/>
      <w:bookmarkStart w:id="462" w:name="_Toc182304509"/>
      <w:bookmarkEnd w:id="438"/>
      <w:bookmarkEnd w:id="451"/>
      <w:bookmarkEnd w:id="452"/>
      <w:bookmarkEnd w:id="453"/>
      <w:bookmarkEnd w:id="454"/>
      <w:r w:rsidRPr="00163952">
        <w:lastRenderedPageBreak/>
        <w:t>Conclusions</w:t>
      </w:r>
      <w:bookmarkEnd w:id="455"/>
      <w:bookmarkEnd w:id="456"/>
      <w:bookmarkEnd w:id="457"/>
      <w:bookmarkEnd w:id="458"/>
      <w:bookmarkEnd w:id="459"/>
      <w:bookmarkEnd w:id="460"/>
      <w:bookmarkEnd w:id="461"/>
      <w:bookmarkEnd w:id="462"/>
    </w:p>
    <w:p w14:paraId="6C27DABE" w14:textId="58460895" w:rsidR="00686E35" w:rsidRPr="00163952" w:rsidRDefault="00686E35" w:rsidP="00686E35">
      <w:pPr>
        <w:pStyle w:val="ECCParagraph"/>
        <w:spacing w:after="60"/>
      </w:pPr>
      <w:r w:rsidRPr="00163952">
        <w:t xml:space="preserve">In this Report, the technical feasibility of the shared use of the 3800-4200 MHz frequency band by low/medium power terrestrial wireless broadband systems (WBB LMP) providing local-area network connectivity was assessed, in line with the objective of the EC </w:t>
      </w:r>
      <w:r w:rsidR="007453D4">
        <w:t>M</w:t>
      </w:r>
      <w:r w:rsidRPr="00163952">
        <w:t>andate.</w:t>
      </w:r>
    </w:p>
    <w:p w14:paraId="4FFF9BCA" w14:textId="77777777" w:rsidR="00686E35" w:rsidRPr="00163952" w:rsidRDefault="00686E35" w:rsidP="00686E35">
      <w:pPr>
        <w:pStyle w:val="ECCParagraph"/>
        <w:spacing w:after="60"/>
      </w:pPr>
      <w:r w:rsidRPr="00163952">
        <w:t>CEPT noted that a few CEPT countries have already taken national initiatives in the 3800-4200 MHz frequency band, as well as in parts of the 3400-3800 MHz frequency band, to respond to specific local/vertical market demands that may not be met in the frequency bands that have already been harmonised for 5G ECS.</w:t>
      </w:r>
    </w:p>
    <w:p w14:paraId="1C087C76" w14:textId="77777777" w:rsidR="00686E35" w:rsidRPr="00163952" w:rsidRDefault="00686E35" w:rsidP="00686E35">
      <w:pPr>
        <w:pStyle w:val="ECCParagraph"/>
        <w:spacing w:after="60"/>
      </w:pPr>
      <w:r w:rsidRPr="00163952">
        <w:t xml:space="preserve">The 400 MHz available in the 3800-4200 MHz frequency band can enable the deployment of terrestrial wireless broadband systems to provide local area connectivity for a variety of services. For the various types of use cases there may be various needs of UL/DL resources and different technologies, resulting in unsynchronised operation. The wide range of local use cases, used across different industrial and non-industrial environments both indoors and outdoors, will benefit from harmonised technical conditions. </w:t>
      </w:r>
    </w:p>
    <w:p w14:paraId="0C9B79CF" w14:textId="77777777" w:rsidR="00686E35" w:rsidRPr="00163952" w:rsidRDefault="00686E35" w:rsidP="00686E35">
      <w:pPr>
        <w:pStyle w:val="ECCParagraph"/>
        <w:spacing w:after="60"/>
      </w:pPr>
      <w:r w:rsidRPr="00163952">
        <w:t xml:space="preserve">CEPT studies in ECC Report 358 </w:t>
      </w:r>
      <w:r w:rsidRPr="00163952">
        <w:fldChar w:fldCharType="begin"/>
      </w:r>
      <w:r w:rsidRPr="00163952">
        <w:instrText xml:space="preserve"> REF _Ref178671303 \r \h </w:instrText>
      </w:r>
      <w:r w:rsidRPr="00163952">
        <w:fldChar w:fldCharType="separate"/>
      </w:r>
      <w:r w:rsidRPr="00163952">
        <w:t>[1]</w:t>
      </w:r>
      <w:r w:rsidRPr="00163952">
        <w:fldChar w:fldCharType="end"/>
      </w:r>
      <w:r w:rsidRPr="00163952">
        <w:t xml:space="preserve"> and ECC Report 362 </w:t>
      </w:r>
      <w:r w:rsidRPr="00163952">
        <w:fldChar w:fldCharType="begin"/>
      </w:r>
      <w:r w:rsidRPr="00163952">
        <w:instrText xml:space="preserve"> REF _Ref170721955 \r \h </w:instrText>
      </w:r>
      <w:r w:rsidRPr="00163952">
        <w:fldChar w:fldCharType="separate"/>
      </w:r>
      <w:r w:rsidRPr="00163952">
        <w:t>[2]</w:t>
      </w:r>
      <w:r w:rsidRPr="00163952">
        <w:fldChar w:fldCharType="end"/>
      </w:r>
      <w:r w:rsidRPr="00163952">
        <w:t xml:space="preserve"> have considered the compatibility with and protection of all incumbent services, including their future deployments, within the band and in adjacent frequency bands.</w:t>
      </w:r>
    </w:p>
    <w:p w14:paraId="296695F6" w14:textId="77777777" w:rsidR="00FF2CF0" w:rsidRPr="00163952" w:rsidRDefault="00FF2CF0" w:rsidP="00DB42DE">
      <w:pPr>
        <w:pStyle w:val="Heading2"/>
      </w:pPr>
      <w:bookmarkStart w:id="463" w:name="_Toc182304510"/>
      <w:r w:rsidRPr="00163952">
        <w:t>WBB LMP main characteristics and assumptions</w:t>
      </w:r>
      <w:bookmarkEnd w:id="463"/>
    </w:p>
    <w:p w14:paraId="60153107" w14:textId="2A0E0117" w:rsidR="00B36394" w:rsidRPr="00163952" w:rsidRDefault="00B36394" w:rsidP="00B36394">
      <w:pPr>
        <w:pStyle w:val="ECCParagraph"/>
        <w:spacing w:after="60"/>
      </w:pPr>
      <w:r w:rsidRPr="00163952">
        <w:t>Studies and analysis have considered a range of agreed WBB LMP parameters (</w:t>
      </w:r>
      <w:r w:rsidRPr="00163952">
        <w:rPr>
          <w:iCs/>
        </w:rPr>
        <w:t>e.i.r.p.</w:t>
      </w:r>
      <w:r w:rsidRPr="00163952">
        <w:t>, antenna height, antenna gain, emission and reception masks, etc.) covering both AAS and non-AAS scenarios for medium power base stations, but only non-AAS for low power base stations. Two WBB LMP technologies have been considered, one based on 3GPP technology and the other based on DECT-2020 NR. All studies assume an authorisation regime where the location of the WBB LMP networks or base stations is known.</w:t>
      </w:r>
    </w:p>
    <w:p w14:paraId="2806BF99" w14:textId="77777777" w:rsidR="00B36394" w:rsidRPr="00163952" w:rsidRDefault="00B36394" w:rsidP="00B36394">
      <w:pPr>
        <w:pStyle w:val="ECCParagraph"/>
        <w:spacing w:after="60"/>
      </w:pPr>
      <w:r w:rsidRPr="00163952">
        <w:t>For the purpose of studies, the following base station power levels for 3GPP WBB LMP were defined:</w:t>
      </w:r>
    </w:p>
    <w:p w14:paraId="25F11332" w14:textId="3B3DDC1D" w:rsidR="00B36394" w:rsidRPr="00163952" w:rsidRDefault="00B36394" w:rsidP="00B36394">
      <w:pPr>
        <w:pStyle w:val="ECCBulletsLv1"/>
        <w:contextualSpacing/>
      </w:pPr>
      <w:r w:rsidRPr="00163952">
        <w:t xml:space="preserve">low </w:t>
      </w:r>
      <w:r w:rsidR="00B117FF">
        <w:t>p</w:t>
      </w:r>
      <w:r w:rsidRPr="00163952">
        <w:t>ower with up to 31 dBm/100</w:t>
      </w:r>
      <w:r w:rsidR="00454741">
        <w:t xml:space="preserve"> </w:t>
      </w:r>
      <w:r w:rsidRPr="00163952">
        <w:t xml:space="preserve">MHz </w:t>
      </w:r>
      <w:r w:rsidRPr="00163952">
        <w:rPr>
          <w:iCs/>
        </w:rPr>
        <w:t>e.i.r.p.</w:t>
      </w:r>
      <w:r w:rsidRPr="00163952">
        <w:t>;</w:t>
      </w:r>
    </w:p>
    <w:p w14:paraId="2C7A2B00" w14:textId="7EC5EB85" w:rsidR="00B36394" w:rsidRPr="00163952" w:rsidRDefault="00B36394" w:rsidP="00B36394">
      <w:pPr>
        <w:pStyle w:val="ECCBulletsLv1"/>
        <w:ind w:left="357" w:hanging="357"/>
      </w:pPr>
      <w:r w:rsidRPr="00163952">
        <w:t xml:space="preserve">medium </w:t>
      </w:r>
      <w:r w:rsidR="00B117FF">
        <w:t>p</w:t>
      </w:r>
      <w:r w:rsidRPr="00163952">
        <w:t>ower with up to 51 dBm/100</w:t>
      </w:r>
      <w:r w:rsidR="00454741">
        <w:t xml:space="preserve"> </w:t>
      </w:r>
      <w:r w:rsidRPr="00163952">
        <w:t xml:space="preserve">MHz </w:t>
      </w:r>
      <w:r w:rsidRPr="00163952">
        <w:rPr>
          <w:iCs/>
        </w:rPr>
        <w:t>e.i.r.p.</w:t>
      </w:r>
    </w:p>
    <w:p w14:paraId="65D05D90" w14:textId="77777777" w:rsidR="00B36394" w:rsidRPr="00163952" w:rsidRDefault="00B36394" w:rsidP="00B36394">
      <w:pPr>
        <w:pStyle w:val="ECCParagraph"/>
        <w:spacing w:after="60"/>
      </w:pPr>
      <w:r w:rsidRPr="00163952">
        <w:t>These power levels are also proposed to be a part of the harmonised technical conditions.</w:t>
      </w:r>
    </w:p>
    <w:p w14:paraId="05A250DB" w14:textId="77777777" w:rsidR="00B36394" w:rsidRPr="00163952" w:rsidRDefault="00B36394" w:rsidP="00B36394">
      <w:pPr>
        <w:pStyle w:val="ECCParagraph"/>
        <w:spacing w:after="60"/>
      </w:pPr>
      <w:r w:rsidRPr="00163952">
        <w:t xml:space="preserve">For studies relating to DECT-2020 NR, the maximum </w:t>
      </w:r>
      <w:r w:rsidRPr="00163952">
        <w:rPr>
          <w:iCs/>
        </w:rPr>
        <w:t>e.i.r.p.</w:t>
      </w:r>
      <w:r w:rsidRPr="00163952">
        <w:t xml:space="preserve"> of 23 dBm was assumed in a channel bandwidth of 6.912 MHz.</w:t>
      </w:r>
    </w:p>
    <w:p w14:paraId="3F04987B" w14:textId="135831D7" w:rsidR="00B36394" w:rsidRPr="00163952" w:rsidRDefault="00B36394" w:rsidP="00B36394">
      <w:pPr>
        <w:pStyle w:val="ECCParagraph"/>
        <w:spacing w:after="60"/>
      </w:pPr>
      <w:r w:rsidRPr="00163952">
        <w:t xml:space="preserve">For studies based on 3GPP technology, the technical characteristics were based on current ETSI technical specifications. DECT-2020 NR parameters were taken from ETSI TS 103 636-2 v1.4 </w:t>
      </w:r>
      <w:r w:rsidRPr="00163952">
        <w:fldChar w:fldCharType="begin"/>
      </w:r>
      <w:r w:rsidRPr="00163952">
        <w:instrText xml:space="preserve"> REF _Ref170717943 \r \h </w:instrText>
      </w:r>
      <w:r w:rsidRPr="00163952">
        <w:fldChar w:fldCharType="separate"/>
      </w:r>
      <w:r w:rsidRPr="00163952">
        <w:t>[4]</w:t>
      </w:r>
      <w:r w:rsidRPr="00163952">
        <w:fldChar w:fldCharType="end"/>
      </w:r>
      <w:r w:rsidRPr="00163952">
        <w:t xml:space="preserve">. </w:t>
      </w:r>
    </w:p>
    <w:p w14:paraId="4E5D8B84" w14:textId="77457CF7" w:rsidR="00FF2CF0" w:rsidRPr="00163952" w:rsidRDefault="00FF2CF0" w:rsidP="00DB42DE">
      <w:pPr>
        <w:pStyle w:val="Heading2"/>
      </w:pPr>
      <w:bookmarkStart w:id="464" w:name="_Toc182304511"/>
      <w:r w:rsidRPr="00163952">
        <w:t>Coexistence with fixed satellite service (FSS)</w:t>
      </w:r>
      <w:bookmarkEnd w:id="464"/>
    </w:p>
    <w:p w14:paraId="3F7E7C71" w14:textId="3452B922" w:rsidR="003F30F3" w:rsidRPr="00163952" w:rsidRDefault="003F30F3" w:rsidP="003F30F3">
      <w:pPr>
        <w:pStyle w:val="ECCParagraph"/>
        <w:spacing w:after="60"/>
      </w:pPr>
      <w:r w:rsidRPr="00163952">
        <w:t>Fixed satellite service (FSS) is a primary user of the 3800-4200 MHz frequency range in Europe. With the introduction of 5G in the 3400-3800 MHz frequency band in Europe, many FSS stations which operated below 3800 MHz have migrated to the 3800-4200 MHz frequency band. The 3800-4200 MHz frequency band is crucial for FSS due to its unique characteristics, including wide geographic coverage over continents and resistance to rain fade. A limited number of FSS earth stations have been maintained in the frequency band</w:t>
      </w:r>
      <w:r w:rsidRPr="00163952" w:rsidDel="007210E7">
        <w:t xml:space="preserve"> </w:t>
      </w:r>
      <w:r w:rsidRPr="00163952">
        <w:t>below 3800 MHz, since this is the same service as above 3800 MHz, feasibility of FSS below 3800 MHz is considered to be covered by the conclusions of in-band FSS. CEPT studies assumed that the location of FSS receiving earth stations is known.</w:t>
      </w:r>
    </w:p>
    <w:p w14:paraId="7278BE69" w14:textId="45D73976" w:rsidR="003F30F3" w:rsidRPr="00163952" w:rsidRDefault="003F30F3" w:rsidP="003F30F3">
      <w:pPr>
        <w:pStyle w:val="ECCParagraph"/>
        <w:spacing w:after="60"/>
      </w:pPr>
      <w:r w:rsidRPr="00163952">
        <w:t xml:space="preserve">The results of the various studies show that the separation distances required between WBB LMP and FSS can vary significantly depending on the assumptions taken. Studies were performed with and without clutter loss (signal strength being blocked by nearby obstacles such as buildings) at either site of the path. Two FSS protection criteria were also considered, a long-term criterion as well as a short-term criterion resulting in considerably larger separation distances. </w:t>
      </w:r>
    </w:p>
    <w:p w14:paraId="1D2DA74D" w14:textId="720ED3C9" w:rsidR="003F30F3" w:rsidRPr="00163952" w:rsidRDefault="003F30F3" w:rsidP="003F30F3">
      <w:pPr>
        <w:pStyle w:val="ECCParagraph"/>
        <w:spacing w:after="60"/>
      </w:pPr>
      <w:r w:rsidRPr="00163952">
        <w:t xml:space="preserve">When using the long-term protection criterion, the generic studies (without terrain data) show separation distances up to 48 km for </w:t>
      </w:r>
      <w:r w:rsidR="002A3FBF">
        <w:t xml:space="preserve">WBB </w:t>
      </w:r>
      <w:r w:rsidRPr="00163952">
        <w:t xml:space="preserve">medium power and 33 km for </w:t>
      </w:r>
      <w:r w:rsidR="00B117FF">
        <w:t xml:space="preserve">WBB </w:t>
      </w:r>
      <w:r w:rsidRPr="00163952">
        <w:t xml:space="preserve">low power. When clutter loss at one end of the propagation path is assumed, the corresponding distances are up to 18 km (medium power) and 4.7 km </w:t>
      </w:r>
      <w:r w:rsidRPr="00163952">
        <w:lastRenderedPageBreak/>
        <w:t>(low power). Studies using real terrain data show separation distances in the range of 5.3</w:t>
      </w:r>
      <w:r w:rsidR="00A56C4C">
        <w:t>-</w:t>
      </w:r>
      <w:r w:rsidRPr="00163952">
        <w:t>17.2 km for WBB low power and 17.5</w:t>
      </w:r>
      <w:r w:rsidR="00A56C4C">
        <w:t>-</w:t>
      </w:r>
      <w:r w:rsidRPr="00163952">
        <w:t>70 km for WBB medium power stations. Results for DECT-2020 NR are consistent with the low power separation distances noted above when a transmitter power of 23 dBm is considered (i.e. 3 km for the long-term protection criterion with clutter applied at one end of the propagation path).</w:t>
      </w:r>
    </w:p>
    <w:p w14:paraId="7B77F0D6" w14:textId="74C2DFEF" w:rsidR="003F30F3" w:rsidRPr="00163952" w:rsidRDefault="003F30F3" w:rsidP="003F30F3">
      <w:pPr>
        <w:pStyle w:val="ECCParagraph"/>
        <w:spacing w:after="60"/>
      </w:pPr>
      <w:r w:rsidRPr="00163952">
        <w:t xml:space="preserve">When the result is evaluated against the short-term protection criterion, the protection distance was found to be up to 277 km (medium power, flat terrain, and no clutter loss assumed). A case study on one specific earth station indicated separation distances of up to 9.3 km for WBB low power and 35 km for </w:t>
      </w:r>
      <w:r w:rsidR="00C83DC0">
        <w:t xml:space="preserve">WBB </w:t>
      </w:r>
      <w:r w:rsidRPr="00163952">
        <w:t>medium power stations.</w:t>
      </w:r>
    </w:p>
    <w:p w14:paraId="435F46F7" w14:textId="6EEDA64E" w:rsidR="003F30F3" w:rsidRPr="00163952" w:rsidRDefault="003F30F3" w:rsidP="003F30F3">
      <w:pPr>
        <w:pStyle w:val="ECCParagraph"/>
        <w:spacing w:after="60"/>
      </w:pPr>
      <w:r w:rsidRPr="00163952">
        <w:t xml:space="preserve">In conclusion, it is not possible to define generic technical conditions that guarantee the protection of FSS. To ensure the protection of current and future deployment of FSS, careful planning and case-by-case analysis is needed, also in considering appropriate mitigation techniques. In addition, due to the large separation distances that may be necessary, the protection of FSS within the frequency band as well as below 3800 MHz cannot always be managed at national level only, but may also require cross-border coordination on a case-by-case basis as well as bilateral or even multilateral agreements between neighbouring countries. </w:t>
      </w:r>
    </w:p>
    <w:p w14:paraId="5950744C" w14:textId="77777777" w:rsidR="003F30F3" w:rsidRPr="00163952" w:rsidRDefault="003F30F3" w:rsidP="003F30F3">
      <w:pPr>
        <w:pStyle w:val="ECCParagraph"/>
        <w:spacing w:after="60"/>
      </w:pPr>
      <w:r w:rsidRPr="00163952">
        <w:t>CEPT intends to develop guidelines in order to help administrations to address coordination and planning both at national level and with the neighbouring countries.</w:t>
      </w:r>
    </w:p>
    <w:p w14:paraId="2FB32DA9" w14:textId="4B13FA41" w:rsidR="00FF2CF0" w:rsidRPr="00163952" w:rsidRDefault="00FF2CF0" w:rsidP="00DB42DE">
      <w:pPr>
        <w:pStyle w:val="Heading2"/>
      </w:pPr>
      <w:bookmarkStart w:id="465" w:name="_Toc182304512"/>
      <w:r w:rsidRPr="00163952">
        <w:t>Coexistence with fixed service (FS)</w:t>
      </w:r>
      <w:bookmarkEnd w:id="465"/>
    </w:p>
    <w:p w14:paraId="258FE35A" w14:textId="5408BDC8" w:rsidR="002A645D" w:rsidRPr="00163952" w:rsidRDefault="002A645D" w:rsidP="002A645D">
      <w:pPr>
        <w:pStyle w:val="ECCParagraph"/>
        <w:spacing w:after="60"/>
      </w:pPr>
      <w:r w:rsidRPr="00163952">
        <w:t>Fixed service (FS) is a primary user of the 3800-4200 MHz frequency range in Europe including both military and civil usages. Civil use is primarily fixed point-to-point microwave links connecting different points in a network, such as data centres or remote locations. Military usage includes fixed microwave links that support military communications and surveillance systems. CEPT studies assumed that the locations of FS stations are known.</w:t>
      </w:r>
    </w:p>
    <w:p w14:paraId="1C11B1F7" w14:textId="5C9EA0C6" w:rsidR="002A645D" w:rsidRPr="00163952" w:rsidRDefault="002A645D" w:rsidP="002A645D">
      <w:pPr>
        <w:pStyle w:val="ECCParagraph"/>
        <w:spacing w:after="60"/>
      </w:pPr>
      <w:r w:rsidRPr="00163952">
        <w:t>In 2023 a questionnaire on the current and planned use of the frequency band 3800-4200 MHz in Europe has been submitted to the CEPT administrations. A total of 14 CEPT countries have reported civil FS usage in the 3800-4200 MHz frequency band, primarily fixed point-to-point microwave links. One country reported significant usage with approximately 400 point-to-point links, while the other 13 countries have reported between approximately 2 and 120 point-to-point links. Some administrations plan to continue using the band for fixed links, as well as possible new ones, since the migration to higher bands with different propagation characteristics would be very costly.</w:t>
      </w:r>
    </w:p>
    <w:p w14:paraId="6DE50208" w14:textId="64895A78" w:rsidR="002A645D" w:rsidRPr="00163952" w:rsidRDefault="002A645D" w:rsidP="002A645D">
      <w:pPr>
        <w:pStyle w:val="ECCParagraph"/>
        <w:spacing w:after="60"/>
      </w:pPr>
      <w:r w:rsidRPr="00163952">
        <w:t xml:space="preserve">For </w:t>
      </w:r>
      <w:r w:rsidR="00C83DC0">
        <w:t xml:space="preserve">WBB </w:t>
      </w:r>
      <w:r w:rsidRPr="00163952">
        <w:t xml:space="preserve">medium power base stations, studies assuming flat terrain indicate that required separation distances in the direction of the FS main lobe could range up to 113 km. In flat terrain if the WBB medium power base station site is in the side lobe of the receiving FS antenna, the required separation distance will be shorter (up to 69 km). </w:t>
      </w:r>
      <w:r w:rsidR="0032732A" w:rsidRPr="00163952">
        <w:rPr>
          <w:bCs/>
        </w:rPr>
        <w:t xml:space="preserve">For </w:t>
      </w:r>
      <w:r w:rsidR="00B117FF">
        <w:rPr>
          <w:bCs/>
        </w:rPr>
        <w:t xml:space="preserve">WBB </w:t>
      </w:r>
      <w:r w:rsidR="0032732A" w:rsidRPr="00163952">
        <w:rPr>
          <w:bCs/>
        </w:rPr>
        <w:t>low power base stations, studies assuming flat terrain indicate that required separations distances in the direction of the FS main lobe could range up to 46.3 km. In this case clutter is applied to the WBB side for the low power base station as the maximum antenna height is limited to 10</w:t>
      </w:r>
      <w:r w:rsidR="001130A7">
        <w:rPr>
          <w:bCs/>
        </w:rPr>
        <w:t xml:space="preserve"> </w:t>
      </w:r>
      <w:r w:rsidR="0032732A" w:rsidRPr="00163952">
        <w:rPr>
          <w:bCs/>
        </w:rPr>
        <w:t xml:space="preserve">m. For DECT-2020 NR, when using comparable assumptions to WBB </w:t>
      </w:r>
      <w:r w:rsidR="00B117FF">
        <w:rPr>
          <w:bCs/>
        </w:rPr>
        <w:t>low power</w:t>
      </w:r>
      <w:r w:rsidR="0032732A" w:rsidRPr="00163952">
        <w:rPr>
          <w:bCs/>
        </w:rPr>
        <w:t xml:space="preserve"> base station case, the required separation distance is 37 km. </w:t>
      </w:r>
      <w:r w:rsidRPr="00163952">
        <w:t xml:space="preserve">Case studies performed show the importance to consider real terrain data, because real terrain can either hinder or favour propagation significantly. This then affects the </w:t>
      </w:r>
      <w:r w:rsidR="00416BA1">
        <w:t>required</w:t>
      </w:r>
      <w:r w:rsidRPr="00163952">
        <w:t xml:space="preserve"> separation distances and areas where WBB LMP deployment needs to be excluded (exclusion areas).</w:t>
      </w:r>
    </w:p>
    <w:p w14:paraId="6150FCBB" w14:textId="04608CE8" w:rsidR="002A645D" w:rsidRPr="00163952" w:rsidRDefault="002A645D" w:rsidP="002A645D">
      <w:pPr>
        <w:pStyle w:val="ECCParagraph"/>
        <w:spacing w:after="60"/>
      </w:pPr>
      <w:r w:rsidRPr="00163952">
        <w:t>In conclusion, it is not possible to define generic technical conditions that guarantee the protection of FS. Careful planning and case-by-case analysis is needed, in combination of considering appropriate mitigation techniques, to ensure the protection of current and future deployment of FS. In addition, due to the large separation distances that may be necessary, the protection of FS cannot always be managed at national level only, but may also require cross-border coordination on a case-by-case basis as well as bilateral or even multilateral agreements between neighbouring countries.</w:t>
      </w:r>
    </w:p>
    <w:p w14:paraId="7AFC829F" w14:textId="070A558F" w:rsidR="002A645D" w:rsidRPr="00163952" w:rsidRDefault="002A645D" w:rsidP="002A645D">
      <w:pPr>
        <w:pStyle w:val="ECCParagraph"/>
      </w:pPr>
      <w:r w:rsidRPr="00163952">
        <w:t>CEPT intends to develop guidelines in order to help administrations to address coordination and planning both at national level and with the neighbouring countries.</w:t>
      </w:r>
    </w:p>
    <w:p w14:paraId="7324B7C7" w14:textId="142428A1" w:rsidR="00FF2CF0" w:rsidRPr="00163952" w:rsidRDefault="00FF2CF0" w:rsidP="00DB42DE">
      <w:pPr>
        <w:pStyle w:val="Heading2"/>
      </w:pPr>
      <w:bookmarkStart w:id="466" w:name="_Toc182304513"/>
      <w:r w:rsidRPr="00163952">
        <w:lastRenderedPageBreak/>
        <w:t>Coexistence with WBB ECS below 3800 MHz</w:t>
      </w:r>
      <w:bookmarkEnd w:id="466"/>
    </w:p>
    <w:p w14:paraId="01F0E72D" w14:textId="73189889" w:rsidR="002A645D" w:rsidRPr="00163952" w:rsidRDefault="002A645D" w:rsidP="002A645D">
      <w:pPr>
        <w:pStyle w:val="ECCParagraph"/>
        <w:spacing w:after="60"/>
      </w:pPr>
      <w:r w:rsidRPr="00163952">
        <w:t xml:space="preserve">The 3400-3800 MHz band has been harmonised for WBB ECS in CEPT under ECC Decision (11)06 </w:t>
      </w:r>
      <w:r w:rsidRPr="00163952">
        <w:fldChar w:fldCharType="begin"/>
      </w:r>
      <w:r w:rsidRPr="00163952">
        <w:instrText xml:space="preserve"> REF _Ref172801357 \r \h </w:instrText>
      </w:r>
      <w:r w:rsidRPr="00163952">
        <w:fldChar w:fldCharType="separate"/>
      </w:r>
      <w:r w:rsidRPr="00163952">
        <w:t>[3]</w:t>
      </w:r>
      <w:r w:rsidRPr="00163952">
        <w:fldChar w:fldCharType="end"/>
      </w:r>
      <w:r w:rsidRPr="00163952">
        <w:t xml:space="preserve"> and in the EU under Decision 2008/411/EC as amended </w:t>
      </w:r>
      <w:r w:rsidRPr="00163952">
        <w:fldChar w:fldCharType="begin"/>
      </w:r>
      <w:r w:rsidRPr="00163952">
        <w:instrText xml:space="preserve"> REF _Ref173137778 \n \h  \* MERGEFORMAT </w:instrText>
      </w:r>
      <w:r w:rsidRPr="00163952">
        <w:fldChar w:fldCharType="separate"/>
      </w:r>
      <w:r w:rsidRPr="00163952">
        <w:t>[5]</w:t>
      </w:r>
      <w:r w:rsidRPr="00163952">
        <w:fldChar w:fldCharType="end"/>
      </w:r>
      <w:r w:rsidRPr="00163952">
        <w:t xml:space="preserve"> and is recognised to be the 5G primary band in Europe. It is crucial that the WBB ECS service is adequately protected.</w:t>
      </w:r>
    </w:p>
    <w:p w14:paraId="11E15901" w14:textId="7ED04081" w:rsidR="002A645D" w:rsidRPr="00163952" w:rsidRDefault="002A645D" w:rsidP="002A645D">
      <w:pPr>
        <w:pStyle w:val="ECCParagraph"/>
        <w:spacing w:after="60"/>
      </w:pPr>
      <w:r w:rsidRPr="00163952" w:rsidDel="000D7783">
        <w:t xml:space="preserve">In order to manage coordination </w:t>
      </w:r>
      <w:r w:rsidRPr="00163952">
        <w:t>with WBB ECS below 3800 MHz</w:t>
      </w:r>
      <w:r w:rsidRPr="00163952" w:rsidDel="000D7783">
        <w:t xml:space="preserve">, administrations may </w:t>
      </w:r>
      <w:r w:rsidRPr="00163952">
        <w:t>consider</w:t>
      </w:r>
      <w:r w:rsidRPr="00163952" w:rsidDel="000D7783">
        <w:t xml:space="preserve"> for example synchronisation</w:t>
      </w:r>
      <w:r w:rsidRPr="00163952">
        <w:t xml:space="preserve"> where possible (noting some foreseen WBB LMP technology could not be synchronised with WBB ECS)</w:t>
      </w:r>
      <w:r w:rsidRPr="00163952" w:rsidDel="000D7783">
        <w:t>, pfd limits, separation distance and/or frequency separation requirements</w:t>
      </w:r>
      <w:r w:rsidRPr="00163952">
        <w:t>, etc.</w:t>
      </w:r>
    </w:p>
    <w:p w14:paraId="0D2042ED" w14:textId="1A937FD4" w:rsidR="002A645D" w:rsidRPr="00163952" w:rsidRDefault="002A645D" w:rsidP="002A645D">
      <w:pPr>
        <w:pStyle w:val="ECCParagraph"/>
        <w:spacing w:after="60"/>
      </w:pPr>
      <w:r w:rsidRPr="00163952">
        <w:t>For the various types of local use cases, there may be various needs of UL/DL resources and/or different technologies. The studies are mainly based on the assumption of no synchronisation between WBB LMP networks in the frequency band 3800-4200 MHz and WBB ECS below 3800 MHz. Adjacent channel coexistence between 3GPP-based synchronised WBB LMP networks and WBB ECS is considered as being covered by ETSI technical specifications and thus is not studied in this Report.</w:t>
      </w:r>
    </w:p>
    <w:p w14:paraId="29B4341F" w14:textId="19F08832" w:rsidR="002A645D" w:rsidRPr="00163952" w:rsidRDefault="002A645D" w:rsidP="002A645D">
      <w:pPr>
        <w:pStyle w:val="ECCParagraph"/>
        <w:spacing w:after="60"/>
      </w:pPr>
      <w:r w:rsidRPr="00163952">
        <w:t>CEPT plans to develop recommendations for administrations to provide guidance on the protection approach for the coexistence with WBB ECS below 3800 MHz. There may be also a need to develop relevant cross-border recommendations.</w:t>
      </w:r>
    </w:p>
    <w:p w14:paraId="009D93B6" w14:textId="5386D927" w:rsidR="00FF2CF0" w:rsidRPr="00163952" w:rsidRDefault="00FF2CF0" w:rsidP="00DB42DE">
      <w:pPr>
        <w:pStyle w:val="Heading2"/>
      </w:pPr>
      <w:bookmarkStart w:id="467" w:name="_Toc182304514"/>
      <w:r w:rsidRPr="00163952">
        <w:t>Coexistence with radio altimeters above 4200 MHz</w:t>
      </w:r>
      <w:bookmarkEnd w:id="467"/>
    </w:p>
    <w:p w14:paraId="33C0A4F2" w14:textId="77777777" w:rsidR="002A645D" w:rsidRPr="00163952" w:rsidRDefault="002A645D" w:rsidP="002A645D">
      <w:pPr>
        <w:pStyle w:val="ECCParagraph"/>
        <w:spacing w:after="60"/>
      </w:pPr>
      <w:r w:rsidRPr="00163952">
        <w:t xml:space="preserve">The frequency band 4200-4400 MHz is globally allocated to the aeronautical radio navigation service (ARNS), and the band is used by radio altimeters installed on board aircrafts. Radio altimeters provide precise height measurements critical for various safety functions in aviation, including automated landing. </w:t>
      </w:r>
    </w:p>
    <w:p w14:paraId="33103534" w14:textId="4AE6478C" w:rsidR="002A645D" w:rsidRPr="00163952" w:rsidRDefault="002A645D" w:rsidP="002A645D">
      <w:pPr>
        <w:pStyle w:val="ECCParagraph"/>
        <w:spacing w:after="60"/>
      </w:pPr>
      <w:r w:rsidRPr="00163952">
        <w:t xml:space="preserve">Coexistence with radio altimeters above 4200 MHz is covered in ECC Report 362 </w:t>
      </w:r>
      <w:r w:rsidRPr="00163952">
        <w:fldChar w:fldCharType="begin"/>
      </w:r>
      <w:r w:rsidRPr="00163952">
        <w:instrText xml:space="preserve"> REF _Ref178671746 \r \h </w:instrText>
      </w:r>
      <w:r w:rsidRPr="00163952">
        <w:fldChar w:fldCharType="separate"/>
      </w:r>
      <w:r w:rsidRPr="00163952">
        <w:t>[2]</w:t>
      </w:r>
      <w:r w:rsidRPr="00163952">
        <w:fldChar w:fldCharType="end"/>
      </w:r>
      <w:r w:rsidRPr="00163952">
        <w:t>. The base line studies were conducted for RA heights of 200 and 1000 feet, which corresponds to the heights for which data on the RA were provided. As a sensitivity analysis, RA heights below 200 f</w:t>
      </w:r>
      <w:r w:rsidR="00B52B06">
        <w:t>ee</w:t>
      </w:r>
      <w:r w:rsidRPr="00163952">
        <w:t xml:space="preserve">t was studied, where ITT values for 200 feet were assumed also for heights below 200 feet. </w:t>
      </w:r>
    </w:p>
    <w:p w14:paraId="0FD5E030" w14:textId="77777777" w:rsidR="002A645D" w:rsidRPr="00163952" w:rsidRDefault="002A645D" w:rsidP="00B307F2">
      <w:pPr>
        <w:jc w:val="both"/>
      </w:pPr>
      <w:r w:rsidRPr="00163952">
        <w:t>The main scenario was modelled as a nominal Instrument Landing System (ILS) approach with associated Obstacle Limitation Surface (OLS).</w:t>
      </w:r>
    </w:p>
    <w:p w14:paraId="1B06522E" w14:textId="77777777" w:rsidR="002A645D" w:rsidRPr="00163952" w:rsidRDefault="002A645D" w:rsidP="00B307F2">
      <w:pPr>
        <w:jc w:val="both"/>
      </w:pPr>
      <w:r w:rsidRPr="00163952">
        <w:t>Two sets of parameters were used as the baseline for the studies:</w:t>
      </w:r>
    </w:p>
    <w:p w14:paraId="5C8B5FCA" w14:textId="77777777" w:rsidR="002A645D" w:rsidRPr="00163952" w:rsidRDefault="002A645D" w:rsidP="00B307F2">
      <w:pPr>
        <w:pStyle w:val="ECCBulletsLv1"/>
      </w:pPr>
      <w:r w:rsidRPr="00163952">
        <w:t>Parameter Set 1 contains data on a variety of radio altimeter models primarily derived from AVSI Report Volume III;</w:t>
      </w:r>
    </w:p>
    <w:p w14:paraId="69E6A13F" w14:textId="77777777" w:rsidR="002A645D" w:rsidRPr="00163952" w:rsidRDefault="002A645D" w:rsidP="00B307F2">
      <w:pPr>
        <w:pStyle w:val="ECCBulletsLv1"/>
      </w:pPr>
      <w:r w:rsidRPr="00163952">
        <w:t>Parameter Set 2 contains data for the least resilient radio altimeter model based on AVSI Report Volume I and Volume II.</w:t>
      </w:r>
    </w:p>
    <w:p w14:paraId="4FC4D80F" w14:textId="77777777" w:rsidR="002A645D" w:rsidRPr="00163952" w:rsidRDefault="002A645D" w:rsidP="00B307F2">
      <w:pPr>
        <w:jc w:val="both"/>
      </w:pPr>
      <w:r w:rsidRPr="00163952">
        <w:t xml:space="preserve">The Parameter Sets also use different assumptions for the radio altimeter antenna. </w:t>
      </w:r>
    </w:p>
    <w:p w14:paraId="4DA1A00C" w14:textId="400AB2F3" w:rsidR="002A645D" w:rsidRPr="00163952" w:rsidRDefault="002A645D" w:rsidP="00B307F2">
      <w:pPr>
        <w:jc w:val="both"/>
      </w:pPr>
      <w:r w:rsidRPr="00163952">
        <w:t xml:space="preserve">Based on the above radio altimeter parameters, as well as typical base station parameters and set up, ECC Report </w:t>
      </w:r>
      <w:r w:rsidR="00D34927" w:rsidRPr="00163952">
        <w:t xml:space="preserve">362 </w:t>
      </w:r>
      <w:r w:rsidRPr="00163952">
        <w:t>derive</w:t>
      </w:r>
      <w:r w:rsidR="00D34927" w:rsidRPr="00163952">
        <w:t>d</w:t>
      </w:r>
      <w:r w:rsidRPr="00163952">
        <w:t xml:space="preserve"> the following conclusions for the modelled ILS approach scenario:</w:t>
      </w:r>
    </w:p>
    <w:p w14:paraId="4C85DC14" w14:textId="77777777" w:rsidR="002A645D" w:rsidRPr="00163952" w:rsidRDefault="002A645D" w:rsidP="00B307F2">
      <w:pPr>
        <w:pStyle w:val="ECCBulletsLv1"/>
      </w:pPr>
      <w:r w:rsidRPr="00163952">
        <w:t>Studies using Parameter Set 1 or Set 2 at 200 and 1000 feet show sufficient margins covering at least the 6 dB safety margin;</w:t>
      </w:r>
    </w:p>
    <w:p w14:paraId="4658BE70" w14:textId="398B2A4B" w:rsidR="002A645D" w:rsidRPr="00163952" w:rsidRDefault="002A645D" w:rsidP="00B307F2">
      <w:pPr>
        <w:pStyle w:val="ECCBulletsLv1"/>
      </w:pPr>
      <w:r w:rsidRPr="00163952">
        <w:t>A study using Parameter Set 2 which apply the 200 feet interference tolerance threshold below 200 feet show that unwanted emissions from base stations operating in 4100-4200 MHz band do not meet the 6</w:t>
      </w:r>
      <w:r w:rsidR="001130A7">
        <w:t xml:space="preserve"> </w:t>
      </w:r>
      <w:r w:rsidRPr="00163952">
        <w:t>dB safety margin for the modelled beamforming antenna configurations. The same study shows the 6</w:t>
      </w:r>
      <w:r w:rsidR="001130A7">
        <w:t xml:space="preserve"> </w:t>
      </w:r>
      <w:r w:rsidRPr="00163952">
        <w:t>dB safety margin is fully covered for BS positions greater than 1200</w:t>
      </w:r>
      <w:r w:rsidR="001130A7">
        <w:t xml:space="preserve"> </w:t>
      </w:r>
      <w:r w:rsidRPr="00163952">
        <w:t>m from the runway threshold or 40</w:t>
      </w:r>
      <w:r w:rsidR="001130A7">
        <w:t xml:space="preserve"> </w:t>
      </w:r>
      <w:r w:rsidRPr="00163952">
        <w:t>m laterally or with some improved out of band emission levels (Further details are provided in ECC Report 362</w:t>
      </w:r>
      <w:r w:rsidR="001130A7">
        <w:t>, a</w:t>
      </w:r>
      <w:r w:rsidRPr="00163952">
        <w:t>nnex 3).</w:t>
      </w:r>
    </w:p>
    <w:p w14:paraId="558E99FD" w14:textId="77777777" w:rsidR="002A645D" w:rsidRPr="00163952" w:rsidRDefault="002A645D" w:rsidP="002A645D">
      <w:pPr>
        <w:pStyle w:val="ECCBulletsLv1"/>
        <w:numPr>
          <w:ilvl w:val="0"/>
          <w:numId w:val="0"/>
        </w:numPr>
        <w:spacing w:before="240"/>
      </w:pPr>
      <w:r w:rsidRPr="00163952">
        <w:t>There are a number of differences between these results for Parameter Set 1 and 2 However, all studies found that lower heights are more critical than the 1000 feet Radio Altimeter when considering potential interference. In addition, results are particularly sensitive to the assumptions for the Radio Altimeter antenna patterns particularly at high off-axis angles for low heights (below 200 feet).</w:t>
      </w:r>
    </w:p>
    <w:p w14:paraId="1ED99C83" w14:textId="0458043F" w:rsidR="00FF2CF0" w:rsidRPr="00163952" w:rsidRDefault="00FF2CF0" w:rsidP="00DB42DE">
      <w:pPr>
        <w:pStyle w:val="Heading2"/>
      </w:pPr>
      <w:bookmarkStart w:id="468" w:name="_Toc182304515"/>
      <w:r w:rsidRPr="00163952">
        <w:lastRenderedPageBreak/>
        <w:t>Coexistence between WBB LMP</w:t>
      </w:r>
      <w:r w:rsidR="00C7011C" w:rsidRPr="00163952">
        <w:t xml:space="preserve"> networks</w:t>
      </w:r>
      <w:bookmarkEnd w:id="468"/>
    </w:p>
    <w:p w14:paraId="7F716169" w14:textId="194C372C" w:rsidR="002A645D" w:rsidRPr="00163952" w:rsidRDefault="002A645D" w:rsidP="002A645D">
      <w:pPr>
        <w:pStyle w:val="ECCParagraph"/>
      </w:pPr>
      <w:bookmarkStart w:id="469" w:name="_Toc178088477"/>
      <w:r w:rsidRPr="00163952">
        <w:t>Studies have been performed in order to evaluate the coexistence between two WBB LMP networks in the 3800-4200 MHz frequency band. For the various types of local use cases there may be various needs of UL/DL resources and/or different technologies. The studies are mainly based on the assumption of no synchronisation between WBB LMP networks. Indoor-only, outdoor-only and outdoor/indoor deployment scenarios have been considered.</w:t>
      </w:r>
    </w:p>
    <w:p w14:paraId="3BB2F8E6" w14:textId="66985927" w:rsidR="002A645D" w:rsidRPr="00163952" w:rsidRDefault="002A645D" w:rsidP="002A645D">
      <w:pPr>
        <w:pStyle w:val="ECCParagraph"/>
      </w:pPr>
      <w:r w:rsidRPr="00163952">
        <w:t>Adjacent channel coexistence between 3GPP-based synchronised WBB LMP networks is considered as being covered by ETSI technical specifications and thus is not studied in this Report.</w:t>
      </w:r>
    </w:p>
    <w:p w14:paraId="5C035DDA" w14:textId="77777777" w:rsidR="002A645D" w:rsidRPr="00163952" w:rsidRDefault="002A645D" w:rsidP="002A645D">
      <w:pPr>
        <w:pStyle w:val="ECCParagraph"/>
        <w:spacing w:after="60"/>
      </w:pPr>
      <w:r w:rsidRPr="00163952">
        <w:t>CEPT plans to develop recommendations for administrations to provide guidance on the coordination approach for the coexistence between WBB LMP local area networks.</w:t>
      </w:r>
    </w:p>
    <w:p w14:paraId="1A692837" w14:textId="6E7F6310" w:rsidR="00B60A58" w:rsidRPr="00163952" w:rsidRDefault="00B60A58" w:rsidP="00DB42DE">
      <w:pPr>
        <w:pStyle w:val="Heading2"/>
      </w:pPr>
      <w:bookmarkStart w:id="470" w:name="_Toc182304516"/>
      <w:r w:rsidRPr="00163952">
        <w:t xml:space="preserve">Harmonised </w:t>
      </w:r>
      <w:r w:rsidR="00046365" w:rsidRPr="00163952">
        <w:t>t</w:t>
      </w:r>
      <w:r w:rsidRPr="00163952">
        <w:t xml:space="preserve">echnical </w:t>
      </w:r>
      <w:r w:rsidR="00046365" w:rsidRPr="00163952">
        <w:t>c</w:t>
      </w:r>
      <w:r w:rsidRPr="00163952">
        <w:t>onditions</w:t>
      </w:r>
      <w:bookmarkStart w:id="471" w:name="_Toc177975578"/>
      <w:bookmarkEnd w:id="469"/>
      <w:bookmarkEnd w:id="470"/>
      <w:bookmarkEnd w:id="471"/>
    </w:p>
    <w:p w14:paraId="07363EF8" w14:textId="5DD7E632" w:rsidR="0092092C" w:rsidRPr="00163952" w:rsidRDefault="0092092C" w:rsidP="0092092C">
      <w:pPr>
        <w:pStyle w:val="ECCParagraph"/>
        <w:spacing w:after="60"/>
      </w:pPr>
      <w:bookmarkStart w:id="472" w:name="_Toc177975580"/>
      <w:bookmarkStart w:id="473" w:name="_Toc173227344"/>
      <w:bookmarkStart w:id="474" w:name="_Toc173227770"/>
      <w:bookmarkStart w:id="475" w:name="_Toc173227838"/>
      <w:bookmarkStart w:id="476" w:name="_Toc173227906"/>
      <w:bookmarkStart w:id="477" w:name="_Toc173227973"/>
      <w:bookmarkStart w:id="478" w:name="_Ref170714874"/>
      <w:bookmarkStart w:id="479" w:name="_Toc177743675"/>
      <w:bookmarkStart w:id="480" w:name="_Toc177743727"/>
      <w:bookmarkStart w:id="481" w:name="_Hlk167176685"/>
      <w:bookmarkStart w:id="482" w:name="_Hlk166836486"/>
      <w:bookmarkStart w:id="483" w:name="_Hlk166836515"/>
      <w:bookmarkEnd w:id="472"/>
      <w:r w:rsidRPr="00163952">
        <w:t xml:space="preserve">The proposed harmonised technical conditions in this Report are based on the results of the technical studies in ECC Report 358 </w:t>
      </w:r>
      <w:r w:rsidRPr="00163952">
        <w:fldChar w:fldCharType="begin"/>
      </w:r>
      <w:r w:rsidRPr="00163952">
        <w:instrText xml:space="preserve"> REF _Ref178671303 \r \h </w:instrText>
      </w:r>
      <w:r w:rsidRPr="00163952">
        <w:fldChar w:fldCharType="separate"/>
      </w:r>
      <w:r w:rsidRPr="00163952">
        <w:t>[1]</w:t>
      </w:r>
      <w:r w:rsidRPr="00163952">
        <w:fldChar w:fldCharType="end"/>
      </w:r>
      <w:r w:rsidRPr="00163952">
        <w:t xml:space="preserve"> and in ECC Report 362 </w:t>
      </w:r>
      <w:r w:rsidRPr="00163952">
        <w:fldChar w:fldCharType="begin"/>
      </w:r>
      <w:r w:rsidRPr="00163952">
        <w:instrText xml:space="preserve"> REF _Ref170721955 \r \h </w:instrText>
      </w:r>
      <w:r w:rsidRPr="00163952">
        <w:fldChar w:fldCharType="separate"/>
      </w:r>
      <w:r w:rsidRPr="00163952">
        <w:t>[2]</w:t>
      </w:r>
      <w:r w:rsidRPr="00163952">
        <w:fldChar w:fldCharType="end"/>
      </w:r>
      <w:r w:rsidRPr="00163952">
        <w:t>. ECC Report 358 concluded that it was not possible to identify a generic set of least restrictive technical conditions that will fit every deployment scenario for shared access in all cases due to a number of factors, such as existing incumbent services and different terrain across CEPT countries.</w:t>
      </w:r>
    </w:p>
    <w:p w14:paraId="471A7255" w14:textId="3EA6F896" w:rsidR="0092092C" w:rsidRPr="00163952" w:rsidRDefault="0092092C" w:rsidP="0092092C">
      <w:pPr>
        <w:pStyle w:val="ECCParagraph"/>
        <w:spacing w:after="60"/>
      </w:pPr>
      <w:r w:rsidRPr="00163952">
        <w:t>CEPT has achieved a balance between how much coordination an administration is able to carry out between WBB LMP networks and incumbent services, and how restrictive the harmonised technical conditions on WBB LMP need to be.</w:t>
      </w:r>
    </w:p>
    <w:p w14:paraId="5CA0F03B" w14:textId="32A3758B" w:rsidR="0092092C" w:rsidRPr="00163952" w:rsidRDefault="0092092C" w:rsidP="0092092C">
      <w:pPr>
        <w:pStyle w:val="ECCParagraph"/>
        <w:spacing w:after="60"/>
      </w:pPr>
      <w:r w:rsidRPr="00163952">
        <w:t>The proposed harmonised technical conditions for WBB LMP have been developed assuming an authorisation regime where the location of WBB LMP networks or base stations is known. An authorisation regime where the location is not known is out of scope for the harmonisation proposed in this Report as this situation may create a risk of interference for existing and new WBB ECS base stations below 3800 MHz, fixed links and FSS earth stations as well as between WBB LMP networks.</w:t>
      </w:r>
    </w:p>
    <w:p w14:paraId="252D00F8" w14:textId="4989D0CB" w:rsidR="0092092C" w:rsidRPr="00163952" w:rsidRDefault="0092092C" w:rsidP="0092092C">
      <w:pPr>
        <w:pStyle w:val="ECCParagraph"/>
        <w:spacing w:after="60"/>
      </w:pPr>
      <w:r w:rsidRPr="00163952">
        <w:t xml:space="preserve">These conditions include maximum in-block </w:t>
      </w:r>
      <w:r w:rsidRPr="00163952">
        <w:rPr>
          <w:iCs/>
        </w:rPr>
        <w:t>e.i.r.p.</w:t>
      </w:r>
      <w:r w:rsidRPr="00163952">
        <w:t xml:space="preserve"> limits for </w:t>
      </w:r>
      <w:r w:rsidR="00B117FF">
        <w:t xml:space="preserve">WBB </w:t>
      </w:r>
      <w:r w:rsidRPr="00163952">
        <w:t xml:space="preserve">low power and medium power base station, in view of ensuring protection, taking into account the long-term development of incumbent users sharing the 3800-4200 MHz frequency band, in particular receiving satellite earth stations and terrestrial fixed links. This does not preclude however local exceptions outside the harmonised technical conditions to be considered by national administrations in specific circumstances, under conditions which are presented in section </w:t>
      </w:r>
      <w:r w:rsidRPr="00163952">
        <w:fldChar w:fldCharType="begin"/>
      </w:r>
      <w:r w:rsidRPr="00163952">
        <w:instrText xml:space="preserve"> REF _Ref173138328 \n \h  \* MERGEFORMAT </w:instrText>
      </w:r>
      <w:r w:rsidRPr="00163952">
        <w:fldChar w:fldCharType="separate"/>
      </w:r>
      <w:r w:rsidRPr="00163952">
        <w:t>5</w:t>
      </w:r>
      <w:r w:rsidRPr="00163952">
        <w:fldChar w:fldCharType="end"/>
      </w:r>
      <w:r w:rsidRPr="00163952">
        <w:t xml:space="preserve"> of this Report. The harmonised technical conditions presented are defined to respect technology neutrality for the operation of WBB LMP. </w:t>
      </w:r>
    </w:p>
    <w:p w14:paraId="4A8AF565" w14:textId="77777777" w:rsidR="0092092C" w:rsidRPr="00163952" w:rsidRDefault="0092092C" w:rsidP="0092092C">
      <w:pPr>
        <w:pStyle w:val="ECCParagraph"/>
        <w:spacing w:after="60"/>
      </w:pPr>
      <w:r w:rsidRPr="00163952">
        <w:t xml:space="preserve">It has not been possible to define generic technical conditions that alone guarantee the protection of all incumbent services. Careful planning and case-by-case analysis is needed, in combination of considering appropriate mitigation techniques. </w:t>
      </w:r>
    </w:p>
    <w:p w14:paraId="4FF51296" w14:textId="0F801E29" w:rsidR="0092092C" w:rsidRPr="00163952" w:rsidRDefault="0092092C" w:rsidP="0092092C">
      <w:pPr>
        <w:pStyle w:val="ECCParagraph"/>
        <w:spacing w:after="60"/>
      </w:pPr>
      <w:r w:rsidRPr="00163952">
        <w:t>In order to facilitate and maximise the opportunities for the deployment of WBB LMP and to manage remaining coordination cases that may not be addressed by the harmonised technical conditions, administrations may want to complement certain aspects of their use of the frequency band 3800-4200 MHz at the national and/or the local level circumstances, for example with synchronisation, pfd limits, separation distance and/or frequency separation requirements. CEPT intends to develop relevant recommendations in order to provide guidelines to administrations as appropriate.</w:t>
      </w:r>
    </w:p>
    <w:p w14:paraId="07D6D7BE" w14:textId="57FA1DED" w:rsidR="0092092C" w:rsidRPr="00163952" w:rsidRDefault="0092092C" w:rsidP="0092092C">
      <w:pPr>
        <w:pStyle w:val="ECCParagraph"/>
        <w:spacing w:after="60"/>
      </w:pPr>
      <w:r w:rsidRPr="00163952">
        <w:t>Finally, CEPT supports the current bilateral cross-border coordination process between CEPT countries and will consider the need to develop ECC Recommendations relevant for the 3800-4200 MHz frequency band.</w:t>
      </w:r>
    </w:p>
    <w:p w14:paraId="5E721409" w14:textId="24934F58" w:rsidR="00A73832" w:rsidRPr="00163952" w:rsidRDefault="00490D08" w:rsidP="004151C8">
      <w:pPr>
        <w:pStyle w:val="ECCAnnexheading1"/>
      </w:pPr>
      <w:bookmarkStart w:id="484" w:name="_Toc178687786"/>
      <w:bookmarkStart w:id="485" w:name="_Toc179911265"/>
      <w:bookmarkStart w:id="486" w:name="_Toc179911437"/>
      <w:bookmarkStart w:id="487" w:name="_Toc180510027"/>
      <w:bookmarkStart w:id="488" w:name="_Toc181743151"/>
      <w:bookmarkStart w:id="489" w:name="_Ref170724560"/>
      <w:bookmarkStart w:id="490" w:name="_Toc182304517"/>
      <w:bookmarkEnd w:id="473"/>
      <w:bookmarkEnd w:id="474"/>
      <w:bookmarkEnd w:id="475"/>
      <w:bookmarkEnd w:id="476"/>
      <w:bookmarkEnd w:id="477"/>
      <w:bookmarkEnd w:id="478"/>
      <w:bookmarkEnd w:id="479"/>
      <w:bookmarkEnd w:id="480"/>
      <w:bookmarkEnd w:id="484"/>
      <w:bookmarkEnd w:id="485"/>
      <w:bookmarkEnd w:id="486"/>
      <w:bookmarkEnd w:id="487"/>
      <w:bookmarkEnd w:id="488"/>
      <w:r w:rsidRPr="00163952">
        <w:lastRenderedPageBreak/>
        <w:t xml:space="preserve">Frequency arrangement and </w:t>
      </w:r>
      <w:r w:rsidR="00962835" w:rsidRPr="00163952">
        <w:t xml:space="preserve">harmonised </w:t>
      </w:r>
      <w:r w:rsidRPr="00163952">
        <w:t>L</w:t>
      </w:r>
      <w:r w:rsidR="00DB42DE" w:rsidRPr="00163952">
        <w:t>east</w:t>
      </w:r>
      <w:r w:rsidRPr="00163952">
        <w:t xml:space="preserve"> R</w:t>
      </w:r>
      <w:r w:rsidR="00DB42DE" w:rsidRPr="00163952">
        <w:t>estrictive</w:t>
      </w:r>
      <w:r w:rsidRPr="00163952">
        <w:t xml:space="preserve"> T</w:t>
      </w:r>
      <w:r w:rsidR="00DB42DE" w:rsidRPr="00163952">
        <w:t>echnical</w:t>
      </w:r>
      <w:r w:rsidRPr="00163952">
        <w:t xml:space="preserve"> C</w:t>
      </w:r>
      <w:r w:rsidR="00DB42DE" w:rsidRPr="00163952">
        <w:t>onditions for</w:t>
      </w:r>
      <w:r w:rsidRPr="00163952">
        <w:t xml:space="preserve"> shared access of WBB LMP </w:t>
      </w:r>
      <w:r w:rsidR="00D7322A" w:rsidRPr="00163952">
        <w:t>in</w:t>
      </w:r>
      <w:r w:rsidRPr="00163952">
        <w:t xml:space="preserve"> </w:t>
      </w:r>
      <w:r w:rsidR="00112BEF" w:rsidRPr="00163952">
        <w:t>3800-4200 M</w:t>
      </w:r>
      <w:r w:rsidRPr="00163952">
        <w:t>H</w:t>
      </w:r>
      <w:r w:rsidRPr="00163952">
        <w:rPr>
          <w:sz w:val="16"/>
        </w:rPr>
        <w:t>Z</w:t>
      </w:r>
      <w:bookmarkEnd w:id="489"/>
      <w:bookmarkEnd w:id="490"/>
    </w:p>
    <w:p w14:paraId="16743C32" w14:textId="4BC5A864" w:rsidR="00052666" w:rsidRPr="00163952" w:rsidRDefault="00052666" w:rsidP="00052666">
      <w:pPr>
        <w:spacing w:before="120" w:after="120"/>
        <w:jc w:val="both"/>
      </w:pPr>
      <w:bookmarkStart w:id="491" w:name="_Hlk170384405"/>
      <w:r w:rsidRPr="00163952">
        <w:t>The</w:t>
      </w:r>
      <w:r w:rsidRPr="00163952">
        <w:rPr>
          <w:szCs w:val="20"/>
        </w:rPr>
        <w:t xml:space="preserve"> harmonised</w:t>
      </w:r>
      <w:r w:rsidRPr="00163952">
        <w:t xml:space="preserve"> technical conditions defined in this annex have been developed assuming that the location of WBB LMP networks or base stations is known, and that the protection of MFCN below 3.8</w:t>
      </w:r>
      <w:r w:rsidRPr="00163952">
        <w:rPr>
          <w:szCs w:val="20"/>
        </w:rPr>
        <w:t xml:space="preserve"> </w:t>
      </w:r>
      <w:r w:rsidRPr="00163952">
        <w:t>GHz</w:t>
      </w:r>
      <w:r w:rsidRPr="00163952">
        <w:rPr>
          <w:szCs w:val="20"/>
        </w:rPr>
        <w:t>,</w:t>
      </w:r>
      <w:r w:rsidRPr="00163952">
        <w:t xml:space="preserve"> is ensured at</w:t>
      </w:r>
      <w:r w:rsidRPr="00163952">
        <w:rPr>
          <w:szCs w:val="20"/>
        </w:rPr>
        <w:t xml:space="preserve"> </w:t>
      </w:r>
      <w:r w:rsidRPr="00163952">
        <w:t>national level</w:t>
      </w:r>
      <w:bookmarkStart w:id="492" w:name="_Hlk170252363"/>
      <w:r w:rsidRPr="00163952">
        <w:t xml:space="preserve"> with appropriate coordination</w:t>
      </w:r>
      <w:bookmarkEnd w:id="492"/>
      <w:r w:rsidRPr="00163952">
        <w:t>.</w:t>
      </w:r>
    </w:p>
    <w:bookmarkEnd w:id="491"/>
    <w:p w14:paraId="04361AB7" w14:textId="7B5A474F" w:rsidR="00052666" w:rsidRPr="00163952" w:rsidRDefault="00052666" w:rsidP="00052666">
      <w:pPr>
        <w:spacing w:before="120" w:after="120"/>
        <w:jc w:val="both"/>
      </w:pPr>
      <w:r w:rsidRPr="00163952">
        <w:t xml:space="preserve">National </w:t>
      </w:r>
      <w:r w:rsidRPr="00163952">
        <w:rPr>
          <w:szCs w:val="20"/>
        </w:rPr>
        <w:t xml:space="preserve">and potentially cross-border </w:t>
      </w:r>
      <w:r w:rsidRPr="00163952">
        <w:t xml:space="preserve">coordination may be needed to manage coexistence with other WBB LMP networks </w:t>
      </w:r>
      <w:r w:rsidRPr="00163952">
        <w:rPr>
          <w:szCs w:val="20"/>
        </w:rPr>
        <w:t>within the 3.8-4.2 GHz frequency band</w:t>
      </w:r>
      <w:r w:rsidRPr="00163952">
        <w:t>.</w:t>
      </w:r>
    </w:p>
    <w:p w14:paraId="2AAB9C13" w14:textId="65E83FC6" w:rsidR="00052666" w:rsidRPr="00163952" w:rsidRDefault="00052666" w:rsidP="00052666">
      <w:pPr>
        <w:spacing w:before="120" w:after="120"/>
        <w:jc w:val="both"/>
      </w:pPr>
      <w:r w:rsidRPr="00163952">
        <w:t xml:space="preserve">National and/or cross-border coordination may be needed to protect the incumbent FSS </w:t>
      </w:r>
      <w:r w:rsidR="00FC6CAD" w:rsidRPr="00163952">
        <w:t xml:space="preserve">receiving earth stations </w:t>
      </w:r>
      <w:r w:rsidRPr="00163952">
        <w:t>and FS.</w:t>
      </w:r>
    </w:p>
    <w:p w14:paraId="07B6275C" w14:textId="78D9D46C" w:rsidR="003A3F09" w:rsidRPr="00163952" w:rsidRDefault="003A3F09" w:rsidP="000130C2">
      <w:pPr>
        <w:numPr>
          <w:ilvl w:val="1"/>
          <w:numId w:val="39"/>
        </w:numPr>
        <w:overflowPunct w:val="0"/>
        <w:autoSpaceDE w:val="0"/>
        <w:autoSpaceDN w:val="0"/>
        <w:adjustRightInd w:val="0"/>
        <w:spacing w:after="240"/>
        <w:textAlignment w:val="baseline"/>
        <w:rPr>
          <w:b/>
          <w:caps/>
        </w:rPr>
      </w:pPr>
      <w:r w:rsidRPr="00163952">
        <w:rPr>
          <w:b/>
          <w:caps/>
        </w:rPr>
        <w:t xml:space="preserve">Frequency arrangement for the </w:t>
      </w:r>
      <w:r w:rsidR="00534340">
        <w:rPr>
          <w:b/>
          <w:caps/>
        </w:rPr>
        <w:t>3800-4200 M</w:t>
      </w:r>
      <w:r w:rsidR="00A73832" w:rsidRPr="00163952">
        <w:rPr>
          <w:b/>
          <w:caps/>
        </w:rPr>
        <w:t>H</w:t>
      </w:r>
      <w:r w:rsidR="00A73832" w:rsidRPr="00534340">
        <w:rPr>
          <w:b/>
          <w:caps/>
          <w:sz w:val="16"/>
        </w:rPr>
        <w:t>z</w:t>
      </w:r>
      <w:r w:rsidR="00A73832" w:rsidRPr="00163952">
        <w:rPr>
          <w:b/>
          <w:caps/>
        </w:rPr>
        <w:t xml:space="preserve"> </w:t>
      </w:r>
      <w:r w:rsidRPr="00163952">
        <w:rPr>
          <w:b/>
          <w:caps/>
        </w:rPr>
        <w:t>FREQUENCY BAND</w:t>
      </w:r>
    </w:p>
    <w:p w14:paraId="723D99E5" w14:textId="77777777" w:rsidR="00052666" w:rsidRPr="00163952" w:rsidRDefault="00052666" w:rsidP="00052666">
      <w:pPr>
        <w:spacing w:after="240"/>
        <w:jc w:val="both"/>
      </w:pPr>
      <w:r w:rsidRPr="00163952">
        <w:t xml:space="preserve">The frequency arrangement provided in Figure 1 is a TDD arrangement, based on a block size of 5 MHz starting at the lower edge of the </w:t>
      </w:r>
      <w:r w:rsidRPr="00163952">
        <w:rPr>
          <w:rFonts w:cs="Arial"/>
        </w:rPr>
        <w:t xml:space="preserve">frequency </w:t>
      </w:r>
      <w:r w:rsidRPr="00163952">
        <w:t>band at 3800 MHz. Multiple adjacent blocks of 5 MHz can be combined to obtain wider channels.</w:t>
      </w:r>
    </w:p>
    <w:p w14:paraId="03FD549E" w14:textId="25C340D9" w:rsidR="003A3F09" w:rsidRPr="00163952" w:rsidRDefault="003A3F09" w:rsidP="000130C2">
      <w:pPr>
        <w:spacing w:before="120" w:after="120"/>
        <w:jc w:val="center"/>
      </w:pPr>
      <w:r w:rsidRPr="00163952">
        <w:rPr>
          <w:b/>
          <w:color w:val="D2232A"/>
        </w:rPr>
        <w:t xml:space="preserve">Figure </w:t>
      </w:r>
      <w:r w:rsidRPr="00163952">
        <w:rPr>
          <w:b/>
          <w:color w:val="D2232A"/>
        </w:rPr>
        <w:fldChar w:fldCharType="begin"/>
      </w:r>
      <w:r w:rsidRPr="00163952">
        <w:rPr>
          <w:b/>
          <w:color w:val="D2232A"/>
        </w:rPr>
        <w:instrText xml:space="preserve"> SEQ Figure \* ARABIC </w:instrText>
      </w:r>
      <w:r w:rsidRPr="00163952">
        <w:rPr>
          <w:b/>
          <w:color w:val="D2232A"/>
        </w:rPr>
        <w:fldChar w:fldCharType="separate"/>
      </w:r>
      <w:r w:rsidRPr="00163952">
        <w:rPr>
          <w:b/>
          <w:color w:val="D2232A"/>
        </w:rPr>
        <w:t>1</w:t>
      </w:r>
      <w:r w:rsidRPr="00163952">
        <w:rPr>
          <w:b/>
          <w:color w:val="D2232A"/>
        </w:rPr>
        <w:fldChar w:fldCharType="end"/>
      </w:r>
      <w:r w:rsidRPr="00163952">
        <w:rPr>
          <w:b/>
          <w:color w:val="D2232A"/>
        </w:rPr>
        <w:t>: 3800-4200 MHz frequency arrangement</w:t>
      </w:r>
    </w:p>
    <w:p w14:paraId="28A3F0DD" w14:textId="7B98362B" w:rsidR="003A3F09" w:rsidRPr="00163952" w:rsidRDefault="003A3F09" w:rsidP="003A3F09">
      <w:pPr>
        <w:spacing w:before="0" w:after="240"/>
        <w:jc w:val="center"/>
      </w:pPr>
      <w:r w:rsidRPr="00163952">
        <w:rPr>
          <w:noProof/>
        </w:rPr>
        <w:drawing>
          <wp:inline distT="0" distB="0" distL="0" distR="0" wp14:anchorId="317CE937" wp14:editId="200BA957">
            <wp:extent cx="4858719" cy="503565"/>
            <wp:effectExtent l="0" t="0" r="0" b="0"/>
            <wp:docPr id="2094027527" name="Bildobjekt 3" descr="cid:image001.png@01D9F7A0.3BAA8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cid:image001.png@01D9F7A0.3BAA880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988715" cy="517038"/>
                    </a:xfrm>
                    <a:prstGeom prst="rect">
                      <a:avLst/>
                    </a:prstGeom>
                    <a:noFill/>
                    <a:ln>
                      <a:noFill/>
                    </a:ln>
                  </pic:spPr>
                </pic:pic>
              </a:graphicData>
            </a:graphic>
          </wp:inline>
        </w:drawing>
      </w:r>
    </w:p>
    <w:p w14:paraId="345C225B" w14:textId="57B73A1B" w:rsidR="003A3F09" w:rsidRPr="00163952" w:rsidRDefault="003A3F09" w:rsidP="000130C2">
      <w:pPr>
        <w:numPr>
          <w:ilvl w:val="1"/>
          <w:numId w:val="39"/>
        </w:numPr>
        <w:overflowPunct w:val="0"/>
        <w:autoSpaceDE w:val="0"/>
        <w:autoSpaceDN w:val="0"/>
        <w:adjustRightInd w:val="0"/>
        <w:spacing w:before="360" w:after="240"/>
        <w:textAlignment w:val="baseline"/>
      </w:pPr>
      <w:r w:rsidRPr="00163952">
        <w:rPr>
          <w:b/>
          <w:caps/>
        </w:rPr>
        <w:t>AAS and non-AAS base stations</w:t>
      </w:r>
    </w:p>
    <w:p w14:paraId="44273487" w14:textId="77777777" w:rsidR="00052666" w:rsidRPr="00163952" w:rsidRDefault="00052666" w:rsidP="00052666">
      <w:pPr>
        <w:spacing w:before="120" w:after="120"/>
        <w:jc w:val="both"/>
      </w:pPr>
      <w:r w:rsidRPr="00163952">
        <w:rPr>
          <w:rFonts w:cs="Arial"/>
        </w:rPr>
        <w:t>AAS (active antenna systems)</w:t>
      </w:r>
      <w:r w:rsidRPr="00163952">
        <w:t xml:space="preserve"> refers to a WBB LMP base station and antenna system where the amplitude and/or phase between antenna elements is continually adjusted resulting in an antenna pattern that varies in response to short term changes in the radio environment. This is intended to exclude long term beam shaping such as fixed electrical down tilt.</w:t>
      </w:r>
    </w:p>
    <w:p w14:paraId="2F16F2BD" w14:textId="77777777" w:rsidR="00052666" w:rsidRPr="00163952" w:rsidRDefault="00052666" w:rsidP="00052666">
      <w:pPr>
        <w:jc w:val="both"/>
        <w:rPr>
          <w:rFonts w:cs="Arial"/>
        </w:rPr>
      </w:pPr>
      <w:r w:rsidRPr="00163952">
        <w:t xml:space="preserve">Non-AAS (non-active antenna systems) refers to WBB LMP base station transmitters which uses a passive antenna with a fixed antenna pattern. </w:t>
      </w:r>
      <w:r w:rsidRPr="00163952">
        <w:rPr>
          <w:rFonts w:cs="Arial"/>
        </w:rPr>
        <w:t>It may be possible to apply long term electrical beam steering to non-AAS, but non-AAS cannot respond to short term changes in the radio environment.</w:t>
      </w:r>
    </w:p>
    <w:p w14:paraId="6FBEE49C" w14:textId="77777777" w:rsidR="003A3F09" w:rsidRPr="00163952" w:rsidRDefault="003A3F09" w:rsidP="000130C2">
      <w:pPr>
        <w:numPr>
          <w:ilvl w:val="1"/>
          <w:numId w:val="39"/>
        </w:numPr>
        <w:overflowPunct w:val="0"/>
        <w:autoSpaceDE w:val="0"/>
        <w:autoSpaceDN w:val="0"/>
        <w:adjustRightInd w:val="0"/>
        <w:spacing w:before="360" w:after="240"/>
        <w:textAlignment w:val="baseline"/>
      </w:pPr>
      <w:r w:rsidRPr="00163952">
        <w:rPr>
          <w:b/>
          <w:caps/>
        </w:rPr>
        <w:t>WBB LMP base station in-block power</w:t>
      </w:r>
    </w:p>
    <w:p w14:paraId="0955296A" w14:textId="5CB07014" w:rsidR="003A3F09" w:rsidRPr="00163952" w:rsidRDefault="003A3F09" w:rsidP="00B307F2">
      <w:pPr>
        <w:spacing w:after="0"/>
        <w:jc w:val="both"/>
        <w:rPr>
          <w:rFonts w:eastAsia="Calibri"/>
        </w:rPr>
      </w:pPr>
      <w:r w:rsidRPr="00163952">
        <w:fldChar w:fldCharType="begin"/>
      </w:r>
      <w:r w:rsidRPr="00163952">
        <w:instrText xml:space="preserve"> REF _Ref174537069 \h  \* MERGEFORMAT </w:instrText>
      </w:r>
      <w:r w:rsidRPr="00163952">
        <w:fldChar w:fldCharType="separate"/>
      </w:r>
      <w:r w:rsidRPr="00163952">
        <w:t>Table 1</w:t>
      </w:r>
      <w:r w:rsidRPr="00163952">
        <w:fldChar w:fldCharType="end"/>
      </w:r>
      <w:r w:rsidRPr="00163952">
        <w:t xml:space="preserve"> defines the maximum in-block </w:t>
      </w:r>
      <w:r w:rsidRPr="00163952">
        <w:rPr>
          <w:iCs/>
        </w:rPr>
        <w:t>e.i.r.p.</w:t>
      </w:r>
      <w:r w:rsidRPr="00163952">
        <w:t xml:space="preserve"> per cell for base stations operating in the 3.8-4.2 GHz frequency band.</w:t>
      </w:r>
    </w:p>
    <w:p w14:paraId="23227AFC" w14:textId="2D6A165E" w:rsidR="003A3F09" w:rsidRPr="00163952" w:rsidRDefault="003A3F09" w:rsidP="000130C2">
      <w:pPr>
        <w:pStyle w:val="Caption"/>
        <w:spacing w:before="120" w:after="120"/>
        <w:rPr>
          <w:rFonts w:eastAsia="Batang"/>
          <w:lang w:val="en-GB"/>
        </w:rPr>
      </w:pPr>
      <w:bookmarkStart w:id="493" w:name="_Ref174537069"/>
      <w:r w:rsidRPr="00163952">
        <w:rPr>
          <w:lang w:val="en-GB"/>
        </w:rPr>
        <w:t xml:space="preserve">Table </w:t>
      </w:r>
      <w:r w:rsidR="005A1272" w:rsidRPr="00163952">
        <w:rPr>
          <w:lang w:val="en-GB"/>
        </w:rPr>
        <w:t>1</w:t>
      </w:r>
      <w:bookmarkEnd w:id="493"/>
      <w:r w:rsidRPr="00163952">
        <w:rPr>
          <w:rFonts w:eastAsia="Batang" w:cs="Arial"/>
          <w:lang w:val="en-GB"/>
        </w:rPr>
        <w:t>:</w:t>
      </w:r>
      <w:r w:rsidR="006870F8" w:rsidRPr="00163952">
        <w:rPr>
          <w:rFonts w:eastAsia="Batang"/>
          <w:lang w:val="en-GB"/>
        </w:rPr>
        <w:t xml:space="preserve"> Maximum in-block e.i.r.p. per cell for base stations operating in </w:t>
      </w:r>
      <w:r w:rsidR="00534340">
        <w:rPr>
          <w:rFonts w:eastAsia="Batang"/>
          <w:lang w:val="en-GB"/>
        </w:rPr>
        <w:t>3800-4200 M</w:t>
      </w:r>
      <w:r w:rsidR="006870F8" w:rsidRPr="00163952">
        <w:rPr>
          <w:rFonts w:eastAsia="Batang"/>
          <w:lang w:val="en-GB"/>
        </w:rPr>
        <w:t>Hz</w:t>
      </w:r>
    </w:p>
    <w:tbl>
      <w:tblPr>
        <w:tblStyle w:val="ECCTable-redheader2"/>
        <w:tblW w:w="5000" w:type="pct"/>
        <w:tblInd w:w="0" w:type="dxa"/>
        <w:tblLook w:val="04A0" w:firstRow="1" w:lastRow="0" w:firstColumn="1" w:lastColumn="0" w:noHBand="0" w:noVBand="1"/>
      </w:tblPr>
      <w:tblGrid>
        <w:gridCol w:w="2974"/>
        <w:gridCol w:w="6772"/>
      </w:tblGrid>
      <w:tr w:rsidR="00EC77C2" w:rsidRPr="00163952" w14:paraId="23A28299" w14:textId="77777777" w:rsidTr="000F6DA5">
        <w:trPr>
          <w:cnfStyle w:val="100000000000" w:firstRow="1" w:lastRow="0" w:firstColumn="0" w:lastColumn="0" w:oddVBand="0" w:evenVBand="0" w:oddHBand="0" w:evenHBand="0" w:firstRowFirstColumn="0" w:firstRowLastColumn="0" w:lastRowFirstColumn="0" w:lastRowLastColumn="0"/>
        </w:trPr>
        <w:tc>
          <w:tcPr>
            <w:tcW w:w="152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7CD4E737" w14:textId="554A13C0" w:rsidR="00EC77C2" w:rsidRPr="00163952" w:rsidRDefault="00EC77C2" w:rsidP="00EC77C2">
            <w:pPr>
              <w:spacing w:before="120" w:after="120"/>
              <w:rPr>
                <w:lang w:val="en-GB"/>
              </w:rPr>
            </w:pPr>
            <w:r w:rsidRPr="00163952">
              <w:rPr>
                <w:rFonts w:cs="Arial"/>
                <w:szCs w:val="20"/>
                <w:lang w:val="en-GB"/>
              </w:rPr>
              <w:t>Category</w:t>
            </w:r>
          </w:p>
        </w:tc>
        <w:tc>
          <w:tcPr>
            <w:tcW w:w="347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0EB728BD" w14:textId="5C763235" w:rsidR="00EC77C2" w:rsidRPr="00163952" w:rsidRDefault="00EC77C2" w:rsidP="00EC77C2">
            <w:pPr>
              <w:spacing w:before="120" w:after="120"/>
              <w:rPr>
                <w:lang w:val="en-GB"/>
              </w:rPr>
            </w:pPr>
            <w:r w:rsidRPr="00163952">
              <w:rPr>
                <w:rFonts w:cs="Arial"/>
                <w:szCs w:val="20"/>
                <w:lang w:val="en-GB"/>
              </w:rPr>
              <w:t xml:space="preserve">e.i.r.p. per cell (Note1 and Note </w:t>
            </w:r>
            <w:r w:rsidRPr="00163952">
              <w:rPr>
                <w:rFonts w:cs="Arial"/>
                <w:bCs/>
                <w:szCs w:val="20"/>
                <w:lang w:val="en-GB"/>
              </w:rPr>
              <w:t>2</w:t>
            </w:r>
            <w:r w:rsidRPr="00163952">
              <w:rPr>
                <w:rFonts w:cs="Arial"/>
                <w:b w:val="0"/>
                <w:szCs w:val="20"/>
                <w:lang w:val="en-GB"/>
              </w:rPr>
              <w:t>)</w:t>
            </w:r>
          </w:p>
        </w:tc>
      </w:tr>
      <w:tr w:rsidR="00EC77C2" w:rsidRPr="00163952" w14:paraId="4058DF72" w14:textId="77777777" w:rsidTr="000F6DA5">
        <w:trPr>
          <w:trHeight w:val="488"/>
        </w:trPr>
        <w:tc>
          <w:tcPr>
            <w:tcW w:w="1526" w:type="pct"/>
            <w:tcBorders>
              <w:top w:val="single" w:sz="4" w:space="0" w:color="FFFFFF" w:themeColor="background1"/>
            </w:tcBorders>
          </w:tcPr>
          <w:p w14:paraId="2C78FA4E" w14:textId="7A5708AC" w:rsidR="00EC77C2" w:rsidRPr="00163952" w:rsidRDefault="00EC77C2" w:rsidP="00B307F2">
            <w:pPr>
              <w:pStyle w:val="ECCTabletext"/>
              <w:keepNext w:val="0"/>
              <w:spacing w:before="0" w:after="0"/>
              <w:rPr>
                <w:lang w:val="en-GB"/>
              </w:rPr>
            </w:pPr>
            <w:r w:rsidRPr="00163952">
              <w:rPr>
                <w:lang w:val="en-GB"/>
              </w:rPr>
              <w:t>Low power base station</w:t>
            </w:r>
          </w:p>
        </w:tc>
        <w:tc>
          <w:tcPr>
            <w:tcW w:w="3474" w:type="pct"/>
            <w:tcBorders>
              <w:top w:val="single" w:sz="4" w:space="0" w:color="FFFFFF" w:themeColor="background1"/>
            </w:tcBorders>
          </w:tcPr>
          <w:p w14:paraId="56561B0F" w14:textId="339E61D7" w:rsidR="00EC77C2" w:rsidRPr="00163952" w:rsidRDefault="00EC77C2" w:rsidP="00B307F2">
            <w:pPr>
              <w:pStyle w:val="ECCTabletext"/>
              <w:keepNext w:val="0"/>
              <w:spacing w:before="0" w:after="0"/>
              <w:rPr>
                <w:lang w:val="en-GB"/>
              </w:rPr>
            </w:pPr>
            <w:r w:rsidRPr="00163952">
              <w:rPr>
                <w:lang w:val="en-GB"/>
              </w:rPr>
              <w:t>≤ 24 dBm/channel for BW ≤ 20 MHz</w:t>
            </w:r>
            <w:r w:rsidRPr="00163952">
              <w:rPr>
                <w:lang w:val="en-GB"/>
              </w:rPr>
              <w:br/>
              <w:t>≤ 18 dBm/5</w:t>
            </w:r>
            <w:r w:rsidR="00211FC1">
              <w:rPr>
                <w:lang w:val="en-GB"/>
              </w:rPr>
              <w:t xml:space="preserve"> </w:t>
            </w:r>
            <w:r w:rsidRPr="00163952">
              <w:rPr>
                <w:lang w:val="en-GB"/>
              </w:rPr>
              <w:t>MHz for BW &gt; 20 MHz</w:t>
            </w:r>
          </w:p>
        </w:tc>
      </w:tr>
      <w:tr w:rsidR="00EC77C2" w:rsidRPr="00163952" w14:paraId="7E7C73B7" w14:textId="77777777" w:rsidTr="000F6DA5">
        <w:trPr>
          <w:trHeight w:val="483"/>
        </w:trPr>
        <w:tc>
          <w:tcPr>
            <w:tcW w:w="1526" w:type="pct"/>
          </w:tcPr>
          <w:p w14:paraId="2C80FFD1" w14:textId="51CAAF6B" w:rsidR="00EC77C2" w:rsidRPr="00163952" w:rsidRDefault="00EC77C2" w:rsidP="00B307F2">
            <w:pPr>
              <w:pStyle w:val="ECCTabletext"/>
              <w:keepNext w:val="0"/>
              <w:spacing w:before="0" w:after="0"/>
              <w:rPr>
                <w:lang w:val="en-GB"/>
              </w:rPr>
            </w:pPr>
            <w:r w:rsidRPr="00163952">
              <w:rPr>
                <w:lang w:val="en-GB"/>
              </w:rPr>
              <w:t>Medium power base station</w:t>
            </w:r>
          </w:p>
        </w:tc>
        <w:tc>
          <w:tcPr>
            <w:tcW w:w="3474" w:type="pct"/>
          </w:tcPr>
          <w:p w14:paraId="75349D1E" w14:textId="4F21E19B" w:rsidR="00EC77C2" w:rsidRPr="00163952" w:rsidRDefault="00EC77C2" w:rsidP="00B307F2">
            <w:pPr>
              <w:pStyle w:val="ECCTabletext"/>
              <w:keepNext w:val="0"/>
              <w:spacing w:before="0" w:after="0"/>
              <w:rPr>
                <w:lang w:val="en-GB"/>
              </w:rPr>
            </w:pPr>
            <w:r w:rsidRPr="00163952">
              <w:rPr>
                <w:lang w:val="en-GB"/>
              </w:rPr>
              <w:t>≤ 44 dBm/channel for BW ≤ 20 MHz</w:t>
            </w:r>
            <w:r w:rsidRPr="00163952">
              <w:rPr>
                <w:lang w:val="en-GB"/>
              </w:rPr>
              <w:br/>
              <w:t>≤ 38 dBm/5</w:t>
            </w:r>
            <w:r w:rsidR="00211FC1">
              <w:rPr>
                <w:lang w:val="en-GB"/>
              </w:rPr>
              <w:t xml:space="preserve"> </w:t>
            </w:r>
            <w:r w:rsidRPr="00163952">
              <w:rPr>
                <w:lang w:val="en-GB"/>
              </w:rPr>
              <w:t>MHz for BW &gt; 20 MHz</w:t>
            </w:r>
          </w:p>
        </w:tc>
      </w:tr>
      <w:tr w:rsidR="003A3F09" w:rsidRPr="00163952" w14:paraId="6B9246B7" w14:textId="77777777" w:rsidTr="007B2CD6">
        <w:tc>
          <w:tcPr>
            <w:tcW w:w="5000" w:type="pct"/>
            <w:gridSpan w:val="2"/>
          </w:tcPr>
          <w:p w14:paraId="0770425F" w14:textId="77777777" w:rsidR="003A3F09" w:rsidRPr="00163952" w:rsidRDefault="003A3F09" w:rsidP="004151C8">
            <w:pPr>
              <w:pStyle w:val="ECCTablenote"/>
              <w:rPr>
                <w:lang w:val="en-GB"/>
              </w:rPr>
            </w:pPr>
            <w:r w:rsidRPr="00163952">
              <w:rPr>
                <w:lang w:val="en-GB"/>
              </w:rPr>
              <w:t>Note 1: In a multi-sector site, the value per ‘cell’ corresponds to the value for one of the sectors.</w:t>
            </w:r>
          </w:p>
          <w:p w14:paraId="78AEF8F8" w14:textId="326B81DD" w:rsidR="003A3F09" w:rsidRPr="00163952" w:rsidRDefault="003A3F09" w:rsidP="004151C8">
            <w:pPr>
              <w:pStyle w:val="ECCTablenote"/>
              <w:rPr>
                <w:lang w:val="en-GB"/>
              </w:rPr>
            </w:pPr>
            <w:r w:rsidRPr="00163952">
              <w:rPr>
                <w:lang w:val="en-GB"/>
              </w:rPr>
              <w:t xml:space="preserve">Note 2: </w:t>
            </w:r>
            <w:r w:rsidR="00EC77C2" w:rsidRPr="00163952">
              <w:rPr>
                <w:lang w:val="en-GB"/>
              </w:rPr>
              <w:t xml:space="preserve">Higher e.i.r.p. levels may be authorised by national administrations in exceptional and duly justified cases, provided that protection of </w:t>
            </w:r>
            <w:r w:rsidR="00CD6F3F" w:rsidRPr="00163952">
              <w:rPr>
                <w:lang w:val="en-GB"/>
              </w:rPr>
              <w:t>FSS receiving earth stations and FS links</w:t>
            </w:r>
            <w:r w:rsidR="00B10AF9">
              <w:rPr>
                <w:lang w:val="en-GB"/>
              </w:rPr>
              <w:t xml:space="preserve"> </w:t>
            </w:r>
            <w:r w:rsidR="00B10AF9" w:rsidRPr="00B10AF9">
              <w:rPr>
                <w:lang w:val="en-GB"/>
              </w:rPr>
              <w:t>(where appropriate nationally)</w:t>
            </w:r>
            <w:r w:rsidR="00FC6CAD" w:rsidRPr="00163952">
              <w:rPr>
                <w:lang w:val="en-GB"/>
              </w:rPr>
              <w:t xml:space="preserve"> </w:t>
            </w:r>
            <w:r w:rsidR="00EC77C2" w:rsidRPr="00163952">
              <w:rPr>
                <w:lang w:val="en-GB"/>
              </w:rPr>
              <w:t>in the band as well as MFCN below 3.8 GHz and radio altimeters above 4.2 GHz is ensured, taking into account their future development, including in the neighbouring countries. Coverage shall remain local, i.e. no nationwide networks.</w:t>
            </w:r>
          </w:p>
        </w:tc>
      </w:tr>
    </w:tbl>
    <w:p w14:paraId="65AFC7CD" w14:textId="77777777" w:rsidR="003A3F09" w:rsidRPr="00163952" w:rsidRDefault="003A3F09" w:rsidP="000130C2">
      <w:pPr>
        <w:spacing w:before="120"/>
        <w:jc w:val="both"/>
      </w:pPr>
      <w:r w:rsidRPr="00163952">
        <w:lastRenderedPageBreak/>
        <w:t>To protect MFCN operating below 3.8 GHz, coordination may be required at national level</w:t>
      </w:r>
      <w:r w:rsidRPr="00163952">
        <w:rPr>
          <w:vertAlign w:val="superscript"/>
        </w:rPr>
        <w:footnoteReference w:id="6"/>
      </w:r>
      <w:r w:rsidRPr="00163952">
        <w:t>.</w:t>
      </w:r>
    </w:p>
    <w:p w14:paraId="2390DDEA" w14:textId="5FC49535" w:rsidR="003A3F09" w:rsidRPr="00DE7C71" w:rsidRDefault="003A3F09" w:rsidP="000F6DA5">
      <w:pPr>
        <w:numPr>
          <w:ilvl w:val="1"/>
          <w:numId w:val="39"/>
        </w:numPr>
        <w:overflowPunct w:val="0"/>
        <w:autoSpaceDE w:val="0"/>
        <w:autoSpaceDN w:val="0"/>
        <w:adjustRightInd w:val="0"/>
        <w:spacing w:before="480" w:after="240"/>
        <w:textAlignment w:val="baseline"/>
        <w:rPr>
          <w:b/>
        </w:rPr>
      </w:pPr>
      <w:r w:rsidRPr="00163952">
        <w:rPr>
          <w:b/>
          <w:caps/>
        </w:rPr>
        <w:t>WBB LMP Base station unwanted emissions ab</w:t>
      </w:r>
      <w:r w:rsidRPr="00DE7C71">
        <w:rPr>
          <w:b/>
          <w:caps/>
        </w:rPr>
        <w:t xml:space="preserve">ove </w:t>
      </w:r>
      <w:r w:rsidR="00A73832" w:rsidRPr="00DE7C71">
        <w:rPr>
          <w:b/>
        </w:rPr>
        <w:t>4200 MH</w:t>
      </w:r>
      <w:r w:rsidR="00A73832" w:rsidRPr="00DE7C71">
        <w:rPr>
          <w:b/>
          <w:caps/>
          <w:sz w:val="16"/>
        </w:rPr>
        <w:t>z</w:t>
      </w:r>
    </w:p>
    <w:p w14:paraId="079E16B4" w14:textId="158BA3B8" w:rsidR="003A3F09" w:rsidRPr="00163952" w:rsidRDefault="003A3F09" w:rsidP="000F6DA5">
      <w:pPr>
        <w:jc w:val="both"/>
      </w:pPr>
      <w:bookmarkStart w:id="494" w:name="_Hlk170384452"/>
      <w:bookmarkStart w:id="495" w:name="_Hlk172890962"/>
      <w:r w:rsidRPr="00163952">
        <w:t xml:space="preserve">Table 2 defines the maximum unwanted emission levels above 4.2 GHz. These levels will provide </w:t>
      </w:r>
      <w:r w:rsidR="00F24890" w:rsidRPr="00163952">
        <w:t xml:space="preserve">a general </w:t>
      </w:r>
      <w:r w:rsidRPr="00163952">
        <w:t>protection of radio altimeters operating above 4.2 GHz.</w:t>
      </w:r>
      <w:r w:rsidRPr="00163952">
        <w:rPr>
          <w:szCs w:val="20"/>
        </w:rPr>
        <w:t xml:space="preserve"> </w:t>
      </w:r>
      <w:r w:rsidR="004C219E" w:rsidRPr="00A50AE8">
        <w:rPr>
          <w:szCs w:val="20"/>
        </w:rPr>
        <w:t>For AAS medium power base station in 4.1-4.2 GHz deployed in close proximity to those airports which support precision approach procedures, coordination may be needed</w:t>
      </w:r>
      <w:r w:rsidR="004C219E" w:rsidRPr="00A50AE8">
        <w:rPr>
          <w:rStyle w:val="FootnoteReference"/>
          <w:szCs w:val="20"/>
        </w:rPr>
        <w:footnoteReference w:id="7"/>
      </w:r>
      <w:r w:rsidR="004C219E" w:rsidRPr="00A50AE8">
        <w:rPr>
          <w:szCs w:val="20"/>
        </w:rPr>
        <w:t>.</w:t>
      </w:r>
    </w:p>
    <w:p w14:paraId="56D9AFD0" w14:textId="1326B84F" w:rsidR="003A3F09" w:rsidRPr="00163952" w:rsidRDefault="00A73832" w:rsidP="00622BA8">
      <w:pPr>
        <w:pStyle w:val="Caption"/>
        <w:rPr>
          <w:rFonts w:eastAsia="Calibri"/>
          <w:b w:val="0"/>
          <w:lang w:val="en-GB"/>
        </w:rPr>
      </w:pPr>
      <w:r w:rsidRPr="00163952">
        <w:rPr>
          <w:rFonts w:eastAsia="Calibri"/>
          <w:lang w:val="en-GB"/>
        </w:rPr>
        <w:t xml:space="preserve">Table 2: </w:t>
      </w:r>
      <w:r w:rsidR="00F9461C" w:rsidRPr="00A50AE8">
        <w:rPr>
          <w:rFonts w:eastAsia="Calibri" w:cs="Arial"/>
          <w:color w:val="C00000"/>
          <w:lang w:val="en-GB"/>
        </w:rPr>
        <w:t xml:space="preserve">Maximum unwanted emission levels above </w:t>
      </w:r>
      <w:r w:rsidR="00F9461C">
        <w:rPr>
          <w:rFonts w:eastAsia="Calibri" w:cs="Arial"/>
          <w:color w:val="C00000"/>
          <w:lang w:val="en-GB"/>
        </w:rPr>
        <w:t>4200 M</w:t>
      </w:r>
      <w:r w:rsidR="00F9461C" w:rsidRPr="00A50AE8">
        <w:rPr>
          <w:rFonts w:eastAsia="Calibri" w:cs="Arial"/>
          <w:color w:val="C00000"/>
          <w:lang w:val="en-GB"/>
        </w:rPr>
        <w:t>Hz for WBB LMP base stations</w:t>
      </w:r>
    </w:p>
    <w:tbl>
      <w:tblPr>
        <w:tblStyle w:val="ECCTable-redheader2"/>
        <w:tblW w:w="0" w:type="auto"/>
        <w:tblInd w:w="0" w:type="dxa"/>
        <w:tblLook w:val="04A0" w:firstRow="1" w:lastRow="0" w:firstColumn="1" w:lastColumn="0" w:noHBand="0" w:noVBand="1"/>
      </w:tblPr>
      <w:tblGrid>
        <w:gridCol w:w="3075"/>
        <w:gridCol w:w="3583"/>
        <w:gridCol w:w="2971"/>
      </w:tblGrid>
      <w:tr w:rsidR="005A1272" w:rsidRPr="00163952" w14:paraId="6C02863D" w14:textId="43085ADC" w:rsidTr="00181DD1">
        <w:trPr>
          <w:cnfStyle w:val="100000000000" w:firstRow="1" w:lastRow="0" w:firstColumn="0" w:lastColumn="0" w:oddVBand="0" w:evenVBand="0" w:oddHBand="0" w:evenHBand="0" w:firstRowFirstColumn="0" w:firstRowLastColumn="0" w:lastRowFirstColumn="0" w:lastRowLastColumn="0"/>
          <w:trHeight w:val="492"/>
        </w:trPr>
        <w:tc>
          <w:tcPr>
            <w:tcW w:w="3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3A8FC8" w14:textId="2A6DEC94" w:rsidR="005A1272" w:rsidRPr="00163952" w:rsidRDefault="005A1272" w:rsidP="00B307F2">
            <w:pPr>
              <w:pStyle w:val="ECCTableHeaderwhitefont"/>
              <w:keepNext w:val="0"/>
              <w:spacing w:before="120" w:after="120"/>
              <w:rPr>
                <w:lang w:val="en-GB"/>
              </w:rPr>
            </w:pPr>
            <w:bookmarkStart w:id="496" w:name="_Hlk170252432"/>
            <w:bookmarkEnd w:id="494"/>
            <w:r w:rsidRPr="00163952">
              <w:rPr>
                <w:bCs w:val="0"/>
                <w:lang w:val="en-GB"/>
              </w:rPr>
              <w:t>Frequency range</w:t>
            </w:r>
          </w:p>
        </w:tc>
        <w:tc>
          <w:tcPr>
            <w:tcW w:w="35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AAE7F6" w14:textId="6E1D2ADA" w:rsidR="005A1272" w:rsidRPr="00163952" w:rsidRDefault="005A1272" w:rsidP="00B307F2">
            <w:pPr>
              <w:pStyle w:val="ECCTableHeaderwhitefont"/>
              <w:keepNext w:val="0"/>
              <w:spacing w:before="120" w:after="120"/>
              <w:rPr>
                <w:lang w:val="en-GB"/>
              </w:rPr>
            </w:pPr>
            <w:r w:rsidRPr="00163952">
              <w:rPr>
                <w:bCs w:val="0"/>
                <w:lang w:val="en-GB"/>
              </w:rPr>
              <w:t xml:space="preserve">Non-AAS base station </w:t>
            </w:r>
            <w:r w:rsidRPr="00163952">
              <w:rPr>
                <w:bCs w:val="0"/>
                <w:lang w:val="en-GB"/>
              </w:rPr>
              <w:br/>
              <w:t xml:space="preserve">e.i.r.p. limit </w:t>
            </w:r>
            <w:r w:rsidRPr="00163952">
              <w:rPr>
                <w:bCs w:val="0"/>
                <w:lang w:val="en-GB"/>
              </w:rPr>
              <w:br/>
              <w:t>dBm/5</w:t>
            </w:r>
            <w:r w:rsidR="00211FC1">
              <w:rPr>
                <w:bCs w:val="0"/>
                <w:lang w:val="en-GB"/>
              </w:rPr>
              <w:t xml:space="preserve"> </w:t>
            </w:r>
            <w:r w:rsidRPr="00163952">
              <w:rPr>
                <w:bCs w:val="0"/>
                <w:lang w:val="en-GB"/>
              </w:rPr>
              <w:t>MHz per cell (Note 1)</w:t>
            </w:r>
          </w:p>
        </w:tc>
        <w:tc>
          <w:tcPr>
            <w:tcW w:w="2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91AF65" w14:textId="52C7FB77" w:rsidR="005A1272" w:rsidRPr="00163952" w:rsidRDefault="005A1272" w:rsidP="00B307F2">
            <w:pPr>
              <w:pStyle w:val="ECCTableHeaderwhitefont"/>
              <w:keepNext w:val="0"/>
              <w:spacing w:before="120" w:after="120"/>
              <w:rPr>
                <w:lang w:val="en-GB"/>
              </w:rPr>
            </w:pPr>
            <w:r w:rsidRPr="00163952">
              <w:rPr>
                <w:lang w:val="en-GB"/>
              </w:rPr>
              <w:t xml:space="preserve">AAS MP base station </w:t>
            </w:r>
            <w:r w:rsidRPr="00163952">
              <w:rPr>
                <w:lang w:val="en-GB"/>
              </w:rPr>
              <w:br/>
              <w:t xml:space="preserve">t.r.p. limit </w:t>
            </w:r>
            <w:r w:rsidRPr="00163952">
              <w:rPr>
                <w:lang w:val="en-GB"/>
              </w:rPr>
              <w:br/>
              <w:t>dBm/5</w:t>
            </w:r>
            <w:r w:rsidR="00211FC1">
              <w:rPr>
                <w:lang w:val="en-GB"/>
              </w:rPr>
              <w:t xml:space="preserve"> </w:t>
            </w:r>
            <w:r w:rsidRPr="00163952">
              <w:rPr>
                <w:lang w:val="en-GB"/>
              </w:rPr>
              <w:t>MHz per cell</w:t>
            </w:r>
          </w:p>
        </w:tc>
      </w:tr>
      <w:tr w:rsidR="005A1272" w:rsidRPr="00163952" w14:paraId="71CFB6C1" w14:textId="77777777" w:rsidTr="00B307F2">
        <w:tc>
          <w:tcPr>
            <w:tcW w:w="3075" w:type="dxa"/>
            <w:tcBorders>
              <w:top w:val="single" w:sz="4" w:space="0" w:color="FFFFFF" w:themeColor="background1"/>
            </w:tcBorders>
          </w:tcPr>
          <w:p w14:paraId="37E4B61E" w14:textId="386530F5" w:rsidR="005A1272" w:rsidRPr="00163952" w:rsidRDefault="005A1272" w:rsidP="00B307F2">
            <w:pPr>
              <w:suppressAutoHyphens/>
              <w:spacing w:before="60"/>
              <w:rPr>
                <w:szCs w:val="22"/>
                <w:lang w:val="en-GB"/>
              </w:rPr>
            </w:pPr>
            <w:r w:rsidRPr="00163952">
              <w:rPr>
                <w:lang w:val="en-GB"/>
              </w:rPr>
              <w:t>4200-4205 MHz</w:t>
            </w:r>
          </w:p>
        </w:tc>
        <w:tc>
          <w:tcPr>
            <w:tcW w:w="3583" w:type="dxa"/>
            <w:tcBorders>
              <w:top w:val="single" w:sz="4" w:space="0" w:color="FFFFFF" w:themeColor="background1"/>
            </w:tcBorders>
          </w:tcPr>
          <w:p w14:paraId="5C2B5C5C" w14:textId="21E761DC" w:rsidR="005A1272" w:rsidRPr="00163952" w:rsidRDefault="005A1272" w:rsidP="00B307F2">
            <w:pPr>
              <w:suppressAutoHyphens/>
              <w:spacing w:before="60"/>
              <w:rPr>
                <w:szCs w:val="22"/>
                <w:lang w:val="en-GB"/>
              </w:rPr>
            </w:pPr>
            <w:r w:rsidRPr="00163952">
              <w:rPr>
                <w:lang w:val="en-GB"/>
              </w:rPr>
              <w:t>11</w:t>
            </w:r>
          </w:p>
        </w:tc>
        <w:tc>
          <w:tcPr>
            <w:tcW w:w="2971" w:type="dxa"/>
            <w:tcBorders>
              <w:top w:val="single" w:sz="4" w:space="0" w:color="FFFFFF" w:themeColor="background1"/>
            </w:tcBorders>
          </w:tcPr>
          <w:p w14:paraId="06832FDC" w14:textId="166B140B" w:rsidR="005A1272" w:rsidRPr="00163952" w:rsidRDefault="005A1272" w:rsidP="00B307F2">
            <w:pPr>
              <w:suppressAutoHyphens/>
              <w:spacing w:before="60"/>
              <w:rPr>
                <w:szCs w:val="22"/>
                <w:lang w:val="en-GB"/>
              </w:rPr>
            </w:pPr>
            <w:r w:rsidRPr="00163952">
              <w:rPr>
                <w:lang w:val="en-GB"/>
              </w:rPr>
              <w:t>1</w:t>
            </w:r>
          </w:p>
        </w:tc>
      </w:tr>
      <w:tr w:rsidR="005A1272" w:rsidRPr="00163952" w14:paraId="20CA0332" w14:textId="77777777" w:rsidTr="00B307F2">
        <w:tc>
          <w:tcPr>
            <w:tcW w:w="3075" w:type="dxa"/>
          </w:tcPr>
          <w:p w14:paraId="411778FA" w14:textId="57CF02C3" w:rsidR="005A1272" w:rsidRPr="00163952" w:rsidRDefault="005A1272" w:rsidP="00B307F2">
            <w:pPr>
              <w:suppressAutoHyphens/>
              <w:spacing w:before="60"/>
              <w:rPr>
                <w:szCs w:val="22"/>
                <w:lang w:val="en-GB"/>
              </w:rPr>
            </w:pPr>
            <w:r w:rsidRPr="00163952">
              <w:rPr>
                <w:lang w:val="en-GB"/>
              </w:rPr>
              <w:t>420</w:t>
            </w:r>
            <w:r w:rsidR="00C87751">
              <w:rPr>
                <w:lang w:val="en-GB"/>
              </w:rPr>
              <w:t>5</w:t>
            </w:r>
            <w:r w:rsidRPr="00163952">
              <w:rPr>
                <w:lang w:val="en-GB"/>
              </w:rPr>
              <w:t>-4240 MHz</w:t>
            </w:r>
          </w:p>
        </w:tc>
        <w:tc>
          <w:tcPr>
            <w:tcW w:w="3583" w:type="dxa"/>
          </w:tcPr>
          <w:p w14:paraId="3C88F074" w14:textId="06CFC6F8" w:rsidR="005A1272" w:rsidRPr="00163952" w:rsidRDefault="005A1272" w:rsidP="00B307F2">
            <w:pPr>
              <w:suppressAutoHyphens/>
              <w:spacing w:before="60"/>
              <w:rPr>
                <w:szCs w:val="22"/>
                <w:lang w:val="en-GB"/>
              </w:rPr>
            </w:pPr>
            <w:r w:rsidRPr="00163952">
              <w:rPr>
                <w:lang w:val="en-GB"/>
              </w:rPr>
              <w:t>8</w:t>
            </w:r>
          </w:p>
        </w:tc>
        <w:tc>
          <w:tcPr>
            <w:tcW w:w="2971" w:type="dxa"/>
          </w:tcPr>
          <w:p w14:paraId="6C7D5F9D" w14:textId="5E35B0FD" w:rsidR="005A1272" w:rsidRPr="00163952" w:rsidRDefault="005A1272" w:rsidP="00B307F2">
            <w:pPr>
              <w:suppressAutoHyphens/>
              <w:spacing w:before="60"/>
              <w:rPr>
                <w:szCs w:val="22"/>
                <w:lang w:val="en-GB"/>
              </w:rPr>
            </w:pPr>
            <w:r w:rsidRPr="00163952">
              <w:rPr>
                <w:lang w:val="en-GB"/>
              </w:rPr>
              <w:t>-3</w:t>
            </w:r>
          </w:p>
        </w:tc>
      </w:tr>
      <w:tr w:rsidR="003A3F09" w:rsidRPr="00163952" w14:paraId="56A70D9F" w14:textId="77777777" w:rsidTr="00B307F2">
        <w:tc>
          <w:tcPr>
            <w:tcW w:w="9629" w:type="dxa"/>
            <w:gridSpan w:val="3"/>
          </w:tcPr>
          <w:p w14:paraId="14B09DEB" w14:textId="6B1338E3" w:rsidR="003A3F09" w:rsidRPr="00163952" w:rsidRDefault="003A3F09" w:rsidP="004151C8">
            <w:pPr>
              <w:pStyle w:val="ECCTablenote"/>
              <w:rPr>
                <w:lang w:val="en-GB"/>
              </w:rPr>
            </w:pPr>
            <w:r w:rsidRPr="00163952">
              <w:rPr>
                <w:lang w:val="en-GB"/>
              </w:rPr>
              <w:t>Note 1: In a multi-sector site, the value per ‘cell’ corresponds to the value for one of the sectors.</w:t>
            </w:r>
          </w:p>
        </w:tc>
      </w:tr>
    </w:tbl>
    <w:p w14:paraId="61C27C84" w14:textId="2B710B7B" w:rsidR="003A3F09" w:rsidRPr="00163952" w:rsidRDefault="003A3F09" w:rsidP="000F6DA5">
      <w:pPr>
        <w:tabs>
          <w:tab w:val="left" w:pos="340"/>
        </w:tabs>
        <w:jc w:val="both"/>
      </w:pPr>
      <w:r w:rsidRPr="00163952">
        <w:t xml:space="preserve">The spurious domain in </w:t>
      </w:r>
      <w:r w:rsidR="006639B8" w:rsidRPr="00163952">
        <w:t>these technical conditions</w:t>
      </w:r>
      <w:r w:rsidRPr="00163952">
        <w:t xml:space="preserve"> for a base station operating in 3.8-4.2 GHz starts 40 MHz from the band edge and the corresponding spurious emission limits are defined in ERC Recommendation 74-01 </w:t>
      </w:r>
      <w:r w:rsidRPr="00163952">
        <w:fldChar w:fldCharType="begin"/>
      </w:r>
      <w:r w:rsidRPr="00163952">
        <w:instrText xml:space="preserve"> REF _Ref171959006 \r \h </w:instrText>
      </w:r>
      <w:r w:rsidRPr="00163952">
        <w:fldChar w:fldCharType="separate"/>
      </w:r>
      <w:r w:rsidRPr="00163952">
        <w:t>[7]</w:t>
      </w:r>
      <w:r w:rsidRPr="00163952">
        <w:fldChar w:fldCharType="end"/>
      </w:r>
      <w:r w:rsidRPr="00163952">
        <w:t>.</w:t>
      </w:r>
    </w:p>
    <w:bookmarkEnd w:id="495"/>
    <w:bookmarkEnd w:id="496"/>
    <w:p w14:paraId="7D2FBDC0" w14:textId="77777777" w:rsidR="003A3F09" w:rsidRPr="00163952" w:rsidRDefault="003A3F09" w:rsidP="000F6DA5">
      <w:pPr>
        <w:numPr>
          <w:ilvl w:val="1"/>
          <w:numId w:val="39"/>
        </w:numPr>
        <w:overflowPunct w:val="0"/>
        <w:autoSpaceDE w:val="0"/>
        <w:autoSpaceDN w:val="0"/>
        <w:adjustRightInd w:val="0"/>
        <w:spacing w:before="480" w:after="240"/>
        <w:textAlignment w:val="baseline"/>
      </w:pPr>
      <w:r w:rsidRPr="00163952">
        <w:rPr>
          <w:b/>
          <w:caps/>
        </w:rPr>
        <w:t>WBB LMP terminal in-block requirements</w:t>
      </w:r>
    </w:p>
    <w:p w14:paraId="061F487D" w14:textId="5C2D662A" w:rsidR="005A1272" w:rsidRPr="00163952" w:rsidRDefault="005A1272" w:rsidP="005A1272">
      <w:pPr>
        <w:pStyle w:val="ECCBulletsLv1"/>
        <w:spacing w:before="0" w:line="276" w:lineRule="auto"/>
        <w:contextualSpacing/>
      </w:pPr>
      <w:r w:rsidRPr="00163952">
        <w:t>Maximum terminal station power: 28 dBm t.r.p. (including a 2 dB tolerance)</w:t>
      </w:r>
      <w:r w:rsidR="0015791C">
        <w:t>;</w:t>
      </w:r>
    </w:p>
    <w:p w14:paraId="792C9FF3" w14:textId="54B5521E" w:rsidR="005A1272" w:rsidRPr="00163952" w:rsidRDefault="005A1272" w:rsidP="005A1272">
      <w:pPr>
        <w:pStyle w:val="ECCBulletsLv1"/>
        <w:spacing w:before="0" w:line="276" w:lineRule="auto"/>
        <w:contextualSpacing/>
      </w:pPr>
      <w:r w:rsidRPr="00163952">
        <w:t>For fixed terminals an in-block e.i.r.p. limit may be defined at national level, provided that protection of in-band and adjacent band incumbent services and cross-border obligations are fulfilled</w:t>
      </w:r>
      <w:r w:rsidR="0015791C">
        <w:t>;</w:t>
      </w:r>
    </w:p>
    <w:p w14:paraId="4001247D" w14:textId="5D1BBB05" w:rsidR="005A1272" w:rsidRPr="00163952" w:rsidRDefault="005A1272" w:rsidP="005A1272">
      <w:pPr>
        <w:pStyle w:val="ECCBulletsLv1"/>
        <w:spacing w:before="0" w:line="276" w:lineRule="auto"/>
        <w:contextualSpacing/>
      </w:pPr>
      <w:r w:rsidRPr="00163952">
        <w:t>Transmission power control is mandatory and shall be activated.</w:t>
      </w:r>
    </w:p>
    <w:p w14:paraId="249D0890" w14:textId="77777777" w:rsidR="005A1272" w:rsidRPr="00163952" w:rsidRDefault="005A1272" w:rsidP="005A1272">
      <w:pPr>
        <w:pStyle w:val="ECCBulletsLv1"/>
        <w:numPr>
          <w:ilvl w:val="0"/>
          <w:numId w:val="0"/>
        </w:numPr>
        <w:ind w:left="360" w:hanging="360"/>
      </w:pPr>
    </w:p>
    <w:p w14:paraId="24392704" w14:textId="37DBCB9E" w:rsidR="00632D8D" w:rsidRPr="00163952" w:rsidRDefault="00632D8D" w:rsidP="000130C2">
      <w:pPr>
        <w:spacing w:before="0" w:after="240"/>
        <w:jc w:val="both"/>
        <w:rPr>
          <w:rFonts w:eastAsia="Calibri"/>
          <w:szCs w:val="22"/>
        </w:rPr>
        <w:sectPr w:rsidR="00632D8D" w:rsidRPr="00163952" w:rsidSect="002E02C9">
          <w:headerReference w:type="even" r:id="rId12"/>
          <w:headerReference w:type="default" r:id="rId13"/>
          <w:pgSz w:w="11910" w:h="16840"/>
          <w:pgMar w:top="1440" w:right="1077" w:bottom="1191" w:left="1077" w:header="720" w:footer="720" w:gutter="0"/>
          <w:cols w:space="720"/>
          <w:titlePg/>
          <w:docGrid w:linePitch="272"/>
        </w:sectPr>
      </w:pPr>
    </w:p>
    <w:bookmarkStart w:id="497" w:name="_Toc173227345"/>
    <w:bookmarkStart w:id="498" w:name="_Toc173227771"/>
    <w:bookmarkStart w:id="499" w:name="_Toc173227839"/>
    <w:bookmarkStart w:id="500" w:name="_Toc173227907"/>
    <w:bookmarkStart w:id="501" w:name="_Toc173227974"/>
    <w:bookmarkStart w:id="502" w:name="_Toc177743676"/>
    <w:bookmarkStart w:id="503" w:name="_Toc177743728"/>
    <w:bookmarkStart w:id="504" w:name="_Toc182304518"/>
    <w:bookmarkEnd w:id="481"/>
    <w:bookmarkEnd w:id="482"/>
    <w:bookmarkEnd w:id="483"/>
    <w:p w14:paraId="6BE324CF" w14:textId="301A0147" w:rsidR="001E6FF5" w:rsidRPr="00163952" w:rsidRDefault="00E72BB8" w:rsidP="004151C8">
      <w:pPr>
        <w:pStyle w:val="ECCAnnexheading1"/>
      </w:pPr>
      <w:r w:rsidRPr="00163952">
        <w:rPr>
          <w:noProof/>
        </w:rPr>
        <w:lastRenderedPageBreak/>
        <mc:AlternateContent>
          <mc:Choice Requires="wpg">
            <w:drawing>
              <wp:anchor distT="0" distB="0" distL="0" distR="0" simplePos="0" relativeHeight="251678726" behindDoc="0" locked="0" layoutInCell="1" allowOverlap="1" wp14:anchorId="6FB0017D" wp14:editId="2985ACF8">
                <wp:simplePos x="0" y="0"/>
                <wp:positionH relativeFrom="page">
                  <wp:posOffset>5040878</wp:posOffset>
                </wp:positionH>
                <wp:positionV relativeFrom="page">
                  <wp:posOffset>363430</wp:posOffset>
                </wp:positionV>
                <wp:extent cx="1989060" cy="738457"/>
                <wp:effectExtent l="0" t="0" r="0" b="5080"/>
                <wp:wrapNone/>
                <wp:docPr id="1205525764" name="Group 12055257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9060" cy="738457"/>
                          <a:chOff x="-199356" y="15"/>
                          <a:chExt cx="1989702" cy="738854"/>
                        </a:xfrm>
                      </wpg:grpSpPr>
                      <pic:pic xmlns:pic="http://schemas.openxmlformats.org/drawingml/2006/picture">
                        <pic:nvPicPr>
                          <pic:cNvPr id="1916952055" name="Image 2"/>
                          <pic:cNvPicPr/>
                        </pic:nvPicPr>
                        <pic:blipFill>
                          <a:blip r:embed="rId14" cstate="print"/>
                          <a:stretch>
                            <a:fillRect/>
                          </a:stretch>
                        </pic:blipFill>
                        <pic:spPr>
                          <a:xfrm>
                            <a:off x="0" y="15"/>
                            <a:ext cx="1790346" cy="152369"/>
                          </a:xfrm>
                          <a:prstGeom prst="rect">
                            <a:avLst/>
                          </a:prstGeom>
                        </pic:spPr>
                      </pic:pic>
                      <pic:pic xmlns:pic="http://schemas.openxmlformats.org/drawingml/2006/picture">
                        <pic:nvPicPr>
                          <pic:cNvPr id="1460864788" name="Image 3"/>
                          <pic:cNvPicPr/>
                        </pic:nvPicPr>
                        <pic:blipFill>
                          <a:blip r:embed="rId15" cstate="print"/>
                          <a:stretch>
                            <a:fillRect/>
                          </a:stretch>
                        </pic:blipFill>
                        <pic:spPr>
                          <a:xfrm>
                            <a:off x="-199356" y="586469"/>
                            <a:ext cx="228600" cy="152400"/>
                          </a:xfrm>
                          <a:prstGeom prst="rect">
                            <a:avLst/>
                          </a:prstGeom>
                        </pic:spPr>
                      </pic:pic>
                      <wps:wsp>
                        <wps:cNvPr id="255528247" name="Textbox 4"/>
                        <wps:cNvSpPr txBox="1"/>
                        <wps:spPr>
                          <a:xfrm>
                            <a:off x="-140677" y="574431"/>
                            <a:ext cx="1790700" cy="152400"/>
                          </a:xfrm>
                          <a:prstGeom prst="rect">
                            <a:avLst/>
                          </a:prstGeom>
                        </wps:spPr>
                        <wps:txbx>
                          <w:txbxContent>
                            <w:p w14:paraId="275DF393" w14:textId="77777777" w:rsidR="002C790C" w:rsidRPr="003444D8" w:rsidRDefault="002C790C" w:rsidP="003B238B">
                              <w:pPr>
                                <w:spacing w:before="33"/>
                                <w:ind w:left="427"/>
                                <w:rPr>
                                  <w:rFonts w:ascii="Open Sans"/>
                                  <w:sz w:val="13"/>
                                </w:rPr>
                              </w:pPr>
                              <w:r w:rsidRPr="003444D8">
                                <w:rPr>
                                  <w:rFonts w:ascii="Open Sans"/>
                                  <w:w w:val="105"/>
                                  <w:sz w:val="13"/>
                                </w:rPr>
                                <w:t>Ref.</w:t>
                              </w:r>
                              <w:r w:rsidRPr="003444D8">
                                <w:rPr>
                                  <w:rFonts w:ascii="Open Sans"/>
                                  <w:spacing w:val="-6"/>
                                  <w:w w:val="105"/>
                                  <w:sz w:val="13"/>
                                </w:rPr>
                                <w:t xml:space="preserve"> </w:t>
                              </w:r>
                              <w:r w:rsidRPr="003444D8">
                                <w:rPr>
                                  <w:rFonts w:ascii="Open Sans"/>
                                  <w:w w:val="105"/>
                                  <w:sz w:val="13"/>
                                </w:rPr>
                                <w:t>Ares(2021)7794710</w:t>
                              </w:r>
                              <w:r w:rsidRPr="003444D8">
                                <w:rPr>
                                  <w:rFonts w:ascii="Open Sans"/>
                                  <w:spacing w:val="-6"/>
                                  <w:w w:val="105"/>
                                  <w:sz w:val="13"/>
                                </w:rPr>
                                <w:t xml:space="preserve"> </w:t>
                              </w:r>
                              <w:r w:rsidRPr="003444D8">
                                <w:rPr>
                                  <w:rFonts w:ascii="Open Sans"/>
                                  <w:w w:val="105"/>
                                  <w:sz w:val="13"/>
                                </w:rPr>
                                <w:t>-</w:t>
                              </w:r>
                              <w:r w:rsidRPr="003444D8">
                                <w:rPr>
                                  <w:rFonts w:ascii="Open Sans"/>
                                  <w:spacing w:val="-5"/>
                                  <w:w w:val="105"/>
                                  <w:sz w:val="13"/>
                                </w:rPr>
                                <w:t xml:space="preserve"> </w:t>
                              </w:r>
                              <w:r w:rsidRPr="003444D8">
                                <w:rPr>
                                  <w:rFonts w:ascii="Open Sans"/>
                                  <w:spacing w:val="-2"/>
                                  <w:w w:val="105"/>
                                  <w:sz w:val="13"/>
                                </w:rPr>
                                <w:t>16/12/2021</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FB0017D" id="Group 1205525764" o:spid="_x0000_s1036" style="position:absolute;left:0;text-align:left;margin-left:396.9pt;margin-top:28.6pt;width:156.6pt;height:58.15pt;z-index:251678726;mso-wrap-distance-left:0;mso-wrap-distance-right:0;mso-position-horizontal-relative:page;mso-position-vertical-relative:page;mso-width-relative:margin;mso-height-relative:margin" coordorigin="-1993" coordsize="19897,73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37" type="#_x0000_t75" style="position:absolute;width:17903;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">
                  <v:imagedata r:id="rId16" o:title=""/>
                </v:shape>
                <v:shape id="Image 3" o:spid="_x0000_s1038" type="#_x0000_t75" style="position:absolute;left:-1993;top:5864;width:2285;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">
                  <v:imagedata r:id="rId17" o:title=""/>
                </v:shape>
                <v:shape id="Textbox 4" o:spid="_x0000_s1039" type="#_x0000_t202" style="position:absolute;left:-1406;top:5744;width:17906;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" filled="f" stroked="f">
                  <v:textbox inset="0,0,0,0">
                    <w:txbxContent>
                      <w:p w14:paraId="275DF393" w14:textId="77777777" w:rsidR="002C790C" w:rsidRPr="003444D8" w:rsidRDefault="002C790C" w:rsidP="003B238B">
                        <w:pPr>
                          <w:spacing w:before="33"/>
                          <w:ind w:left="427"/>
                          <w:rPr>
                            <w:rFonts w:ascii="Open Sans"/>
                            <w:sz w:val="13"/>
                          </w:rPr>
                        </w:pPr>
                        <w:r w:rsidRPr="003444D8">
                          <w:rPr>
                            <w:rFonts w:ascii="Open Sans"/>
                            <w:w w:val="105"/>
                            <w:sz w:val="13"/>
                          </w:rPr>
                          <w:t>Ref.</w:t>
                        </w:r>
                        <w:r w:rsidRPr="003444D8">
                          <w:rPr>
                            <w:rFonts w:ascii="Open Sans"/>
                            <w:spacing w:val="-6"/>
                            <w:w w:val="105"/>
                            <w:sz w:val="13"/>
                          </w:rPr>
                          <w:t xml:space="preserve"> </w:t>
                        </w:r>
                        <w:r w:rsidRPr="003444D8">
                          <w:rPr>
                            <w:rFonts w:ascii="Open Sans"/>
                            <w:w w:val="105"/>
                            <w:sz w:val="13"/>
                          </w:rPr>
                          <w:t>Ares(2021)7794710</w:t>
                        </w:r>
                        <w:r w:rsidRPr="003444D8">
                          <w:rPr>
                            <w:rFonts w:ascii="Open Sans"/>
                            <w:spacing w:val="-6"/>
                            <w:w w:val="105"/>
                            <w:sz w:val="13"/>
                          </w:rPr>
                          <w:t xml:space="preserve"> </w:t>
                        </w:r>
                        <w:r w:rsidRPr="003444D8">
                          <w:rPr>
                            <w:rFonts w:ascii="Open Sans"/>
                            <w:w w:val="105"/>
                            <w:sz w:val="13"/>
                          </w:rPr>
                          <w:t>-</w:t>
                        </w:r>
                        <w:r w:rsidRPr="003444D8">
                          <w:rPr>
                            <w:rFonts w:ascii="Open Sans"/>
                            <w:spacing w:val="-5"/>
                            <w:w w:val="105"/>
                            <w:sz w:val="13"/>
                          </w:rPr>
                          <w:t xml:space="preserve"> </w:t>
                        </w:r>
                        <w:r w:rsidRPr="003444D8">
                          <w:rPr>
                            <w:rFonts w:ascii="Open Sans"/>
                            <w:spacing w:val="-2"/>
                            <w:w w:val="105"/>
                            <w:sz w:val="13"/>
                          </w:rPr>
                          <w:t>16/12/2021</w:t>
                        </w:r>
                      </w:p>
                    </w:txbxContent>
                  </v:textbox>
                </v:shape>
                <w10:wrap anchorx="page" anchory="page"/>
              </v:group>
            </w:pict>
          </mc:Fallback>
        </mc:AlternateContent>
      </w:r>
      <w:r w:rsidR="004B4EB2" w:rsidRPr="00163952">
        <w:t>CEPT Mandate</w:t>
      </w:r>
      <w:bookmarkEnd w:id="497"/>
      <w:bookmarkEnd w:id="498"/>
      <w:bookmarkEnd w:id="499"/>
      <w:bookmarkEnd w:id="500"/>
      <w:bookmarkEnd w:id="501"/>
      <w:bookmarkEnd w:id="502"/>
      <w:bookmarkEnd w:id="503"/>
      <w:bookmarkEnd w:id="504"/>
    </w:p>
    <w:p w14:paraId="32984F22" w14:textId="7FDBD8D3" w:rsidR="003B238B" w:rsidRPr="00163952" w:rsidRDefault="003B238B" w:rsidP="003B238B">
      <w:pPr>
        <w:pStyle w:val="BodyText"/>
        <w:spacing w:before="78"/>
        <w:rPr>
          <w:sz w:val="19"/>
        </w:rPr>
      </w:pPr>
    </w:p>
    <w:p w14:paraId="182097DB" w14:textId="77777777" w:rsidR="003B238B" w:rsidRPr="00163952" w:rsidRDefault="003B238B" w:rsidP="003B238B">
      <w:pPr>
        <w:pStyle w:val="Title"/>
        <w:ind w:left="558" w:right="565"/>
      </w:pPr>
      <w:r w:rsidRPr="00163952">
        <w:rPr>
          <w:smallCaps/>
        </w:rPr>
        <w:t>Mandate</w:t>
      </w:r>
      <w:r w:rsidRPr="00163952">
        <w:rPr>
          <w:smallCaps/>
          <w:spacing w:val="-5"/>
        </w:rPr>
        <w:t xml:space="preserve"> </w:t>
      </w:r>
      <w:r w:rsidRPr="00163952">
        <w:rPr>
          <w:smallCaps/>
        </w:rPr>
        <w:t>to</w:t>
      </w:r>
      <w:r w:rsidRPr="00163952">
        <w:rPr>
          <w:smallCaps/>
          <w:spacing w:val="-6"/>
        </w:rPr>
        <w:t xml:space="preserve"> </w:t>
      </w:r>
      <w:r w:rsidRPr="00163952">
        <w:rPr>
          <w:smallCaps/>
          <w:spacing w:val="-4"/>
        </w:rPr>
        <w:t>CEPT</w:t>
      </w:r>
    </w:p>
    <w:p w14:paraId="356E717E" w14:textId="77777777" w:rsidR="003B238B" w:rsidRPr="00163952" w:rsidRDefault="003B238B" w:rsidP="003B238B">
      <w:pPr>
        <w:pStyle w:val="Title"/>
        <w:spacing w:line="266" w:lineRule="auto"/>
        <w:ind w:firstLine="4"/>
      </w:pPr>
      <w:r w:rsidRPr="00163952">
        <w:rPr>
          <w:smallCaps/>
        </w:rPr>
        <w:t>on technical conditions regarding the shared use of the 3.8-4.2 GHz frequency</w:t>
      </w:r>
      <w:r w:rsidRPr="00163952">
        <w:rPr>
          <w:smallCaps/>
          <w:spacing w:val="-6"/>
        </w:rPr>
        <w:t xml:space="preserve"> </w:t>
      </w:r>
      <w:r w:rsidRPr="00163952">
        <w:rPr>
          <w:smallCaps/>
        </w:rPr>
        <w:t>band</w:t>
      </w:r>
      <w:r w:rsidRPr="00163952">
        <w:rPr>
          <w:smallCaps/>
          <w:spacing w:val="-6"/>
        </w:rPr>
        <w:t xml:space="preserve"> </w:t>
      </w:r>
      <w:r w:rsidRPr="00163952">
        <w:rPr>
          <w:smallCaps/>
        </w:rPr>
        <w:t>for</w:t>
      </w:r>
      <w:r w:rsidRPr="00163952">
        <w:rPr>
          <w:smallCaps/>
          <w:spacing w:val="-6"/>
        </w:rPr>
        <w:t xml:space="preserve"> </w:t>
      </w:r>
      <w:r w:rsidRPr="00163952">
        <w:rPr>
          <w:smallCaps/>
        </w:rPr>
        <w:t>terrestrial</w:t>
      </w:r>
      <w:r w:rsidRPr="00163952">
        <w:rPr>
          <w:smallCaps/>
          <w:spacing w:val="-3"/>
        </w:rPr>
        <w:t xml:space="preserve"> </w:t>
      </w:r>
      <w:r w:rsidRPr="00163952">
        <w:rPr>
          <w:smallCaps/>
        </w:rPr>
        <w:t>wireless</w:t>
      </w:r>
      <w:r w:rsidRPr="00163952">
        <w:rPr>
          <w:smallCaps/>
          <w:spacing w:val="-5"/>
        </w:rPr>
        <w:t xml:space="preserve"> </w:t>
      </w:r>
      <w:r w:rsidRPr="00163952">
        <w:rPr>
          <w:smallCaps/>
        </w:rPr>
        <w:t>broadband</w:t>
      </w:r>
      <w:r w:rsidRPr="00163952">
        <w:rPr>
          <w:smallCaps/>
          <w:spacing w:val="-5"/>
        </w:rPr>
        <w:t xml:space="preserve"> </w:t>
      </w:r>
      <w:r w:rsidRPr="00163952">
        <w:rPr>
          <w:smallCaps/>
        </w:rPr>
        <w:t>systems</w:t>
      </w:r>
      <w:r w:rsidRPr="00163952">
        <w:rPr>
          <w:smallCaps/>
          <w:spacing w:val="-5"/>
        </w:rPr>
        <w:t xml:space="preserve"> </w:t>
      </w:r>
      <w:r w:rsidRPr="00163952">
        <w:rPr>
          <w:smallCaps/>
        </w:rPr>
        <w:t>providing local-area network connectivity in the Union</w:t>
      </w:r>
    </w:p>
    <w:p w14:paraId="0E185A1A" w14:textId="77777777" w:rsidR="003B238B" w:rsidRPr="00163952" w:rsidRDefault="003B238B" w:rsidP="00540C9A">
      <w:pPr>
        <w:pStyle w:val="ListParagraph"/>
        <w:widowControl w:val="0"/>
        <w:numPr>
          <w:ilvl w:val="0"/>
          <w:numId w:val="52"/>
        </w:numPr>
        <w:tabs>
          <w:tab w:val="left" w:pos="588"/>
        </w:tabs>
        <w:autoSpaceDE w:val="0"/>
        <w:autoSpaceDN w:val="0"/>
        <w:spacing w:before="72" w:after="120"/>
        <w:ind w:left="590" w:hanging="482"/>
        <w:contextualSpacing w:val="0"/>
        <w:rPr>
          <w:rFonts w:ascii="Times New Roman" w:hAnsi="Times New Roman"/>
          <w:b/>
          <w:sz w:val="24"/>
          <w:szCs w:val="24"/>
        </w:rPr>
      </w:pPr>
      <w:bookmarkStart w:id="505" w:name="1._Purpose"/>
      <w:bookmarkEnd w:id="505"/>
      <w:r w:rsidRPr="00163952">
        <w:rPr>
          <w:rFonts w:ascii="Times New Roman" w:hAnsi="Times New Roman"/>
          <w:b/>
          <w:sz w:val="28"/>
          <w:szCs w:val="28"/>
        </w:rPr>
        <w:t>P</w:t>
      </w:r>
      <w:r w:rsidRPr="00163952">
        <w:rPr>
          <w:rFonts w:ascii="Times New Roman" w:hAnsi="Times New Roman"/>
          <w:b/>
          <w:sz w:val="24"/>
          <w:szCs w:val="24"/>
        </w:rPr>
        <w:t>URPOSE</w:t>
      </w:r>
    </w:p>
    <w:p w14:paraId="16780702" w14:textId="77777777" w:rsidR="003B238B" w:rsidRPr="00163952" w:rsidRDefault="003B238B" w:rsidP="00B1551F">
      <w:pPr>
        <w:pStyle w:val="BodyText"/>
        <w:spacing w:before="100" w:after="100"/>
        <w:ind w:left="109" w:right="110"/>
        <w:jc w:val="both"/>
      </w:pPr>
      <w:r w:rsidRPr="00163952">
        <w:t>The</w:t>
      </w:r>
      <w:r w:rsidRPr="00163952">
        <w:rPr>
          <w:spacing w:val="-2"/>
        </w:rPr>
        <w:t xml:space="preserve"> </w:t>
      </w:r>
      <w:r w:rsidRPr="00163952">
        <w:t>Commission Communication on Connectivity</w:t>
      </w:r>
      <w:r w:rsidRPr="00163952">
        <w:rPr>
          <w:vertAlign w:val="superscript"/>
        </w:rPr>
        <w:t>1</w:t>
      </w:r>
      <w:r w:rsidRPr="00163952">
        <w:t xml:space="preserve"> for a competitive</w:t>
      </w:r>
      <w:r w:rsidRPr="00163952">
        <w:rPr>
          <w:spacing w:val="-1"/>
        </w:rPr>
        <w:t xml:space="preserve"> </w:t>
      </w:r>
      <w:r w:rsidRPr="00163952">
        <w:t>digital single</w:t>
      </w:r>
      <w:r w:rsidRPr="00163952">
        <w:rPr>
          <w:spacing w:val="-1"/>
        </w:rPr>
        <w:t xml:space="preserve"> </w:t>
      </w:r>
      <w:r w:rsidRPr="00163952">
        <w:t>market, towards a European gigabit society updated with the Commission Communication “2030 Digital</w:t>
      </w:r>
      <w:r w:rsidRPr="00163952">
        <w:rPr>
          <w:spacing w:val="-10"/>
        </w:rPr>
        <w:t xml:space="preserve"> </w:t>
      </w:r>
      <w:r w:rsidRPr="00163952">
        <w:t>Compass:</w:t>
      </w:r>
      <w:r w:rsidRPr="00163952">
        <w:rPr>
          <w:spacing w:val="-10"/>
        </w:rPr>
        <w:t xml:space="preserve"> </w:t>
      </w:r>
      <w:r w:rsidRPr="00163952">
        <w:t>the</w:t>
      </w:r>
      <w:r w:rsidRPr="00163952">
        <w:rPr>
          <w:spacing w:val="-11"/>
        </w:rPr>
        <w:t xml:space="preserve"> </w:t>
      </w:r>
      <w:r w:rsidRPr="00163952">
        <w:t>European</w:t>
      </w:r>
      <w:r w:rsidRPr="00163952">
        <w:rPr>
          <w:spacing w:val="-11"/>
        </w:rPr>
        <w:t xml:space="preserve"> </w:t>
      </w:r>
      <w:r w:rsidRPr="00163952">
        <w:t>way</w:t>
      </w:r>
      <w:r w:rsidRPr="00163952">
        <w:rPr>
          <w:spacing w:val="-15"/>
        </w:rPr>
        <w:t xml:space="preserve"> </w:t>
      </w:r>
      <w:r w:rsidRPr="00163952">
        <w:t>for</w:t>
      </w:r>
      <w:r w:rsidRPr="00163952">
        <w:rPr>
          <w:spacing w:val="-12"/>
        </w:rPr>
        <w:t xml:space="preserve"> </w:t>
      </w:r>
      <w:r w:rsidRPr="00163952">
        <w:t>the</w:t>
      </w:r>
      <w:r w:rsidRPr="00163952">
        <w:rPr>
          <w:spacing w:val="-11"/>
        </w:rPr>
        <w:t xml:space="preserve"> </w:t>
      </w:r>
      <w:r w:rsidRPr="00163952">
        <w:t>Digital</w:t>
      </w:r>
      <w:r w:rsidRPr="00163952">
        <w:rPr>
          <w:spacing w:val="-10"/>
        </w:rPr>
        <w:t xml:space="preserve"> </w:t>
      </w:r>
      <w:r w:rsidRPr="00163952">
        <w:t>Decade”</w:t>
      </w:r>
      <w:r w:rsidRPr="00163952">
        <w:rPr>
          <w:vertAlign w:val="superscript"/>
        </w:rPr>
        <w:t>2</w:t>
      </w:r>
      <w:r w:rsidRPr="00163952">
        <w:t>,</w:t>
      </w:r>
      <w:r w:rsidRPr="00163952">
        <w:rPr>
          <w:spacing w:val="-11"/>
        </w:rPr>
        <w:t xml:space="preserve"> </w:t>
      </w:r>
      <w:r w:rsidRPr="00163952">
        <w:t>set</w:t>
      </w:r>
      <w:r w:rsidRPr="00163952">
        <w:rPr>
          <w:spacing w:val="-10"/>
        </w:rPr>
        <w:t xml:space="preserve"> </w:t>
      </w:r>
      <w:r w:rsidRPr="00163952">
        <w:t>out</w:t>
      </w:r>
      <w:r w:rsidRPr="00163952">
        <w:rPr>
          <w:spacing w:val="-13"/>
        </w:rPr>
        <w:t xml:space="preserve"> </w:t>
      </w:r>
      <w:r w:rsidRPr="00163952">
        <w:t>ambitious</w:t>
      </w:r>
      <w:r w:rsidRPr="00163952">
        <w:rPr>
          <w:spacing w:val="-10"/>
        </w:rPr>
        <w:t xml:space="preserve"> </w:t>
      </w:r>
      <w:r w:rsidRPr="00163952">
        <w:t>connectivity objectives for</w:t>
      </w:r>
      <w:r w:rsidRPr="00163952">
        <w:rPr>
          <w:spacing w:val="-2"/>
        </w:rPr>
        <w:t xml:space="preserve"> </w:t>
      </w:r>
      <w:r w:rsidRPr="00163952">
        <w:t>the Union to be</w:t>
      </w:r>
      <w:r w:rsidRPr="00163952">
        <w:rPr>
          <w:spacing w:val="-1"/>
        </w:rPr>
        <w:t xml:space="preserve"> </w:t>
      </w:r>
      <w:r w:rsidRPr="00163952">
        <w:t>achieved through the</w:t>
      </w:r>
      <w:r w:rsidRPr="00163952">
        <w:rPr>
          <w:spacing w:val="-1"/>
        </w:rPr>
        <w:t xml:space="preserve"> </w:t>
      </w:r>
      <w:r w:rsidRPr="00163952">
        <w:t xml:space="preserve">widespread deployment and take-up of very </w:t>
      </w:r>
      <w:proofErr w:type="gramStart"/>
      <w:r w:rsidRPr="00163952">
        <w:t>high capacity</w:t>
      </w:r>
      <w:proofErr w:type="gramEnd"/>
      <w:r w:rsidRPr="00163952">
        <w:t xml:space="preserve"> networks, including 5G. The Commission Communication ‘5G for Europe: an Action Plan’</w:t>
      </w:r>
      <w:r w:rsidRPr="00163952">
        <w:rPr>
          <w:vertAlign w:val="superscript"/>
        </w:rPr>
        <w:t>3</w:t>
      </w:r>
      <w:r w:rsidRPr="00163952">
        <w:t xml:space="preserve"> highlighted 5G as a key enabler of the digitalisation of “vertical industries” (such as transport, logistics, automotive, health, energy, smart factories, media and</w:t>
      </w:r>
      <w:r w:rsidRPr="00163952">
        <w:rPr>
          <w:spacing w:val="-6"/>
        </w:rPr>
        <w:t xml:space="preserve"> </w:t>
      </w:r>
      <w:r w:rsidRPr="00163952">
        <w:t>entertainment).</w:t>
      </w:r>
      <w:r w:rsidRPr="00163952">
        <w:rPr>
          <w:spacing w:val="-4"/>
        </w:rPr>
        <w:t xml:space="preserve"> </w:t>
      </w:r>
      <w:r w:rsidRPr="00163952">
        <w:t>It</w:t>
      </w:r>
      <w:r w:rsidRPr="00163952">
        <w:rPr>
          <w:spacing w:val="-6"/>
        </w:rPr>
        <w:t xml:space="preserve"> </w:t>
      </w:r>
      <w:r w:rsidRPr="00163952">
        <w:t>also</w:t>
      </w:r>
      <w:r w:rsidRPr="00163952">
        <w:rPr>
          <w:spacing w:val="-6"/>
        </w:rPr>
        <w:t xml:space="preserve"> </w:t>
      </w:r>
      <w:r w:rsidRPr="00163952">
        <w:t>identified</w:t>
      </w:r>
      <w:r w:rsidRPr="00163952">
        <w:rPr>
          <w:spacing w:val="-6"/>
        </w:rPr>
        <w:t xml:space="preserve"> </w:t>
      </w:r>
      <w:r w:rsidRPr="00163952">
        <w:t>a</w:t>
      </w:r>
      <w:r w:rsidRPr="00163952">
        <w:rPr>
          <w:spacing w:val="-7"/>
        </w:rPr>
        <w:t xml:space="preserve"> </w:t>
      </w:r>
      <w:r w:rsidRPr="00163952">
        <w:t>need</w:t>
      </w:r>
      <w:r w:rsidRPr="00163952">
        <w:rPr>
          <w:spacing w:val="-6"/>
        </w:rPr>
        <w:t xml:space="preserve"> </w:t>
      </w:r>
      <w:r w:rsidRPr="00163952">
        <w:t>for</w:t>
      </w:r>
      <w:r w:rsidRPr="00163952">
        <w:rPr>
          <w:spacing w:val="-7"/>
        </w:rPr>
        <w:t xml:space="preserve"> </w:t>
      </w:r>
      <w:r w:rsidRPr="00163952">
        <w:t>coordinated</w:t>
      </w:r>
      <w:r w:rsidRPr="00163952">
        <w:rPr>
          <w:spacing w:val="-6"/>
        </w:rPr>
        <w:t xml:space="preserve"> </w:t>
      </w:r>
      <w:r w:rsidRPr="00163952">
        <w:t>action</w:t>
      </w:r>
      <w:r w:rsidRPr="00163952">
        <w:rPr>
          <w:spacing w:val="-6"/>
        </w:rPr>
        <w:t xml:space="preserve"> </w:t>
      </w:r>
      <w:r w:rsidRPr="00163952">
        <w:t>at</w:t>
      </w:r>
      <w:r w:rsidRPr="00163952">
        <w:rPr>
          <w:spacing w:val="-6"/>
        </w:rPr>
        <w:t xml:space="preserve"> </w:t>
      </w:r>
      <w:r w:rsidRPr="00163952">
        <w:t>Union</w:t>
      </w:r>
      <w:r w:rsidRPr="00163952">
        <w:rPr>
          <w:spacing w:val="-6"/>
        </w:rPr>
        <w:t xml:space="preserve"> </w:t>
      </w:r>
      <w:r w:rsidRPr="00163952">
        <w:t>level,</w:t>
      </w:r>
      <w:r w:rsidRPr="00163952">
        <w:rPr>
          <w:spacing w:val="-6"/>
        </w:rPr>
        <w:t xml:space="preserve"> </w:t>
      </w:r>
      <w:r w:rsidRPr="00163952">
        <w:t>including the</w:t>
      </w:r>
      <w:r w:rsidRPr="00163952">
        <w:rPr>
          <w:spacing w:val="-13"/>
        </w:rPr>
        <w:t xml:space="preserve"> </w:t>
      </w:r>
      <w:r w:rsidRPr="00163952">
        <w:t>identification</w:t>
      </w:r>
      <w:r w:rsidRPr="00163952">
        <w:rPr>
          <w:spacing w:val="-12"/>
        </w:rPr>
        <w:t xml:space="preserve"> </w:t>
      </w:r>
      <w:r w:rsidRPr="00163952">
        <w:t>and</w:t>
      </w:r>
      <w:r w:rsidRPr="00163952">
        <w:rPr>
          <w:spacing w:val="-12"/>
        </w:rPr>
        <w:t xml:space="preserve"> </w:t>
      </w:r>
      <w:r w:rsidRPr="00163952">
        <w:t>harmonisation</w:t>
      </w:r>
      <w:r w:rsidRPr="00163952">
        <w:rPr>
          <w:spacing w:val="-12"/>
        </w:rPr>
        <w:t xml:space="preserve"> </w:t>
      </w:r>
      <w:r w:rsidRPr="00163952">
        <w:t>of</w:t>
      </w:r>
      <w:r w:rsidRPr="00163952">
        <w:rPr>
          <w:spacing w:val="-13"/>
        </w:rPr>
        <w:t xml:space="preserve"> </w:t>
      </w:r>
      <w:r w:rsidRPr="00163952">
        <w:t>spectrum</w:t>
      </w:r>
      <w:r w:rsidRPr="00163952">
        <w:rPr>
          <w:spacing w:val="-12"/>
        </w:rPr>
        <w:t xml:space="preserve"> </w:t>
      </w:r>
      <w:r w:rsidRPr="00163952">
        <w:t>for</w:t>
      </w:r>
      <w:r w:rsidRPr="00163952">
        <w:rPr>
          <w:spacing w:val="-14"/>
        </w:rPr>
        <w:t xml:space="preserve"> </w:t>
      </w:r>
      <w:r w:rsidRPr="00163952">
        <w:t>5G</w:t>
      </w:r>
      <w:r w:rsidRPr="00163952">
        <w:rPr>
          <w:spacing w:val="-12"/>
        </w:rPr>
        <w:t xml:space="preserve"> </w:t>
      </w:r>
      <w:r w:rsidRPr="00163952">
        <w:t>to</w:t>
      </w:r>
      <w:r w:rsidRPr="00163952">
        <w:rPr>
          <w:spacing w:val="-12"/>
        </w:rPr>
        <w:t xml:space="preserve"> </w:t>
      </w:r>
      <w:r w:rsidRPr="00163952">
        <w:t>serve</w:t>
      </w:r>
      <w:r w:rsidRPr="00163952">
        <w:rPr>
          <w:spacing w:val="-14"/>
        </w:rPr>
        <w:t xml:space="preserve"> </w:t>
      </w:r>
      <w:r w:rsidRPr="00163952">
        <w:t>innovative</w:t>
      </w:r>
      <w:r w:rsidRPr="00163952">
        <w:rPr>
          <w:spacing w:val="-11"/>
        </w:rPr>
        <w:t xml:space="preserve"> </w:t>
      </w:r>
      <w:r w:rsidRPr="00163952">
        <w:t>business</w:t>
      </w:r>
      <w:r w:rsidRPr="00163952">
        <w:rPr>
          <w:spacing w:val="-12"/>
        </w:rPr>
        <w:t xml:space="preserve"> </w:t>
      </w:r>
      <w:r w:rsidRPr="00163952">
        <w:t>models and solutions for locally licensed access to spectrum. The RSPG recognised that there is a specific demand for mid-band spectrum and recommended that Member States investigate the possible use of the band 3.8-4.2 GHz for local vertical applications (i.e. low/medium power)</w:t>
      </w:r>
      <w:r w:rsidRPr="00163952">
        <w:rPr>
          <w:spacing w:val="-7"/>
        </w:rPr>
        <w:t xml:space="preserve"> </w:t>
      </w:r>
      <w:r w:rsidRPr="00163952">
        <w:t>while</w:t>
      </w:r>
      <w:r w:rsidRPr="00163952">
        <w:rPr>
          <w:spacing w:val="-8"/>
        </w:rPr>
        <w:t xml:space="preserve"> </w:t>
      </w:r>
      <w:r w:rsidRPr="00163952">
        <w:t>protecting</w:t>
      </w:r>
      <w:r w:rsidRPr="00163952">
        <w:rPr>
          <w:spacing w:val="-7"/>
        </w:rPr>
        <w:t xml:space="preserve"> </w:t>
      </w:r>
      <w:r w:rsidRPr="00163952">
        <w:t>receiving</w:t>
      </w:r>
      <w:r w:rsidRPr="00163952">
        <w:rPr>
          <w:spacing w:val="-10"/>
        </w:rPr>
        <w:t xml:space="preserve"> </w:t>
      </w:r>
      <w:r w:rsidRPr="00163952">
        <w:t>satellite</w:t>
      </w:r>
      <w:r w:rsidRPr="00163952">
        <w:rPr>
          <w:spacing w:val="-8"/>
        </w:rPr>
        <w:t xml:space="preserve"> </w:t>
      </w:r>
      <w:r w:rsidRPr="00163952">
        <w:t>earth</w:t>
      </w:r>
      <w:r w:rsidRPr="00163952">
        <w:rPr>
          <w:spacing w:val="-5"/>
        </w:rPr>
        <w:t xml:space="preserve"> </w:t>
      </w:r>
      <w:r w:rsidRPr="00163952">
        <w:t>stations</w:t>
      </w:r>
      <w:r w:rsidRPr="00163952">
        <w:rPr>
          <w:spacing w:val="-7"/>
        </w:rPr>
        <w:t xml:space="preserve"> </w:t>
      </w:r>
      <w:r w:rsidRPr="00163952">
        <w:t>and</w:t>
      </w:r>
      <w:r w:rsidRPr="00163952">
        <w:rPr>
          <w:spacing w:val="-7"/>
        </w:rPr>
        <w:t xml:space="preserve"> </w:t>
      </w:r>
      <w:r w:rsidRPr="00163952">
        <w:t>other</w:t>
      </w:r>
      <w:r w:rsidRPr="00163952">
        <w:rPr>
          <w:spacing w:val="-6"/>
        </w:rPr>
        <w:t xml:space="preserve"> </w:t>
      </w:r>
      <w:r w:rsidRPr="00163952">
        <w:t>existing</w:t>
      </w:r>
      <w:r w:rsidRPr="00163952">
        <w:rPr>
          <w:spacing w:val="-7"/>
        </w:rPr>
        <w:t xml:space="preserve"> </w:t>
      </w:r>
      <w:r w:rsidRPr="00163952">
        <w:t>applications</w:t>
      </w:r>
      <w:r w:rsidRPr="00163952">
        <w:rPr>
          <w:spacing w:val="-7"/>
        </w:rPr>
        <w:t xml:space="preserve"> </w:t>
      </w:r>
      <w:r w:rsidRPr="00163952">
        <w:t xml:space="preserve">and </w:t>
      </w:r>
      <w:r w:rsidRPr="00163952">
        <w:rPr>
          <w:spacing w:val="-2"/>
        </w:rPr>
        <w:t>services.</w:t>
      </w:r>
    </w:p>
    <w:p w14:paraId="15B1886F" w14:textId="77777777" w:rsidR="003B238B" w:rsidRPr="00163952" w:rsidRDefault="003B238B" w:rsidP="00B1551F">
      <w:pPr>
        <w:pStyle w:val="BodyText"/>
        <w:spacing w:before="100" w:after="100"/>
        <w:ind w:left="109" w:right="113"/>
        <w:jc w:val="both"/>
      </w:pPr>
      <w:r w:rsidRPr="00163952">
        <w:t>In addition, the Commission Communication on ‘A New Industrial Strategy for Europe’</w:t>
      </w:r>
      <w:r w:rsidRPr="00163952">
        <w:rPr>
          <w:vertAlign w:val="superscript"/>
        </w:rPr>
        <w:t>4</w:t>
      </w:r>
      <w:r w:rsidRPr="00163952">
        <w:t>, which</w:t>
      </w:r>
      <w:r w:rsidRPr="00163952">
        <w:rPr>
          <w:spacing w:val="-6"/>
        </w:rPr>
        <w:t xml:space="preserve"> </w:t>
      </w:r>
      <w:r w:rsidRPr="00163952">
        <w:t>lays</w:t>
      </w:r>
      <w:r w:rsidRPr="00163952">
        <w:rPr>
          <w:spacing w:val="-6"/>
        </w:rPr>
        <w:t xml:space="preserve"> </w:t>
      </w:r>
      <w:r w:rsidRPr="00163952">
        <w:t>out</w:t>
      </w:r>
      <w:r w:rsidRPr="00163952">
        <w:rPr>
          <w:spacing w:val="-6"/>
        </w:rPr>
        <w:t xml:space="preserve"> </w:t>
      </w:r>
      <w:r w:rsidRPr="00163952">
        <w:t>the</w:t>
      </w:r>
      <w:r w:rsidRPr="00163952">
        <w:rPr>
          <w:spacing w:val="-5"/>
        </w:rPr>
        <w:t xml:space="preserve"> </w:t>
      </w:r>
      <w:r w:rsidRPr="00163952">
        <w:t>vision</w:t>
      </w:r>
      <w:r w:rsidRPr="00163952">
        <w:rPr>
          <w:spacing w:val="-6"/>
        </w:rPr>
        <w:t xml:space="preserve"> </w:t>
      </w:r>
      <w:r w:rsidRPr="00163952">
        <w:t>for</w:t>
      </w:r>
      <w:r w:rsidRPr="00163952">
        <w:rPr>
          <w:spacing w:val="-8"/>
        </w:rPr>
        <w:t xml:space="preserve"> </w:t>
      </w:r>
      <w:r w:rsidRPr="00163952">
        <w:t>the</w:t>
      </w:r>
      <w:r w:rsidRPr="00163952">
        <w:rPr>
          <w:spacing w:val="-7"/>
        </w:rPr>
        <w:t xml:space="preserve"> </w:t>
      </w:r>
      <w:r w:rsidRPr="00163952">
        <w:t>industrial</w:t>
      </w:r>
      <w:r w:rsidRPr="00163952">
        <w:rPr>
          <w:spacing w:val="-6"/>
        </w:rPr>
        <w:t xml:space="preserve"> </w:t>
      </w:r>
      <w:r w:rsidRPr="00163952">
        <w:t>transformation</w:t>
      </w:r>
      <w:r w:rsidRPr="00163952">
        <w:rPr>
          <w:spacing w:val="-6"/>
        </w:rPr>
        <w:t xml:space="preserve"> </w:t>
      </w:r>
      <w:r w:rsidRPr="00163952">
        <w:t>in</w:t>
      </w:r>
      <w:r w:rsidRPr="00163952">
        <w:rPr>
          <w:spacing w:val="-6"/>
        </w:rPr>
        <w:t xml:space="preserve"> </w:t>
      </w:r>
      <w:r w:rsidRPr="00163952">
        <w:t>the</w:t>
      </w:r>
      <w:r w:rsidRPr="00163952">
        <w:rPr>
          <w:spacing w:val="-7"/>
        </w:rPr>
        <w:t xml:space="preserve"> </w:t>
      </w:r>
      <w:r w:rsidRPr="00163952">
        <w:t>Union</w:t>
      </w:r>
      <w:r w:rsidRPr="00163952">
        <w:rPr>
          <w:spacing w:val="-6"/>
        </w:rPr>
        <w:t xml:space="preserve"> </w:t>
      </w:r>
      <w:r w:rsidRPr="00163952">
        <w:t>for</w:t>
      </w:r>
      <w:r w:rsidRPr="00163952">
        <w:rPr>
          <w:spacing w:val="-7"/>
        </w:rPr>
        <w:t xml:space="preserve"> </w:t>
      </w:r>
      <w:r w:rsidRPr="00163952">
        <w:t>the</w:t>
      </w:r>
      <w:r w:rsidRPr="00163952">
        <w:rPr>
          <w:spacing w:val="-7"/>
        </w:rPr>
        <w:t xml:space="preserve"> </w:t>
      </w:r>
      <w:r w:rsidRPr="00163952">
        <w:t>next</w:t>
      </w:r>
      <w:r w:rsidRPr="00163952">
        <w:rPr>
          <w:spacing w:val="-6"/>
        </w:rPr>
        <w:t xml:space="preserve"> </w:t>
      </w:r>
      <w:r w:rsidRPr="00163952">
        <w:t>10</w:t>
      </w:r>
      <w:r w:rsidRPr="00163952">
        <w:rPr>
          <w:spacing w:val="-4"/>
        </w:rPr>
        <w:t xml:space="preserve"> </w:t>
      </w:r>
      <w:r w:rsidRPr="00163952">
        <w:t>years stresses the importance of strengthening the digital single market to underpin the Union’s digital</w:t>
      </w:r>
      <w:r w:rsidRPr="00163952">
        <w:rPr>
          <w:spacing w:val="-3"/>
        </w:rPr>
        <w:t xml:space="preserve"> </w:t>
      </w:r>
      <w:r w:rsidRPr="00163952">
        <w:t>transition.</w:t>
      </w:r>
      <w:r w:rsidRPr="00163952">
        <w:rPr>
          <w:spacing w:val="-1"/>
        </w:rPr>
        <w:t xml:space="preserve"> </w:t>
      </w:r>
      <w:r w:rsidRPr="00163952">
        <w:t>It</w:t>
      </w:r>
      <w:r w:rsidRPr="00163952">
        <w:rPr>
          <w:spacing w:val="-2"/>
        </w:rPr>
        <w:t xml:space="preserve"> </w:t>
      </w:r>
      <w:r w:rsidRPr="00163952">
        <w:t>calls</w:t>
      </w:r>
      <w:r w:rsidRPr="00163952">
        <w:rPr>
          <w:spacing w:val="-3"/>
        </w:rPr>
        <w:t xml:space="preserve"> </w:t>
      </w:r>
      <w:r w:rsidRPr="00163952">
        <w:t>on</w:t>
      </w:r>
      <w:r w:rsidRPr="00163952">
        <w:rPr>
          <w:spacing w:val="-3"/>
        </w:rPr>
        <w:t xml:space="preserve"> </w:t>
      </w:r>
      <w:r w:rsidRPr="00163952">
        <w:t>the</w:t>
      </w:r>
      <w:r w:rsidRPr="00163952">
        <w:rPr>
          <w:spacing w:val="-4"/>
        </w:rPr>
        <w:t xml:space="preserve"> </w:t>
      </w:r>
      <w:r w:rsidRPr="00163952">
        <w:t>Union</w:t>
      </w:r>
      <w:r w:rsidRPr="00163952">
        <w:rPr>
          <w:spacing w:val="-3"/>
        </w:rPr>
        <w:t xml:space="preserve"> </w:t>
      </w:r>
      <w:r w:rsidRPr="00163952">
        <w:t>to</w:t>
      </w:r>
      <w:r w:rsidRPr="00163952">
        <w:rPr>
          <w:spacing w:val="-3"/>
        </w:rPr>
        <w:t xml:space="preserve"> </w:t>
      </w:r>
      <w:r w:rsidRPr="00163952">
        <w:t>speed</w:t>
      </w:r>
      <w:r w:rsidRPr="00163952">
        <w:rPr>
          <w:spacing w:val="-3"/>
        </w:rPr>
        <w:t xml:space="preserve"> </w:t>
      </w:r>
      <w:r w:rsidRPr="00163952">
        <w:t>up</w:t>
      </w:r>
      <w:r w:rsidRPr="00163952">
        <w:rPr>
          <w:spacing w:val="-6"/>
        </w:rPr>
        <w:t xml:space="preserve"> </w:t>
      </w:r>
      <w:r w:rsidRPr="00163952">
        <w:t>investments</w:t>
      </w:r>
      <w:r w:rsidRPr="00163952">
        <w:rPr>
          <w:spacing w:val="-3"/>
        </w:rPr>
        <w:t xml:space="preserve"> </w:t>
      </w:r>
      <w:r w:rsidRPr="00163952">
        <w:t>in</w:t>
      </w:r>
      <w:r w:rsidRPr="00163952">
        <w:rPr>
          <w:spacing w:val="-2"/>
        </w:rPr>
        <w:t xml:space="preserve"> </w:t>
      </w:r>
      <w:r w:rsidRPr="00163952">
        <w:t>5G</w:t>
      </w:r>
      <w:r w:rsidRPr="00163952">
        <w:rPr>
          <w:spacing w:val="-3"/>
        </w:rPr>
        <w:t xml:space="preserve"> </w:t>
      </w:r>
      <w:r w:rsidRPr="00163952">
        <w:t>as</w:t>
      </w:r>
      <w:r w:rsidRPr="00163952">
        <w:rPr>
          <w:spacing w:val="-3"/>
        </w:rPr>
        <w:t xml:space="preserve"> </w:t>
      </w:r>
      <w:r w:rsidRPr="00163952">
        <w:t>a</w:t>
      </w:r>
      <w:r w:rsidRPr="00163952">
        <w:rPr>
          <w:spacing w:val="-7"/>
        </w:rPr>
        <w:t xml:space="preserve"> </w:t>
      </w:r>
      <w:r w:rsidRPr="00163952">
        <w:t>major</w:t>
      </w:r>
      <w:r w:rsidRPr="00163952">
        <w:rPr>
          <w:spacing w:val="-4"/>
        </w:rPr>
        <w:t xml:space="preserve"> </w:t>
      </w:r>
      <w:r w:rsidRPr="00163952">
        <w:t>enabler</w:t>
      </w:r>
      <w:r w:rsidRPr="00163952">
        <w:rPr>
          <w:spacing w:val="-5"/>
        </w:rPr>
        <w:t xml:space="preserve"> </w:t>
      </w:r>
      <w:r w:rsidRPr="00163952">
        <w:t>for future digital services, thus setting it at the heart of the industrial data wave.</w:t>
      </w:r>
    </w:p>
    <w:p w14:paraId="56CBC059" w14:textId="77777777" w:rsidR="003B238B" w:rsidRPr="00163952" w:rsidRDefault="003B238B" w:rsidP="00B1551F">
      <w:pPr>
        <w:pStyle w:val="BodyText"/>
        <w:spacing w:before="100" w:after="100"/>
        <w:ind w:left="109"/>
        <w:jc w:val="both"/>
      </w:pPr>
      <w:r w:rsidRPr="00163952">
        <w:t>This</w:t>
      </w:r>
      <w:r w:rsidRPr="00163952">
        <w:rPr>
          <w:spacing w:val="11"/>
        </w:rPr>
        <w:t xml:space="preserve"> </w:t>
      </w:r>
      <w:r w:rsidRPr="00163952">
        <w:t>mandate</w:t>
      </w:r>
      <w:r w:rsidRPr="00163952">
        <w:rPr>
          <w:spacing w:val="11"/>
        </w:rPr>
        <w:t xml:space="preserve"> </w:t>
      </w:r>
      <w:r w:rsidRPr="00163952">
        <w:t>invites</w:t>
      </w:r>
      <w:r w:rsidRPr="00163952">
        <w:rPr>
          <w:spacing w:val="11"/>
        </w:rPr>
        <w:t xml:space="preserve"> </w:t>
      </w:r>
      <w:r w:rsidRPr="00163952">
        <w:t>CEPT</w:t>
      </w:r>
      <w:r w:rsidRPr="00163952">
        <w:rPr>
          <w:spacing w:val="10"/>
        </w:rPr>
        <w:t xml:space="preserve"> </w:t>
      </w:r>
      <w:r w:rsidRPr="00163952">
        <w:t>to</w:t>
      </w:r>
      <w:r w:rsidRPr="00163952">
        <w:rPr>
          <w:spacing w:val="12"/>
        </w:rPr>
        <w:t xml:space="preserve"> </w:t>
      </w:r>
      <w:r w:rsidRPr="00163952">
        <w:t>assess</w:t>
      </w:r>
      <w:r w:rsidRPr="00163952">
        <w:rPr>
          <w:spacing w:val="14"/>
        </w:rPr>
        <w:t xml:space="preserve"> </w:t>
      </w:r>
      <w:r w:rsidRPr="00163952">
        <w:t>the</w:t>
      </w:r>
      <w:r w:rsidRPr="00163952">
        <w:rPr>
          <w:spacing w:val="11"/>
        </w:rPr>
        <w:t xml:space="preserve"> </w:t>
      </w:r>
      <w:r w:rsidRPr="00163952">
        <w:t>technical</w:t>
      </w:r>
      <w:r w:rsidRPr="00163952">
        <w:rPr>
          <w:spacing w:val="11"/>
        </w:rPr>
        <w:t xml:space="preserve"> </w:t>
      </w:r>
      <w:r w:rsidRPr="00163952">
        <w:t>feasibility</w:t>
      </w:r>
      <w:r w:rsidRPr="00163952">
        <w:rPr>
          <w:spacing w:val="9"/>
        </w:rPr>
        <w:t xml:space="preserve"> </w:t>
      </w:r>
      <w:r w:rsidRPr="00163952">
        <w:t>of</w:t>
      </w:r>
      <w:r w:rsidRPr="00163952">
        <w:rPr>
          <w:spacing w:val="13"/>
        </w:rPr>
        <w:t xml:space="preserve"> </w:t>
      </w:r>
      <w:r w:rsidRPr="00163952">
        <w:t>the</w:t>
      </w:r>
      <w:r w:rsidRPr="00163952">
        <w:rPr>
          <w:spacing w:val="12"/>
        </w:rPr>
        <w:t xml:space="preserve"> </w:t>
      </w:r>
      <w:r w:rsidRPr="00163952">
        <w:t>shared</w:t>
      </w:r>
      <w:r w:rsidRPr="00163952">
        <w:rPr>
          <w:spacing w:val="13"/>
        </w:rPr>
        <w:t xml:space="preserve"> </w:t>
      </w:r>
      <w:r w:rsidRPr="00163952">
        <w:t>use</w:t>
      </w:r>
      <w:r w:rsidRPr="00163952">
        <w:rPr>
          <w:spacing w:val="11"/>
        </w:rPr>
        <w:t xml:space="preserve"> </w:t>
      </w:r>
      <w:r w:rsidRPr="00163952">
        <w:t>of</w:t>
      </w:r>
      <w:r w:rsidRPr="00163952">
        <w:rPr>
          <w:spacing w:val="11"/>
        </w:rPr>
        <w:t xml:space="preserve"> </w:t>
      </w:r>
      <w:r w:rsidRPr="00163952">
        <w:t>the</w:t>
      </w:r>
      <w:r w:rsidRPr="00163952">
        <w:rPr>
          <w:spacing w:val="13"/>
        </w:rPr>
        <w:t xml:space="preserve"> </w:t>
      </w:r>
      <w:r w:rsidRPr="00163952">
        <w:rPr>
          <w:spacing w:val="-4"/>
        </w:rPr>
        <w:t>3.8-</w:t>
      </w:r>
    </w:p>
    <w:p w14:paraId="619EEEBF" w14:textId="77777777" w:rsidR="003B238B" w:rsidRPr="00163952" w:rsidRDefault="003B238B" w:rsidP="00B1551F">
      <w:pPr>
        <w:pStyle w:val="BodyText"/>
        <w:spacing w:before="100" w:after="100"/>
        <w:ind w:left="109" w:right="112"/>
        <w:jc w:val="both"/>
      </w:pPr>
      <w:r w:rsidRPr="00163952">
        <w:t>4.2 GHz frequency band by terrestrial wireless broadband systems providing local-area network connectivity with focus on vertical users and other terrestrial wireless use cases and, on that basis, deliver harmonised technical conditions for the shared use of the band. Those harmonised technical conditions should in particular ensure the protection and the possibility of future evolution and development of incumbent spectrum users in this band (notably receiving satellite earth stations in the fixed satellite service and terrestrial fixed links) and the coexistence with spectrum users in adjacent bands (such as radio altimeters on board aircraft operating in the 4.2-4.4 GHz frequency band).</w:t>
      </w:r>
    </w:p>
    <w:p w14:paraId="757E239E" w14:textId="77777777" w:rsidR="003B238B" w:rsidRPr="00163952" w:rsidRDefault="003B238B" w:rsidP="003B238B">
      <w:pPr>
        <w:pStyle w:val="BodyText"/>
        <w:spacing w:before="197"/>
        <w:rPr>
          <w:sz w:val="20"/>
        </w:rPr>
      </w:pPr>
      <w:r w:rsidRPr="00163952">
        <w:rPr>
          <w:noProof/>
        </w:rPr>
        <mc:AlternateContent>
          <mc:Choice Requires="wps">
            <w:drawing>
              <wp:anchor distT="0" distB="0" distL="0" distR="0" simplePos="0" relativeHeight="251680774" behindDoc="1" locked="0" layoutInCell="1" allowOverlap="1" wp14:anchorId="0D3586F5" wp14:editId="598718B4">
                <wp:simplePos x="0" y="0"/>
                <wp:positionH relativeFrom="page">
                  <wp:posOffset>1009192</wp:posOffset>
                </wp:positionH>
                <wp:positionV relativeFrom="paragraph">
                  <wp:posOffset>286543</wp:posOffset>
                </wp:positionV>
                <wp:extent cx="1829435"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2E6809" id="Graphic 5" o:spid="_x0000_s1026" style="position:absolute;margin-left:79.45pt;margin-top:22.55pt;width:144.05pt;height:.6pt;z-index:-25163570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" path="m1829054,l,,,7619r1829054,l1829054,xe" fillcolor="black" stroked="f">
                <v:path arrowok="t"/>
                <w10:wrap type="topAndBottom" anchorx="page"/>
              </v:shape>
            </w:pict>
          </mc:Fallback>
        </mc:AlternateContent>
      </w:r>
    </w:p>
    <w:p w14:paraId="65E87AFC" w14:textId="77777777" w:rsidR="003B238B" w:rsidRPr="00163952" w:rsidRDefault="003B238B" w:rsidP="006D5CF0">
      <w:pPr>
        <w:spacing w:before="20" w:after="20"/>
        <w:ind w:left="392" w:right="115" w:hanging="284"/>
        <w:jc w:val="both"/>
        <w:rPr>
          <w:sz w:val="18"/>
        </w:rPr>
      </w:pPr>
      <w:r w:rsidRPr="00163952">
        <w:rPr>
          <w:position w:val="6"/>
          <w:sz w:val="12"/>
        </w:rPr>
        <w:t>1</w:t>
      </w:r>
      <w:r w:rsidRPr="00163952">
        <w:rPr>
          <w:spacing w:val="80"/>
          <w:w w:val="150"/>
          <w:position w:val="6"/>
          <w:sz w:val="12"/>
        </w:rPr>
        <w:t xml:space="preserve"> </w:t>
      </w:r>
      <w:r w:rsidRPr="00163952">
        <w:rPr>
          <w:sz w:val="18"/>
        </w:rPr>
        <w:t>Communication from the Commission to the European Parliament, the Council, the European Economic and Social Committee and the Committee of the Regions ‘Connectivity for a Competitive Digital Single Market - Towards a European Gigabit Society’ COM(2016) 587 final.</w:t>
      </w:r>
    </w:p>
    <w:p w14:paraId="22C2F8C2" w14:textId="77777777" w:rsidR="003B238B" w:rsidRPr="00163952" w:rsidRDefault="003B238B" w:rsidP="006D5CF0">
      <w:pPr>
        <w:spacing w:before="20" w:after="20" w:line="228" w:lineRule="exact"/>
        <w:ind w:left="109"/>
        <w:jc w:val="both"/>
      </w:pPr>
      <w:r w:rsidRPr="00163952">
        <w:rPr>
          <w:vertAlign w:val="superscript"/>
        </w:rPr>
        <w:t>2</w:t>
      </w:r>
      <w:r w:rsidRPr="00163952">
        <w:rPr>
          <w:spacing w:val="59"/>
        </w:rPr>
        <w:t xml:space="preserve">  </w:t>
      </w:r>
      <w:r w:rsidRPr="00163952">
        <w:t>COM(2021)</w:t>
      </w:r>
      <w:r w:rsidRPr="00163952">
        <w:rPr>
          <w:spacing w:val="-2"/>
        </w:rPr>
        <w:t xml:space="preserve"> </w:t>
      </w:r>
      <w:r w:rsidRPr="00163952">
        <w:t>118</w:t>
      </w:r>
      <w:r w:rsidRPr="00163952">
        <w:rPr>
          <w:spacing w:val="-1"/>
        </w:rPr>
        <w:t xml:space="preserve"> </w:t>
      </w:r>
      <w:r w:rsidRPr="00163952">
        <w:rPr>
          <w:spacing w:val="-2"/>
        </w:rPr>
        <w:t>final.</w:t>
      </w:r>
    </w:p>
    <w:p w14:paraId="2CCDE17A" w14:textId="77777777" w:rsidR="003B238B" w:rsidRPr="00163952" w:rsidRDefault="003B238B" w:rsidP="006D5CF0">
      <w:pPr>
        <w:spacing w:before="20" w:after="20"/>
        <w:ind w:left="392" w:right="121" w:hanging="284"/>
        <w:jc w:val="both"/>
        <w:rPr>
          <w:sz w:val="18"/>
        </w:rPr>
      </w:pPr>
      <w:r w:rsidRPr="00163952">
        <w:rPr>
          <w:position w:val="6"/>
          <w:sz w:val="12"/>
        </w:rPr>
        <w:t>3</w:t>
      </w:r>
      <w:r w:rsidRPr="00163952">
        <w:rPr>
          <w:spacing w:val="80"/>
          <w:w w:val="150"/>
          <w:position w:val="6"/>
          <w:sz w:val="12"/>
        </w:rPr>
        <w:t xml:space="preserve"> </w:t>
      </w:r>
      <w:r w:rsidRPr="00163952">
        <w:rPr>
          <w:sz w:val="18"/>
        </w:rPr>
        <w:t>Communication from the Commission to the Council, the European Parliament, the European Economic and Social Committee and the Committee of the Regions ‘5G for Europe: An Action Plan’, COM(2016) 588 final.</w:t>
      </w:r>
    </w:p>
    <w:p w14:paraId="714FC53B" w14:textId="77777777" w:rsidR="003B238B" w:rsidRPr="00163952" w:rsidRDefault="003B238B" w:rsidP="006D5CF0">
      <w:pPr>
        <w:spacing w:before="20" w:after="20" w:line="242" w:lineRule="auto"/>
        <w:ind w:left="392" w:right="113" w:hanging="284"/>
        <w:jc w:val="both"/>
        <w:rPr>
          <w:sz w:val="18"/>
        </w:rPr>
      </w:pPr>
      <w:r w:rsidRPr="00163952">
        <w:rPr>
          <w:position w:val="6"/>
          <w:sz w:val="12"/>
        </w:rPr>
        <w:t>4</w:t>
      </w:r>
      <w:r w:rsidRPr="00163952">
        <w:rPr>
          <w:spacing w:val="80"/>
          <w:w w:val="150"/>
          <w:position w:val="6"/>
          <w:sz w:val="12"/>
        </w:rPr>
        <w:t xml:space="preserve"> </w:t>
      </w:r>
      <w:r w:rsidRPr="00163952">
        <w:rPr>
          <w:sz w:val="18"/>
        </w:rPr>
        <w:t>Communication from</w:t>
      </w:r>
      <w:r w:rsidRPr="00163952">
        <w:rPr>
          <w:spacing w:val="-1"/>
          <w:sz w:val="18"/>
        </w:rPr>
        <w:t xml:space="preserve"> </w:t>
      </w:r>
      <w:r w:rsidRPr="00163952">
        <w:rPr>
          <w:sz w:val="18"/>
        </w:rPr>
        <w:t>the Commission to the European Parliament, the European Council, the Council, the European Economic and Social Committee and the Committee of the Regions ‘A New Industrial Strategy for Europe’, COM(2020) 102 final.</w:t>
      </w:r>
    </w:p>
    <w:p w14:paraId="242B1B18" w14:textId="77777777" w:rsidR="00C2708A" w:rsidRPr="00163952" w:rsidRDefault="00C2708A">
      <w:pPr>
        <w:spacing w:before="0" w:after="0"/>
        <w:rPr>
          <w:rFonts w:ascii="Times New Roman" w:eastAsia="Calibri" w:hAnsi="Times New Roman"/>
          <w:b/>
          <w:sz w:val="28"/>
          <w:szCs w:val="28"/>
        </w:rPr>
      </w:pPr>
      <w:r w:rsidRPr="00163952">
        <w:rPr>
          <w:rFonts w:ascii="Times New Roman" w:hAnsi="Times New Roman"/>
          <w:b/>
          <w:sz w:val="28"/>
          <w:szCs w:val="28"/>
        </w:rPr>
        <w:br w:type="page"/>
      </w:r>
    </w:p>
    <w:p w14:paraId="58BB393E" w14:textId="2C49BED7" w:rsidR="003B238B" w:rsidRPr="00163952" w:rsidRDefault="003B238B" w:rsidP="00540C9A">
      <w:pPr>
        <w:pStyle w:val="ListParagraph"/>
        <w:widowControl w:val="0"/>
        <w:numPr>
          <w:ilvl w:val="0"/>
          <w:numId w:val="52"/>
        </w:numPr>
        <w:tabs>
          <w:tab w:val="left" w:pos="589"/>
        </w:tabs>
        <w:autoSpaceDE w:val="0"/>
        <w:autoSpaceDN w:val="0"/>
        <w:spacing w:before="72" w:after="240"/>
        <w:ind w:left="590" w:hanging="482"/>
        <w:contextualSpacing w:val="0"/>
        <w:rPr>
          <w:rFonts w:ascii="Times New Roman" w:hAnsi="Times New Roman"/>
          <w:b/>
          <w:sz w:val="24"/>
          <w:szCs w:val="24"/>
        </w:rPr>
      </w:pPr>
      <w:r w:rsidRPr="00163952">
        <w:rPr>
          <w:rFonts w:ascii="Times New Roman" w:hAnsi="Times New Roman"/>
          <w:b/>
          <w:sz w:val="28"/>
          <w:szCs w:val="28"/>
        </w:rPr>
        <w:lastRenderedPageBreak/>
        <w:t>P</w:t>
      </w:r>
      <w:r w:rsidRPr="00163952">
        <w:rPr>
          <w:rFonts w:ascii="Times New Roman" w:hAnsi="Times New Roman"/>
          <w:b/>
          <w:sz w:val="24"/>
          <w:szCs w:val="24"/>
        </w:rPr>
        <w:t>OLICY CONTEXT AND INPUTS</w:t>
      </w:r>
    </w:p>
    <w:p w14:paraId="28D73C56" w14:textId="77777777" w:rsidR="003B238B" w:rsidRPr="00163952" w:rsidRDefault="003B238B" w:rsidP="00540C9A">
      <w:pPr>
        <w:pStyle w:val="BodyText"/>
        <w:spacing w:before="120" w:after="240"/>
        <w:ind w:left="108" w:right="109"/>
        <w:jc w:val="both"/>
      </w:pPr>
      <w:r w:rsidRPr="00163952">
        <w:t>The RSPG has developed three Opinions (November 2016</w:t>
      </w:r>
      <w:r w:rsidRPr="00163952">
        <w:rPr>
          <w:vertAlign w:val="superscript"/>
        </w:rPr>
        <w:t>5</w:t>
      </w:r>
      <w:r w:rsidRPr="00163952">
        <w:t>, January 2018</w:t>
      </w:r>
      <w:r w:rsidRPr="00163952">
        <w:rPr>
          <w:vertAlign w:val="superscript"/>
        </w:rPr>
        <w:t>6</w:t>
      </w:r>
      <w:r w:rsidRPr="00163952">
        <w:t xml:space="preserve"> and January 2019</w:t>
      </w:r>
      <w:r w:rsidRPr="00163952">
        <w:rPr>
          <w:vertAlign w:val="superscript"/>
        </w:rPr>
        <w:t>7</w:t>
      </w:r>
      <w:r w:rsidRPr="00163952">
        <w:t>) on a strategic spectrum roadmap towards 5G for Europe, in which it had identified 5G</w:t>
      </w:r>
      <w:r w:rsidRPr="00163952">
        <w:rPr>
          <w:spacing w:val="-5"/>
        </w:rPr>
        <w:t xml:space="preserve"> </w:t>
      </w:r>
      <w:r w:rsidRPr="00163952">
        <w:t>pioneer</w:t>
      </w:r>
      <w:r w:rsidRPr="00163952">
        <w:rPr>
          <w:spacing w:val="-6"/>
        </w:rPr>
        <w:t xml:space="preserve"> </w:t>
      </w:r>
      <w:r w:rsidRPr="00163952">
        <w:t>bands</w:t>
      </w:r>
      <w:r w:rsidRPr="00163952">
        <w:rPr>
          <w:spacing w:val="-5"/>
        </w:rPr>
        <w:t xml:space="preserve"> </w:t>
      </w:r>
      <w:r w:rsidRPr="00163952">
        <w:t>and</w:t>
      </w:r>
      <w:r w:rsidRPr="00163952">
        <w:rPr>
          <w:spacing w:val="-3"/>
        </w:rPr>
        <w:t xml:space="preserve"> </w:t>
      </w:r>
      <w:r w:rsidRPr="00163952">
        <w:t>addressed</w:t>
      </w:r>
      <w:r w:rsidRPr="00163952">
        <w:rPr>
          <w:spacing w:val="-4"/>
        </w:rPr>
        <w:t xml:space="preserve"> </w:t>
      </w:r>
      <w:r w:rsidRPr="00163952">
        <w:t>implementation</w:t>
      </w:r>
      <w:r w:rsidRPr="00163952">
        <w:rPr>
          <w:spacing w:val="-3"/>
        </w:rPr>
        <w:t xml:space="preserve"> </w:t>
      </w:r>
      <w:r w:rsidRPr="00163952">
        <w:t>challenges</w:t>
      </w:r>
      <w:r w:rsidRPr="00163952">
        <w:rPr>
          <w:spacing w:val="-5"/>
        </w:rPr>
        <w:t xml:space="preserve"> </w:t>
      </w:r>
      <w:r w:rsidRPr="00163952">
        <w:t>for</w:t>
      </w:r>
      <w:r w:rsidRPr="00163952">
        <w:rPr>
          <w:spacing w:val="-4"/>
        </w:rPr>
        <w:t xml:space="preserve"> </w:t>
      </w:r>
      <w:r w:rsidRPr="00163952">
        <w:t>5G.</w:t>
      </w:r>
      <w:r w:rsidRPr="00163952">
        <w:rPr>
          <w:spacing w:val="-2"/>
        </w:rPr>
        <w:t xml:space="preserve"> </w:t>
      </w:r>
      <w:r w:rsidRPr="00163952">
        <w:t>In</w:t>
      </w:r>
      <w:r w:rsidRPr="00163952">
        <w:rPr>
          <w:spacing w:val="-3"/>
        </w:rPr>
        <w:t xml:space="preserve"> </w:t>
      </w:r>
      <w:r w:rsidRPr="00163952">
        <w:t>particular</w:t>
      </w:r>
      <w:r w:rsidRPr="00163952">
        <w:rPr>
          <w:spacing w:val="-6"/>
        </w:rPr>
        <w:t xml:space="preserve"> </w:t>
      </w:r>
      <w:r w:rsidRPr="00163952">
        <w:t>in</w:t>
      </w:r>
      <w:r w:rsidRPr="00163952">
        <w:rPr>
          <w:spacing w:val="-4"/>
        </w:rPr>
        <w:t xml:space="preserve"> </w:t>
      </w:r>
      <w:r w:rsidRPr="00163952">
        <w:t>its</w:t>
      </w:r>
      <w:r w:rsidRPr="00163952">
        <w:rPr>
          <w:spacing w:val="-5"/>
        </w:rPr>
        <w:t xml:space="preserve"> </w:t>
      </w:r>
      <w:r w:rsidRPr="00163952">
        <w:t>third opinion, the RSPG concludes that connectivity for vertical industries (‘verticals’) could be provided by mobile operator’s solutions, third-party providers and directly by verticals themselves</w:t>
      </w:r>
      <w:r w:rsidRPr="00163952">
        <w:rPr>
          <w:spacing w:val="-11"/>
        </w:rPr>
        <w:t xml:space="preserve"> </w:t>
      </w:r>
      <w:r w:rsidRPr="00163952">
        <w:t>in</w:t>
      </w:r>
      <w:r w:rsidRPr="00163952">
        <w:rPr>
          <w:spacing w:val="-10"/>
        </w:rPr>
        <w:t xml:space="preserve"> </w:t>
      </w:r>
      <w:r w:rsidRPr="00163952">
        <w:t>EU-harmonised</w:t>
      </w:r>
      <w:r w:rsidRPr="00163952">
        <w:rPr>
          <w:spacing w:val="-10"/>
        </w:rPr>
        <w:t xml:space="preserve"> </w:t>
      </w:r>
      <w:r w:rsidRPr="00163952">
        <w:t>bands</w:t>
      </w:r>
      <w:r w:rsidRPr="00163952">
        <w:rPr>
          <w:spacing w:val="-10"/>
        </w:rPr>
        <w:t xml:space="preserve"> </w:t>
      </w:r>
      <w:r w:rsidRPr="00163952">
        <w:t>for</w:t>
      </w:r>
      <w:r w:rsidRPr="00163952">
        <w:rPr>
          <w:spacing w:val="-11"/>
        </w:rPr>
        <w:t xml:space="preserve"> </w:t>
      </w:r>
      <w:r w:rsidRPr="00163952">
        <w:t>electronic</w:t>
      </w:r>
      <w:r w:rsidRPr="00163952">
        <w:rPr>
          <w:spacing w:val="-9"/>
        </w:rPr>
        <w:t xml:space="preserve"> </w:t>
      </w:r>
      <w:r w:rsidRPr="00163952">
        <w:t>communications</w:t>
      </w:r>
      <w:r w:rsidRPr="00163952">
        <w:rPr>
          <w:spacing w:val="-10"/>
        </w:rPr>
        <w:t xml:space="preserve"> </w:t>
      </w:r>
      <w:r w:rsidRPr="00163952">
        <w:t>services</w:t>
      </w:r>
      <w:r w:rsidRPr="00163952">
        <w:rPr>
          <w:spacing w:val="-7"/>
        </w:rPr>
        <w:t xml:space="preserve"> </w:t>
      </w:r>
      <w:r w:rsidRPr="00163952">
        <w:t>or</w:t>
      </w:r>
      <w:r w:rsidRPr="00163952">
        <w:rPr>
          <w:spacing w:val="-11"/>
        </w:rPr>
        <w:t xml:space="preserve"> </w:t>
      </w:r>
      <w:r w:rsidRPr="00163952">
        <w:t>in</w:t>
      </w:r>
      <w:r w:rsidRPr="00163952">
        <w:rPr>
          <w:spacing w:val="-10"/>
        </w:rPr>
        <w:t xml:space="preserve"> </w:t>
      </w:r>
      <w:r w:rsidRPr="00163952">
        <w:t>dedicated spectrum for verticals. The RSPG recommends that Member States also consider other spectrum solutions including dedicated or shared spectrum for the business/sectoral needs (‘verticals needs’) that may not be met by mobile operators. This is also confirmed by the RSPG’s Opinion of 16 June 2021</w:t>
      </w:r>
      <w:r w:rsidRPr="00163952">
        <w:rPr>
          <w:vertAlign w:val="superscript"/>
        </w:rPr>
        <w:t>8</w:t>
      </w:r>
      <w:r w:rsidRPr="00163952">
        <w:t xml:space="preserve"> ‘on a radio spectrum policy programme’.</w:t>
      </w:r>
    </w:p>
    <w:p w14:paraId="64326DCE" w14:textId="77777777" w:rsidR="003B238B" w:rsidRPr="00163952" w:rsidRDefault="003B238B" w:rsidP="00540C9A">
      <w:pPr>
        <w:pStyle w:val="BodyText"/>
        <w:spacing w:before="120" w:after="240"/>
        <w:ind w:left="108" w:right="114"/>
        <w:jc w:val="both"/>
      </w:pPr>
      <w:r w:rsidRPr="00163952">
        <w:t>In its recent Opinion of 16 June 2021</w:t>
      </w:r>
      <w:r w:rsidRPr="00163952">
        <w:rPr>
          <w:vertAlign w:val="superscript"/>
        </w:rPr>
        <w:t>9</w:t>
      </w:r>
      <w:r w:rsidRPr="00163952">
        <w:t xml:space="preserve"> ‘the RSPG recommends </w:t>
      </w:r>
      <w:proofErr w:type="gramStart"/>
      <w:r w:rsidRPr="00163952">
        <w:t>to study</w:t>
      </w:r>
      <w:proofErr w:type="gramEnd"/>
      <w:r w:rsidRPr="00163952">
        <w:rPr>
          <w:spacing w:val="-4"/>
        </w:rPr>
        <w:t xml:space="preserve"> </w:t>
      </w:r>
      <w:r w:rsidRPr="00163952">
        <w:t>the possible use of the 3</w:t>
      </w:r>
      <w:r w:rsidRPr="00163952">
        <w:rPr>
          <w:b/>
        </w:rPr>
        <w:t>.</w:t>
      </w:r>
      <w:r w:rsidRPr="00163952">
        <w:t>8-4</w:t>
      </w:r>
      <w:r w:rsidRPr="00163952">
        <w:rPr>
          <w:b/>
        </w:rPr>
        <w:t>.</w:t>
      </w:r>
      <w:r w:rsidRPr="00163952">
        <w:t>2 GHz frequency band for local vertical applications (i.e. low /medium power), while</w:t>
      </w:r>
      <w:r w:rsidRPr="00163952">
        <w:rPr>
          <w:spacing w:val="-11"/>
        </w:rPr>
        <w:t xml:space="preserve"> </w:t>
      </w:r>
      <w:r w:rsidRPr="00163952">
        <w:t>protecting</w:t>
      </w:r>
      <w:r w:rsidRPr="00163952">
        <w:rPr>
          <w:spacing w:val="-13"/>
        </w:rPr>
        <w:t xml:space="preserve"> </w:t>
      </w:r>
      <w:r w:rsidRPr="00163952">
        <w:t>receiving</w:t>
      </w:r>
      <w:r w:rsidRPr="00163952">
        <w:rPr>
          <w:spacing w:val="-13"/>
        </w:rPr>
        <w:t xml:space="preserve"> </w:t>
      </w:r>
      <w:r w:rsidRPr="00163952">
        <w:t>satellite</w:t>
      </w:r>
      <w:r w:rsidRPr="00163952">
        <w:rPr>
          <w:spacing w:val="-11"/>
        </w:rPr>
        <w:t xml:space="preserve"> </w:t>
      </w:r>
      <w:r w:rsidRPr="00163952">
        <w:t>earth</w:t>
      </w:r>
      <w:r w:rsidRPr="00163952">
        <w:rPr>
          <w:spacing w:val="-11"/>
        </w:rPr>
        <w:t xml:space="preserve"> </w:t>
      </w:r>
      <w:r w:rsidRPr="00163952">
        <w:t>stations,</w:t>
      </w:r>
      <w:r w:rsidRPr="00163952">
        <w:rPr>
          <w:spacing w:val="-11"/>
        </w:rPr>
        <w:t xml:space="preserve"> </w:t>
      </w:r>
      <w:r w:rsidRPr="00163952">
        <w:t>as</w:t>
      </w:r>
      <w:r w:rsidRPr="00163952">
        <w:rPr>
          <w:spacing w:val="-10"/>
        </w:rPr>
        <w:t xml:space="preserve"> </w:t>
      </w:r>
      <w:r w:rsidRPr="00163952">
        <w:t>well</w:t>
      </w:r>
      <w:r w:rsidRPr="00163952">
        <w:rPr>
          <w:spacing w:val="-10"/>
        </w:rPr>
        <w:t xml:space="preserve"> </w:t>
      </w:r>
      <w:r w:rsidRPr="00163952">
        <w:t>as</w:t>
      </w:r>
      <w:r w:rsidRPr="00163952">
        <w:rPr>
          <w:spacing w:val="-10"/>
        </w:rPr>
        <w:t xml:space="preserve"> </w:t>
      </w:r>
      <w:r w:rsidRPr="00163952">
        <w:t>other</w:t>
      </w:r>
      <w:r w:rsidRPr="00163952">
        <w:rPr>
          <w:spacing w:val="-12"/>
        </w:rPr>
        <w:t xml:space="preserve"> </w:t>
      </w:r>
      <w:r w:rsidRPr="00163952">
        <w:t>existing</w:t>
      </w:r>
      <w:r w:rsidRPr="00163952">
        <w:rPr>
          <w:spacing w:val="-12"/>
        </w:rPr>
        <w:t xml:space="preserve"> </w:t>
      </w:r>
      <w:r w:rsidRPr="00163952">
        <w:t>radio</w:t>
      </w:r>
      <w:r w:rsidRPr="00163952">
        <w:rPr>
          <w:spacing w:val="-10"/>
        </w:rPr>
        <w:t xml:space="preserve"> </w:t>
      </w:r>
      <w:r w:rsidRPr="00163952">
        <w:t>applications and services.</w:t>
      </w:r>
    </w:p>
    <w:p w14:paraId="7DAB6B5F" w14:textId="77777777" w:rsidR="003B238B" w:rsidRPr="00163952" w:rsidRDefault="003B238B" w:rsidP="00540C9A">
      <w:pPr>
        <w:pStyle w:val="BodyText"/>
        <w:spacing w:before="120" w:after="240"/>
        <w:ind w:left="108" w:right="112"/>
        <w:jc w:val="both"/>
      </w:pPr>
      <w:r w:rsidRPr="00163952">
        <w:t>Furthermore,</w:t>
      </w:r>
      <w:r w:rsidRPr="00163952">
        <w:rPr>
          <w:spacing w:val="-10"/>
        </w:rPr>
        <w:t xml:space="preserve"> </w:t>
      </w:r>
      <w:r w:rsidRPr="00163952">
        <w:t>in</w:t>
      </w:r>
      <w:r w:rsidRPr="00163952">
        <w:rPr>
          <w:spacing w:val="-9"/>
        </w:rPr>
        <w:t xml:space="preserve"> </w:t>
      </w:r>
      <w:r w:rsidRPr="00163952">
        <w:t>its</w:t>
      </w:r>
      <w:r w:rsidRPr="00163952">
        <w:rPr>
          <w:spacing w:val="-9"/>
        </w:rPr>
        <w:t xml:space="preserve"> </w:t>
      </w:r>
      <w:r w:rsidRPr="00163952">
        <w:t>Opinion</w:t>
      </w:r>
      <w:r w:rsidRPr="00163952">
        <w:rPr>
          <w:spacing w:val="-9"/>
        </w:rPr>
        <w:t xml:space="preserve"> </w:t>
      </w:r>
      <w:r w:rsidRPr="00163952">
        <w:t>of</w:t>
      </w:r>
      <w:r w:rsidRPr="00163952">
        <w:rPr>
          <w:spacing w:val="-10"/>
        </w:rPr>
        <w:t xml:space="preserve"> </w:t>
      </w:r>
      <w:r w:rsidRPr="00163952">
        <w:t>16</w:t>
      </w:r>
      <w:r w:rsidRPr="00163952">
        <w:rPr>
          <w:spacing w:val="-10"/>
        </w:rPr>
        <w:t xml:space="preserve"> </w:t>
      </w:r>
      <w:r w:rsidRPr="00163952">
        <w:t>June</w:t>
      </w:r>
      <w:r w:rsidRPr="00163952">
        <w:rPr>
          <w:spacing w:val="-11"/>
        </w:rPr>
        <w:t xml:space="preserve"> </w:t>
      </w:r>
      <w:r w:rsidRPr="00163952">
        <w:t>2021</w:t>
      </w:r>
      <w:r w:rsidRPr="00163952">
        <w:rPr>
          <w:vertAlign w:val="superscript"/>
        </w:rPr>
        <w:t>10</w:t>
      </w:r>
      <w:r w:rsidRPr="00163952">
        <w:rPr>
          <w:spacing w:val="-8"/>
        </w:rPr>
        <w:t xml:space="preserve"> </w:t>
      </w:r>
      <w:r w:rsidRPr="00163952">
        <w:t>‘on</w:t>
      </w:r>
      <w:r w:rsidRPr="00163952">
        <w:rPr>
          <w:spacing w:val="-10"/>
        </w:rPr>
        <w:t xml:space="preserve"> </w:t>
      </w:r>
      <w:r w:rsidRPr="00163952">
        <w:t>spectrum</w:t>
      </w:r>
      <w:r w:rsidRPr="00163952">
        <w:rPr>
          <w:spacing w:val="-9"/>
        </w:rPr>
        <w:t xml:space="preserve"> </w:t>
      </w:r>
      <w:r w:rsidRPr="00163952">
        <w:t>sharing</w:t>
      </w:r>
      <w:r w:rsidRPr="00163952">
        <w:rPr>
          <w:spacing w:val="-12"/>
        </w:rPr>
        <w:t xml:space="preserve"> </w:t>
      </w:r>
      <w:r w:rsidRPr="00163952">
        <w:t>–</w:t>
      </w:r>
      <w:r w:rsidRPr="00163952">
        <w:rPr>
          <w:spacing w:val="-10"/>
        </w:rPr>
        <w:t xml:space="preserve"> </w:t>
      </w:r>
      <w:r w:rsidRPr="00163952">
        <w:t>pioneer</w:t>
      </w:r>
      <w:r w:rsidRPr="00163952">
        <w:rPr>
          <w:spacing w:val="-8"/>
        </w:rPr>
        <w:t xml:space="preserve"> </w:t>
      </w:r>
      <w:r w:rsidRPr="00163952">
        <w:t>initiatives</w:t>
      </w:r>
      <w:r w:rsidRPr="00163952">
        <w:rPr>
          <w:spacing w:val="-9"/>
        </w:rPr>
        <w:t xml:space="preserve"> </w:t>
      </w:r>
      <w:r w:rsidRPr="00163952">
        <w:t>and bands’,</w:t>
      </w:r>
      <w:r w:rsidRPr="00163952">
        <w:rPr>
          <w:spacing w:val="-6"/>
        </w:rPr>
        <w:t xml:space="preserve"> </w:t>
      </w:r>
      <w:r w:rsidRPr="00163952">
        <w:t>the</w:t>
      </w:r>
      <w:r w:rsidRPr="00163952">
        <w:rPr>
          <w:spacing w:val="-5"/>
        </w:rPr>
        <w:t xml:space="preserve"> </w:t>
      </w:r>
      <w:r w:rsidRPr="00163952">
        <w:t>RSPG</w:t>
      </w:r>
      <w:r w:rsidRPr="00163952">
        <w:rPr>
          <w:spacing w:val="-5"/>
        </w:rPr>
        <w:t xml:space="preserve"> </w:t>
      </w:r>
      <w:r w:rsidRPr="00163952">
        <w:rPr>
          <w:i/>
        </w:rPr>
        <w:t>inter</w:t>
      </w:r>
      <w:r w:rsidRPr="00163952">
        <w:rPr>
          <w:i/>
          <w:spacing w:val="-5"/>
        </w:rPr>
        <w:t xml:space="preserve"> </w:t>
      </w:r>
      <w:r w:rsidRPr="00163952">
        <w:rPr>
          <w:i/>
        </w:rPr>
        <w:t>alia</w:t>
      </w:r>
      <w:r w:rsidRPr="00163952">
        <w:rPr>
          <w:i/>
          <w:spacing w:val="-4"/>
        </w:rPr>
        <w:t xml:space="preserve"> </w:t>
      </w:r>
      <w:r w:rsidRPr="00163952">
        <w:t>urges</w:t>
      </w:r>
      <w:r w:rsidRPr="00163952">
        <w:rPr>
          <w:spacing w:val="-2"/>
        </w:rPr>
        <w:t xml:space="preserve"> </w:t>
      </w:r>
      <w:r w:rsidRPr="00163952">
        <w:t>Member</w:t>
      </w:r>
      <w:r w:rsidRPr="00163952">
        <w:rPr>
          <w:spacing w:val="-6"/>
        </w:rPr>
        <w:t xml:space="preserve"> </w:t>
      </w:r>
      <w:r w:rsidRPr="00163952">
        <w:t>States</w:t>
      </w:r>
      <w:r w:rsidRPr="00163952">
        <w:rPr>
          <w:spacing w:val="-1"/>
        </w:rPr>
        <w:t xml:space="preserve"> </w:t>
      </w:r>
      <w:r w:rsidRPr="00163952">
        <w:t>to</w:t>
      </w:r>
      <w:r w:rsidRPr="00163952">
        <w:rPr>
          <w:spacing w:val="-4"/>
        </w:rPr>
        <w:t xml:space="preserve"> </w:t>
      </w:r>
      <w:r w:rsidRPr="00163952">
        <w:t>promote</w:t>
      </w:r>
      <w:r w:rsidRPr="00163952">
        <w:rPr>
          <w:spacing w:val="-6"/>
        </w:rPr>
        <w:t xml:space="preserve"> </w:t>
      </w:r>
      <w:r w:rsidRPr="00163952">
        <w:t>studies</w:t>
      </w:r>
      <w:r w:rsidRPr="00163952">
        <w:rPr>
          <w:spacing w:val="-5"/>
        </w:rPr>
        <w:t xml:space="preserve"> </w:t>
      </w:r>
      <w:r w:rsidRPr="00163952">
        <w:t>on</w:t>
      </w:r>
      <w:r w:rsidRPr="00163952">
        <w:rPr>
          <w:spacing w:val="-5"/>
        </w:rPr>
        <w:t xml:space="preserve"> </w:t>
      </w:r>
      <w:r w:rsidRPr="00163952">
        <w:t>sharing</w:t>
      </w:r>
      <w:r w:rsidRPr="00163952">
        <w:rPr>
          <w:spacing w:val="-5"/>
        </w:rPr>
        <w:t xml:space="preserve"> </w:t>
      </w:r>
      <w:r w:rsidRPr="00163952">
        <w:t>approaches and technologies that would lead to increased possibilities of sharing or co-existence solutions and to encourage CEPT and ETSI</w:t>
      </w:r>
      <w:r w:rsidRPr="00163952">
        <w:rPr>
          <w:vertAlign w:val="superscript"/>
        </w:rPr>
        <w:t>11</w:t>
      </w:r>
      <w:r w:rsidRPr="00163952">
        <w:t xml:space="preserve"> to cooperate in support of this policy.</w:t>
      </w:r>
    </w:p>
    <w:p w14:paraId="34431F29" w14:textId="77777777" w:rsidR="003B238B" w:rsidRPr="00163952" w:rsidRDefault="003B238B" w:rsidP="00540C9A">
      <w:pPr>
        <w:pStyle w:val="BodyText"/>
        <w:spacing w:before="120" w:after="240"/>
        <w:ind w:left="108" w:right="115"/>
        <w:jc w:val="both"/>
      </w:pPr>
      <w:r w:rsidRPr="00163952">
        <w:t>At present, a number of industrial sectors are looking at 5G as an enabler of the fourth industrial</w:t>
      </w:r>
      <w:r w:rsidRPr="00163952">
        <w:rPr>
          <w:spacing w:val="-3"/>
        </w:rPr>
        <w:t xml:space="preserve"> </w:t>
      </w:r>
      <w:r w:rsidRPr="00163952">
        <w:t>revolution</w:t>
      </w:r>
      <w:r w:rsidRPr="00163952">
        <w:rPr>
          <w:spacing w:val="-3"/>
        </w:rPr>
        <w:t xml:space="preserve"> </w:t>
      </w:r>
      <w:r w:rsidRPr="00163952">
        <w:t>(Industry</w:t>
      </w:r>
      <w:r w:rsidRPr="00163952">
        <w:rPr>
          <w:spacing w:val="-8"/>
        </w:rPr>
        <w:t xml:space="preserve"> </w:t>
      </w:r>
      <w:r w:rsidRPr="00163952">
        <w:t>4.0).</w:t>
      </w:r>
      <w:r w:rsidRPr="00163952">
        <w:rPr>
          <w:spacing w:val="-3"/>
        </w:rPr>
        <w:t xml:space="preserve"> </w:t>
      </w:r>
      <w:r w:rsidRPr="00163952">
        <w:t>The</w:t>
      </w:r>
      <w:r w:rsidRPr="00163952">
        <w:rPr>
          <w:spacing w:val="-2"/>
        </w:rPr>
        <w:t xml:space="preserve"> </w:t>
      </w:r>
      <w:r w:rsidRPr="00163952">
        <w:t>deployment</w:t>
      </w:r>
      <w:r w:rsidRPr="00163952">
        <w:rPr>
          <w:spacing w:val="-3"/>
        </w:rPr>
        <w:t xml:space="preserve"> </w:t>
      </w:r>
      <w:r w:rsidRPr="00163952">
        <w:t>of</w:t>
      </w:r>
      <w:r w:rsidRPr="00163952">
        <w:rPr>
          <w:spacing w:val="-2"/>
        </w:rPr>
        <w:t xml:space="preserve"> </w:t>
      </w:r>
      <w:r w:rsidRPr="00163952">
        <w:t>reliable</w:t>
      </w:r>
      <w:r w:rsidRPr="00163952">
        <w:rPr>
          <w:spacing w:val="-4"/>
        </w:rPr>
        <w:t xml:space="preserve"> </w:t>
      </w:r>
      <w:r w:rsidRPr="00163952">
        <w:t>and</w:t>
      </w:r>
      <w:r w:rsidRPr="00163952">
        <w:rPr>
          <w:spacing w:val="-1"/>
        </w:rPr>
        <w:t xml:space="preserve"> </w:t>
      </w:r>
      <w:r w:rsidRPr="00163952">
        <w:t>resilient</w:t>
      </w:r>
      <w:r w:rsidRPr="00163952">
        <w:rPr>
          <w:spacing w:val="-1"/>
        </w:rPr>
        <w:t xml:space="preserve"> </w:t>
      </w:r>
      <w:r w:rsidRPr="00163952">
        <w:t>wireless</w:t>
      </w:r>
      <w:r w:rsidRPr="00163952">
        <w:rPr>
          <w:spacing w:val="-3"/>
        </w:rPr>
        <w:t xml:space="preserve"> </w:t>
      </w:r>
      <w:r w:rsidRPr="00163952">
        <w:t>local- area connectivity is increasingly becoming a necessity for business-critical industrial processes, such as related to automated manufacturing in smart factories, which has also been</w:t>
      </w:r>
      <w:r w:rsidRPr="00163952">
        <w:rPr>
          <w:spacing w:val="-15"/>
        </w:rPr>
        <w:t xml:space="preserve"> </w:t>
      </w:r>
      <w:r w:rsidRPr="00163952">
        <w:t>highlighted</w:t>
      </w:r>
      <w:r w:rsidRPr="00163952">
        <w:rPr>
          <w:spacing w:val="-15"/>
        </w:rPr>
        <w:t xml:space="preserve"> </w:t>
      </w:r>
      <w:r w:rsidRPr="00163952">
        <w:t>by</w:t>
      </w:r>
      <w:r w:rsidRPr="00163952">
        <w:rPr>
          <w:spacing w:val="-15"/>
        </w:rPr>
        <w:t xml:space="preserve"> </w:t>
      </w:r>
      <w:r w:rsidRPr="00163952">
        <w:t>ICT</w:t>
      </w:r>
      <w:r w:rsidRPr="00163952">
        <w:rPr>
          <w:spacing w:val="-13"/>
        </w:rPr>
        <w:t xml:space="preserve"> </w:t>
      </w:r>
      <w:r w:rsidRPr="00163952">
        <w:t>companies</w:t>
      </w:r>
      <w:r w:rsidRPr="00163952">
        <w:rPr>
          <w:vertAlign w:val="superscript"/>
        </w:rPr>
        <w:t>12</w:t>
      </w:r>
      <w:r w:rsidRPr="00163952">
        <w:t>.</w:t>
      </w:r>
      <w:r w:rsidRPr="00163952">
        <w:rPr>
          <w:spacing w:val="31"/>
        </w:rPr>
        <w:t xml:space="preserve"> </w:t>
      </w:r>
      <w:r w:rsidRPr="00163952">
        <w:t>Due</w:t>
      </w:r>
      <w:r w:rsidRPr="00163952">
        <w:rPr>
          <w:spacing w:val="-15"/>
        </w:rPr>
        <w:t xml:space="preserve"> </w:t>
      </w:r>
      <w:r w:rsidRPr="00163952">
        <w:t>to</w:t>
      </w:r>
      <w:r w:rsidRPr="00163952">
        <w:rPr>
          <w:spacing w:val="-15"/>
        </w:rPr>
        <w:t xml:space="preserve"> </w:t>
      </w:r>
      <w:r w:rsidRPr="00163952">
        <w:t>different</w:t>
      </w:r>
      <w:r w:rsidRPr="00163952">
        <w:rPr>
          <w:spacing w:val="-15"/>
        </w:rPr>
        <w:t xml:space="preserve"> </w:t>
      </w:r>
      <w:r w:rsidRPr="00163952">
        <w:t>national</w:t>
      </w:r>
      <w:r w:rsidRPr="00163952">
        <w:rPr>
          <w:spacing w:val="-15"/>
        </w:rPr>
        <w:t xml:space="preserve"> </w:t>
      </w:r>
      <w:r w:rsidRPr="00163952">
        <w:t>circumstances</w:t>
      </w:r>
      <w:r w:rsidRPr="00163952">
        <w:rPr>
          <w:spacing w:val="-15"/>
        </w:rPr>
        <w:t xml:space="preserve"> </w:t>
      </w:r>
      <w:r w:rsidRPr="00163952">
        <w:t>e.g.</w:t>
      </w:r>
      <w:r w:rsidRPr="00163952">
        <w:rPr>
          <w:spacing w:val="-15"/>
        </w:rPr>
        <w:t xml:space="preserve"> </w:t>
      </w:r>
      <w:r w:rsidRPr="00163952">
        <w:t xml:space="preserve">priorities </w:t>
      </w:r>
      <w:r w:rsidRPr="00163952">
        <w:rPr>
          <w:spacing w:val="-2"/>
        </w:rPr>
        <w:t>for</w:t>
      </w:r>
      <w:r w:rsidRPr="00163952">
        <w:rPr>
          <w:spacing w:val="-6"/>
        </w:rPr>
        <w:t xml:space="preserve"> </w:t>
      </w:r>
      <w:r w:rsidRPr="00163952">
        <w:rPr>
          <w:spacing w:val="-2"/>
        </w:rPr>
        <w:t>efficient</w:t>
      </w:r>
      <w:r w:rsidRPr="00163952">
        <w:rPr>
          <w:spacing w:val="-4"/>
        </w:rPr>
        <w:t xml:space="preserve"> </w:t>
      </w:r>
      <w:r w:rsidRPr="00163952">
        <w:rPr>
          <w:spacing w:val="-2"/>
        </w:rPr>
        <w:t>spectrum</w:t>
      </w:r>
      <w:r w:rsidRPr="00163952">
        <w:rPr>
          <w:spacing w:val="-4"/>
        </w:rPr>
        <w:t xml:space="preserve"> </w:t>
      </w:r>
      <w:r w:rsidRPr="00163952">
        <w:rPr>
          <w:spacing w:val="-2"/>
        </w:rPr>
        <w:t>use,</w:t>
      </w:r>
      <w:r w:rsidRPr="00163952">
        <w:rPr>
          <w:spacing w:val="-4"/>
        </w:rPr>
        <w:t xml:space="preserve"> </w:t>
      </w:r>
      <w:r w:rsidRPr="00163952">
        <w:rPr>
          <w:spacing w:val="-2"/>
        </w:rPr>
        <w:t>Member</w:t>
      </w:r>
      <w:r w:rsidRPr="00163952">
        <w:rPr>
          <w:spacing w:val="-6"/>
        </w:rPr>
        <w:t xml:space="preserve"> </w:t>
      </w:r>
      <w:r w:rsidRPr="00163952">
        <w:rPr>
          <w:spacing w:val="-2"/>
        </w:rPr>
        <w:t>States</w:t>
      </w:r>
      <w:r w:rsidRPr="00163952">
        <w:rPr>
          <w:spacing w:val="-4"/>
        </w:rPr>
        <w:t xml:space="preserve"> </w:t>
      </w:r>
      <w:r w:rsidRPr="00163952">
        <w:rPr>
          <w:spacing w:val="-2"/>
        </w:rPr>
        <w:t>have</w:t>
      </w:r>
      <w:r w:rsidRPr="00163952">
        <w:rPr>
          <w:spacing w:val="-6"/>
        </w:rPr>
        <w:t xml:space="preserve"> </w:t>
      </w:r>
      <w:r w:rsidRPr="00163952">
        <w:rPr>
          <w:spacing w:val="-2"/>
        </w:rPr>
        <w:t>addressed demand</w:t>
      </w:r>
      <w:r w:rsidRPr="00163952">
        <w:rPr>
          <w:spacing w:val="-4"/>
        </w:rPr>
        <w:t xml:space="preserve"> </w:t>
      </w:r>
      <w:r w:rsidRPr="00163952">
        <w:rPr>
          <w:spacing w:val="-2"/>
        </w:rPr>
        <w:t>for</w:t>
      </w:r>
      <w:r w:rsidRPr="00163952">
        <w:rPr>
          <w:spacing w:val="-6"/>
        </w:rPr>
        <w:t xml:space="preserve"> </w:t>
      </w:r>
      <w:r w:rsidRPr="00163952">
        <w:rPr>
          <w:spacing w:val="-2"/>
        </w:rPr>
        <w:t>locally</w:t>
      </w:r>
      <w:r w:rsidRPr="00163952">
        <w:rPr>
          <w:spacing w:val="-7"/>
        </w:rPr>
        <w:t xml:space="preserve"> </w:t>
      </w:r>
      <w:r w:rsidRPr="00163952">
        <w:rPr>
          <w:spacing w:val="-2"/>
        </w:rPr>
        <w:t>licensed</w:t>
      </w:r>
      <w:r w:rsidRPr="00163952">
        <w:rPr>
          <w:spacing w:val="-4"/>
        </w:rPr>
        <w:t xml:space="preserve"> </w:t>
      </w:r>
      <w:r w:rsidRPr="00163952">
        <w:rPr>
          <w:spacing w:val="-2"/>
        </w:rPr>
        <w:t xml:space="preserve">access </w:t>
      </w:r>
      <w:r w:rsidRPr="00163952">
        <w:t>to spectrum in mid-bands in a dissimilar way.</w:t>
      </w:r>
    </w:p>
    <w:p w14:paraId="0E0F4748" w14:textId="476B5157" w:rsidR="003B238B" w:rsidRPr="00163952" w:rsidRDefault="00EC0EF9" w:rsidP="00540C9A">
      <w:pPr>
        <w:pStyle w:val="BodyText"/>
        <w:spacing w:before="120" w:after="240"/>
        <w:ind w:left="108" w:right="111"/>
        <w:jc w:val="both"/>
      </w:pPr>
      <w:r w:rsidRPr="00163952">
        <w:rPr>
          <w:noProof/>
        </w:rPr>
        <mc:AlternateContent>
          <mc:Choice Requires="wps">
            <w:drawing>
              <wp:anchor distT="0" distB="0" distL="0" distR="0" simplePos="0" relativeHeight="251681798" behindDoc="1" locked="0" layoutInCell="1" allowOverlap="1" wp14:anchorId="2ECB97F8" wp14:editId="19416B5C">
                <wp:simplePos x="0" y="0"/>
                <wp:positionH relativeFrom="page">
                  <wp:posOffset>1009015</wp:posOffset>
                </wp:positionH>
                <wp:positionV relativeFrom="paragraph">
                  <wp:posOffset>1762987</wp:posOffset>
                </wp:positionV>
                <wp:extent cx="1829435" cy="7620"/>
                <wp:effectExtent l="0" t="0" r="0" b="0"/>
                <wp:wrapTopAndBottom/>
                <wp:docPr id="1165867692"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9E63A4" id="Graphic 7" o:spid="_x0000_s1026" style="position:absolute;margin-left:79.45pt;margin-top:138.8pt;width:144.05pt;height:.6pt;z-index:-25163468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" path="m1829054,l,,,7619r1829054,l1829054,xe" fillcolor="black" stroked="f">
                <v:path arrowok="t"/>
                <w10:wrap type="topAndBottom" anchorx="page"/>
              </v:shape>
            </w:pict>
          </mc:Fallback>
        </mc:AlternateContent>
      </w:r>
      <w:r w:rsidR="003B238B" w:rsidRPr="00163952">
        <w:t>The potential deployment of terrestrial wireless broadband systems providing local-area network connectivity (with base stations operating at low/medium power) for vertical and possibly</w:t>
      </w:r>
      <w:r w:rsidR="003B238B" w:rsidRPr="00163952">
        <w:rPr>
          <w:spacing w:val="-5"/>
        </w:rPr>
        <w:t xml:space="preserve"> </w:t>
      </w:r>
      <w:r w:rsidR="003B238B" w:rsidRPr="00163952">
        <w:t>other terrestrial wireless use cases</w:t>
      </w:r>
      <w:r w:rsidR="003B238B" w:rsidRPr="00163952">
        <w:rPr>
          <w:vertAlign w:val="superscript"/>
        </w:rPr>
        <w:t>13</w:t>
      </w:r>
      <w:r w:rsidR="003B238B" w:rsidRPr="00163952">
        <w:t xml:space="preserve"> within the 3</w:t>
      </w:r>
      <w:r w:rsidR="003B238B" w:rsidRPr="00163952">
        <w:rPr>
          <w:b/>
        </w:rPr>
        <w:t>.</w:t>
      </w:r>
      <w:r w:rsidR="003B238B" w:rsidRPr="00163952">
        <w:t>8-4.2 GHz frequency</w:t>
      </w:r>
      <w:r w:rsidR="003B238B" w:rsidRPr="00163952">
        <w:rPr>
          <w:spacing w:val="-3"/>
        </w:rPr>
        <w:t xml:space="preserve"> </w:t>
      </w:r>
      <w:r w:rsidR="003B238B" w:rsidRPr="00163952">
        <w:t>band in the Union, subject to an authorisation decision at Member State level, requires harmonised technical conditions. This promotes ecosystem development and efficient spectrum use. It would also foster the development of innovative sharing conditions in the 3</w:t>
      </w:r>
      <w:r w:rsidR="003B238B" w:rsidRPr="00163952">
        <w:rPr>
          <w:b/>
        </w:rPr>
        <w:t>.</w:t>
      </w:r>
      <w:r w:rsidR="003B238B" w:rsidRPr="00163952">
        <w:t>8-4</w:t>
      </w:r>
      <w:r w:rsidR="003B238B" w:rsidRPr="00163952">
        <w:rPr>
          <w:b/>
        </w:rPr>
        <w:t>.</w:t>
      </w:r>
      <w:r w:rsidR="003B238B" w:rsidRPr="00163952">
        <w:t>2 GHz frequency band between terrestrial wireless broadband systems providing local-area network connectivity and the incumbent users in need of protection and the possibility of future evolution and development.</w:t>
      </w:r>
    </w:p>
    <w:p w14:paraId="5B5FA12B" w14:textId="5EC8F5EF" w:rsidR="003B238B" w:rsidRPr="00163952" w:rsidRDefault="00EC0EF9" w:rsidP="00540C9A">
      <w:pPr>
        <w:pStyle w:val="BodyText"/>
        <w:spacing w:before="111"/>
        <w:ind w:left="392" w:hanging="392"/>
        <w:rPr>
          <w:sz w:val="16"/>
          <w:szCs w:val="16"/>
        </w:rPr>
      </w:pPr>
      <w:r w:rsidRPr="00163952">
        <w:rPr>
          <w:position w:val="6"/>
          <w:sz w:val="16"/>
          <w:szCs w:val="16"/>
        </w:rPr>
        <w:t xml:space="preserve">5 </w:t>
      </w:r>
      <w:r w:rsidRPr="00163952">
        <w:rPr>
          <w:position w:val="6"/>
          <w:sz w:val="16"/>
          <w:szCs w:val="16"/>
        </w:rPr>
        <w:tab/>
      </w:r>
      <w:r w:rsidR="003B238B" w:rsidRPr="00163952">
        <w:rPr>
          <w:sz w:val="16"/>
          <w:szCs w:val="16"/>
        </w:rPr>
        <w:t xml:space="preserve">Document RSPG16-032 final of 9 November 2016, </w:t>
      </w:r>
      <w:r w:rsidR="003B238B" w:rsidRPr="00163952">
        <w:rPr>
          <w:i/>
          <w:sz w:val="16"/>
          <w:szCs w:val="16"/>
        </w:rPr>
        <w:t>Strategic roadmap towards 5G for Europe: RSPG</w:t>
      </w:r>
      <w:r w:rsidR="003B238B" w:rsidRPr="00163952">
        <w:rPr>
          <w:i/>
          <w:spacing w:val="21"/>
          <w:sz w:val="16"/>
          <w:szCs w:val="16"/>
        </w:rPr>
        <w:t xml:space="preserve"> </w:t>
      </w:r>
      <w:r w:rsidR="003B238B" w:rsidRPr="00163952">
        <w:rPr>
          <w:i/>
          <w:sz w:val="16"/>
          <w:szCs w:val="16"/>
        </w:rPr>
        <w:t>opinion on</w:t>
      </w:r>
      <w:r w:rsidR="003B238B" w:rsidRPr="00163952">
        <w:rPr>
          <w:i/>
          <w:spacing w:val="40"/>
          <w:sz w:val="16"/>
          <w:szCs w:val="16"/>
        </w:rPr>
        <w:t xml:space="preserve"> </w:t>
      </w:r>
      <w:r w:rsidR="003B238B" w:rsidRPr="00163952">
        <w:rPr>
          <w:i/>
          <w:sz w:val="16"/>
          <w:szCs w:val="16"/>
        </w:rPr>
        <w:t>spectrum-related aspects for next-generation wireless systems (5G) (RSPG 1</w:t>
      </w:r>
      <w:r w:rsidR="003B238B" w:rsidRPr="00163952">
        <w:rPr>
          <w:i/>
          <w:sz w:val="16"/>
          <w:szCs w:val="16"/>
          <w:vertAlign w:val="superscript"/>
        </w:rPr>
        <w:t>st</w:t>
      </w:r>
      <w:r w:rsidR="003B238B" w:rsidRPr="00163952">
        <w:rPr>
          <w:i/>
          <w:sz w:val="16"/>
          <w:szCs w:val="16"/>
        </w:rPr>
        <w:t xml:space="preserve"> opinion on 5G)</w:t>
      </w:r>
      <w:r w:rsidR="003B238B" w:rsidRPr="00163952">
        <w:rPr>
          <w:sz w:val="16"/>
          <w:szCs w:val="16"/>
        </w:rPr>
        <w:t>.</w:t>
      </w:r>
    </w:p>
    <w:p w14:paraId="7EB6CEFA" w14:textId="77777777" w:rsidR="003B238B" w:rsidRPr="00163952" w:rsidRDefault="003B238B" w:rsidP="008803FC">
      <w:pPr>
        <w:tabs>
          <w:tab w:val="left" w:pos="392"/>
        </w:tabs>
        <w:spacing w:before="40" w:after="40"/>
        <w:ind w:left="392" w:right="113" w:hanging="284"/>
        <w:rPr>
          <w:rFonts w:ascii="Times New Roman" w:hAnsi="Times New Roman"/>
          <w:sz w:val="16"/>
          <w:szCs w:val="16"/>
        </w:rPr>
      </w:pPr>
      <w:r w:rsidRPr="00163952">
        <w:rPr>
          <w:rFonts w:ascii="Times New Roman" w:hAnsi="Times New Roman"/>
          <w:spacing w:val="-10"/>
          <w:position w:val="6"/>
          <w:sz w:val="16"/>
          <w:szCs w:val="16"/>
        </w:rPr>
        <w:t>6</w:t>
      </w:r>
      <w:r w:rsidRPr="00163952">
        <w:rPr>
          <w:rFonts w:ascii="Times New Roman" w:hAnsi="Times New Roman"/>
          <w:position w:val="6"/>
          <w:sz w:val="16"/>
          <w:szCs w:val="16"/>
        </w:rPr>
        <w:tab/>
      </w:r>
      <w:r w:rsidRPr="00163952">
        <w:rPr>
          <w:rFonts w:ascii="Times New Roman" w:hAnsi="Times New Roman"/>
          <w:sz w:val="16"/>
          <w:szCs w:val="16"/>
        </w:rPr>
        <w:t>Document</w:t>
      </w:r>
      <w:r w:rsidRPr="00163952">
        <w:rPr>
          <w:rFonts w:ascii="Times New Roman" w:hAnsi="Times New Roman"/>
          <w:spacing w:val="-7"/>
          <w:sz w:val="16"/>
          <w:szCs w:val="16"/>
        </w:rPr>
        <w:t xml:space="preserve"> </w:t>
      </w:r>
      <w:r w:rsidRPr="00163952">
        <w:rPr>
          <w:rFonts w:ascii="Times New Roman" w:hAnsi="Times New Roman"/>
          <w:sz w:val="16"/>
          <w:szCs w:val="16"/>
        </w:rPr>
        <w:t>RSPG18-005</w:t>
      </w:r>
      <w:r w:rsidRPr="00163952">
        <w:rPr>
          <w:rFonts w:ascii="Times New Roman" w:hAnsi="Times New Roman"/>
          <w:spacing w:val="-9"/>
          <w:sz w:val="16"/>
          <w:szCs w:val="16"/>
        </w:rPr>
        <w:t xml:space="preserve"> </w:t>
      </w:r>
      <w:r w:rsidRPr="00163952">
        <w:rPr>
          <w:rFonts w:ascii="Times New Roman" w:hAnsi="Times New Roman"/>
          <w:sz w:val="16"/>
          <w:szCs w:val="16"/>
        </w:rPr>
        <w:t>final</w:t>
      </w:r>
      <w:r w:rsidRPr="00163952">
        <w:rPr>
          <w:rFonts w:ascii="Times New Roman" w:hAnsi="Times New Roman"/>
          <w:spacing w:val="-7"/>
          <w:sz w:val="16"/>
          <w:szCs w:val="16"/>
        </w:rPr>
        <w:t xml:space="preserve"> </w:t>
      </w:r>
      <w:r w:rsidRPr="00163952">
        <w:rPr>
          <w:rFonts w:ascii="Times New Roman" w:hAnsi="Times New Roman"/>
          <w:sz w:val="16"/>
          <w:szCs w:val="16"/>
        </w:rPr>
        <w:t>of</w:t>
      </w:r>
      <w:r w:rsidRPr="00163952">
        <w:rPr>
          <w:rFonts w:ascii="Times New Roman" w:hAnsi="Times New Roman"/>
          <w:spacing w:val="-10"/>
          <w:sz w:val="16"/>
          <w:szCs w:val="16"/>
        </w:rPr>
        <w:t xml:space="preserve"> </w:t>
      </w:r>
      <w:r w:rsidRPr="00163952">
        <w:rPr>
          <w:rFonts w:ascii="Times New Roman" w:hAnsi="Times New Roman"/>
          <w:sz w:val="16"/>
          <w:szCs w:val="16"/>
        </w:rPr>
        <w:t>30</w:t>
      </w:r>
      <w:r w:rsidRPr="00163952">
        <w:rPr>
          <w:rFonts w:ascii="Times New Roman" w:hAnsi="Times New Roman"/>
          <w:spacing w:val="-7"/>
          <w:sz w:val="16"/>
          <w:szCs w:val="16"/>
        </w:rPr>
        <w:t xml:space="preserve"> </w:t>
      </w:r>
      <w:r w:rsidRPr="00163952">
        <w:rPr>
          <w:rFonts w:ascii="Times New Roman" w:hAnsi="Times New Roman"/>
          <w:sz w:val="16"/>
          <w:szCs w:val="16"/>
        </w:rPr>
        <w:t>January</w:t>
      </w:r>
      <w:r w:rsidRPr="00163952">
        <w:rPr>
          <w:rFonts w:ascii="Times New Roman" w:hAnsi="Times New Roman"/>
          <w:spacing w:val="-11"/>
          <w:sz w:val="16"/>
          <w:szCs w:val="16"/>
        </w:rPr>
        <w:t xml:space="preserve"> </w:t>
      </w:r>
      <w:r w:rsidRPr="00163952">
        <w:rPr>
          <w:rFonts w:ascii="Times New Roman" w:hAnsi="Times New Roman"/>
          <w:sz w:val="16"/>
          <w:szCs w:val="16"/>
        </w:rPr>
        <w:t>2018,</w:t>
      </w:r>
      <w:r w:rsidRPr="00163952">
        <w:rPr>
          <w:rFonts w:ascii="Times New Roman" w:hAnsi="Times New Roman"/>
          <w:spacing w:val="-8"/>
          <w:sz w:val="16"/>
          <w:szCs w:val="16"/>
        </w:rPr>
        <w:t xml:space="preserve"> </w:t>
      </w:r>
      <w:r w:rsidRPr="00163952">
        <w:rPr>
          <w:rFonts w:ascii="Times New Roman" w:hAnsi="Times New Roman"/>
          <w:i/>
          <w:sz w:val="16"/>
          <w:szCs w:val="16"/>
        </w:rPr>
        <w:t>Strategic</w:t>
      </w:r>
      <w:r w:rsidRPr="00163952">
        <w:rPr>
          <w:rFonts w:ascii="Times New Roman" w:hAnsi="Times New Roman"/>
          <w:i/>
          <w:spacing w:val="-8"/>
          <w:sz w:val="16"/>
          <w:szCs w:val="16"/>
        </w:rPr>
        <w:t xml:space="preserve"> </w:t>
      </w:r>
      <w:r w:rsidRPr="00163952">
        <w:rPr>
          <w:rFonts w:ascii="Times New Roman" w:hAnsi="Times New Roman"/>
          <w:i/>
          <w:sz w:val="16"/>
          <w:szCs w:val="16"/>
        </w:rPr>
        <w:t>spectrum</w:t>
      </w:r>
      <w:r w:rsidRPr="00163952">
        <w:rPr>
          <w:rFonts w:ascii="Times New Roman" w:hAnsi="Times New Roman"/>
          <w:i/>
          <w:spacing w:val="-8"/>
          <w:sz w:val="16"/>
          <w:szCs w:val="16"/>
        </w:rPr>
        <w:t xml:space="preserve"> </w:t>
      </w:r>
      <w:r w:rsidRPr="00163952">
        <w:rPr>
          <w:rFonts w:ascii="Times New Roman" w:hAnsi="Times New Roman"/>
          <w:i/>
          <w:sz w:val="16"/>
          <w:szCs w:val="16"/>
        </w:rPr>
        <w:t>roadmap</w:t>
      </w:r>
      <w:r w:rsidRPr="00163952">
        <w:rPr>
          <w:rFonts w:ascii="Times New Roman" w:hAnsi="Times New Roman"/>
          <w:i/>
          <w:spacing w:val="-7"/>
          <w:sz w:val="16"/>
          <w:szCs w:val="16"/>
        </w:rPr>
        <w:t xml:space="preserve"> </w:t>
      </w:r>
      <w:r w:rsidRPr="00163952">
        <w:rPr>
          <w:rFonts w:ascii="Times New Roman" w:hAnsi="Times New Roman"/>
          <w:i/>
          <w:sz w:val="16"/>
          <w:szCs w:val="16"/>
        </w:rPr>
        <w:t>towards</w:t>
      </w:r>
      <w:r w:rsidRPr="00163952">
        <w:rPr>
          <w:rFonts w:ascii="Times New Roman" w:hAnsi="Times New Roman"/>
          <w:i/>
          <w:spacing w:val="-8"/>
          <w:sz w:val="16"/>
          <w:szCs w:val="16"/>
        </w:rPr>
        <w:t xml:space="preserve"> </w:t>
      </w:r>
      <w:r w:rsidRPr="00163952">
        <w:rPr>
          <w:rFonts w:ascii="Times New Roman" w:hAnsi="Times New Roman"/>
          <w:i/>
          <w:sz w:val="16"/>
          <w:szCs w:val="16"/>
        </w:rPr>
        <w:t>5G</w:t>
      </w:r>
      <w:r w:rsidRPr="00163952">
        <w:rPr>
          <w:rFonts w:ascii="Times New Roman" w:hAnsi="Times New Roman"/>
          <w:i/>
          <w:spacing w:val="-10"/>
          <w:sz w:val="16"/>
          <w:szCs w:val="16"/>
        </w:rPr>
        <w:t xml:space="preserve"> </w:t>
      </w:r>
      <w:r w:rsidRPr="00163952">
        <w:rPr>
          <w:rFonts w:ascii="Times New Roman" w:hAnsi="Times New Roman"/>
          <w:i/>
          <w:sz w:val="16"/>
          <w:szCs w:val="16"/>
        </w:rPr>
        <w:t>for</w:t>
      </w:r>
      <w:r w:rsidRPr="00163952">
        <w:rPr>
          <w:rFonts w:ascii="Times New Roman" w:hAnsi="Times New Roman"/>
          <w:i/>
          <w:spacing w:val="-8"/>
          <w:sz w:val="16"/>
          <w:szCs w:val="16"/>
        </w:rPr>
        <w:t xml:space="preserve"> </w:t>
      </w:r>
      <w:r w:rsidRPr="00163952">
        <w:rPr>
          <w:rFonts w:ascii="Times New Roman" w:hAnsi="Times New Roman"/>
          <w:i/>
          <w:sz w:val="16"/>
          <w:szCs w:val="16"/>
        </w:rPr>
        <w:t>Europe:</w:t>
      </w:r>
      <w:r w:rsidRPr="00163952">
        <w:rPr>
          <w:rFonts w:ascii="Times New Roman" w:hAnsi="Times New Roman"/>
          <w:i/>
          <w:spacing w:val="-8"/>
          <w:sz w:val="16"/>
          <w:szCs w:val="16"/>
        </w:rPr>
        <w:t xml:space="preserve"> </w:t>
      </w:r>
      <w:r w:rsidRPr="00163952">
        <w:rPr>
          <w:rFonts w:ascii="Times New Roman" w:hAnsi="Times New Roman"/>
          <w:i/>
          <w:sz w:val="16"/>
          <w:szCs w:val="16"/>
        </w:rPr>
        <w:t>RSPG</w:t>
      </w:r>
      <w:r w:rsidRPr="00163952">
        <w:rPr>
          <w:rFonts w:ascii="Times New Roman" w:hAnsi="Times New Roman"/>
          <w:i/>
          <w:spacing w:val="-10"/>
          <w:sz w:val="16"/>
          <w:szCs w:val="16"/>
        </w:rPr>
        <w:t xml:space="preserve"> </w:t>
      </w:r>
      <w:r w:rsidRPr="00163952">
        <w:rPr>
          <w:rFonts w:ascii="Times New Roman" w:hAnsi="Times New Roman"/>
          <w:i/>
          <w:sz w:val="16"/>
          <w:szCs w:val="16"/>
        </w:rPr>
        <w:t>opinion on 5G networks (RSPG 2</w:t>
      </w:r>
      <w:r w:rsidRPr="00163952">
        <w:rPr>
          <w:rFonts w:ascii="Times New Roman" w:hAnsi="Times New Roman"/>
          <w:i/>
          <w:sz w:val="16"/>
          <w:szCs w:val="16"/>
          <w:vertAlign w:val="superscript"/>
        </w:rPr>
        <w:t>nd</w:t>
      </w:r>
      <w:r w:rsidRPr="00163952">
        <w:rPr>
          <w:rFonts w:ascii="Times New Roman" w:hAnsi="Times New Roman"/>
          <w:i/>
          <w:sz w:val="16"/>
          <w:szCs w:val="16"/>
        </w:rPr>
        <w:t xml:space="preserve"> opinion on 5G)</w:t>
      </w:r>
      <w:r w:rsidRPr="00163952">
        <w:rPr>
          <w:rFonts w:ascii="Times New Roman" w:hAnsi="Times New Roman"/>
          <w:sz w:val="16"/>
          <w:szCs w:val="16"/>
        </w:rPr>
        <w:t>.</w:t>
      </w:r>
    </w:p>
    <w:p w14:paraId="462F3D4A" w14:textId="77777777" w:rsidR="003B238B" w:rsidRPr="00163952" w:rsidRDefault="003B238B" w:rsidP="008803FC">
      <w:pPr>
        <w:tabs>
          <w:tab w:val="left" w:pos="392"/>
        </w:tabs>
        <w:spacing w:before="40" w:after="40"/>
        <w:ind w:left="392" w:right="113" w:hanging="284"/>
        <w:rPr>
          <w:rFonts w:ascii="Times New Roman" w:hAnsi="Times New Roman"/>
          <w:sz w:val="16"/>
          <w:szCs w:val="16"/>
        </w:rPr>
      </w:pPr>
      <w:r w:rsidRPr="00163952">
        <w:rPr>
          <w:rFonts w:ascii="Times New Roman" w:hAnsi="Times New Roman"/>
          <w:spacing w:val="-10"/>
          <w:position w:val="6"/>
          <w:sz w:val="16"/>
          <w:szCs w:val="16"/>
        </w:rPr>
        <w:t>7</w:t>
      </w:r>
      <w:r w:rsidRPr="00163952">
        <w:rPr>
          <w:rFonts w:ascii="Times New Roman" w:hAnsi="Times New Roman"/>
          <w:position w:val="6"/>
          <w:sz w:val="16"/>
          <w:szCs w:val="16"/>
        </w:rPr>
        <w:tab/>
      </w:r>
      <w:r w:rsidRPr="00163952">
        <w:rPr>
          <w:rFonts w:ascii="Times New Roman" w:hAnsi="Times New Roman"/>
          <w:sz w:val="16"/>
          <w:szCs w:val="16"/>
        </w:rPr>
        <w:t>Document</w:t>
      </w:r>
      <w:r w:rsidRPr="00163952">
        <w:rPr>
          <w:rFonts w:ascii="Times New Roman" w:hAnsi="Times New Roman"/>
          <w:spacing w:val="-7"/>
          <w:sz w:val="16"/>
          <w:szCs w:val="16"/>
        </w:rPr>
        <w:t xml:space="preserve"> </w:t>
      </w:r>
      <w:r w:rsidRPr="00163952">
        <w:rPr>
          <w:rFonts w:ascii="Times New Roman" w:hAnsi="Times New Roman"/>
          <w:sz w:val="16"/>
          <w:szCs w:val="16"/>
        </w:rPr>
        <w:t>RSPG19-007</w:t>
      </w:r>
      <w:r w:rsidRPr="00163952">
        <w:rPr>
          <w:rFonts w:ascii="Times New Roman" w:hAnsi="Times New Roman"/>
          <w:spacing w:val="-9"/>
          <w:sz w:val="16"/>
          <w:szCs w:val="16"/>
        </w:rPr>
        <w:t xml:space="preserve"> </w:t>
      </w:r>
      <w:r w:rsidRPr="00163952">
        <w:rPr>
          <w:rFonts w:ascii="Times New Roman" w:hAnsi="Times New Roman"/>
          <w:sz w:val="16"/>
          <w:szCs w:val="16"/>
        </w:rPr>
        <w:t>final</w:t>
      </w:r>
      <w:r w:rsidRPr="00163952">
        <w:rPr>
          <w:rFonts w:ascii="Times New Roman" w:hAnsi="Times New Roman"/>
          <w:spacing w:val="-7"/>
          <w:sz w:val="16"/>
          <w:szCs w:val="16"/>
        </w:rPr>
        <w:t xml:space="preserve"> </w:t>
      </w:r>
      <w:r w:rsidRPr="00163952">
        <w:rPr>
          <w:rFonts w:ascii="Times New Roman" w:hAnsi="Times New Roman"/>
          <w:sz w:val="16"/>
          <w:szCs w:val="16"/>
        </w:rPr>
        <w:t>of</w:t>
      </w:r>
      <w:r w:rsidRPr="00163952">
        <w:rPr>
          <w:rFonts w:ascii="Times New Roman" w:hAnsi="Times New Roman"/>
          <w:spacing w:val="-10"/>
          <w:sz w:val="16"/>
          <w:szCs w:val="16"/>
        </w:rPr>
        <w:t xml:space="preserve"> </w:t>
      </w:r>
      <w:r w:rsidRPr="00163952">
        <w:rPr>
          <w:rFonts w:ascii="Times New Roman" w:hAnsi="Times New Roman"/>
          <w:sz w:val="16"/>
          <w:szCs w:val="16"/>
        </w:rPr>
        <w:t>30</w:t>
      </w:r>
      <w:r w:rsidRPr="00163952">
        <w:rPr>
          <w:rFonts w:ascii="Times New Roman" w:hAnsi="Times New Roman"/>
          <w:spacing w:val="-7"/>
          <w:sz w:val="16"/>
          <w:szCs w:val="16"/>
        </w:rPr>
        <w:t xml:space="preserve"> </w:t>
      </w:r>
      <w:r w:rsidRPr="00163952">
        <w:rPr>
          <w:rFonts w:ascii="Times New Roman" w:hAnsi="Times New Roman"/>
          <w:sz w:val="16"/>
          <w:szCs w:val="16"/>
        </w:rPr>
        <w:t>January</w:t>
      </w:r>
      <w:r w:rsidRPr="00163952">
        <w:rPr>
          <w:rFonts w:ascii="Times New Roman" w:hAnsi="Times New Roman"/>
          <w:spacing w:val="-11"/>
          <w:sz w:val="16"/>
          <w:szCs w:val="16"/>
        </w:rPr>
        <w:t xml:space="preserve"> </w:t>
      </w:r>
      <w:r w:rsidRPr="00163952">
        <w:rPr>
          <w:rFonts w:ascii="Times New Roman" w:hAnsi="Times New Roman"/>
          <w:sz w:val="16"/>
          <w:szCs w:val="16"/>
        </w:rPr>
        <w:t>2019,</w:t>
      </w:r>
      <w:r w:rsidRPr="00163952">
        <w:rPr>
          <w:rFonts w:ascii="Times New Roman" w:hAnsi="Times New Roman"/>
          <w:spacing w:val="-8"/>
          <w:sz w:val="16"/>
          <w:szCs w:val="16"/>
        </w:rPr>
        <w:t xml:space="preserve"> </w:t>
      </w:r>
      <w:r w:rsidRPr="00163952">
        <w:rPr>
          <w:rFonts w:ascii="Times New Roman" w:hAnsi="Times New Roman"/>
          <w:i/>
          <w:sz w:val="16"/>
          <w:szCs w:val="16"/>
        </w:rPr>
        <w:t>Strategic</w:t>
      </w:r>
      <w:r w:rsidRPr="00163952">
        <w:rPr>
          <w:rFonts w:ascii="Times New Roman" w:hAnsi="Times New Roman"/>
          <w:i/>
          <w:spacing w:val="-8"/>
          <w:sz w:val="16"/>
          <w:szCs w:val="16"/>
        </w:rPr>
        <w:t xml:space="preserve"> </w:t>
      </w:r>
      <w:r w:rsidRPr="00163952">
        <w:rPr>
          <w:rFonts w:ascii="Times New Roman" w:hAnsi="Times New Roman"/>
          <w:i/>
          <w:sz w:val="16"/>
          <w:szCs w:val="16"/>
        </w:rPr>
        <w:t>spectrum</w:t>
      </w:r>
      <w:r w:rsidRPr="00163952">
        <w:rPr>
          <w:rFonts w:ascii="Times New Roman" w:hAnsi="Times New Roman"/>
          <w:i/>
          <w:spacing w:val="-8"/>
          <w:sz w:val="16"/>
          <w:szCs w:val="16"/>
        </w:rPr>
        <w:t xml:space="preserve"> </w:t>
      </w:r>
      <w:r w:rsidRPr="00163952">
        <w:rPr>
          <w:rFonts w:ascii="Times New Roman" w:hAnsi="Times New Roman"/>
          <w:i/>
          <w:sz w:val="16"/>
          <w:szCs w:val="16"/>
        </w:rPr>
        <w:t>roadmap</w:t>
      </w:r>
      <w:r w:rsidRPr="00163952">
        <w:rPr>
          <w:rFonts w:ascii="Times New Roman" w:hAnsi="Times New Roman"/>
          <w:i/>
          <w:spacing w:val="-7"/>
          <w:sz w:val="16"/>
          <w:szCs w:val="16"/>
        </w:rPr>
        <w:t xml:space="preserve"> </w:t>
      </w:r>
      <w:r w:rsidRPr="00163952">
        <w:rPr>
          <w:rFonts w:ascii="Times New Roman" w:hAnsi="Times New Roman"/>
          <w:i/>
          <w:sz w:val="16"/>
          <w:szCs w:val="16"/>
        </w:rPr>
        <w:t>towards</w:t>
      </w:r>
      <w:r w:rsidRPr="00163952">
        <w:rPr>
          <w:rFonts w:ascii="Times New Roman" w:hAnsi="Times New Roman"/>
          <w:i/>
          <w:spacing w:val="-8"/>
          <w:sz w:val="16"/>
          <w:szCs w:val="16"/>
        </w:rPr>
        <w:t xml:space="preserve"> </w:t>
      </w:r>
      <w:r w:rsidRPr="00163952">
        <w:rPr>
          <w:rFonts w:ascii="Times New Roman" w:hAnsi="Times New Roman"/>
          <w:i/>
          <w:sz w:val="16"/>
          <w:szCs w:val="16"/>
        </w:rPr>
        <w:t>5G</w:t>
      </w:r>
      <w:r w:rsidRPr="00163952">
        <w:rPr>
          <w:rFonts w:ascii="Times New Roman" w:hAnsi="Times New Roman"/>
          <w:i/>
          <w:spacing w:val="-10"/>
          <w:sz w:val="16"/>
          <w:szCs w:val="16"/>
        </w:rPr>
        <w:t xml:space="preserve"> </w:t>
      </w:r>
      <w:r w:rsidRPr="00163952">
        <w:rPr>
          <w:rFonts w:ascii="Times New Roman" w:hAnsi="Times New Roman"/>
          <w:i/>
          <w:sz w:val="16"/>
          <w:szCs w:val="16"/>
        </w:rPr>
        <w:t>for</w:t>
      </w:r>
      <w:r w:rsidRPr="00163952">
        <w:rPr>
          <w:rFonts w:ascii="Times New Roman" w:hAnsi="Times New Roman"/>
          <w:i/>
          <w:spacing w:val="-8"/>
          <w:sz w:val="16"/>
          <w:szCs w:val="16"/>
        </w:rPr>
        <w:t xml:space="preserve"> </w:t>
      </w:r>
      <w:r w:rsidRPr="00163952">
        <w:rPr>
          <w:rFonts w:ascii="Times New Roman" w:hAnsi="Times New Roman"/>
          <w:i/>
          <w:sz w:val="16"/>
          <w:szCs w:val="16"/>
        </w:rPr>
        <w:t>Europe:</w:t>
      </w:r>
      <w:r w:rsidRPr="00163952">
        <w:rPr>
          <w:rFonts w:ascii="Times New Roman" w:hAnsi="Times New Roman"/>
          <w:i/>
          <w:spacing w:val="-8"/>
          <w:sz w:val="16"/>
          <w:szCs w:val="16"/>
        </w:rPr>
        <w:t xml:space="preserve"> </w:t>
      </w:r>
      <w:r w:rsidRPr="00163952">
        <w:rPr>
          <w:rFonts w:ascii="Times New Roman" w:hAnsi="Times New Roman"/>
          <w:i/>
          <w:sz w:val="16"/>
          <w:szCs w:val="16"/>
        </w:rPr>
        <w:t>RSPG</w:t>
      </w:r>
      <w:r w:rsidRPr="00163952">
        <w:rPr>
          <w:rFonts w:ascii="Times New Roman" w:hAnsi="Times New Roman"/>
          <w:i/>
          <w:spacing w:val="-10"/>
          <w:sz w:val="16"/>
          <w:szCs w:val="16"/>
        </w:rPr>
        <w:t xml:space="preserve"> </w:t>
      </w:r>
      <w:r w:rsidRPr="00163952">
        <w:rPr>
          <w:rFonts w:ascii="Times New Roman" w:hAnsi="Times New Roman"/>
          <w:i/>
          <w:sz w:val="16"/>
          <w:szCs w:val="16"/>
        </w:rPr>
        <w:t>opinion on 5G implementation challenges (RSPG 3</w:t>
      </w:r>
      <w:r w:rsidRPr="00163952">
        <w:rPr>
          <w:rFonts w:ascii="Times New Roman" w:hAnsi="Times New Roman"/>
          <w:i/>
          <w:sz w:val="16"/>
          <w:szCs w:val="16"/>
          <w:vertAlign w:val="superscript"/>
        </w:rPr>
        <w:t>rd</w:t>
      </w:r>
      <w:r w:rsidRPr="00163952">
        <w:rPr>
          <w:rFonts w:ascii="Times New Roman" w:hAnsi="Times New Roman"/>
          <w:i/>
          <w:sz w:val="16"/>
          <w:szCs w:val="16"/>
        </w:rPr>
        <w:t xml:space="preserve"> opinion on 5G</w:t>
      </w:r>
      <w:r w:rsidRPr="00163952">
        <w:rPr>
          <w:rFonts w:ascii="Times New Roman" w:hAnsi="Times New Roman"/>
          <w:sz w:val="16"/>
          <w:szCs w:val="16"/>
        </w:rPr>
        <w:t>).</w:t>
      </w:r>
    </w:p>
    <w:p w14:paraId="1D4F0C16" w14:textId="5E8FCCDB" w:rsidR="003B238B" w:rsidRPr="00163952" w:rsidRDefault="003B238B" w:rsidP="008803FC">
      <w:pPr>
        <w:spacing w:before="40" w:after="40"/>
        <w:ind w:left="450" w:right="113" w:hanging="341"/>
        <w:rPr>
          <w:rFonts w:ascii="Times New Roman" w:hAnsi="Times New Roman"/>
          <w:i/>
          <w:sz w:val="16"/>
          <w:szCs w:val="16"/>
        </w:rPr>
      </w:pPr>
      <w:r w:rsidRPr="00163952">
        <w:rPr>
          <w:rFonts w:ascii="Times New Roman" w:hAnsi="Times New Roman"/>
          <w:spacing w:val="-10"/>
          <w:position w:val="6"/>
          <w:sz w:val="16"/>
          <w:szCs w:val="16"/>
        </w:rPr>
        <w:t>8</w:t>
      </w:r>
      <w:r w:rsidR="00EC0EF9" w:rsidRPr="00163952">
        <w:rPr>
          <w:rFonts w:ascii="Times New Roman" w:hAnsi="Times New Roman"/>
          <w:spacing w:val="-10"/>
          <w:position w:val="6"/>
          <w:sz w:val="16"/>
          <w:szCs w:val="16"/>
        </w:rPr>
        <w:tab/>
      </w:r>
      <w:r w:rsidRPr="00163952">
        <w:rPr>
          <w:rFonts w:ascii="Times New Roman" w:hAnsi="Times New Roman"/>
          <w:sz w:val="16"/>
          <w:szCs w:val="16"/>
        </w:rPr>
        <w:t xml:space="preserve">Document RSPG21-033 final of 16 June 2021, </w:t>
      </w:r>
      <w:r w:rsidRPr="00163952">
        <w:rPr>
          <w:rFonts w:ascii="Times New Roman" w:hAnsi="Times New Roman"/>
          <w:i/>
          <w:sz w:val="16"/>
          <w:szCs w:val="16"/>
        </w:rPr>
        <w:t>RSPG Opinion on a Radio Spectrum Policy Programme</w:t>
      </w:r>
      <w:r w:rsidRPr="00163952">
        <w:rPr>
          <w:rFonts w:ascii="Times New Roman" w:hAnsi="Times New Roman"/>
          <w:i/>
          <w:spacing w:val="40"/>
          <w:sz w:val="16"/>
          <w:szCs w:val="16"/>
        </w:rPr>
        <w:t xml:space="preserve"> </w:t>
      </w:r>
      <w:r w:rsidRPr="00163952">
        <w:rPr>
          <w:rFonts w:ascii="Times New Roman" w:hAnsi="Times New Roman"/>
          <w:i/>
          <w:spacing w:val="-2"/>
          <w:sz w:val="16"/>
          <w:szCs w:val="16"/>
        </w:rPr>
        <w:t>(RSPP).</w:t>
      </w:r>
    </w:p>
    <w:p w14:paraId="7C8F776A" w14:textId="4DB2E824" w:rsidR="003B238B" w:rsidRPr="00163952" w:rsidRDefault="003B238B" w:rsidP="008803FC">
      <w:pPr>
        <w:tabs>
          <w:tab w:val="left" w:pos="392"/>
        </w:tabs>
        <w:spacing w:before="40" w:after="40"/>
        <w:ind w:left="392" w:right="117" w:hanging="284"/>
        <w:rPr>
          <w:rFonts w:ascii="Times New Roman" w:hAnsi="Times New Roman"/>
          <w:i/>
          <w:sz w:val="16"/>
          <w:szCs w:val="16"/>
        </w:rPr>
      </w:pPr>
      <w:r w:rsidRPr="00163952">
        <w:rPr>
          <w:rFonts w:ascii="Times New Roman" w:hAnsi="Times New Roman"/>
          <w:spacing w:val="-10"/>
          <w:position w:val="6"/>
          <w:sz w:val="16"/>
          <w:szCs w:val="16"/>
        </w:rPr>
        <w:t>9</w:t>
      </w:r>
      <w:r w:rsidR="00EC0EF9" w:rsidRPr="00163952">
        <w:rPr>
          <w:rFonts w:ascii="Times New Roman" w:hAnsi="Times New Roman"/>
          <w:position w:val="6"/>
          <w:sz w:val="16"/>
          <w:szCs w:val="16"/>
        </w:rPr>
        <w:tab/>
      </w:r>
      <w:r w:rsidRPr="00163952">
        <w:rPr>
          <w:rFonts w:ascii="Times New Roman" w:hAnsi="Times New Roman"/>
          <w:sz w:val="16"/>
          <w:szCs w:val="16"/>
        </w:rPr>
        <w:t>Document RSPG21-024 final</w:t>
      </w:r>
      <w:r w:rsidRPr="00163952">
        <w:rPr>
          <w:rFonts w:ascii="Times New Roman" w:hAnsi="Times New Roman"/>
          <w:spacing w:val="-2"/>
          <w:sz w:val="16"/>
          <w:szCs w:val="16"/>
        </w:rPr>
        <w:t xml:space="preserve"> </w:t>
      </w:r>
      <w:r w:rsidRPr="00163952">
        <w:rPr>
          <w:rFonts w:ascii="Times New Roman" w:hAnsi="Times New Roman"/>
          <w:sz w:val="16"/>
          <w:szCs w:val="16"/>
        </w:rPr>
        <w:t>of</w:t>
      </w:r>
      <w:r w:rsidRPr="00163952">
        <w:rPr>
          <w:rFonts w:ascii="Times New Roman" w:hAnsi="Times New Roman"/>
          <w:spacing w:val="-2"/>
          <w:sz w:val="16"/>
          <w:szCs w:val="16"/>
        </w:rPr>
        <w:t xml:space="preserve"> </w:t>
      </w:r>
      <w:r w:rsidRPr="00163952">
        <w:rPr>
          <w:rFonts w:ascii="Times New Roman" w:hAnsi="Times New Roman"/>
          <w:sz w:val="16"/>
          <w:szCs w:val="16"/>
        </w:rPr>
        <w:t>16 June</w:t>
      </w:r>
      <w:r w:rsidRPr="00163952">
        <w:rPr>
          <w:rFonts w:ascii="Times New Roman" w:hAnsi="Times New Roman"/>
          <w:spacing w:val="-3"/>
          <w:sz w:val="16"/>
          <w:szCs w:val="16"/>
        </w:rPr>
        <w:t xml:space="preserve"> </w:t>
      </w:r>
      <w:r w:rsidRPr="00163952">
        <w:rPr>
          <w:rFonts w:ascii="Times New Roman" w:hAnsi="Times New Roman"/>
          <w:sz w:val="16"/>
          <w:szCs w:val="16"/>
        </w:rPr>
        <w:t xml:space="preserve">2021, </w:t>
      </w:r>
      <w:r w:rsidRPr="00163952">
        <w:rPr>
          <w:rFonts w:ascii="Times New Roman" w:hAnsi="Times New Roman"/>
          <w:i/>
          <w:sz w:val="16"/>
          <w:szCs w:val="16"/>
        </w:rPr>
        <w:t>RSPG opinion</w:t>
      </w:r>
      <w:r w:rsidRPr="00163952">
        <w:rPr>
          <w:rFonts w:ascii="Times New Roman" w:hAnsi="Times New Roman"/>
          <w:i/>
          <w:spacing w:val="-1"/>
          <w:sz w:val="16"/>
          <w:szCs w:val="16"/>
        </w:rPr>
        <w:t xml:space="preserve"> </w:t>
      </w:r>
      <w:r w:rsidRPr="00163952">
        <w:rPr>
          <w:rFonts w:ascii="Times New Roman" w:hAnsi="Times New Roman"/>
          <w:i/>
          <w:sz w:val="16"/>
          <w:szCs w:val="16"/>
        </w:rPr>
        <w:t>on</w:t>
      </w:r>
      <w:r w:rsidRPr="00163952">
        <w:rPr>
          <w:rFonts w:ascii="Times New Roman" w:hAnsi="Times New Roman"/>
          <w:i/>
          <w:spacing w:val="-1"/>
          <w:sz w:val="16"/>
          <w:szCs w:val="16"/>
        </w:rPr>
        <w:t xml:space="preserve"> </w:t>
      </w:r>
      <w:r w:rsidRPr="00163952">
        <w:rPr>
          <w:rFonts w:ascii="Times New Roman" w:hAnsi="Times New Roman"/>
          <w:i/>
          <w:sz w:val="16"/>
          <w:szCs w:val="16"/>
        </w:rPr>
        <w:t>additional spectrum</w:t>
      </w:r>
      <w:r w:rsidRPr="00163952">
        <w:rPr>
          <w:rFonts w:ascii="Times New Roman" w:hAnsi="Times New Roman"/>
          <w:i/>
          <w:spacing w:val="-2"/>
          <w:sz w:val="16"/>
          <w:szCs w:val="16"/>
        </w:rPr>
        <w:t xml:space="preserve"> </w:t>
      </w:r>
      <w:r w:rsidRPr="00163952">
        <w:rPr>
          <w:rFonts w:ascii="Times New Roman" w:hAnsi="Times New Roman"/>
          <w:i/>
          <w:sz w:val="16"/>
          <w:szCs w:val="16"/>
        </w:rPr>
        <w:t>needs and</w:t>
      </w:r>
      <w:r w:rsidRPr="00163952">
        <w:rPr>
          <w:rFonts w:ascii="Times New Roman" w:hAnsi="Times New Roman"/>
          <w:i/>
          <w:spacing w:val="-1"/>
          <w:sz w:val="16"/>
          <w:szCs w:val="16"/>
        </w:rPr>
        <w:t xml:space="preserve"> </w:t>
      </w:r>
      <w:r w:rsidRPr="00163952">
        <w:rPr>
          <w:rFonts w:ascii="Times New Roman" w:hAnsi="Times New Roman"/>
          <w:i/>
          <w:sz w:val="16"/>
          <w:szCs w:val="16"/>
        </w:rPr>
        <w:t>guidance on</w:t>
      </w:r>
      <w:r w:rsidRPr="00163952">
        <w:rPr>
          <w:rFonts w:ascii="Times New Roman" w:hAnsi="Times New Roman"/>
          <w:i/>
          <w:spacing w:val="-1"/>
          <w:sz w:val="16"/>
          <w:szCs w:val="16"/>
        </w:rPr>
        <w:t xml:space="preserve"> </w:t>
      </w:r>
      <w:r w:rsidRPr="00163952">
        <w:rPr>
          <w:rFonts w:ascii="Times New Roman" w:hAnsi="Times New Roman"/>
          <w:i/>
          <w:sz w:val="16"/>
          <w:szCs w:val="16"/>
        </w:rPr>
        <w:t>the</w:t>
      </w:r>
      <w:r w:rsidRPr="00163952">
        <w:rPr>
          <w:rFonts w:ascii="Times New Roman" w:hAnsi="Times New Roman"/>
          <w:i/>
          <w:spacing w:val="-3"/>
          <w:sz w:val="16"/>
          <w:szCs w:val="16"/>
        </w:rPr>
        <w:t xml:space="preserve"> </w:t>
      </w:r>
      <w:r w:rsidRPr="00163952">
        <w:rPr>
          <w:rFonts w:ascii="Times New Roman" w:hAnsi="Times New Roman"/>
          <w:i/>
          <w:sz w:val="16"/>
          <w:szCs w:val="16"/>
        </w:rPr>
        <w:t>fast rollout of future wireless broadband networks.</w:t>
      </w:r>
    </w:p>
    <w:p w14:paraId="26E50C07" w14:textId="63808D36" w:rsidR="003B238B" w:rsidRPr="00163952" w:rsidRDefault="003B238B" w:rsidP="008803FC">
      <w:pPr>
        <w:spacing w:before="40" w:after="40" w:line="209" w:lineRule="exact"/>
        <w:ind w:left="109"/>
        <w:rPr>
          <w:rFonts w:ascii="Times New Roman" w:hAnsi="Times New Roman"/>
          <w:i/>
          <w:sz w:val="16"/>
          <w:szCs w:val="16"/>
        </w:rPr>
      </w:pPr>
      <w:r w:rsidRPr="00163952">
        <w:rPr>
          <w:rFonts w:ascii="Times New Roman" w:hAnsi="Times New Roman"/>
          <w:spacing w:val="-10"/>
          <w:position w:val="6"/>
          <w:sz w:val="16"/>
          <w:szCs w:val="16"/>
        </w:rPr>
        <w:t>10</w:t>
      </w:r>
      <w:r w:rsidRPr="00163952">
        <w:rPr>
          <w:rFonts w:ascii="Times New Roman" w:hAnsi="Times New Roman"/>
          <w:spacing w:val="50"/>
          <w:position w:val="6"/>
          <w:sz w:val="16"/>
          <w:szCs w:val="16"/>
        </w:rPr>
        <w:t xml:space="preserve"> </w:t>
      </w:r>
      <w:r w:rsidRPr="00163952">
        <w:rPr>
          <w:rFonts w:ascii="Times New Roman" w:hAnsi="Times New Roman"/>
          <w:sz w:val="16"/>
          <w:szCs w:val="16"/>
        </w:rPr>
        <w:t>Document</w:t>
      </w:r>
      <w:r w:rsidRPr="00163952">
        <w:rPr>
          <w:rFonts w:ascii="Times New Roman" w:hAnsi="Times New Roman"/>
          <w:spacing w:val="-1"/>
          <w:sz w:val="16"/>
          <w:szCs w:val="16"/>
        </w:rPr>
        <w:t xml:space="preserve"> </w:t>
      </w:r>
      <w:r w:rsidRPr="00163952">
        <w:rPr>
          <w:rFonts w:ascii="Times New Roman" w:hAnsi="Times New Roman"/>
          <w:sz w:val="16"/>
          <w:szCs w:val="16"/>
        </w:rPr>
        <w:t>RSPG21-022 final of</w:t>
      </w:r>
      <w:r w:rsidRPr="00163952">
        <w:rPr>
          <w:rFonts w:ascii="Times New Roman" w:hAnsi="Times New Roman"/>
          <w:spacing w:val="-6"/>
          <w:sz w:val="16"/>
          <w:szCs w:val="16"/>
        </w:rPr>
        <w:t xml:space="preserve"> </w:t>
      </w:r>
      <w:r w:rsidRPr="00163952">
        <w:rPr>
          <w:rFonts w:ascii="Times New Roman" w:hAnsi="Times New Roman"/>
          <w:sz w:val="16"/>
          <w:szCs w:val="16"/>
        </w:rPr>
        <w:t>16 June</w:t>
      </w:r>
      <w:r w:rsidRPr="00163952">
        <w:rPr>
          <w:rFonts w:ascii="Times New Roman" w:hAnsi="Times New Roman"/>
          <w:spacing w:val="-3"/>
          <w:sz w:val="16"/>
          <w:szCs w:val="16"/>
        </w:rPr>
        <w:t xml:space="preserve"> </w:t>
      </w:r>
      <w:r w:rsidRPr="00163952">
        <w:rPr>
          <w:rFonts w:ascii="Times New Roman" w:hAnsi="Times New Roman"/>
          <w:sz w:val="16"/>
          <w:szCs w:val="16"/>
        </w:rPr>
        <w:t xml:space="preserve">2021, </w:t>
      </w:r>
      <w:r w:rsidRPr="00163952">
        <w:rPr>
          <w:rFonts w:ascii="Times New Roman" w:hAnsi="Times New Roman"/>
          <w:i/>
          <w:sz w:val="16"/>
          <w:szCs w:val="16"/>
        </w:rPr>
        <w:t>RSPG</w:t>
      </w:r>
      <w:r w:rsidRPr="00163952">
        <w:rPr>
          <w:rFonts w:ascii="Times New Roman" w:hAnsi="Times New Roman"/>
          <w:i/>
          <w:spacing w:val="-3"/>
          <w:sz w:val="16"/>
          <w:szCs w:val="16"/>
        </w:rPr>
        <w:t xml:space="preserve"> </w:t>
      </w:r>
      <w:r w:rsidRPr="00163952">
        <w:rPr>
          <w:rFonts w:ascii="Times New Roman" w:hAnsi="Times New Roman"/>
          <w:i/>
          <w:sz w:val="16"/>
          <w:szCs w:val="16"/>
        </w:rPr>
        <w:t>opinion</w:t>
      </w:r>
      <w:r w:rsidRPr="00163952">
        <w:rPr>
          <w:rFonts w:ascii="Times New Roman" w:hAnsi="Times New Roman"/>
          <w:i/>
          <w:spacing w:val="-1"/>
          <w:sz w:val="16"/>
          <w:szCs w:val="16"/>
        </w:rPr>
        <w:t xml:space="preserve"> </w:t>
      </w:r>
      <w:r w:rsidRPr="00163952">
        <w:rPr>
          <w:rFonts w:ascii="Times New Roman" w:hAnsi="Times New Roman"/>
          <w:i/>
          <w:sz w:val="16"/>
          <w:szCs w:val="16"/>
        </w:rPr>
        <w:t>on</w:t>
      </w:r>
      <w:r w:rsidRPr="00163952">
        <w:rPr>
          <w:rFonts w:ascii="Times New Roman" w:hAnsi="Times New Roman"/>
          <w:i/>
          <w:spacing w:val="-2"/>
          <w:sz w:val="16"/>
          <w:szCs w:val="16"/>
        </w:rPr>
        <w:t xml:space="preserve"> </w:t>
      </w:r>
      <w:r w:rsidRPr="00163952">
        <w:rPr>
          <w:rFonts w:ascii="Times New Roman" w:hAnsi="Times New Roman"/>
          <w:i/>
          <w:sz w:val="16"/>
          <w:szCs w:val="16"/>
        </w:rPr>
        <w:t>spectrum</w:t>
      </w:r>
      <w:r w:rsidRPr="00163952">
        <w:rPr>
          <w:rFonts w:ascii="Times New Roman" w:hAnsi="Times New Roman"/>
          <w:i/>
          <w:spacing w:val="1"/>
          <w:sz w:val="16"/>
          <w:szCs w:val="16"/>
        </w:rPr>
        <w:t xml:space="preserve"> </w:t>
      </w:r>
      <w:r w:rsidRPr="00163952">
        <w:rPr>
          <w:rFonts w:ascii="Times New Roman" w:hAnsi="Times New Roman"/>
          <w:i/>
          <w:sz w:val="16"/>
          <w:szCs w:val="16"/>
        </w:rPr>
        <w:t>sharing</w:t>
      </w:r>
      <w:r w:rsidRPr="00163952">
        <w:rPr>
          <w:rFonts w:ascii="Times New Roman" w:hAnsi="Times New Roman"/>
          <w:i/>
          <w:spacing w:val="-2"/>
          <w:sz w:val="16"/>
          <w:szCs w:val="16"/>
        </w:rPr>
        <w:t xml:space="preserve"> </w:t>
      </w:r>
      <w:r w:rsidRPr="00163952">
        <w:rPr>
          <w:rFonts w:ascii="Times New Roman" w:hAnsi="Times New Roman"/>
          <w:i/>
          <w:sz w:val="16"/>
          <w:szCs w:val="16"/>
        </w:rPr>
        <w:t>– pioneer</w:t>
      </w:r>
      <w:r w:rsidRPr="00163952">
        <w:rPr>
          <w:rFonts w:ascii="Times New Roman" w:hAnsi="Times New Roman"/>
          <w:i/>
          <w:spacing w:val="-1"/>
          <w:sz w:val="16"/>
          <w:szCs w:val="16"/>
        </w:rPr>
        <w:t xml:space="preserve"> </w:t>
      </w:r>
      <w:r w:rsidRPr="00163952">
        <w:rPr>
          <w:rFonts w:ascii="Times New Roman" w:hAnsi="Times New Roman"/>
          <w:i/>
          <w:sz w:val="16"/>
          <w:szCs w:val="16"/>
        </w:rPr>
        <w:t>initiatives</w:t>
      </w:r>
      <w:r w:rsidRPr="00163952">
        <w:rPr>
          <w:rFonts w:ascii="Times New Roman" w:hAnsi="Times New Roman"/>
          <w:i/>
          <w:spacing w:val="-1"/>
          <w:sz w:val="16"/>
          <w:szCs w:val="16"/>
        </w:rPr>
        <w:t xml:space="preserve"> </w:t>
      </w:r>
      <w:r w:rsidRPr="00163952">
        <w:rPr>
          <w:rFonts w:ascii="Times New Roman" w:hAnsi="Times New Roman"/>
          <w:i/>
          <w:sz w:val="16"/>
          <w:szCs w:val="16"/>
        </w:rPr>
        <w:t>and</w:t>
      </w:r>
      <w:r w:rsidRPr="00163952">
        <w:rPr>
          <w:rFonts w:ascii="Times New Roman" w:hAnsi="Times New Roman"/>
          <w:i/>
          <w:spacing w:val="-1"/>
          <w:sz w:val="16"/>
          <w:szCs w:val="16"/>
        </w:rPr>
        <w:t xml:space="preserve"> </w:t>
      </w:r>
      <w:r w:rsidRPr="00163952">
        <w:rPr>
          <w:rFonts w:ascii="Times New Roman" w:hAnsi="Times New Roman"/>
          <w:i/>
          <w:spacing w:val="-2"/>
          <w:sz w:val="16"/>
          <w:szCs w:val="16"/>
        </w:rPr>
        <w:t>bands.</w:t>
      </w:r>
    </w:p>
    <w:p w14:paraId="3C0B3F63" w14:textId="7727A503" w:rsidR="003B238B" w:rsidRPr="00163952" w:rsidRDefault="003B238B" w:rsidP="008803FC">
      <w:pPr>
        <w:spacing w:before="40" w:after="40"/>
        <w:ind w:left="109"/>
        <w:rPr>
          <w:rFonts w:ascii="Times New Roman" w:hAnsi="Times New Roman"/>
          <w:sz w:val="16"/>
          <w:szCs w:val="16"/>
        </w:rPr>
      </w:pPr>
      <w:r w:rsidRPr="00163952">
        <w:rPr>
          <w:rFonts w:ascii="Times New Roman" w:hAnsi="Times New Roman"/>
          <w:spacing w:val="-10"/>
          <w:position w:val="6"/>
          <w:sz w:val="16"/>
          <w:szCs w:val="16"/>
        </w:rPr>
        <w:t>11</w:t>
      </w:r>
      <w:r w:rsidRPr="00163952">
        <w:rPr>
          <w:rFonts w:ascii="Times New Roman" w:hAnsi="Times New Roman"/>
          <w:spacing w:val="58"/>
          <w:w w:val="150"/>
          <w:sz w:val="16"/>
          <w:szCs w:val="16"/>
        </w:rPr>
        <w:t xml:space="preserve"> </w:t>
      </w:r>
      <w:r w:rsidRPr="00163952">
        <w:rPr>
          <w:rFonts w:ascii="Times New Roman" w:hAnsi="Times New Roman"/>
          <w:sz w:val="16"/>
          <w:szCs w:val="16"/>
        </w:rPr>
        <w:t>European</w:t>
      </w:r>
      <w:r w:rsidRPr="00163952">
        <w:rPr>
          <w:rFonts w:ascii="Times New Roman" w:hAnsi="Times New Roman"/>
          <w:spacing w:val="-7"/>
          <w:sz w:val="16"/>
          <w:szCs w:val="16"/>
        </w:rPr>
        <w:t xml:space="preserve"> </w:t>
      </w:r>
      <w:r w:rsidRPr="00163952">
        <w:rPr>
          <w:rFonts w:ascii="Times New Roman" w:hAnsi="Times New Roman"/>
          <w:sz w:val="16"/>
          <w:szCs w:val="16"/>
        </w:rPr>
        <w:t>Telecommunications</w:t>
      </w:r>
      <w:r w:rsidRPr="00163952">
        <w:rPr>
          <w:rFonts w:ascii="Times New Roman" w:hAnsi="Times New Roman"/>
          <w:spacing w:val="-7"/>
          <w:sz w:val="16"/>
          <w:szCs w:val="16"/>
        </w:rPr>
        <w:t xml:space="preserve"> </w:t>
      </w:r>
      <w:r w:rsidRPr="00163952">
        <w:rPr>
          <w:rFonts w:ascii="Times New Roman" w:hAnsi="Times New Roman"/>
          <w:sz w:val="16"/>
          <w:szCs w:val="16"/>
        </w:rPr>
        <w:t>Standardisation</w:t>
      </w:r>
      <w:r w:rsidRPr="00163952">
        <w:rPr>
          <w:rFonts w:ascii="Times New Roman" w:hAnsi="Times New Roman"/>
          <w:spacing w:val="-7"/>
          <w:sz w:val="16"/>
          <w:szCs w:val="16"/>
        </w:rPr>
        <w:t xml:space="preserve"> </w:t>
      </w:r>
      <w:r w:rsidRPr="00163952">
        <w:rPr>
          <w:rFonts w:ascii="Times New Roman" w:hAnsi="Times New Roman"/>
          <w:spacing w:val="-2"/>
          <w:sz w:val="16"/>
          <w:szCs w:val="16"/>
        </w:rPr>
        <w:t>Institute</w:t>
      </w:r>
    </w:p>
    <w:p w14:paraId="168B8073" w14:textId="55B62C2E" w:rsidR="003B238B" w:rsidRPr="00163952" w:rsidRDefault="003B238B" w:rsidP="008803FC">
      <w:pPr>
        <w:spacing w:before="40" w:after="40" w:line="229" w:lineRule="exact"/>
        <w:ind w:left="109"/>
        <w:rPr>
          <w:rFonts w:ascii="Times New Roman" w:hAnsi="Times New Roman"/>
          <w:sz w:val="16"/>
          <w:szCs w:val="16"/>
        </w:rPr>
      </w:pPr>
      <w:r w:rsidRPr="00163952">
        <w:rPr>
          <w:rFonts w:ascii="Times New Roman" w:hAnsi="Times New Roman"/>
          <w:spacing w:val="-10"/>
          <w:position w:val="6"/>
          <w:sz w:val="16"/>
          <w:szCs w:val="16"/>
        </w:rPr>
        <w:t>12</w:t>
      </w:r>
      <w:r w:rsidRPr="00163952">
        <w:rPr>
          <w:rFonts w:ascii="Times New Roman" w:hAnsi="Times New Roman"/>
          <w:spacing w:val="75"/>
          <w:sz w:val="16"/>
          <w:szCs w:val="16"/>
        </w:rPr>
        <w:t xml:space="preserve"> </w:t>
      </w:r>
      <w:r w:rsidRPr="00163952">
        <w:rPr>
          <w:rFonts w:ascii="Times New Roman" w:hAnsi="Times New Roman"/>
          <w:spacing w:val="-2"/>
          <w:sz w:val="16"/>
          <w:szCs w:val="16"/>
        </w:rPr>
        <w:t>https://5g-ppp.eu/wp-content/uploads/2020/09/5GPPP-VerticalsWhitePaper-2020-Final.pdf</w:t>
      </w:r>
    </w:p>
    <w:p w14:paraId="2B39EBD3" w14:textId="77777777" w:rsidR="003B238B" w:rsidRPr="00163952" w:rsidRDefault="003B238B" w:rsidP="00F84B64">
      <w:pPr>
        <w:spacing w:before="40" w:after="40"/>
        <w:ind w:left="450" w:right="113" w:hanging="341"/>
        <w:rPr>
          <w:rFonts w:ascii="Times New Roman" w:hAnsi="Times New Roman"/>
          <w:sz w:val="16"/>
          <w:szCs w:val="16"/>
        </w:rPr>
      </w:pPr>
      <w:r w:rsidRPr="00163952">
        <w:rPr>
          <w:rFonts w:ascii="Times New Roman" w:hAnsi="Times New Roman"/>
          <w:spacing w:val="-10"/>
          <w:position w:val="6"/>
          <w:sz w:val="16"/>
          <w:szCs w:val="16"/>
        </w:rPr>
        <w:t>13</w:t>
      </w:r>
      <w:r w:rsidRPr="00163952">
        <w:rPr>
          <w:rFonts w:ascii="Times New Roman" w:hAnsi="Times New Roman"/>
          <w:spacing w:val="66"/>
          <w:sz w:val="16"/>
          <w:szCs w:val="16"/>
        </w:rPr>
        <w:t xml:space="preserve"> </w:t>
      </w:r>
      <w:r w:rsidRPr="00163952">
        <w:rPr>
          <w:rFonts w:ascii="Times New Roman" w:hAnsi="Times New Roman"/>
          <w:sz w:val="16"/>
          <w:szCs w:val="16"/>
        </w:rPr>
        <w:t>Wireless</w:t>
      </w:r>
      <w:r w:rsidRPr="00163952">
        <w:rPr>
          <w:rFonts w:ascii="Times New Roman" w:hAnsi="Times New Roman"/>
          <w:spacing w:val="-11"/>
          <w:sz w:val="16"/>
          <w:szCs w:val="16"/>
        </w:rPr>
        <w:t xml:space="preserve"> </w:t>
      </w:r>
      <w:r w:rsidRPr="00163952">
        <w:rPr>
          <w:rFonts w:ascii="Times New Roman" w:hAnsi="Times New Roman"/>
          <w:sz w:val="16"/>
          <w:szCs w:val="16"/>
        </w:rPr>
        <w:t>local-area</w:t>
      </w:r>
      <w:r w:rsidRPr="00163952">
        <w:rPr>
          <w:rFonts w:ascii="Times New Roman" w:hAnsi="Times New Roman"/>
          <w:spacing w:val="-10"/>
          <w:sz w:val="16"/>
          <w:szCs w:val="16"/>
        </w:rPr>
        <w:t xml:space="preserve"> </w:t>
      </w:r>
      <w:r w:rsidRPr="00163952">
        <w:rPr>
          <w:rFonts w:ascii="Times New Roman" w:hAnsi="Times New Roman"/>
          <w:sz w:val="16"/>
          <w:szCs w:val="16"/>
        </w:rPr>
        <w:t>connectivity</w:t>
      </w:r>
      <w:r w:rsidRPr="00163952">
        <w:rPr>
          <w:rFonts w:ascii="Times New Roman" w:hAnsi="Times New Roman"/>
          <w:spacing w:val="-13"/>
          <w:sz w:val="16"/>
          <w:szCs w:val="16"/>
        </w:rPr>
        <w:t xml:space="preserve"> </w:t>
      </w:r>
      <w:r w:rsidRPr="00163952">
        <w:rPr>
          <w:rFonts w:ascii="Times New Roman" w:hAnsi="Times New Roman"/>
          <w:sz w:val="16"/>
          <w:szCs w:val="16"/>
        </w:rPr>
        <w:t>could</w:t>
      </w:r>
      <w:r w:rsidRPr="00163952">
        <w:rPr>
          <w:rFonts w:ascii="Times New Roman" w:hAnsi="Times New Roman"/>
          <w:spacing w:val="-9"/>
          <w:sz w:val="16"/>
          <w:szCs w:val="16"/>
        </w:rPr>
        <w:t xml:space="preserve"> </w:t>
      </w:r>
      <w:r w:rsidRPr="00163952">
        <w:rPr>
          <w:rFonts w:ascii="Times New Roman" w:hAnsi="Times New Roman"/>
          <w:sz w:val="16"/>
          <w:szCs w:val="16"/>
        </w:rPr>
        <w:t>serve</w:t>
      </w:r>
      <w:r w:rsidRPr="00163952">
        <w:rPr>
          <w:rFonts w:ascii="Times New Roman" w:hAnsi="Times New Roman"/>
          <w:spacing w:val="-10"/>
          <w:sz w:val="16"/>
          <w:szCs w:val="16"/>
        </w:rPr>
        <w:t xml:space="preserve"> </w:t>
      </w:r>
      <w:r w:rsidRPr="00163952">
        <w:rPr>
          <w:rFonts w:ascii="Times New Roman" w:hAnsi="Times New Roman"/>
          <w:sz w:val="16"/>
          <w:szCs w:val="16"/>
        </w:rPr>
        <w:t>both</w:t>
      </w:r>
      <w:r w:rsidRPr="00163952">
        <w:rPr>
          <w:rFonts w:ascii="Times New Roman" w:hAnsi="Times New Roman"/>
          <w:spacing w:val="-12"/>
          <w:sz w:val="16"/>
          <w:szCs w:val="16"/>
        </w:rPr>
        <w:t xml:space="preserve"> </w:t>
      </w:r>
      <w:r w:rsidRPr="00163952">
        <w:rPr>
          <w:rFonts w:ascii="Times New Roman" w:hAnsi="Times New Roman"/>
          <w:sz w:val="16"/>
          <w:szCs w:val="16"/>
        </w:rPr>
        <w:t>private</w:t>
      </w:r>
      <w:r w:rsidRPr="00163952">
        <w:rPr>
          <w:rFonts w:ascii="Times New Roman" w:hAnsi="Times New Roman"/>
          <w:spacing w:val="-10"/>
          <w:sz w:val="16"/>
          <w:szCs w:val="16"/>
        </w:rPr>
        <w:t xml:space="preserve"> </w:t>
      </w:r>
      <w:r w:rsidRPr="00163952">
        <w:rPr>
          <w:rFonts w:ascii="Times New Roman" w:hAnsi="Times New Roman"/>
          <w:sz w:val="16"/>
          <w:szCs w:val="16"/>
        </w:rPr>
        <w:t>(e.g.</w:t>
      </w:r>
      <w:r w:rsidRPr="00163952">
        <w:rPr>
          <w:rFonts w:ascii="Times New Roman" w:hAnsi="Times New Roman"/>
          <w:spacing w:val="-6"/>
          <w:sz w:val="16"/>
          <w:szCs w:val="16"/>
        </w:rPr>
        <w:t xml:space="preserve"> </w:t>
      </w:r>
      <w:r w:rsidRPr="00163952">
        <w:rPr>
          <w:rFonts w:ascii="Times New Roman" w:hAnsi="Times New Roman"/>
          <w:sz w:val="16"/>
          <w:szCs w:val="16"/>
        </w:rPr>
        <w:t>enterprise)</w:t>
      </w:r>
      <w:r w:rsidRPr="00163952">
        <w:rPr>
          <w:rFonts w:ascii="Times New Roman" w:hAnsi="Times New Roman"/>
          <w:spacing w:val="-10"/>
          <w:sz w:val="16"/>
          <w:szCs w:val="16"/>
        </w:rPr>
        <w:t xml:space="preserve"> </w:t>
      </w:r>
      <w:r w:rsidRPr="00163952">
        <w:rPr>
          <w:rFonts w:ascii="Times New Roman" w:hAnsi="Times New Roman"/>
          <w:sz w:val="16"/>
          <w:szCs w:val="16"/>
        </w:rPr>
        <w:t>and</w:t>
      </w:r>
      <w:r w:rsidRPr="00163952">
        <w:rPr>
          <w:rFonts w:ascii="Times New Roman" w:hAnsi="Times New Roman"/>
          <w:spacing w:val="-10"/>
          <w:sz w:val="16"/>
          <w:szCs w:val="16"/>
        </w:rPr>
        <w:t xml:space="preserve"> </w:t>
      </w:r>
      <w:r w:rsidRPr="00163952">
        <w:rPr>
          <w:rFonts w:ascii="Times New Roman" w:hAnsi="Times New Roman"/>
          <w:sz w:val="16"/>
          <w:szCs w:val="16"/>
        </w:rPr>
        <w:t>public</w:t>
      </w:r>
      <w:r w:rsidRPr="00163952">
        <w:rPr>
          <w:rFonts w:ascii="Times New Roman" w:hAnsi="Times New Roman"/>
          <w:spacing w:val="-10"/>
          <w:sz w:val="16"/>
          <w:szCs w:val="16"/>
        </w:rPr>
        <w:t xml:space="preserve"> </w:t>
      </w:r>
      <w:r w:rsidRPr="00163952">
        <w:rPr>
          <w:rFonts w:ascii="Times New Roman" w:hAnsi="Times New Roman"/>
          <w:sz w:val="16"/>
          <w:szCs w:val="16"/>
        </w:rPr>
        <w:t>(e.g.</w:t>
      </w:r>
      <w:r w:rsidRPr="00163952">
        <w:rPr>
          <w:rFonts w:ascii="Times New Roman" w:hAnsi="Times New Roman"/>
          <w:spacing w:val="-12"/>
          <w:sz w:val="16"/>
          <w:szCs w:val="16"/>
        </w:rPr>
        <w:t xml:space="preserve"> </w:t>
      </w:r>
      <w:r w:rsidRPr="00163952">
        <w:rPr>
          <w:rFonts w:ascii="Times New Roman" w:hAnsi="Times New Roman"/>
          <w:sz w:val="16"/>
          <w:szCs w:val="16"/>
        </w:rPr>
        <w:t>community-type) networks, which could be subject to an authorisation decision at Member State level.</w:t>
      </w:r>
    </w:p>
    <w:p w14:paraId="515947F2" w14:textId="77777777" w:rsidR="003B238B" w:rsidRPr="00163952" w:rsidRDefault="003B238B" w:rsidP="00540C9A">
      <w:pPr>
        <w:pStyle w:val="BodyText"/>
        <w:spacing w:before="120" w:after="240"/>
        <w:ind w:left="108" w:right="119"/>
        <w:jc w:val="both"/>
      </w:pPr>
      <w:r w:rsidRPr="00163952">
        <w:lastRenderedPageBreak/>
        <w:t>In addition, any possible usage of the frequency band 3.8-4.2 GHz in combination with spectrum resources in other bands may be further assessed in a second stage taken into account the results of this mandate.</w:t>
      </w:r>
    </w:p>
    <w:p w14:paraId="0A4159C1" w14:textId="77777777" w:rsidR="003B238B" w:rsidRPr="00163952" w:rsidRDefault="003B238B" w:rsidP="00540C9A">
      <w:pPr>
        <w:pStyle w:val="ListParagraph"/>
        <w:widowControl w:val="0"/>
        <w:numPr>
          <w:ilvl w:val="0"/>
          <w:numId w:val="52"/>
        </w:numPr>
        <w:tabs>
          <w:tab w:val="left" w:pos="589"/>
        </w:tabs>
        <w:autoSpaceDE w:val="0"/>
        <w:autoSpaceDN w:val="0"/>
        <w:spacing w:before="72" w:after="240"/>
        <w:ind w:left="590" w:hanging="482"/>
        <w:contextualSpacing w:val="0"/>
        <w:rPr>
          <w:rFonts w:ascii="Times New Roman" w:hAnsi="Times New Roman"/>
          <w:b/>
          <w:sz w:val="24"/>
          <w:szCs w:val="24"/>
        </w:rPr>
      </w:pPr>
      <w:bookmarkStart w:id="506" w:name="3._Justification"/>
      <w:bookmarkEnd w:id="506"/>
      <w:r w:rsidRPr="00163952">
        <w:rPr>
          <w:rFonts w:ascii="Times New Roman" w:hAnsi="Times New Roman"/>
          <w:b/>
          <w:sz w:val="28"/>
          <w:szCs w:val="28"/>
        </w:rPr>
        <w:t>J</w:t>
      </w:r>
      <w:r w:rsidRPr="00163952">
        <w:rPr>
          <w:rFonts w:ascii="Times New Roman" w:hAnsi="Times New Roman"/>
          <w:b/>
          <w:sz w:val="24"/>
          <w:szCs w:val="24"/>
        </w:rPr>
        <w:t>USTIFICATION</w:t>
      </w:r>
    </w:p>
    <w:p w14:paraId="57CF2E52" w14:textId="77777777" w:rsidR="003B238B" w:rsidRPr="00163952" w:rsidRDefault="003B238B" w:rsidP="00540C9A">
      <w:pPr>
        <w:pStyle w:val="BodyText"/>
        <w:spacing w:before="120" w:after="240"/>
        <w:ind w:left="108" w:right="113"/>
        <w:jc w:val="both"/>
      </w:pPr>
      <w:r w:rsidRPr="00163952">
        <w:t>Pursuant to Article 4(2) of the Radio Spectrum Decision14, the Commission may issue mandates to the CEPT for the development of technical implementing measures with a view to ensuring harmonised technical conditions for the availability and efficient use of radio spectrum necessary for the functioning of the internal market. Such mandates shall set the task to be performed and their timetable.</w:t>
      </w:r>
    </w:p>
    <w:p w14:paraId="4230F68D" w14:textId="77777777" w:rsidR="003B238B" w:rsidRPr="00163952" w:rsidRDefault="003B238B" w:rsidP="00540C9A">
      <w:pPr>
        <w:pStyle w:val="BodyText"/>
        <w:spacing w:before="120" w:after="240"/>
        <w:ind w:left="108" w:right="113"/>
        <w:jc w:val="both"/>
      </w:pPr>
      <w:r w:rsidRPr="00163952">
        <w:t>The</w:t>
      </w:r>
      <w:r w:rsidRPr="00163952">
        <w:rPr>
          <w:spacing w:val="-15"/>
        </w:rPr>
        <w:t xml:space="preserve"> </w:t>
      </w:r>
      <w:r w:rsidRPr="00163952">
        <w:t>results</w:t>
      </w:r>
      <w:r w:rsidRPr="00163952">
        <w:rPr>
          <w:spacing w:val="-15"/>
        </w:rPr>
        <w:t xml:space="preserve"> </w:t>
      </w:r>
      <w:r w:rsidRPr="00163952">
        <w:t>of</w:t>
      </w:r>
      <w:r w:rsidRPr="00163952">
        <w:rPr>
          <w:spacing w:val="-15"/>
        </w:rPr>
        <w:t xml:space="preserve"> </w:t>
      </w:r>
      <w:r w:rsidRPr="00163952">
        <w:t>this</w:t>
      </w:r>
      <w:r w:rsidRPr="00163952">
        <w:rPr>
          <w:spacing w:val="-15"/>
        </w:rPr>
        <w:t xml:space="preserve"> </w:t>
      </w:r>
      <w:r w:rsidRPr="00163952">
        <w:t>Mandate</w:t>
      </w:r>
      <w:r w:rsidRPr="00163952">
        <w:rPr>
          <w:spacing w:val="-15"/>
        </w:rPr>
        <w:t xml:space="preserve"> </w:t>
      </w:r>
      <w:r w:rsidRPr="00163952">
        <w:t>should</w:t>
      </w:r>
      <w:r w:rsidRPr="00163952">
        <w:rPr>
          <w:spacing w:val="-15"/>
        </w:rPr>
        <w:t xml:space="preserve"> </w:t>
      </w:r>
      <w:r w:rsidRPr="00163952">
        <w:t>facilitate</w:t>
      </w:r>
      <w:r w:rsidRPr="00163952">
        <w:rPr>
          <w:spacing w:val="-15"/>
        </w:rPr>
        <w:t xml:space="preserve"> </w:t>
      </w:r>
      <w:r w:rsidRPr="00163952">
        <w:t>the</w:t>
      </w:r>
      <w:r w:rsidRPr="00163952">
        <w:rPr>
          <w:spacing w:val="-15"/>
        </w:rPr>
        <w:t xml:space="preserve"> </w:t>
      </w:r>
      <w:r w:rsidRPr="00163952">
        <w:t>deployment</w:t>
      </w:r>
      <w:r w:rsidRPr="00163952">
        <w:rPr>
          <w:spacing w:val="-15"/>
        </w:rPr>
        <w:t xml:space="preserve"> </w:t>
      </w:r>
      <w:r w:rsidRPr="00163952">
        <w:t>of</w:t>
      </w:r>
      <w:r w:rsidRPr="00163952">
        <w:rPr>
          <w:spacing w:val="-15"/>
        </w:rPr>
        <w:t xml:space="preserve"> </w:t>
      </w:r>
      <w:r w:rsidRPr="00163952">
        <w:t>terrestrial</w:t>
      </w:r>
      <w:r w:rsidRPr="00163952">
        <w:rPr>
          <w:spacing w:val="-15"/>
        </w:rPr>
        <w:t xml:space="preserve"> </w:t>
      </w:r>
      <w:r w:rsidRPr="00163952">
        <w:t>wireless</w:t>
      </w:r>
      <w:r w:rsidRPr="00163952">
        <w:rPr>
          <w:spacing w:val="-15"/>
        </w:rPr>
        <w:t xml:space="preserve"> </w:t>
      </w:r>
      <w:r w:rsidRPr="00163952">
        <w:t>broadband systems providing local-area network connectivity. These should support innovation and digital industrial transformation. In recognition of</w:t>
      </w:r>
      <w:r w:rsidRPr="00163952">
        <w:rPr>
          <w:spacing w:val="-1"/>
        </w:rPr>
        <w:t xml:space="preserve"> </w:t>
      </w:r>
      <w:r w:rsidRPr="00163952">
        <w:t>existing services within the 3.8-4.2 GHz frequency</w:t>
      </w:r>
      <w:r w:rsidRPr="00163952">
        <w:rPr>
          <w:spacing w:val="-12"/>
        </w:rPr>
        <w:t xml:space="preserve"> </w:t>
      </w:r>
      <w:r w:rsidRPr="00163952">
        <w:t>band</w:t>
      </w:r>
      <w:r w:rsidRPr="00163952">
        <w:rPr>
          <w:spacing w:val="-7"/>
        </w:rPr>
        <w:t xml:space="preserve"> </w:t>
      </w:r>
      <w:r w:rsidRPr="00163952">
        <w:t>other</w:t>
      </w:r>
      <w:r w:rsidRPr="00163952">
        <w:rPr>
          <w:spacing w:val="-8"/>
        </w:rPr>
        <w:t xml:space="preserve"> </w:t>
      </w:r>
      <w:r w:rsidRPr="00163952">
        <w:t>than</w:t>
      </w:r>
      <w:r w:rsidRPr="00163952">
        <w:rPr>
          <w:spacing w:val="-7"/>
        </w:rPr>
        <w:t xml:space="preserve"> </w:t>
      </w:r>
      <w:r w:rsidRPr="00163952">
        <w:t>terrestrial</w:t>
      </w:r>
      <w:r w:rsidRPr="00163952">
        <w:rPr>
          <w:spacing w:val="-7"/>
        </w:rPr>
        <w:t xml:space="preserve"> </w:t>
      </w:r>
      <w:r w:rsidRPr="00163952">
        <w:t>wireless</w:t>
      </w:r>
      <w:r w:rsidRPr="00163952">
        <w:rPr>
          <w:spacing w:val="-7"/>
        </w:rPr>
        <w:t xml:space="preserve"> </w:t>
      </w:r>
      <w:r w:rsidRPr="00163952">
        <w:t>broadband,</w:t>
      </w:r>
      <w:r w:rsidRPr="00163952">
        <w:rPr>
          <w:spacing w:val="-7"/>
        </w:rPr>
        <w:t xml:space="preserve"> </w:t>
      </w:r>
      <w:r w:rsidRPr="00163952">
        <w:t>particular</w:t>
      </w:r>
      <w:r w:rsidRPr="00163952">
        <w:rPr>
          <w:spacing w:val="-8"/>
        </w:rPr>
        <w:t xml:space="preserve"> </w:t>
      </w:r>
      <w:r w:rsidRPr="00163952">
        <w:t>attention</w:t>
      </w:r>
      <w:r w:rsidRPr="00163952">
        <w:rPr>
          <w:spacing w:val="-7"/>
        </w:rPr>
        <w:t xml:space="preserve"> </w:t>
      </w:r>
      <w:r w:rsidRPr="00163952">
        <w:t>should</w:t>
      </w:r>
      <w:r w:rsidRPr="00163952">
        <w:rPr>
          <w:spacing w:val="-7"/>
        </w:rPr>
        <w:t xml:space="preserve"> </w:t>
      </w:r>
      <w:r w:rsidRPr="00163952">
        <w:t>be</w:t>
      </w:r>
      <w:r w:rsidRPr="00163952">
        <w:rPr>
          <w:spacing w:val="-8"/>
        </w:rPr>
        <w:t xml:space="preserve"> </w:t>
      </w:r>
      <w:r w:rsidRPr="00163952">
        <w:t>paid to ensuring the protection and the possibility of future evolution and development of receiving</w:t>
      </w:r>
      <w:r w:rsidRPr="00163952">
        <w:rPr>
          <w:spacing w:val="-15"/>
        </w:rPr>
        <w:t xml:space="preserve"> </w:t>
      </w:r>
      <w:r w:rsidRPr="00163952">
        <w:t>earth</w:t>
      </w:r>
      <w:r w:rsidRPr="00163952">
        <w:rPr>
          <w:spacing w:val="-15"/>
        </w:rPr>
        <w:t xml:space="preserve"> </w:t>
      </w:r>
      <w:r w:rsidRPr="00163952">
        <w:t>satellite</w:t>
      </w:r>
      <w:r w:rsidRPr="00163952">
        <w:rPr>
          <w:spacing w:val="-15"/>
        </w:rPr>
        <w:t xml:space="preserve"> </w:t>
      </w:r>
      <w:r w:rsidRPr="00163952">
        <w:t>stations</w:t>
      </w:r>
      <w:r w:rsidRPr="00163952">
        <w:rPr>
          <w:spacing w:val="-15"/>
        </w:rPr>
        <w:t xml:space="preserve"> </w:t>
      </w:r>
      <w:r w:rsidRPr="00163952">
        <w:t>and</w:t>
      </w:r>
      <w:r w:rsidRPr="00163952">
        <w:rPr>
          <w:spacing w:val="-15"/>
        </w:rPr>
        <w:t xml:space="preserve"> </w:t>
      </w:r>
      <w:r w:rsidRPr="00163952">
        <w:t>terrestrial</w:t>
      </w:r>
      <w:r w:rsidRPr="00163952">
        <w:rPr>
          <w:spacing w:val="-15"/>
        </w:rPr>
        <w:t xml:space="preserve"> </w:t>
      </w:r>
      <w:r w:rsidRPr="00163952">
        <w:t>fixed</w:t>
      </w:r>
      <w:r w:rsidRPr="00163952">
        <w:rPr>
          <w:spacing w:val="-15"/>
        </w:rPr>
        <w:t xml:space="preserve"> </w:t>
      </w:r>
      <w:r w:rsidRPr="00163952">
        <w:t>links.</w:t>
      </w:r>
      <w:r w:rsidRPr="00163952">
        <w:rPr>
          <w:spacing w:val="-15"/>
        </w:rPr>
        <w:t xml:space="preserve"> </w:t>
      </w:r>
      <w:r w:rsidRPr="00163952">
        <w:t>Furthermore,</w:t>
      </w:r>
      <w:r w:rsidRPr="00163952">
        <w:rPr>
          <w:spacing w:val="-15"/>
        </w:rPr>
        <w:t xml:space="preserve"> </w:t>
      </w:r>
      <w:r w:rsidRPr="00163952">
        <w:t>the</w:t>
      </w:r>
      <w:r w:rsidRPr="00163952">
        <w:rPr>
          <w:spacing w:val="-15"/>
        </w:rPr>
        <w:t xml:space="preserve"> </w:t>
      </w:r>
      <w:r w:rsidRPr="00163952">
        <w:t>coexistence</w:t>
      </w:r>
      <w:r w:rsidRPr="00163952">
        <w:rPr>
          <w:spacing w:val="-15"/>
        </w:rPr>
        <w:t xml:space="preserve"> </w:t>
      </w:r>
      <w:r w:rsidRPr="00163952">
        <w:t>with terrestrial systems providing wireless broadband electronic communications services and radio altimeters operating in adjacent bands should also be duly addressed.</w:t>
      </w:r>
    </w:p>
    <w:p w14:paraId="2925F315" w14:textId="77777777" w:rsidR="003B238B" w:rsidRPr="00163952" w:rsidRDefault="003B238B" w:rsidP="00540C9A">
      <w:pPr>
        <w:pStyle w:val="ListParagraph"/>
        <w:widowControl w:val="0"/>
        <w:numPr>
          <w:ilvl w:val="0"/>
          <w:numId w:val="52"/>
        </w:numPr>
        <w:tabs>
          <w:tab w:val="left" w:pos="589"/>
        </w:tabs>
        <w:autoSpaceDE w:val="0"/>
        <w:autoSpaceDN w:val="0"/>
        <w:spacing w:before="72" w:after="240"/>
        <w:ind w:left="590" w:hanging="482"/>
        <w:contextualSpacing w:val="0"/>
        <w:rPr>
          <w:rFonts w:ascii="Times New Roman" w:hAnsi="Times New Roman"/>
          <w:b/>
          <w:sz w:val="24"/>
          <w:szCs w:val="24"/>
        </w:rPr>
      </w:pPr>
      <w:bookmarkStart w:id="507" w:name="4._Task_order_and_schedule"/>
      <w:bookmarkEnd w:id="507"/>
      <w:r w:rsidRPr="00163952">
        <w:rPr>
          <w:rFonts w:ascii="Times New Roman" w:hAnsi="Times New Roman"/>
          <w:b/>
          <w:sz w:val="28"/>
          <w:szCs w:val="28"/>
        </w:rPr>
        <w:t>T</w:t>
      </w:r>
      <w:r w:rsidRPr="00163952">
        <w:rPr>
          <w:rFonts w:ascii="Times New Roman" w:hAnsi="Times New Roman"/>
          <w:b/>
          <w:sz w:val="24"/>
          <w:szCs w:val="24"/>
        </w:rPr>
        <w:t>ASK ORDER AND SCHEDULE</w:t>
      </w:r>
    </w:p>
    <w:p w14:paraId="6CED5E71" w14:textId="77777777" w:rsidR="003B238B" w:rsidRPr="00163952" w:rsidRDefault="003B238B" w:rsidP="00540C9A">
      <w:pPr>
        <w:pStyle w:val="BodyText"/>
        <w:spacing w:before="120" w:after="240"/>
        <w:ind w:left="108" w:right="113"/>
        <w:jc w:val="both"/>
      </w:pPr>
      <w:r w:rsidRPr="00163952">
        <w:t>The CEPT is herewith mandated to study the feasibility of using the 3.8-4.2 GHz frequency band by terrestrial wireless broadband systems providing local-area network connectivity in a shared manner and to develop, if feasible, relevant harmonised technical conditions therefor, which are suitable for 5G technology and protect as well as ensure the possibility of future evolution and development of incumbent spectrum users within the band and in adjacent bands.</w:t>
      </w:r>
    </w:p>
    <w:p w14:paraId="57D2C648" w14:textId="48C9B933" w:rsidR="00206349" w:rsidRPr="00163952" w:rsidRDefault="003B238B" w:rsidP="006645E1">
      <w:pPr>
        <w:pStyle w:val="BodyText"/>
        <w:spacing w:before="120" w:after="240"/>
        <w:ind w:left="108" w:right="113"/>
        <w:jc w:val="both"/>
      </w:pPr>
      <w:r w:rsidRPr="00163952">
        <w:t>The CEPT shall, where relevant, take full account of EU law applicable and support the principles of service and technological neutrality, non-discrimination and proportionality insofar as technically possible.</w:t>
      </w:r>
    </w:p>
    <w:p w14:paraId="48A624DE" w14:textId="7DD2C738" w:rsidR="003B238B" w:rsidRPr="00163952" w:rsidRDefault="003B238B" w:rsidP="00540C9A">
      <w:pPr>
        <w:pStyle w:val="BodyText"/>
        <w:spacing w:before="120" w:after="240"/>
        <w:ind w:left="108" w:right="113"/>
        <w:jc w:val="both"/>
      </w:pPr>
      <w:r w:rsidRPr="00163952">
        <w:t>The CEPT is requested to collaborate actively with all concerned stakeholders and ETSI, which develops harmonised standards for the presumption of conformity under the Radio Equipment Directive 2014/53/EU. In particular, the CEPT should take into consideration ETSI standards, which define 5G systems and facilitate shared spectrum use</w:t>
      </w:r>
      <w:r w:rsidR="00206349" w:rsidRPr="00163952">
        <w:rPr>
          <w:vertAlign w:val="superscript"/>
        </w:rPr>
        <w:t>15</w:t>
      </w:r>
      <w:r w:rsidRPr="00163952">
        <w:t>.</w:t>
      </w:r>
    </w:p>
    <w:p w14:paraId="28E12A2C" w14:textId="77777777" w:rsidR="003B238B" w:rsidRPr="00163952" w:rsidRDefault="003B238B" w:rsidP="00540C9A">
      <w:pPr>
        <w:pStyle w:val="BodyText"/>
        <w:spacing w:before="120" w:after="240"/>
        <w:ind w:left="108" w:right="113"/>
        <w:jc w:val="both"/>
      </w:pPr>
      <w:r w:rsidRPr="00163952">
        <w:t>Specifically, CEPT is mandated to perform the following tasks:</w:t>
      </w:r>
    </w:p>
    <w:p w14:paraId="611BA56F" w14:textId="77777777" w:rsidR="003B238B" w:rsidRPr="00163952" w:rsidRDefault="003B238B" w:rsidP="00540C9A">
      <w:pPr>
        <w:pStyle w:val="ListParagraph"/>
        <w:widowControl w:val="0"/>
        <w:numPr>
          <w:ilvl w:val="0"/>
          <w:numId w:val="51"/>
        </w:numPr>
        <w:tabs>
          <w:tab w:val="left" w:pos="817"/>
        </w:tabs>
        <w:autoSpaceDE w:val="0"/>
        <w:autoSpaceDN w:val="0"/>
        <w:spacing w:before="120" w:after="240"/>
        <w:ind w:right="113" w:hanging="709"/>
        <w:contextualSpacing w:val="0"/>
        <w:rPr>
          <w:rFonts w:ascii="Times New Roman" w:hAnsi="Times New Roman"/>
          <w:sz w:val="24"/>
        </w:rPr>
      </w:pPr>
      <w:r w:rsidRPr="00163952">
        <w:rPr>
          <w:rFonts w:ascii="Times New Roman" w:hAnsi="Times New Roman"/>
          <w:sz w:val="24"/>
        </w:rPr>
        <w:t xml:space="preserve">Study and assess the technical feasibility of the </w:t>
      </w:r>
      <w:r w:rsidRPr="00163952">
        <w:rPr>
          <w:rFonts w:ascii="Times New Roman" w:hAnsi="Times New Roman"/>
          <w:b/>
          <w:sz w:val="24"/>
        </w:rPr>
        <w:t xml:space="preserve">shared use </w:t>
      </w:r>
      <w:r w:rsidRPr="00163952">
        <w:rPr>
          <w:rFonts w:ascii="Times New Roman" w:hAnsi="Times New Roman"/>
          <w:sz w:val="24"/>
        </w:rPr>
        <w:t>of the 3.8-4.2 GHz frequency band by terrestrial wireless broadband systems providing local-area (i.e. low/medium</w:t>
      </w:r>
      <w:r w:rsidRPr="00163952">
        <w:rPr>
          <w:rFonts w:ascii="Times New Roman" w:hAnsi="Times New Roman"/>
          <w:spacing w:val="-13"/>
          <w:sz w:val="24"/>
        </w:rPr>
        <w:t xml:space="preserve"> </w:t>
      </w:r>
      <w:r w:rsidRPr="00163952">
        <w:rPr>
          <w:rFonts w:ascii="Times New Roman" w:hAnsi="Times New Roman"/>
          <w:sz w:val="24"/>
        </w:rPr>
        <w:t>power)</w:t>
      </w:r>
      <w:r w:rsidRPr="00163952">
        <w:rPr>
          <w:rFonts w:ascii="Times New Roman" w:hAnsi="Times New Roman"/>
          <w:spacing w:val="-15"/>
          <w:sz w:val="24"/>
        </w:rPr>
        <w:t xml:space="preserve"> </w:t>
      </w:r>
      <w:r w:rsidRPr="00163952">
        <w:rPr>
          <w:rFonts w:ascii="Times New Roman" w:hAnsi="Times New Roman"/>
          <w:sz w:val="24"/>
        </w:rPr>
        <w:t>network</w:t>
      </w:r>
      <w:r w:rsidRPr="00163952">
        <w:rPr>
          <w:rFonts w:ascii="Times New Roman" w:hAnsi="Times New Roman"/>
          <w:spacing w:val="-14"/>
          <w:sz w:val="24"/>
        </w:rPr>
        <w:t xml:space="preserve"> </w:t>
      </w:r>
      <w:r w:rsidRPr="00163952">
        <w:rPr>
          <w:rFonts w:ascii="Times New Roman" w:hAnsi="Times New Roman"/>
          <w:sz w:val="24"/>
        </w:rPr>
        <w:t>connectivity.</w:t>
      </w:r>
      <w:r w:rsidRPr="00163952">
        <w:rPr>
          <w:rFonts w:ascii="Times New Roman" w:hAnsi="Times New Roman"/>
          <w:spacing w:val="-9"/>
          <w:sz w:val="24"/>
        </w:rPr>
        <w:t xml:space="preserve"> </w:t>
      </w:r>
      <w:r w:rsidRPr="00163952">
        <w:rPr>
          <w:rFonts w:ascii="Times New Roman" w:hAnsi="Times New Roman"/>
          <w:sz w:val="24"/>
        </w:rPr>
        <w:t>In</w:t>
      </w:r>
      <w:r w:rsidRPr="00163952">
        <w:rPr>
          <w:rFonts w:ascii="Times New Roman" w:hAnsi="Times New Roman"/>
          <w:spacing w:val="-13"/>
          <w:sz w:val="24"/>
        </w:rPr>
        <w:t xml:space="preserve"> </w:t>
      </w:r>
      <w:r w:rsidRPr="00163952">
        <w:rPr>
          <w:rFonts w:ascii="Times New Roman" w:hAnsi="Times New Roman"/>
          <w:sz w:val="24"/>
        </w:rPr>
        <w:t>this</w:t>
      </w:r>
      <w:r w:rsidRPr="00163952">
        <w:rPr>
          <w:rFonts w:ascii="Times New Roman" w:hAnsi="Times New Roman"/>
          <w:spacing w:val="-13"/>
          <w:sz w:val="24"/>
        </w:rPr>
        <w:t xml:space="preserve"> </w:t>
      </w:r>
      <w:r w:rsidRPr="00163952">
        <w:rPr>
          <w:rFonts w:ascii="Times New Roman" w:hAnsi="Times New Roman"/>
          <w:sz w:val="24"/>
        </w:rPr>
        <w:t>regard,</w:t>
      </w:r>
      <w:r w:rsidRPr="00163952">
        <w:rPr>
          <w:rFonts w:ascii="Times New Roman" w:hAnsi="Times New Roman"/>
          <w:spacing w:val="-13"/>
          <w:sz w:val="24"/>
        </w:rPr>
        <w:t xml:space="preserve"> </w:t>
      </w:r>
      <w:r w:rsidRPr="00163952">
        <w:rPr>
          <w:rFonts w:ascii="Times New Roman" w:hAnsi="Times New Roman"/>
          <w:sz w:val="24"/>
        </w:rPr>
        <w:t>consider</w:t>
      </w:r>
      <w:r w:rsidRPr="00163952">
        <w:rPr>
          <w:rFonts w:ascii="Times New Roman" w:hAnsi="Times New Roman"/>
          <w:spacing w:val="-14"/>
          <w:sz w:val="24"/>
        </w:rPr>
        <w:t xml:space="preserve"> </w:t>
      </w:r>
      <w:r w:rsidRPr="00163952">
        <w:rPr>
          <w:rFonts w:ascii="Times New Roman" w:hAnsi="Times New Roman"/>
          <w:sz w:val="24"/>
        </w:rPr>
        <w:t>sharing</w:t>
      </w:r>
      <w:r w:rsidRPr="00163952">
        <w:rPr>
          <w:rFonts w:ascii="Times New Roman" w:hAnsi="Times New Roman"/>
          <w:spacing w:val="-13"/>
          <w:sz w:val="24"/>
        </w:rPr>
        <w:t xml:space="preserve"> </w:t>
      </w:r>
      <w:r w:rsidRPr="00163952">
        <w:rPr>
          <w:rFonts w:ascii="Times New Roman" w:hAnsi="Times New Roman"/>
          <w:sz w:val="24"/>
        </w:rPr>
        <w:t>solutions, including innovative features, which ensure:</w:t>
      </w:r>
    </w:p>
    <w:p w14:paraId="7CA69027" w14:textId="77777777" w:rsidR="003B238B" w:rsidRPr="00163952" w:rsidRDefault="003B238B" w:rsidP="00540C9A">
      <w:pPr>
        <w:pStyle w:val="ListParagraph"/>
        <w:widowControl w:val="0"/>
        <w:numPr>
          <w:ilvl w:val="1"/>
          <w:numId w:val="51"/>
        </w:numPr>
        <w:tabs>
          <w:tab w:val="left" w:pos="1189"/>
        </w:tabs>
        <w:autoSpaceDE w:val="0"/>
        <w:autoSpaceDN w:val="0"/>
        <w:spacing w:before="120" w:after="240"/>
        <w:ind w:right="112"/>
        <w:contextualSpacing w:val="0"/>
        <w:jc w:val="left"/>
        <w:rPr>
          <w:rFonts w:ascii="Times New Roman" w:hAnsi="Times New Roman"/>
          <w:sz w:val="24"/>
        </w:rPr>
      </w:pPr>
      <w:r w:rsidRPr="00163952">
        <w:rPr>
          <w:rFonts w:ascii="Times New Roman" w:hAnsi="Times New Roman"/>
          <w:sz w:val="24"/>
        </w:rPr>
        <w:t>protection</w:t>
      </w:r>
      <w:r w:rsidRPr="00163952">
        <w:rPr>
          <w:rFonts w:ascii="Times New Roman" w:hAnsi="Times New Roman"/>
          <w:spacing w:val="-7"/>
          <w:sz w:val="24"/>
        </w:rPr>
        <w:t xml:space="preserve"> </w:t>
      </w:r>
      <w:r w:rsidRPr="00163952">
        <w:rPr>
          <w:rFonts w:ascii="Times New Roman" w:hAnsi="Times New Roman"/>
          <w:sz w:val="24"/>
        </w:rPr>
        <w:t>and</w:t>
      </w:r>
      <w:r w:rsidRPr="00163952">
        <w:rPr>
          <w:rFonts w:ascii="Times New Roman" w:hAnsi="Times New Roman"/>
          <w:spacing w:val="-5"/>
          <w:sz w:val="24"/>
        </w:rPr>
        <w:t xml:space="preserve"> </w:t>
      </w:r>
      <w:r w:rsidRPr="00163952">
        <w:rPr>
          <w:rFonts w:ascii="Times New Roman" w:hAnsi="Times New Roman"/>
          <w:sz w:val="24"/>
        </w:rPr>
        <w:t>the</w:t>
      </w:r>
      <w:r w:rsidRPr="00163952">
        <w:rPr>
          <w:rFonts w:ascii="Times New Roman" w:hAnsi="Times New Roman"/>
          <w:spacing w:val="-5"/>
          <w:sz w:val="24"/>
        </w:rPr>
        <w:t xml:space="preserve"> </w:t>
      </w:r>
      <w:r w:rsidRPr="00163952">
        <w:rPr>
          <w:rFonts w:ascii="Times New Roman" w:hAnsi="Times New Roman"/>
          <w:sz w:val="24"/>
        </w:rPr>
        <w:t>future</w:t>
      </w:r>
      <w:r w:rsidRPr="00163952">
        <w:rPr>
          <w:rFonts w:ascii="Times New Roman" w:hAnsi="Times New Roman"/>
          <w:spacing w:val="-1"/>
          <w:sz w:val="24"/>
        </w:rPr>
        <w:t xml:space="preserve"> </w:t>
      </w:r>
      <w:r w:rsidRPr="00163952">
        <w:rPr>
          <w:rFonts w:ascii="Times New Roman" w:hAnsi="Times New Roman"/>
          <w:sz w:val="24"/>
        </w:rPr>
        <w:t>evolution</w:t>
      </w:r>
      <w:r w:rsidRPr="00163952">
        <w:rPr>
          <w:rFonts w:ascii="Times New Roman" w:hAnsi="Times New Roman"/>
          <w:spacing w:val="-6"/>
          <w:sz w:val="24"/>
        </w:rPr>
        <w:t xml:space="preserve"> </w:t>
      </w:r>
      <w:r w:rsidRPr="00163952">
        <w:rPr>
          <w:rFonts w:ascii="Times New Roman" w:hAnsi="Times New Roman"/>
          <w:sz w:val="24"/>
        </w:rPr>
        <w:t>and</w:t>
      </w:r>
      <w:r w:rsidRPr="00163952">
        <w:rPr>
          <w:rFonts w:ascii="Times New Roman" w:hAnsi="Times New Roman"/>
          <w:spacing w:val="-6"/>
          <w:sz w:val="24"/>
        </w:rPr>
        <w:t xml:space="preserve"> </w:t>
      </w:r>
      <w:r w:rsidRPr="00163952">
        <w:rPr>
          <w:rFonts w:ascii="Times New Roman" w:hAnsi="Times New Roman"/>
          <w:sz w:val="24"/>
        </w:rPr>
        <w:t>development</w:t>
      </w:r>
      <w:r w:rsidRPr="00163952">
        <w:rPr>
          <w:rFonts w:ascii="Times New Roman" w:hAnsi="Times New Roman"/>
          <w:spacing w:val="-6"/>
          <w:sz w:val="24"/>
        </w:rPr>
        <w:t xml:space="preserve"> </w:t>
      </w:r>
      <w:r w:rsidRPr="00163952">
        <w:rPr>
          <w:rFonts w:ascii="Times New Roman" w:hAnsi="Times New Roman"/>
          <w:sz w:val="24"/>
        </w:rPr>
        <w:t>of</w:t>
      </w:r>
      <w:r w:rsidRPr="00163952">
        <w:rPr>
          <w:rFonts w:ascii="Times New Roman" w:hAnsi="Times New Roman"/>
          <w:spacing w:val="-7"/>
          <w:sz w:val="24"/>
        </w:rPr>
        <w:t xml:space="preserve"> </w:t>
      </w:r>
      <w:r w:rsidRPr="00163952">
        <w:rPr>
          <w:rFonts w:ascii="Times New Roman" w:hAnsi="Times New Roman"/>
          <w:sz w:val="24"/>
        </w:rPr>
        <w:t>incumbent</w:t>
      </w:r>
      <w:r w:rsidRPr="00163952">
        <w:rPr>
          <w:rFonts w:ascii="Times New Roman" w:hAnsi="Times New Roman"/>
          <w:spacing w:val="-4"/>
          <w:sz w:val="24"/>
        </w:rPr>
        <w:t xml:space="preserve"> </w:t>
      </w:r>
      <w:r w:rsidRPr="00163952">
        <w:rPr>
          <w:rFonts w:ascii="Times New Roman" w:hAnsi="Times New Roman"/>
          <w:sz w:val="24"/>
        </w:rPr>
        <w:t>users</w:t>
      </w:r>
      <w:r w:rsidRPr="00163952">
        <w:rPr>
          <w:rFonts w:ascii="Times New Roman" w:hAnsi="Times New Roman"/>
          <w:spacing w:val="-3"/>
          <w:sz w:val="24"/>
        </w:rPr>
        <w:t xml:space="preserve"> </w:t>
      </w:r>
      <w:r w:rsidRPr="00163952">
        <w:rPr>
          <w:rFonts w:ascii="Times New Roman" w:hAnsi="Times New Roman"/>
          <w:sz w:val="24"/>
        </w:rPr>
        <w:t>sharing this</w:t>
      </w:r>
      <w:r w:rsidRPr="00163952">
        <w:rPr>
          <w:rFonts w:ascii="Times New Roman" w:hAnsi="Times New Roman"/>
          <w:spacing w:val="-13"/>
          <w:sz w:val="24"/>
        </w:rPr>
        <w:t xml:space="preserve"> </w:t>
      </w:r>
      <w:r w:rsidRPr="00163952">
        <w:rPr>
          <w:rFonts w:ascii="Times New Roman" w:hAnsi="Times New Roman"/>
          <w:sz w:val="24"/>
        </w:rPr>
        <w:t>band,</w:t>
      </w:r>
      <w:r w:rsidRPr="00163952">
        <w:rPr>
          <w:rFonts w:ascii="Times New Roman" w:hAnsi="Times New Roman"/>
          <w:spacing w:val="-13"/>
          <w:sz w:val="24"/>
        </w:rPr>
        <w:t xml:space="preserve"> </w:t>
      </w:r>
      <w:r w:rsidRPr="00163952">
        <w:rPr>
          <w:rFonts w:ascii="Times New Roman" w:hAnsi="Times New Roman"/>
          <w:sz w:val="24"/>
        </w:rPr>
        <w:t>in</w:t>
      </w:r>
      <w:r w:rsidRPr="00163952">
        <w:rPr>
          <w:rFonts w:ascii="Times New Roman" w:hAnsi="Times New Roman"/>
          <w:spacing w:val="-13"/>
          <w:sz w:val="24"/>
        </w:rPr>
        <w:t xml:space="preserve"> </w:t>
      </w:r>
      <w:r w:rsidRPr="00163952">
        <w:rPr>
          <w:rFonts w:ascii="Times New Roman" w:hAnsi="Times New Roman"/>
          <w:sz w:val="24"/>
        </w:rPr>
        <w:t>particular</w:t>
      </w:r>
      <w:r w:rsidRPr="00163952">
        <w:rPr>
          <w:rFonts w:ascii="Times New Roman" w:hAnsi="Times New Roman"/>
          <w:spacing w:val="-14"/>
          <w:sz w:val="24"/>
        </w:rPr>
        <w:t xml:space="preserve"> </w:t>
      </w:r>
      <w:r w:rsidRPr="00163952">
        <w:rPr>
          <w:rFonts w:ascii="Times New Roman" w:hAnsi="Times New Roman"/>
          <w:sz w:val="24"/>
        </w:rPr>
        <w:t>receiving</w:t>
      </w:r>
      <w:r w:rsidRPr="00163952">
        <w:rPr>
          <w:rFonts w:ascii="Times New Roman" w:hAnsi="Times New Roman"/>
          <w:spacing w:val="-15"/>
          <w:sz w:val="24"/>
        </w:rPr>
        <w:t xml:space="preserve"> </w:t>
      </w:r>
      <w:r w:rsidRPr="00163952">
        <w:rPr>
          <w:rFonts w:ascii="Times New Roman" w:hAnsi="Times New Roman"/>
          <w:sz w:val="24"/>
        </w:rPr>
        <w:t>satellite</w:t>
      </w:r>
      <w:r w:rsidRPr="00163952">
        <w:rPr>
          <w:rFonts w:ascii="Times New Roman" w:hAnsi="Times New Roman"/>
          <w:spacing w:val="-14"/>
          <w:sz w:val="24"/>
        </w:rPr>
        <w:t xml:space="preserve"> </w:t>
      </w:r>
      <w:r w:rsidRPr="00163952">
        <w:rPr>
          <w:rFonts w:ascii="Times New Roman" w:hAnsi="Times New Roman"/>
          <w:sz w:val="24"/>
        </w:rPr>
        <w:t>earth</w:t>
      </w:r>
      <w:r w:rsidRPr="00163952">
        <w:rPr>
          <w:rFonts w:ascii="Times New Roman" w:hAnsi="Times New Roman"/>
          <w:spacing w:val="-13"/>
          <w:sz w:val="24"/>
        </w:rPr>
        <w:t xml:space="preserve"> </w:t>
      </w:r>
      <w:r w:rsidRPr="00163952">
        <w:rPr>
          <w:rFonts w:ascii="Times New Roman" w:hAnsi="Times New Roman"/>
          <w:sz w:val="24"/>
        </w:rPr>
        <w:t>stations</w:t>
      </w:r>
      <w:r w:rsidRPr="00163952">
        <w:rPr>
          <w:rFonts w:ascii="Times New Roman" w:hAnsi="Times New Roman"/>
          <w:spacing w:val="-10"/>
          <w:sz w:val="24"/>
        </w:rPr>
        <w:t xml:space="preserve"> </w:t>
      </w:r>
      <w:r w:rsidRPr="00163952">
        <w:rPr>
          <w:rFonts w:ascii="Times New Roman" w:hAnsi="Times New Roman"/>
          <w:sz w:val="24"/>
        </w:rPr>
        <w:t>and</w:t>
      </w:r>
      <w:r w:rsidRPr="00163952">
        <w:rPr>
          <w:rFonts w:ascii="Times New Roman" w:hAnsi="Times New Roman"/>
          <w:spacing w:val="-12"/>
          <w:sz w:val="24"/>
        </w:rPr>
        <w:t xml:space="preserve"> </w:t>
      </w:r>
      <w:r w:rsidRPr="00163952">
        <w:rPr>
          <w:rFonts w:ascii="Times New Roman" w:hAnsi="Times New Roman"/>
          <w:sz w:val="24"/>
        </w:rPr>
        <w:t>terrestrial</w:t>
      </w:r>
      <w:r w:rsidRPr="00163952">
        <w:rPr>
          <w:rFonts w:ascii="Times New Roman" w:hAnsi="Times New Roman"/>
          <w:spacing w:val="-11"/>
          <w:sz w:val="24"/>
        </w:rPr>
        <w:t xml:space="preserve"> </w:t>
      </w:r>
      <w:r w:rsidRPr="00163952">
        <w:rPr>
          <w:rFonts w:ascii="Times New Roman" w:hAnsi="Times New Roman"/>
          <w:sz w:val="24"/>
        </w:rPr>
        <w:t>fixed</w:t>
      </w:r>
      <w:r w:rsidRPr="00163952">
        <w:rPr>
          <w:rFonts w:ascii="Times New Roman" w:hAnsi="Times New Roman"/>
          <w:spacing w:val="-13"/>
          <w:sz w:val="24"/>
        </w:rPr>
        <w:t xml:space="preserve"> </w:t>
      </w:r>
      <w:r w:rsidRPr="00163952">
        <w:rPr>
          <w:rFonts w:ascii="Times New Roman" w:hAnsi="Times New Roman"/>
          <w:sz w:val="24"/>
        </w:rPr>
        <w:t>links;</w:t>
      </w:r>
    </w:p>
    <w:p w14:paraId="408D5BFC" w14:textId="5A88C30F" w:rsidR="003B238B" w:rsidRPr="00163952" w:rsidRDefault="003B238B" w:rsidP="00540C9A">
      <w:pPr>
        <w:pStyle w:val="BodyText"/>
        <w:spacing w:before="86" w:after="240"/>
        <w:rPr>
          <w:sz w:val="20"/>
        </w:rPr>
      </w:pPr>
      <w:r w:rsidRPr="00163952">
        <w:rPr>
          <w:noProof/>
        </w:rPr>
        <mc:AlternateContent>
          <mc:Choice Requires="wps">
            <w:drawing>
              <wp:anchor distT="0" distB="0" distL="0" distR="0" simplePos="0" relativeHeight="251682822" behindDoc="1" locked="0" layoutInCell="1" allowOverlap="1" wp14:anchorId="1C36BE9D" wp14:editId="7B3B4E38">
                <wp:simplePos x="0" y="0"/>
                <wp:positionH relativeFrom="page">
                  <wp:posOffset>1009192</wp:posOffset>
                </wp:positionH>
                <wp:positionV relativeFrom="paragraph">
                  <wp:posOffset>216277</wp:posOffset>
                </wp:positionV>
                <wp:extent cx="1829435" cy="7620"/>
                <wp:effectExtent l="0" t="0" r="0" b="0"/>
                <wp:wrapTopAndBottom/>
                <wp:docPr id="2124576076"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F9E319" id="Graphic 8" o:spid="_x0000_s1026" style="position:absolute;margin-left:79.45pt;margin-top:17.05pt;width:144.05pt;height:.6pt;z-index:-25163365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" path="m1829054,l,,,7619r1829054,l1829054,xe" fillcolor="black" stroked="f">
                <v:path arrowok="t"/>
                <w10:wrap type="topAndBottom" anchorx="page"/>
              </v:shape>
            </w:pict>
          </mc:Fallback>
        </mc:AlternateContent>
      </w:r>
    </w:p>
    <w:p w14:paraId="0A0E9F34" w14:textId="77777777" w:rsidR="003B238B" w:rsidRPr="00163952" w:rsidRDefault="003B238B" w:rsidP="00382A0F">
      <w:pPr>
        <w:spacing w:before="40" w:after="40"/>
        <w:ind w:left="411" w:right="113" w:hanging="303"/>
        <w:rPr>
          <w:rFonts w:ascii="Times New Roman" w:hAnsi="Times New Roman"/>
          <w:sz w:val="16"/>
          <w:szCs w:val="16"/>
        </w:rPr>
      </w:pPr>
      <w:r w:rsidRPr="00163952">
        <w:rPr>
          <w:rFonts w:ascii="Times New Roman" w:hAnsi="Times New Roman"/>
          <w:spacing w:val="-10"/>
          <w:position w:val="6"/>
          <w:sz w:val="16"/>
          <w:szCs w:val="16"/>
        </w:rPr>
        <w:t>14</w:t>
      </w:r>
      <w:r w:rsidRPr="00163952">
        <w:rPr>
          <w:rFonts w:ascii="Times New Roman" w:hAnsi="Times New Roman"/>
          <w:spacing w:val="80"/>
          <w:sz w:val="16"/>
          <w:szCs w:val="16"/>
        </w:rPr>
        <w:t xml:space="preserve"> </w:t>
      </w:r>
      <w:r w:rsidRPr="00163952">
        <w:rPr>
          <w:rFonts w:ascii="Times New Roman" w:hAnsi="Times New Roman"/>
          <w:sz w:val="16"/>
          <w:szCs w:val="16"/>
        </w:rPr>
        <w:t>Decision</w:t>
      </w:r>
      <w:r w:rsidRPr="00163952">
        <w:rPr>
          <w:rFonts w:ascii="Times New Roman" w:hAnsi="Times New Roman"/>
          <w:spacing w:val="-3"/>
          <w:sz w:val="16"/>
          <w:szCs w:val="16"/>
        </w:rPr>
        <w:t xml:space="preserve"> </w:t>
      </w:r>
      <w:r w:rsidRPr="00163952">
        <w:rPr>
          <w:rFonts w:ascii="Times New Roman" w:hAnsi="Times New Roman"/>
          <w:sz w:val="16"/>
          <w:szCs w:val="16"/>
        </w:rPr>
        <w:t>676/2002/EC</w:t>
      </w:r>
      <w:r w:rsidRPr="00163952">
        <w:rPr>
          <w:rFonts w:ascii="Times New Roman" w:hAnsi="Times New Roman"/>
          <w:spacing w:val="-3"/>
          <w:sz w:val="16"/>
          <w:szCs w:val="16"/>
        </w:rPr>
        <w:t xml:space="preserve"> </w:t>
      </w:r>
      <w:r w:rsidRPr="00163952">
        <w:rPr>
          <w:rFonts w:ascii="Times New Roman" w:hAnsi="Times New Roman"/>
          <w:sz w:val="16"/>
          <w:szCs w:val="16"/>
        </w:rPr>
        <w:t>of</w:t>
      </w:r>
      <w:r w:rsidRPr="00163952">
        <w:rPr>
          <w:rFonts w:ascii="Times New Roman" w:hAnsi="Times New Roman"/>
          <w:spacing w:val="-4"/>
          <w:sz w:val="16"/>
          <w:szCs w:val="16"/>
        </w:rPr>
        <w:t xml:space="preserve"> </w:t>
      </w:r>
      <w:r w:rsidRPr="00163952">
        <w:rPr>
          <w:rFonts w:ascii="Times New Roman" w:hAnsi="Times New Roman"/>
          <w:sz w:val="16"/>
          <w:szCs w:val="16"/>
        </w:rPr>
        <w:t>the</w:t>
      </w:r>
      <w:r w:rsidRPr="00163952">
        <w:rPr>
          <w:rFonts w:ascii="Times New Roman" w:hAnsi="Times New Roman"/>
          <w:spacing w:val="-2"/>
          <w:sz w:val="16"/>
          <w:szCs w:val="16"/>
        </w:rPr>
        <w:t xml:space="preserve"> </w:t>
      </w:r>
      <w:r w:rsidRPr="00163952">
        <w:rPr>
          <w:rFonts w:ascii="Times New Roman" w:hAnsi="Times New Roman"/>
          <w:sz w:val="16"/>
          <w:szCs w:val="16"/>
        </w:rPr>
        <w:t>European</w:t>
      </w:r>
      <w:r w:rsidRPr="00163952">
        <w:rPr>
          <w:rFonts w:ascii="Times New Roman" w:hAnsi="Times New Roman"/>
          <w:spacing w:val="-3"/>
          <w:sz w:val="16"/>
          <w:szCs w:val="16"/>
        </w:rPr>
        <w:t xml:space="preserve"> </w:t>
      </w:r>
      <w:r w:rsidRPr="00163952">
        <w:rPr>
          <w:rFonts w:ascii="Times New Roman" w:hAnsi="Times New Roman"/>
          <w:sz w:val="16"/>
          <w:szCs w:val="16"/>
        </w:rPr>
        <w:t>Parliament</w:t>
      </w:r>
      <w:r w:rsidRPr="00163952">
        <w:rPr>
          <w:rFonts w:ascii="Times New Roman" w:hAnsi="Times New Roman"/>
          <w:spacing w:val="-3"/>
          <w:sz w:val="16"/>
          <w:szCs w:val="16"/>
        </w:rPr>
        <w:t xml:space="preserve"> </w:t>
      </w:r>
      <w:r w:rsidRPr="00163952">
        <w:rPr>
          <w:rFonts w:ascii="Times New Roman" w:hAnsi="Times New Roman"/>
          <w:sz w:val="16"/>
          <w:szCs w:val="16"/>
        </w:rPr>
        <w:t>and</w:t>
      </w:r>
      <w:r w:rsidRPr="00163952">
        <w:rPr>
          <w:rFonts w:ascii="Times New Roman" w:hAnsi="Times New Roman"/>
          <w:spacing w:val="-1"/>
          <w:sz w:val="16"/>
          <w:szCs w:val="16"/>
        </w:rPr>
        <w:t xml:space="preserve"> </w:t>
      </w:r>
      <w:r w:rsidRPr="00163952">
        <w:rPr>
          <w:rFonts w:ascii="Times New Roman" w:hAnsi="Times New Roman"/>
          <w:sz w:val="16"/>
          <w:szCs w:val="16"/>
        </w:rPr>
        <w:t>of</w:t>
      </w:r>
      <w:r w:rsidRPr="00163952">
        <w:rPr>
          <w:rFonts w:ascii="Times New Roman" w:hAnsi="Times New Roman"/>
          <w:spacing w:val="-4"/>
          <w:sz w:val="16"/>
          <w:szCs w:val="16"/>
        </w:rPr>
        <w:t xml:space="preserve"> </w:t>
      </w:r>
      <w:r w:rsidRPr="00163952">
        <w:rPr>
          <w:rFonts w:ascii="Times New Roman" w:hAnsi="Times New Roman"/>
          <w:sz w:val="16"/>
          <w:szCs w:val="16"/>
        </w:rPr>
        <w:t>the</w:t>
      </w:r>
      <w:r w:rsidRPr="00163952">
        <w:rPr>
          <w:rFonts w:ascii="Times New Roman" w:hAnsi="Times New Roman"/>
          <w:spacing w:val="-2"/>
          <w:sz w:val="16"/>
          <w:szCs w:val="16"/>
        </w:rPr>
        <w:t xml:space="preserve"> </w:t>
      </w:r>
      <w:r w:rsidRPr="00163952">
        <w:rPr>
          <w:rFonts w:ascii="Times New Roman" w:hAnsi="Times New Roman"/>
          <w:sz w:val="16"/>
          <w:szCs w:val="16"/>
        </w:rPr>
        <w:t>Council</w:t>
      </w:r>
      <w:r w:rsidRPr="00163952">
        <w:rPr>
          <w:rFonts w:ascii="Times New Roman" w:hAnsi="Times New Roman"/>
          <w:spacing w:val="-3"/>
          <w:sz w:val="16"/>
          <w:szCs w:val="16"/>
        </w:rPr>
        <w:t xml:space="preserve"> </w:t>
      </w:r>
      <w:r w:rsidRPr="00163952">
        <w:rPr>
          <w:rFonts w:ascii="Times New Roman" w:hAnsi="Times New Roman"/>
          <w:sz w:val="16"/>
          <w:szCs w:val="16"/>
        </w:rPr>
        <w:t>of</w:t>
      </w:r>
      <w:r w:rsidRPr="00163952">
        <w:rPr>
          <w:rFonts w:ascii="Times New Roman" w:hAnsi="Times New Roman"/>
          <w:spacing w:val="-4"/>
          <w:sz w:val="16"/>
          <w:szCs w:val="16"/>
        </w:rPr>
        <w:t xml:space="preserve"> </w:t>
      </w:r>
      <w:r w:rsidRPr="00163952">
        <w:rPr>
          <w:rFonts w:ascii="Times New Roman" w:hAnsi="Times New Roman"/>
          <w:sz w:val="16"/>
          <w:szCs w:val="16"/>
        </w:rPr>
        <w:t>7</w:t>
      </w:r>
      <w:r w:rsidRPr="00163952">
        <w:rPr>
          <w:rFonts w:ascii="Times New Roman" w:hAnsi="Times New Roman"/>
          <w:spacing w:val="-1"/>
          <w:sz w:val="16"/>
          <w:szCs w:val="16"/>
        </w:rPr>
        <w:t xml:space="preserve"> </w:t>
      </w:r>
      <w:r w:rsidRPr="00163952">
        <w:rPr>
          <w:rFonts w:ascii="Times New Roman" w:hAnsi="Times New Roman"/>
          <w:sz w:val="16"/>
          <w:szCs w:val="16"/>
        </w:rPr>
        <w:t>March</w:t>
      </w:r>
      <w:r w:rsidRPr="00163952">
        <w:rPr>
          <w:rFonts w:ascii="Times New Roman" w:hAnsi="Times New Roman"/>
          <w:spacing w:val="-3"/>
          <w:sz w:val="16"/>
          <w:szCs w:val="16"/>
        </w:rPr>
        <w:t xml:space="preserve"> </w:t>
      </w:r>
      <w:r w:rsidRPr="00163952">
        <w:rPr>
          <w:rFonts w:ascii="Times New Roman" w:hAnsi="Times New Roman"/>
          <w:sz w:val="16"/>
          <w:szCs w:val="16"/>
        </w:rPr>
        <w:t>2002</w:t>
      </w:r>
      <w:r w:rsidRPr="00163952">
        <w:rPr>
          <w:rFonts w:ascii="Times New Roman" w:hAnsi="Times New Roman"/>
          <w:spacing w:val="-3"/>
          <w:sz w:val="16"/>
          <w:szCs w:val="16"/>
        </w:rPr>
        <w:t xml:space="preserve"> </w:t>
      </w:r>
      <w:r w:rsidRPr="00163952">
        <w:rPr>
          <w:rFonts w:ascii="Times New Roman" w:hAnsi="Times New Roman"/>
          <w:sz w:val="16"/>
          <w:szCs w:val="16"/>
        </w:rPr>
        <w:t>on</w:t>
      </w:r>
      <w:r w:rsidRPr="00163952">
        <w:rPr>
          <w:rFonts w:ascii="Times New Roman" w:hAnsi="Times New Roman"/>
          <w:spacing w:val="-3"/>
          <w:sz w:val="16"/>
          <w:szCs w:val="16"/>
        </w:rPr>
        <w:t xml:space="preserve"> </w:t>
      </w:r>
      <w:r w:rsidRPr="00163952">
        <w:rPr>
          <w:rFonts w:ascii="Times New Roman" w:hAnsi="Times New Roman"/>
          <w:sz w:val="16"/>
          <w:szCs w:val="16"/>
        </w:rPr>
        <w:t>a</w:t>
      </w:r>
      <w:r w:rsidRPr="00163952">
        <w:rPr>
          <w:rFonts w:ascii="Times New Roman" w:hAnsi="Times New Roman"/>
          <w:spacing w:val="-2"/>
          <w:sz w:val="16"/>
          <w:szCs w:val="16"/>
        </w:rPr>
        <w:t xml:space="preserve"> </w:t>
      </w:r>
      <w:r w:rsidRPr="00163952">
        <w:rPr>
          <w:rFonts w:ascii="Times New Roman" w:hAnsi="Times New Roman"/>
          <w:sz w:val="16"/>
          <w:szCs w:val="16"/>
        </w:rPr>
        <w:t>regulatory framework for radio spectrum policy in the European Community, OJL 108 of 24.4.2002.</w:t>
      </w:r>
    </w:p>
    <w:p w14:paraId="6DFE5166" w14:textId="77777777" w:rsidR="003B238B" w:rsidRPr="00163952" w:rsidRDefault="003B238B" w:rsidP="00382A0F">
      <w:pPr>
        <w:spacing w:before="40" w:after="40" w:line="228" w:lineRule="exact"/>
        <w:ind w:left="109"/>
        <w:rPr>
          <w:rFonts w:ascii="Times New Roman" w:hAnsi="Times New Roman"/>
          <w:sz w:val="16"/>
          <w:szCs w:val="16"/>
        </w:rPr>
      </w:pPr>
      <w:r w:rsidRPr="00163952">
        <w:rPr>
          <w:rFonts w:ascii="Times New Roman" w:hAnsi="Times New Roman"/>
          <w:spacing w:val="-10"/>
          <w:position w:val="6"/>
          <w:sz w:val="16"/>
          <w:szCs w:val="16"/>
        </w:rPr>
        <w:t>15</w:t>
      </w:r>
      <w:r w:rsidRPr="00163952">
        <w:rPr>
          <w:rFonts w:ascii="Times New Roman" w:hAnsi="Times New Roman"/>
          <w:spacing w:val="67"/>
          <w:w w:val="150"/>
          <w:sz w:val="16"/>
          <w:szCs w:val="16"/>
        </w:rPr>
        <w:t xml:space="preserve"> </w:t>
      </w:r>
      <w:r w:rsidRPr="00163952">
        <w:rPr>
          <w:rFonts w:ascii="Times New Roman" w:hAnsi="Times New Roman"/>
          <w:sz w:val="16"/>
          <w:szCs w:val="16"/>
        </w:rPr>
        <w:t>Such</w:t>
      </w:r>
      <w:r w:rsidRPr="00163952">
        <w:rPr>
          <w:rFonts w:ascii="Times New Roman" w:hAnsi="Times New Roman"/>
          <w:spacing w:val="-3"/>
          <w:sz w:val="16"/>
          <w:szCs w:val="16"/>
        </w:rPr>
        <w:t xml:space="preserve"> </w:t>
      </w:r>
      <w:r w:rsidRPr="00163952">
        <w:rPr>
          <w:rFonts w:ascii="Times New Roman" w:hAnsi="Times New Roman"/>
          <w:sz w:val="16"/>
          <w:szCs w:val="16"/>
        </w:rPr>
        <w:t>as</w:t>
      </w:r>
      <w:r w:rsidRPr="00163952">
        <w:rPr>
          <w:rFonts w:ascii="Times New Roman" w:hAnsi="Times New Roman"/>
          <w:spacing w:val="-4"/>
          <w:sz w:val="16"/>
          <w:szCs w:val="16"/>
        </w:rPr>
        <w:t xml:space="preserve"> </w:t>
      </w:r>
      <w:r w:rsidRPr="00163952">
        <w:rPr>
          <w:rFonts w:ascii="Times New Roman" w:hAnsi="Times New Roman"/>
          <w:sz w:val="16"/>
          <w:szCs w:val="16"/>
        </w:rPr>
        <w:t>on</w:t>
      </w:r>
      <w:r w:rsidRPr="00163952">
        <w:rPr>
          <w:rFonts w:ascii="Times New Roman" w:hAnsi="Times New Roman"/>
          <w:spacing w:val="-4"/>
          <w:sz w:val="16"/>
          <w:szCs w:val="16"/>
        </w:rPr>
        <w:t xml:space="preserve"> </w:t>
      </w:r>
      <w:r w:rsidRPr="00163952">
        <w:rPr>
          <w:rFonts w:ascii="Times New Roman" w:hAnsi="Times New Roman"/>
          <w:sz w:val="16"/>
          <w:szCs w:val="16"/>
        </w:rPr>
        <w:t>Licensed</w:t>
      </w:r>
      <w:r w:rsidRPr="00163952">
        <w:rPr>
          <w:rFonts w:ascii="Times New Roman" w:hAnsi="Times New Roman"/>
          <w:spacing w:val="-1"/>
          <w:sz w:val="16"/>
          <w:szCs w:val="16"/>
        </w:rPr>
        <w:t xml:space="preserve"> </w:t>
      </w:r>
      <w:r w:rsidRPr="00163952">
        <w:rPr>
          <w:rFonts w:ascii="Times New Roman" w:hAnsi="Times New Roman"/>
          <w:sz w:val="16"/>
          <w:szCs w:val="16"/>
        </w:rPr>
        <w:t>Shared</w:t>
      </w:r>
      <w:r w:rsidRPr="00163952">
        <w:rPr>
          <w:rFonts w:ascii="Times New Roman" w:hAnsi="Times New Roman"/>
          <w:spacing w:val="-2"/>
          <w:sz w:val="16"/>
          <w:szCs w:val="16"/>
        </w:rPr>
        <w:t xml:space="preserve"> Access.</w:t>
      </w:r>
    </w:p>
    <w:p w14:paraId="5085A925" w14:textId="77777777" w:rsidR="003B238B" w:rsidRPr="00163952" w:rsidRDefault="003B238B" w:rsidP="003B238B">
      <w:pPr>
        <w:spacing w:line="228" w:lineRule="exact"/>
        <w:sectPr w:rsidR="003B238B" w:rsidRPr="00163952" w:rsidSect="003B238B">
          <w:footerReference w:type="default" r:id="rId18"/>
          <w:pgSz w:w="11910" w:h="16840"/>
          <w:pgMar w:top="760" w:right="1440" w:bottom="1040" w:left="1480" w:header="0" w:footer="851" w:gutter="0"/>
          <w:cols w:space="720"/>
        </w:sectPr>
      </w:pPr>
    </w:p>
    <w:p w14:paraId="297AFDD4" w14:textId="0AC7D807" w:rsidR="003B238B" w:rsidRPr="00163952" w:rsidRDefault="003B238B" w:rsidP="004A0653">
      <w:pPr>
        <w:pStyle w:val="ListParagraph"/>
        <w:widowControl w:val="0"/>
        <w:numPr>
          <w:ilvl w:val="1"/>
          <w:numId w:val="51"/>
        </w:numPr>
        <w:tabs>
          <w:tab w:val="left" w:pos="1187"/>
          <w:tab w:val="left" w:pos="1189"/>
        </w:tabs>
        <w:autoSpaceDE w:val="0"/>
        <w:autoSpaceDN w:val="0"/>
        <w:spacing w:before="40" w:after="240"/>
        <w:ind w:left="1190" w:right="113" w:hanging="425"/>
        <w:contextualSpacing w:val="0"/>
        <w:jc w:val="both"/>
      </w:pPr>
      <w:r w:rsidRPr="00163952">
        <w:rPr>
          <w:rFonts w:ascii="Times New Roman" w:hAnsi="Times New Roman"/>
          <w:sz w:val="24"/>
        </w:rPr>
        <w:lastRenderedPageBreak/>
        <w:t>co-existence of terrestrial wireless broadband systems providing local-area network connectivity and uses operating in adjacent bands such as terrestrial systems</w:t>
      </w:r>
      <w:r w:rsidRPr="00163952">
        <w:rPr>
          <w:rFonts w:ascii="Times New Roman" w:hAnsi="Times New Roman"/>
          <w:spacing w:val="-13"/>
          <w:sz w:val="24"/>
        </w:rPr>
        <w:t xml:space="preserve"> </w:t>
      </w:r>
      <w:r w:rsidRPr="00163952">
        <w:rPr>
          <w:rFonts w:ascii="Times New Roman" w:hAnsi="Times New Roman"/>
          <w:sz w:val="24"/>
        </w:rPr>
        <w:t>providing</w:t>
      </w:r>
      <w:r w:rsidRPr="00163952">
        <w:rPr>
          <w:rFonts w:ascii="Times New Roman" w:hAnsi="Times New Roman"/>
          <w:spacing w:val="-15"/>
          <w:sz w:val="24"/>
        </w:rPr>
        <w:t xml:space="preserve"> </w:t>
      </w:r>
      <w:r w:rsidRPr="00163952">
        <w:rPr>
          <w:rFonts w:ascii="Times New Roman" w:hAnsi="Times New Roman"/>
          <w:sz w:val="24"/>
        </w:rPr>
        <w:t>wireless</w:t>
      </w:r>
      <w:r w:rsidRPr="00163952">
        <w:rPr>
          <w:rFonts w:ascii="Times New Roman" w:hAnsi="Times New Roman"/>
          <w:spacing w:val="-14"/>
          <w:sz w:val="24"/>
        </w:rPr>
        <w:t xml:space="preserve"> </w:t>
      </w:r>
      <w:r w:rsidRPr="00163952">
        <w:rPr>
          <w:rFonts w:ascii="Times New Roman" w:hAnsi="Times New Roman"/>
          <w:sz w:val="24"/>
        </w:rPr>
        <w:t>broadband</w:t>
      </w:r>
      <w:r w:rsidRPr="00163952">
        <w:rPr>
          <w:rFonts w:ascii="Times New Roman" w:hAnsi="Times New Roman"/>
          <w:spacing w:val="-14"/>
          <w:sz w:val="24"/>
        </w:rPr>
        <w:t xml:space="preserve"> </w:t>
      </w:r>
      <w:r w:rsidRPr="00163952">
        <w:rPr>
          <w:rFonts w:ascii="Times New Roman" w:hAnsi="Times New Roman"/>
          <w:sz w:val="24"/>
        </w:rPr>
        <w:t>electronic</w:t>
      </w:r>
      <w:r w:rsidRPr="00163952">
        <w:rPr>
          <w:rFonts w:ascii="Times New Roman" w:hAnsi="Times New Roman"/>
          <w:spacing w:val="-15"/>
          <w:sz w:val="24"/>
        </w:rPr>
        <w:t xml:space="preserve"> </w:t>
      </w:r>
      <w:r w:rsidRPr="00163952">
        <w:rPr>
          <w:rFonts w:ascii="Times New Roman" w:hAnsi="Times New Roman"/>
          <w:sz w:val="24"/>
        </w:rPr>
        <w:t>communications services in the 3.4-3.8 GHz frequency band16 and radio altimeters on board aircraft in the 4.2-4.4 GHz frequency band.</w:t>
      </w:r>
    </w:p>
    <w:p w14:paraId="6E688767" w14:textId="77777777" w:rsidR="003B238B" w:rsidRPr="00163952" w:rsidRDefault="003B238B" w:rsidP="004A0653">
      <w:pPr>
        <w:pStyle w:val="ListParagraph"/>
        <w:widowControl w:val="0"/>
        <w:numPr>
          <w:ilvl w:val="0"/>
          <w:numId w:val="51"/>
        </w:numPr>
        <w:tabs>
          <w:tab w:val="left" w:pos="817"/>
        </w:tabs>
        <w:autoSpaceDE w:val="0"/>
        <w:autoSpaceDN w:val="0"/>
        <w:spacing w:before="120" w:after="120"/>
        <w:ind w:left="816" w:right="111"/>
        <w:contextualSpacing w:val="0"/>
        <w:rPr>
          <w:rFonts w:ascii="Times New Roman" w:hAnsi="Times New Roman"/>
          <w:sz w:val="24"/>
        </w:rPr>
      </w:pPr>
      <w:r w:rsidRPr="00163952">
        <w:rPr>
          <w:rFonts w:ascii="Times New Roman" w:hAnsi="Times New Roman"/>
          <w:sz w:val="24"/>
        </w:rPr>
        <w:t xml:space="preserve">Subject to the sharing solutions and the results of Task 1, as appropriate, develop a harmonised frequency arrangement as well as the least restrictive harmonised technical conditions for the </w:t>
      </w:r>
      <w:r w:rsidRPr="00163952">
        <w:rPr>
          <w:rFonts w:ascii="Times New Roman" w:hAnsi="Times New Roman"/>
          <w:b/>
          <w:sz w:val="24"/>
        </w:rPr>
        <w:t xml:space="preserve">shared </w:t>
      </w:r>
      <w:r w:rsidRPr="00163952">
        <w:rPr>
          <w:rFonts w:ascii="Times New Roman" w:hAnsi="Times New Roman"/>
          <w:sz w:val="24"/>
        </w:rPr>
        <w:t>use of the 3.8-4.2 GHz frequency band by terrestrial wireless broadband systems providing local-area connectivity. These harmonised</w:t>
      </w:r>
      <w:r w:rsidRPr="00163952">
        <w:rPr>
          <w:rFonts w:ascii="Times New Roman" w:hAnsi="Times New Roman"/>
          <w:spacing w:val="-12"/>
          <w:sz w:val="24"/>
        </w:rPr>
        <w:t xml:space="preserve"> </w:t>
      </w:r>
      <w:r w:rsidRPr="00163952">
        <w:rPr>
          <w:rFonts w:ascii="Times New Roman" w:hAnsi="Times New Roman"/>
          <w:sz w:val="24"/>
        </w:rPr>
        <w:t>technical</w:t>
      </w:r>
      <w:r w:rsidRPr="00163952">
        <w:rPr>
          <w:rFonts w:ascii="Times New Roman" w:hAnsi="Times New Roman"/>
          <w:spacing w:val="-12"/>
          <w:sz w:val="24"/>
        </w:rPr>
        <w:t xml:space="preserve"> </w:t>
      </w:r>
      <w:r w:rsidRPr="00163952">
        <w:rPr>
          <w:rFonts w:ascii="Times New Roman" w:hAnsi="Times New Roman"/>
          <w:sz w:val="24"/>
        </w:rPr>
        <w:t>conditions</w:t>
      </w:r>
      <w:r w:rsidRPr="00163952">
        <w:rPr>
          <w:rFonts w:ascii="Times New Roman" w:hAnsi="Times New Roman"/>
          <w:spacing w:val="-12"/>
          <w:sz w:val="24"/>
        </w:rPr>
        <w:t xml:space="preserve"> </w:t>
      </w:r>
      <w:r w:rsidRPr="00163952">
        <w:rPr>
          <w:rFonts w:ascii="Times New Roman" w:hAnsi="Times New Roman"/>
          <w:sz w:val="24"/>
        </w:rPr>
        <w:t>shall</w:t>
      </w:r>
      <w:r w:rsidRPr="00163952">
        <w:rPr>
          <w:rFonts w:ascii="Times New Roman" w:hAnsi="Times New Roman"/>
          <w:spacing w:val="-10"/>
          <w:sz w:val="24"/>
        </w:rPr>
        <w:t xml:space="preserve"> </w:t>
      </w:r>
      <w:r w:rsidRPr="00163952">
        <w:rPr>
          <w:rFonts w:ascii="Times New Roman" w:hAnsi="Times New Roman"/>
          <w:sz w:val="24"/>
        </w:rPr>
        <w:t>avoid</w:t>
      </w:r>
      <w:r w:rsidRPr="00163952">
        <w:rPr>
          <w:rFonts w:ascii="Times New Roman" w:hAnsi="Times New Roman"/>
          <w:spacing w:val="-12"/>
          <w:sz w:val="24"/>
        </w:rPr>
        <w:t xml:space="preserve"> </w:t>
      </w:r>
      <w:r w:rsidRPr="00163952">
        <w:rPr>
          <w:rFonts w:ascii="Times New Roman" w:hAnsi="Times New Roman"/>
          <w:sz w:val="24"/>
        </w:rPr>
        <w:t>interference,</w:t>
      </w:r>
      <w:r w:rsidRPr="00163952">
        <w:rPr>
          <w:rFonts w:ascii="Times New Roman" w:hAnsi="Times New Roman"/>
          <w:spacing w:val="-13"/>
          <w:sz w:val="24"/>
        </w:rPr>
        <w:t xml:space="preserve"> </w:t>
      </w:r>
      <w:r w:rsidRPr="00163952">
        <w:rPr>
          <w:rFonts w:ascii="Times New Roman" w:hAnsi="Times New Roman"/>
          <w:sz w:val="24"/>
        </w:rPr>
        <w:t>protect</w:t>
      </w:r>
      <w:r w:rsidRPr="00163952">
        <w:rPr>
          <w:rFonts w:ascii="Times New Roman" w:hAnsi="Times New Roman"/>
          <w:spacing w:val="-12"/>
          <w:sz w:val="24"/>
        </w:rPr>
        <w:t xml:space="preserve"> </w:t>
      </w:r>
      <w:r w:rsidRPr="00163952">
        <w:rPr>
          <w:rFonts w:ascii="Times New Roman" w:hAnsi="Times New Roman"/>
          <w:sz w:val="24"/>
        </w:rPr>
        <w:t>relevant</w:t>
      </w:r>
      <w:r w:rsidRPr="00163952">
        <w:rPr>
          <w:rFonts w:ascii="Times New Roman" w:hAnsi="Times New Roman"/>
          <w:spacing w:val="-12"/>
          <w:sz w:val="24"/>
        </w:rPr>
        <w:t xml:space="preserve"> </w:t>
      </w:r>
      <w:r w:rsidRPr="00163952">
        <w:rPr>
          <w:rFonts w:ascii="Times New Roman" w:hAnsi="Times New Roman"/>
          <w:sz w:val="24"/>
        </w:rPr>
        <w:t>incumbent uses</w:t>
      </w:r>
      <w:r w:rsidRPr="00163952">
        <w:rPr>
          <w:rFonts w:ascii="Times New Roman" w:hAnsi="Times New Roman"/>
          <w:spacing w:val="-3"/>
          <w:sz w:val="24"/>
        </w:rPr>
        <w:t xml:space="preserve"> </w:t>
      </w:r>
      <w:r w:rsidRPr="00163952">
        <w:rPr>
          <w:rFonts w:ascii="Times New Roman" w:hAnsi="Times New Roman"/>
          <w:sz w:val="24"/>
        </w:rPr>
        <w:t>within</w:t>
      </w:r>
      <w:r w:rsidRPr="00163952">
        <w:rPr>
          <w:rFonts w:ascii="Times New Roman" w:hAnsi="Times New Roman"/>
          <w:spacing w:val="-3"/>
          <w:sz w:val="24"/>
        </w:rPr>
        <w:t xml:space="preserve"> </w:t>
      </w:r>
      <w:r w:rsidRPr="00163952">
        <w:rPr>
          <w:rFonts w:ascii="Times New Roman" w:hAnsi="Times New Roman"/>
          <w:sz w:val="24"/>
        </w:rPr>
        <w:t>the</w:t>
      </w:r>
      <w:r w:rsidRPr="00163952">
        <w:rPr>
          <w:rFonts w:ascii="Times New Roman" w:hAnsi="Times New Roman"/>
          <w:spacing w:val="-3"/>
          <w:sz w:val="24"/>
        </w:rPr>
        <w:t xml:space="preserve"> </w:t>
      </w:r>
      <w:r w:rsidRPr="00163952">
        <w:rPr>
          <w:rFonts w:ascii="Times New Roman" w:hAnsi="Times New Roman"/>
          <w:sz w:val="24"/>
        </w:rPr>
        <w:t>band</w:t>
      </w:r>
      <w:r w:rsidRPr="00163952">
        <w:rPr>
          <w:rFonts w:ascii="Times New Roman" w:hAnsi="Times New Roman"/>
          <w:spacing w:val="-3"/>
          <w:sz w:val="24"/>
        </w:rPr>
        <w:t xml:space="preserve"> </w:t>
      </w:r>
      <w:r w:rsidRPr="00163952">
        <w:rPr>
          <w:rFonts w:ascii="Times New Roman" w:hAnsi="Times New Roman"/>
          <w:sz w:val="24"/>
        </w:rPr>
        <w:t>and</w:t>
      </w:r>
      <w:r w:rsidRPr="00163952">
        <w:rPr>
          <w:rFonts w:ascii="Times New Roman" w:hAnsi="Times New Roman"/>
          <w:spacing w:val="-6"/>
          <w:sz w:val="24"/>
        </w:rPr>
        <w:t xml:space="preserve"> </w:t>
      </w:r>
      <w:r w:rsidRPr="00163952">
        <w:rPr>
          <w:rFonts w:ascii="Times New Roman" w:hAnsi="Times New Roman"/>
          <w:sz w:val="24"/>
        </w:rPr>
        <w:t>in</w:t>
      </w:r>
      <w:r w:rsidRPr="00163952">
        <w:rPr>
          <w:rFonts w:ascii="Times New Roman" w:hAnsi="Times New Roman"/>
          <w:spacing w:val="-3"/>
          <w:sz w:val="24"/>
        </w:rPr>
        <w:t xml:space="preserve"> </w:t>
      </w:r>
      <w:r w:rsidRPr="00163952">
        <w:rPr>
          <w:rFonts w:ascii="Times New Roman" w:hAnsi="Times New Roman"/>
          <w:sz w:val="24"/>
        </w:rPr>
        <w:t>adjacent</w:t>
      </w:r>
      <w:r w:rsidRPr="00163952">
        <w:rPr>
          <w:rFonts w:ascii="Times New Roman" w:hAnsi="Times New Roman"/>
          <w:spacing w:val="-3"/>
          <w:sz w:val="24"/>
        </w:rPr>
        <w:t xml:space="preserve"> </w:t>
      </w:r>
      <w:r w:rsidRPr="00163952">
        <w:rPr>
          <w:rFonts w:ascii="Times New Roman" w:hAnsi="Times New Roman"/>
          <w:sz w:val="24"/>
        </w:rPr>
        <w:t>bands,</w:t>
      </w:r>
      <w:r w:rsidRPr="00163952">
        <w:rPr>
          <w:rFonts w:ascii="Times New Roman" w:hAnsi="Times New Roman"/>
          <w:spacing w:val="-3"/>
          <w:sz w:val="24"/>
        </w:rPr>
        <w:t xml:space="preserve"> </w:t>
      </w:r>
      <w:r w:rsidRPr="00163952">
        <w:rPr>
          <w:rFonts w:ascii="Times New Roman" w:hAnsi="Times New Roman"/>
          <w:sz w:val="24"/>
        </w:rPr>
        <w:t>and</w:t>
      </w:r>
      <w:r w:rsidRPr="00163952">
        <w:rPr>
          <w:rFonts w:ascii="Times New Roman" w:hAnsi="Times New Roman"/>
          <w:spacing w:val="-3"/>
          <w:sz w:val="24"/>
        </w:rPr>
        <w:t xml:space="preserve"> </w:t>
      </w:r>
      <w:r w:rsidRPr="00163952">
        <w:rPr>
          <w:rFonts w:ascii="Times New Roman" w:hAnsi="Times New Roman"/>
          <w:sz w:val="24"/>
        </w:rPr>
        <w:t>facilitate</w:t>
      </w:r>
      <w:r w:rsidRPr="00163952">
        <w:rPr>
          <w:rFonts w:ascii="Times New Roman" w:hAnsi="Times New Roman"/>
          <w:spacing w:val="-3"/>
          <w:sz w:val="24"/>
        </w:rPr>
        <w:t xml:space="preserve"> </w:t>
      </w:r>
      <w:r w:rsidRPr="00163952">
        <w:rPr>
          <w:rFonts w:ascii="Times New Roman" w:hAnsi="Times New Roman"/>
          <w:sz w:val="24"/>
        </w:rPr>
        <w:t>cross-border</w:t>
      </w:r>
      <w:r w:rsidRPr="00163952">
        <w:rPr>
          <w:rFonts w:ascii="Times New Roman" w:hAnsi="Times New Roman"/>
          <w:spacing w:val="-3"/>
          <w:sz w:val="24"/>
        </w:rPr>
        <w:t xml:space="preserve"> </w:t>
      </w:r>
      <w:r w:rsidRPr="00163952">
        <w:rPr>
          <w:rFonts w:ascii="Times New Roman" w:hAnsi="Times New Roman"/>
          <w:sz w:val="24"/>
        </w:rPr>
        <w:t>coordination.</w:t>
      </w:r>
    </w:p>
    <w:p w14:paraId="3B1F6F02" w14:textId="77777777" w:rsidR="003B238B" w:rsidRPr="00163952" w:rsidRDefault="003B238B" w:rsidP="004A0653">
      <w:pPr>
        <w:pStyle w:val="BodyText"/>
        <w:spacing w:before="120"/>
        <w:ind w:left="816" w:right="115"/>
        <w:jc w:val="both"/>
      </w:pPr>
      <w:r w:rsidRPr="00163952">
        <w:t>Based on the results of sharing studies within the 3.8-4.2 GHz frequency band and co-existence studies with uses in adjacent bands, the CEPT</w:t>
      </w:r>
      <w:r w:rsidRPr="00163952">
        <w:rPr>
          <w:spacing w:val="40"/>
        </w:rPr>
        <w:t xml:space="preserve"> </w:t>
      </w:r>
      <w:r w:rsidRPr="00163952">
        <w:t>may include, where necessary, guidance on appropriate receiver characteristics for radio equipment as part of the harmonised technical conditions or/and recommend to ETSI to consider the results of those studies when developing relevant harmonised standards.</w:t>
      </w:r>
    </w:p>
    <w:p w14:paraId="3FF26B7B" w14:textId="4A5B4AFE" w:rsidR="003B238B" w:rsidRPr="00163952" w:rsidRDefault="003B238B" w:rsidP="004A0653">
      <w:pPr>
        <w:pStyle w:val="BodyText"/>
        <w:ind w:left="109" w:right="109"/>
        <w:jc w:val="both"/>
      </w:pPr>
      <w:r w:rsidRPr="00163952">
        <w:t>In performing the aforementioned tasks, the CEPT shall allow to the greatest extent possible channelling arrangements and effective coordination with other existing systems and services to accommodate national circumstances and market demand, and the guidance provided by the Commission in consultation with the Radio Spectrum Committee.</w:t>
      </w:r>
    </w:p>
    <w:p w14:paraId="521219A9" w14:textId="0B97FC69" w:rsidR="003B238B" w:rsidRPr="00163952" w:rsidRDefault="003B238B" w:rsidP="004A0653">
      <w:pPr>
        <w:pStyle w:val="BodyText"/>
        <w:spacing w:before="40" w:after="240"/>
        <w:ind w:left="108"/>
        <w:jc w:val="both"/>
      </w:pPr>
      <w:r w:rsidRPr="00163952">
        <w:t>CEPT</w:t>
      </w:r>
      <w:r w:rsidRPr="00163952">
        <w:rPr>
          <w:spacing w:val="-3"/>
        </w:rPr>
        <w:t xml:space="preserve"> </w:t>
      </w:r>
      <w:r w:rsidRPr="00163952">
        <w:t>should provide</w:t>
      </w:r>
      <w:r w:rsidRPr="00163952">
        <w:rPr>
          <w:spacing w:val="-2"/>
        </w:rPr>
        <w:t xml:space="preserve"> </w:t>
      </w:r>
      <w:r w:rsidRPr="00163952">
        <w:t>deliverables according</w:t>
      </w:r>
      <w:r w:rsidRPr="00163952">
        <w:rPr>
          <w:spacing w:val="-3"/>
        </w:rPr>
        <w:t xml:space="preserve"> </w:t>
      </w:r>
      <w:r w:rsidRPr="00163952">
        <w:t>to</w:t>
      </w:r>
      <w:r w:rsidRPr="00163952">
        <w:rPr>
          <w:spacing w:val="-1"/>
        </w:rPr>
        <w:t xml:space="preserve"> </w:t>
      </w:r>
      <w:r w:rsidRPr="00163952">
        <w:t>the</w:t>
      </w:r>
      <w:r w:rsidRPr="00163952">
        <w:rPr>
          <w:spacing w:val="-1"/>
        </w:rPr>
        <w:t xml:space="preserve"> </w:t>
      </w:r>
      <w:r w:rsidRPr="00163952">
        <w:t>following</w:t>
      </w:r>
      <w:r w:rsidRPr="00163952">
        <w:rPr>
          <w:spacing w:val="-3"/>
        </w:rPr>
        <w:t xml:space="preserve"> </w:t>
      </w:r>
      <w:r w:rsidRPr="00163952">
        <w:rPr>
          <w:spacing w:val="-2"/>
        </w:rPr>
        <w:t>schedule:</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1"/>
        <w:gridCol w:w="2609"/>
        <w:gridCol w:w="3968"/>
      </w:tblGrid>
      <w:tr w:rsidR="003B238B" w:rsidRPr="00163952" w14:paraId="3E5E9A5E" w14:textId="77777777" w:rsidTr="00B1551F">
        <w:trPr>
          <w:trHeight w:val="518"/>
        </w:trPr>
        <w:tc>
          <w:tcPr>
            <w:tcW w:w="2141" w:type="dxa"/>
          </w:tcPr>
          <w:p w14:paraId="175AFD51" w14:textId="77777777" w:rsidR="003B238B" w:rsidRPr="00163952" w:rsidRDefault="003B238B" w:rsidP="006C2956">
            <w:pPr>
              <w:pStyle w:val="TableParagraph"/>
              <w:spacing w:before="121"/>
              <w:ind w:left="386"/>
              <w:rPr>
                <w:b/>
                <w:sz w:val="24"/>
              </w:rPr>
            </w:pPr>
            <w:r w:rsidRPr="00163952">
              <w:rPr>
                <w:b/>
                <w:sz w:val="24"/>
              </w:rPr>
              <w:t>Delivery</w:t>
            </w:r>
            <w:r w:rsidRPr="00163952">
              <w:rPr>
                <w:b/>
                <w:spacing w:val="-4"/>
                <w:sz w:val="24"/>
              </w:rPr>
              <w:t xml:space="preserve"> date</w:t>
            </w:r>
          </w:p>
        </w:tc>
        <w:tc>
          <w:tcPr>
            <w:tcW w:w="2609" w:type="dxa"/>
          </w:tcPr>
          <w:p w14:paraId="18B4BBB5" w14:textId="77777777" w:rsidR="003B238B" w:rsidRPr="00163952" w:rsidRDefault="003B238B" w:rsidP="006C2956">
            <w:pPr>
              <w:pStyle w:val="TableParagraph"/>
              <w:spacing w:before="121"/>
              <w:ind w:left="717"/>
              <w:rPr>
                <w:b/>
                <w:sz w:val="24"/>
              </w:rPr>
            </w:pPr>
            <w:r w:rsidRPr="00163952">
              <w:rPr>
                <w:b/>
                <w:spacing w:val="-2"/>
                <w:sz w:val="24"/>
              </w:rPr>
              <w:t>Deliverable</w:t>
            </w:r>
          </w:p>
        </w:tc>
        <w:tc>
          <w:tcPr>
            <w:tcW w:w="3968" w:type="dxa"/>
          </w:tcPr>
          <w:p w14:paraId="6891D9D4" w14:textId="77777777" w:rsidR="003B238B" w:rsidRPr="00163952" w:rsidRDefault="003B238B" w:rsidP="006C2956">
            <w:pPr>
              <w:pStyle w:val="TableParagraph"/>
              <w:spacing w:before="121"/>
              <w:ind w:left="7"/>
              <w:jc w:val="center"/>
              <w:rPr>
                <w:b/>
                <w:sz w:val="24"/>
              </w:rPr>
            </w:pPr>
            <w:r w:rsidRPr="00163952">
              <w:rPr>
                <w:b/>
                <w:spacing w:val="-2"/>
                <w:sz w:val="24"/>
              </w:rPr>
              <w:t>Subject</w:t>
            </w:r>
          </w:p>
        </w:tc>
      </w:tr>
      <w:tr w:rsidR="003B238B" w:rsidRPr="00163952" w14:paraId="4BDE6D27" w14:textId="77777777" w:rsidTr="004A0653">
        <w:trPr>
          <w:trHeight w:val="788"/>
        </w:trPr>
        <w:tc>
          <w:tcPr>
            <w:tcW w:w="2141" w:type="dxa"/>
          </w:tcPr>
          <w:p w14:paraId="4E54E7C2" w14:textId="77777777" w:rsidR="003B238B" w:rsidRPr="00163952" w:rsidRDefault="003B238B" w:rsidP="006C2956">
            <w:pPr>
              <w:pStyle w:val="TableParagraph"/>
              <w:rPr>
                <w:sz w:val="24"/>
              </w:rPr>
            </w:pPr>
            <w:r w:rsidRPr="00163952">
              <w:rPr>
                <w:sz w:val="24"/>
              </w:rPr>
              <w:t>November</w:t>
            </w:r>
            <w:r w:rsidRPr="00163952">
              <w:rPr>
                <w:spacing w:val="-4"/>
                <w:sz w:val="24"/>
              </w:rPr>
              <w:t xml:space="preserve"> 2022</w:t>
            </w:r>
          </w:p>
        </w:tc>
        <w:tc>
          <w:tcPr>
            <w:tcW w:w="2609" w:type="dxa"/>
          </w:tcPr>
          <w:p w14:paraId="2A4BCEA0" w14:textId="77777777" w:rsidR="003B238B" w:rsidRPr="00163952" w:rsidRDefault="003B238B" w:rsidP="006C2956">
            <w:pPr>
              <w:pStyle w:val="TableParagraph"/>
              <w:tabs>
                <w:tab w:val="left" w:pos="1096"/>
                <w:tab w:val="left" w:pos="2070"/>
              </w:tabs>
              <w:ind w:right="59"/>
              <w:rPr>
                <w:sz w:val="24"/>
              </w:rPr>
            </w:pPr>
            <w:r w:rsidRPr="00163952">
              <w:rPr>
                <w:spacing w:val="-2"/>
                <w:sz w:val="24"/>
              </w:rPr>
              <w:t>Interim</w:t>
            </w:r>
            <w:r w:rsidRPr="00163952">
              <w:rPr>
                <w:sz w:val="24"/>
              </w:rPr>
              <w:tab/>
            </w:r>
            <w:r w:rsidRPr="00163952">
              <w:rPr>
                <w:spacing w:val="-2"/>
                <w:sz w:val="24"/>
              </w:rPr>
              <w:t>Report</w:t>
            </w:r>
            <w:r w:rsidRPr="00163952">
              <w:rPr>
                <w:sz w:val="24"/>
              </w:rPr>
              <w:tab/>
            </w:r>
            <w:r w:rsidRPr="00163952">
              <w:rPr>
                <w:spacing w:val="-4"/>
                <w:sz w:val="24"/>
              </w:rPr>
              <w:t xml:space="preserve">from </w:t>
            </w:r>
            <w:r w:rsidRPr="00163952">
              <w:rPr>
                <w:sz w:val="24"/>
              </w:rPr>
              <w:t>CEPT to the</w:t>
            </w:r>
            <w:r w:rsidRPr="00163952">
              <w:rPr>
                <w:spacing w:val="-1"/>
                <w:sz w:val="24"/>
              </w:rPr>
              <w:t xml:space="preserve"> </w:t>
            </w:r>
            <w:r w:rsidRPr="00163952">
              <w:rPr>
                <w:spacing w:val="-2"/>
                <w:sz w:val="24"/>
              </w:rPr>
              <w:t>Commission</w:t>
            </w:r>
          </w:p>
        </w:tc>
        <w:tc>
          <w:tcPr>
            <w:tcW w:w="3968" w:type="dxa"/>
          </w:tcPr>
          <w:p w14:paraId="39429F1A" w14:textId="77777777" w:rsidR="003B238B" w:rsidRPr="00163952" w:rsidRDefault="003B238B" w:rsidP="006C2956">
            <w:pPr>
              <w:pStyle w:val="TableParagraph"/>
              <w:ind w:left="70"/>
              <w:rPr>
                <w:sz w:val="24"/>
              </w:rPr>
            </w:pPr>
            <w:r w:rsidRPr="00163952">
              <w:rPr>
                <w:sz w:val="24"/>
              </w:rPr>
              <w:t>Description</w:t>
            </w:r>
            <w:r w:rsidRPr="00163952">
              <w:rPr>
                <w:spacing w:val="40"/>
                <w:sz w:val="24"/>
              </w:rPr>
              <w:t xml:space="preserve"> </w:t>
            </w:r>
            <w:r w:rsidRPr="00163952">
              <w:rPr>
                <w:sz w:val="24"/>
              </w:rPr>
              <w:t>of</w:t>
            </w:r>
            <w:r w:rsidRPr="00163952">
              <w:rPr>
                <w:spacing w:val="40"/>
                <w:sz w:val="24"/>
              </w:rPr>
              <w:t xml:space="preserve"> </w:t>
            </w:r>
            <w:r w:rsidRPr="00163952">
              <w:rPr>
                <w:sz w:val="24"/>
              </w:rPr>
              <w:t>work</w:t>
            </w:r>
            <w:r w:rsidRPr="00163952">
              <w:rPr>
                <w:spacing w:val="40"/>
                <w:sz w:val="24"/>
              </w:rPr>
              <w:t xml:space="preserve"> </w:t>
            </w:r>
            <w:r w:rsidRPr="00163952">
              <w:rPr>
                <w:sz w:val="24"/>
              </w:rPr>
              <w:t>undertaken</w:t>
            </w:r>
            <w:r w:rsidRPr="00163952">
              <w:rPr>
                <w:spacing w:val="40"/>
                <w:sz w:val="24"/>
              </w:rPr>
              <w:t xml:space="preserve"> </w:t>
            </w:r>
            <w:r w:rsidRPr="00163952">
              <w:rPr>
                <w:sz w:val="24"/>
              </w:rPr>
              <w:t>and interim results under this Mandate.</w:t>
            </w:r>
          </w:p>
        </w:tc>
      </w:tr>
      <w:tr w:rsidR="003B238B" w:rsidRPr="00163952" w14:paraId="0FDACD3E" w14:textId="77777777" w:rsidTr="004A0653">
        <w:trPr>
          <w:trHeight w:val="940"/>
        </w:trPr>
        <w:tc>
          <w:tcPr>
            <w:tcW w:w="2141" w:type="dxa"/>
          </w:tcPr>
          <w:p w14:paraId="2F0E60AA" w14:textId="77777777" w:rsidR="003B238B" w:rsidRPr="00163952" w:rsidRDefault="003B238B" w:rsidP="006C2956">
            <w:pPr>
              <w:pStyle w:val="TableParagraph"/>
              <w:rPr>
                <w:sz w:val="24"/>
              </w:rPr>
            </w:pPr>
            <w:r w:rsidRPr="00163952">
              <w:rPr>
                <w:sz w:val="24"/>
              </w:rPr>
              <w:t>July</w:t>
            </w:r>
            <w:r w:rsidRPr="00163952">
              <w:rPr>
                <w:spacing w:val="-3"/>
                <w:sz w:val="24"/>
              </w:rPr>
              <w:t xml:space="preserve"> </w:t>
            </w:r>
            <w:r w:rsidRPr="00163952">
              <w:rPr>
                <w:spacing w:val="-2"/>
                <w:sz w:val="24"/>
              </w:rPr>
              <w:t>2023</w:t>
            </w:r>
            <w:r w:rsidRPr="00163952">
              <w:rPr>
                <w:spacing w:val="-2"/>
                <w:sz w:val="24"/>
                <w:vertAlign w:val="superscript"/>
              </w:rPr>
              <w:t>17</w:t>
            </w:r>
          </w:p>
        </w:tc>
        <w:tc>
          <w:tcPr>
            <w:tcW w:w="2609" w:type="dxa"/>
          </w:tcPr>
          <w:p w14:paraId="559F1806" w14:textId="77777777" w:rsidR="003B238B" w:rsidRPr="00163952" w:rsidRDefault="003B238B" w:rsidP="006C2956">
            <w:pPr>
              <w:pStyle w:val="TableParagraph"/>
              <w:rPr>
                <w:sz w:val="24"/>
              </w:rPr>
            </w:pPr>
            <w:r w:rsidRPr="00163952">
              <w:rPr>
                <w:sz w:val="24"/>
              </w:rPr>
              <w:t>Final</w:t>
            </w:r>
            <w:r w:rsidRPr="00163952">
              <w:rPr>
                <w:spacing w:val="40"/>
                <w:sz w:val="24"/>
              </w:rPr>
              <w:t xml:space="preserve"> </w:t>
            </w:r>
            <w:r w:rsidRPr="00163952">
              <w:rPr>
                <w:sz w:val="24"/>
              </w:rPr>
              <w:t>Draft</w:t>
            </w:r>
            <w:r w:rsidRPr="00163952">
              <w:rPr>
                <w:spacing w:val="40"/>
                <w:sz w:val="24"/>
              </w:rPr>
              <w:t xml:space="preserve"> </w:t>
            </w:r>
            <w:r w:rsidRPr="00163952">
              <w:rPr>
                <w:sz w:val="24"/>
              </w:rPr>
              <w:t>Report</w:t>
            </w:r>
            <w:r w:rsidRPr="00163952">
              <w:rPr>
                <w:spacing w:val="40"/>
                <w:sz w:val="24"/>
              </w:rPr>
              <w:t xml:space="preserve"> </w:t>
            </w:r>
            <w:r w:rsidRPr="00163952">
              <w:rPr>
                <w:sz w:val="24"/>
              </w:rPr>
              <w:t>from CEPT to the</w:t>
            </w:r>
            <w:r w:rsidRPr="00163952">
              <w:rPr>
                <w:spacing w:val="-1"/>
                <w:sz w:val="24"/>
              </w:rPr>
              <w:t xml:space="preserve"> </w:t>
            </w:r>
            <w:r w:rsidRPr="00163952">
              <w:rPr>
                <w:spacing w:val="-2"/>
                <w:sz w:val="24"/>
              </w:rPr>
              <w:t>Commission</w:t>
            </w:r>
          </w:p>
        </w:tc>
        <w:tc>
          <w:tcPr>
            <w:tcW w:w="3968" w:type="dxa"/>
          </w:tcPr>
          <w:p w14:paraId="536975D8" w14:textId="77777777" w:rsidR="003B238B" w:rsidRPr="00163952" w:rsidRDefault="003B238B" w:rsidP="006C2956">
            <w:pPr>
              <w:pStyle w:val="TableParagraph"/>
              <w:ind w:left="70"/>
              <w:rPr>
                <w:sz w:val="24"/>
              </w:rPr>
            </w:pPr>
            <w:r w:rsidRPr="00163952">
              <w:rPr>
                <w:sz w:val="24"/>
              </w:rPr>
              <w:t>Description</w:t>
            </w:r>
            <w:r w:rsidRPr="00163952">
              <w:rPr>
                <w:spacing w:val="40"/>
                <w:sz w:val="24"/>
              </w:rPr>
              <w:t xml:space="preserve"> </w:t>
            </w:r>
            <w:r w:rsidRPr="00163952">
              <w:rPr>
                <w:sz w:val="24"/>
              </w:rPr>
              <w:t>of</w:t>
            </w:r>
            <w:r w:rsidRPr="00163952">
              <w:rPr>
                <w:spacing w:val="40"/>
                <w:sz w:val="24"/>
              </w:rPr>
              <w:t xml:space="preserve"> </w:t>
            </w:r>
            <w:r w:rsidRPr="00163952">
              <w:rPr>
                <w:sz w:val="24"/>
              </w:rPr>
              <w:t>work</w:t>
            </w:r>
            <w:r w:rsidRPr="00163952">
              <w:rPr>
                <w:spacing w:val="40"/>
                <w:sz w:val="24"/>
              </w:rPr>
              <w:t xml:space="preserve"> </w:t>
            </w:r>
            <w:r w:rsidRPr="00163952">
              <w:rPr>
                <w:sz w:val="24"/>
              </w:rPr>
              <w:t>undertaken</w:t>
            </w:r>
            <w:r w:rsidRPr="00163952">
              <w:rPr>
                <w:spacing w:val="40"/>
                <w:sz w:val="24"/>
              </w:rPr>
              <w:t xml:space="preserve"> </w:t>
            </w:r>
            <w:r w:rsidRPr="00163952">
              <w:rPr>
                <w:sz w:val="24"/>
              </w:rPr>
              <w:t>and final results under this Mandate</w:t>
            </w:r>
          </w:p>
        </w:tc>
      </w:tr>
      <w:tr w:rsidR="003B238B" w:rsidRPr="00163952" w14:paraId="2EF42959" w14:textId="77777777" w:rsidTr="00B1551F">
        <w:trPr>
          <w:trHeight w:val="1620"/>
        </w:trPr>
        <w:tc>
          <w:tcPr>
            <w:tcW w:w="2141" w:type="dxa"/>
          </w:tcPr>
          <w:p w14:paraId="58007AF8" w14:textId="77777777" w:rsidR="003B238B" w:rsidRPr="00163952" w:rsidRDefault="003B238B" w:rsidP="006C2956">
            <w:pPr>
              <w:pStyle w:val="TableParagraph"/>
              <w:rPr>
                <w:sz w:val="24"/>
              </w:rPr>
            </w:pPr>
            <w:r w:rsidRPr="00163952">
              <w:rPr>
                <w:sz w:val="24"/>
              </w:rPr>
              <w:t>March</w:t>
            </w:r>
            <w:r w:rsidRPr="00163952">
              <w:rPr>
                <w:spacing w:val="-3"/>
                <w:sz w:val="24"/>
              </w:rPr>
              <w:t xml:space="preserve"> </w:t>
            </w:r>
            <w:r w:rsidRPr="00163952">
              <w:rPr>
                <w:spacing w:val="-4"/>
                <w:sz w:val="24"/>
              </w:rPr>
              <w:t>2024</w:t>
            </w:r>
          </w:p>
        </w:tc>
        <w:tc>
          <w:tcPr>
            <w:tcW w:w="2609" w:type="dxa"/>
          </w:tcPr>
          <w:p w14:paraId="257A65D2" w14:textId="77777777" w:rsidR="003B238B" w:rsidRPr="00163952" w:rsidRDefault="003B238B" w:rsidP="006C2956">
            <w:pPr>
              <w:pStyle w:val="TableParagraph"/>
              <w:ind w:right="58"/>
              <w:jc w:val="both"/>
              <w:rPr>
                <w:sz w:val="24"/>
              </w:rPr>
            </w:pPr>
            <w:r w:rsidRPr="00163952">
              <w:rPr>
                <w:sz w:val="24"/>
              </w:rPr>
              <w:t xml:space="preserve">Final Report from CEPT to the Commission, taking into account the outcome of the public </w:t>
            </w:r>
            <w:r w:rsidRPr="00163952">
              <w:rPr>
                <w:spacing w:val="-2"/>
                <w:sz w:val="24"/>
              </w:rPr>
              <w:t>consultation</w:t>
            </w:r>
          </w:p>
        </w:tc>
        <w:tc>
          <w:tcPr>
            <w:tcW w:w="3968" w:type="dxa"/>
          </w:tcPr>
          <w:p w14:paraId="63A0E814" w14:textId="77777777" w:rsidR="003B238B" w:rsidRPr="00163952" w:rsidRDefault="003B238B" w:rsidP="006C2956">
            <w:pPr>
              <w:pStyle w:val="TableParagraph"/>
              <w:ind w:left="70" w:right="57"/>
              <w:jc w:val="both"/>
              <w:rPr>
                <w:sz w:val="24"/>
              </w:rPr>
            </w:pPr>
            <w:r w:rsidRPr="00163952">
              <w:rPr>
                <w:sz w:val="24"/>
              </w:rPr>
              <w:t xml:space="preserve">Description of work undertaken and final results under this Mandate, taking into account the results of the public </w:t>
            </w:r>
            <w:r w:rsidRPr="00163952">
              <w:rPr>
                <w:spacing w:val="-2"/>
                <w:sz w:val="24"/>
              </w:rPr>
              <w:t>consultation</w:t>
            </w:r>
          </w:p>
        </w:tc>
      </w:tr>
    </w:tbl>
    <w:p w14:paraId="0C59FA0D" w14:textId="20004C1D" w:rsidR="003B238B" w:rsidRPr="00163952" w:rsidRDefault="003B238B" w:rsidP="004A0653">
      <w:pPr>
        <w:pStyle w:val="BodyText"/>
        <w:spacing w:before="120" w:after="240"/>
        <w:ind w:left="108" w:right="108"/>
        <w:jc w:val="both"/>
      </w:pPr>
      <w:r w:rsidRPr="00163952">
        <w:t>In addition, the CEPT is requested to report on the progress of its work pursuant to this Mandate to all the meetings of the Radio Spectrum Committee that will be taking place during the course of the Mandate.</w:t>
      </w:r>
    </w:p>
    <w:p w14:paraId="72DA6F6E" w14:textId="77777777" w:rsidR="003B238B" w:rsidRPr="00163952" w:rsidRDefault="003B238B" w:rsidP="004A0653">
      <w:pPr>
        <w:pStyle w:val="BodyText"/>
        <w:spacing w:before="120" w:after="240"/>
        <w:ind w:left="108" w:right="108"/>
        <w:jc w:val="both"/>
      </w:pPr>
      <w:r w:rsidRPr="00163952">
        <w:t>The Commission, with the assistance of the Radio Spectrum Committee may consider applying the results of this mandate in the Union, pursuant to Article 4 of the Radio Spectrum Decision.</w:t>
      </w:r>
    </w:p>
    <w:p w14:paraId="19B0F10E" w14:textId="26987338" w:rsidR="003B238B" w:rsidRPr="00163952" w:rsidRDefault="003B238B" w:rsidP="00B1551F">
      <w:pPr>
        <w:pStyle w:val="BodyText"/>
        <w:spacing w:before="156"/>
        <w:rPr>
          <w:sz w:val="20"/>
        </w:rPr>
      </w:pPr>
      <w:r w:rsidRPr="00163952">
        <w:rPr>
          <w:noProof/>
        </w:rPr>
        <mc:AlternateContent>
          <mc:Choice Requires="wps">
            <w:drawing>
              <wp:anchor distT="0" distB="0" distL="0" distR="0" simplePos="0" relativeHeight="251683846" behindDoc="1" locked="0" layoutInCell="1" allowOverlap="1" wp14:anchorId="34450B23" wp14:editId="57C90D10">
                <wp:simplePos x="0" y="0"/>
                <wp:positionH relativeFrom="page">
                  <wp:posOffset>1009192</wp:posOffset>
                </wp:positionH>
                <wp:positionV relativeFrom="paragraph">
                  <wp:posOffset>260352</wp:posOffset>
                </wp:positionV>
                <wp:extent cx="1829435" cy="7620"/>
                <wp:effectExtent l="0" t="0" r="0" b="0"/>
                <wp:wrapTopAndBottom/>
                <wp:docPr id="1004293588"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4C532D" id="Graphic 11" o:spid="_x0000_s1026" style="position:absolute;margin-left:79.45pt;margin-top:20.5pt;width:144.05pt;height:.6pt;z-index:-25163263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" path="m1829054,l,,,7619r1829054,l1829054,xe" fillcolor="black" stroked="f">
                <v:path arrowok="t"/>
                <w10:wrap type="topAndBottom" anchorx="page"/>
              </v:shape>
            </w:pict>
          </mc:Fallback>
        </mc:AlternateContent>
      </w:r>
    </w:p>
    <w:p w14:paraId="341C6C5F" w14:textId="77777777" w:rsidR="003B238B" w:rsidRPr="00163952" w:rsidRDefault="003B238B" w:rsidP="00B1551F">
      <w:pPr>
        <w:spacing w:before="40"/>
        <w:ind w:left="109"/>
        <w:rPr>
          <w:rFonts w:ascii="Times New Roman" w:hAnsi="Times New Roman"/>
        </w:rPr>
      </w:pPr>
      <w:r w:rsidRPr="00163952">
        <w:rPr>
          <w:rFonts w:ascii="Times New Roman" w:hAnsi="Times New Roman"/>
          <w:spacing w:val="-10"/>
          <w:position w:val="6"/>
          <w:sz w:val="16"/>
          <w:szCs w:val="16"/>
        </w:rPr>
        <w:t>16</w:t>
      </w:r>
      <w:r w:rsidRPr="00163952">
        <w:rPr>
          <w:rFonts w:ascii="Times New Roman" w:hAnsi="Times New Roman"/>
          <w:spacing w:val="65"/>
          <w:w w:val="150"/>
        </w:rPr>
        <w:t xml:space="preserve"> </w:t>
      </w:r>
      <w:r w:rsidRPr="00163952">
        <w:rPr>
          <w:rFonts w:ascii="Times New Roman" w:hAnsi="Times New Roman"/>
          <w:sz w:val="16"/>
          <w:szCs w:val="16"/>
        </w:rPr>
        <w:t>In</w:t>
      </w:r>
      <w:r w:rsidRPr="00163952">
        <w:rPr>
          <w:rFonts w:ascii="Times New Roman" w:hAnsi="Times New Roman"/>
          <w:spacing w:val="-5"/>
          <w:sz w:val="16"/>
          <w:szCs w:val="16"/>
        </w:rPr>
        <w:t xml:space="preserve"> </w:t>
      </w:r>
      <w:r w:rsidRPr="00163952">
        <w:rPr>
          <w:rFonts w:ascii="Times New Roman" w:hAnsi="Times New Roman"/>
          <w:sz w:val="16"/>
          <w:szCs w:val="16"/>
        </w:rPr>
        <w:t>particular</w:t>
      </w:r>
      <w:r w:rsidRPr="00163952">
        <w:rPr>
          <w:rFonts w:ascii="Times New Roman" w:hAnsi="Times New Roman"/>
          <w:spacing w:val="-3"/>
          <w:sz w:val="16"/>
          <w:szCs w:val="16"/>
        </w:rPr>
        <w:t xml:space="preserve"> </w:t>
      </w:r>
      <w:r w:rsidRPr="00163952">
        <w:rPr>
          <w:rFonts w:ascii="Times New Roman" w:hAnsi="Times New Roman"/>
          <w:sz w:val="16"/>
          <w:szCs w:val="16"/>
        </w:rPr>
        <w:t>as</w:t>
      </w:r>
      <w:r w:rsidRPr="00163952">
        <w:rPr>
          <w:rFonts w:ascii="Times New Roman" w:hAnsi="Times New Roman"/>
          <w:spacing w:val="-4"/>
          <w:sz w:val="16"/>
          <w:szCs w:val="16"/>
        </w:rPr>
        <w:t xml:space="preserve"> </w:t>
      </w:r>
      <w:r w:rsidRPr="00163952">
        <w:rPr>
          <w:rFonts w:ascii="Times New Roman" w:hAnsi="Times New Roman"/>
          <w:sz w:val="16"/>
          <w:szCs w:val="16"/>
        </w:rPr>
        <w:t>a</w:t>
      </w:r>
      <w:r w:rsidRPr="00163952">
        <w:rPr>
          <w:rFonts w:ascii="Times New Roman" w:hAnsi="Times New Roman"/>
          <w:spacing w:val="-4"/>
          <w:sz w:val="16"/>
          <w:szCs w:val="16"/>
        </w:rPr>
        <w:t xml:space="preserve"> </w:t>
      </w:r>
      <w:r w:rsidRPr="00163952">
        <w:rPr>
          <w:rFonts w:ascii="Times New Roman" w:hAnsi="Times New Roman"/>
          <w:sz w:val="16"/>
          <w:szCs w:val="16"/>
        </w:rPr>
        <w:t>primary</w:t>
      </w:r>
      <w:r w:rsidRPr="00163952">
        <w:rPr>
          <w:rFonts w:ascii="Times New Roman" w:hAnsi="Times New Roman"/>
          <w:spacing w:val="-1"/>
          <w:sz w:val="16"/>
          <w:szCs w:val="16"/>
        </w:rPr>
        <w:t xml:space="preserve"> </w:t>
      </w:r>
      <w:r w:rsidRPr="00163952">
        <w:rPr>
          <w:rFonts w:ascii="Times New Roman" w:hAnsi="Times New Roman"/>
          <w:sz w:val="16"/>
          <w:szCs w:val="16"/>
        </w:rPr>
        <w:t>(pioneer)</w:t>
      </w:r>
      <w:r w:rsidRPr="00163952">
        <w:rPr>
          <w:rFonts w:ascii="Times New Roman" w:hAnsi="Times New Roman"/>
          <w:spacing w:val="-2"/>
          <w:sz w:val="16"/>
          <w:szCs w:val="16"/>
        </w:rPr>
        <w:t xml:space="preserve"> </w:t>
      </w:r>
      <w:r w:rsidRPr="00163952">
        <w:rPr>
          <w:rFonts w:ascii="Times New Roman" w:hAnsi="Times New Roman"/>
          <w:sz w:val="16"/>
          <w:szCs w:val="16"/>
        </w:rPr>
        <w:t>5G</w:t>
      </w:r>
      <w:r w:rsidRPr="00163952">
        <w:rPr>
          <w:rFonts w:ascii="Times New Roman" w:hAnsi="Times New Roman"/>
          <w:spacing w:val="-4"/>
          <w:sz w:val="16"/>
          <w:szCs w:val="16"/>
        </w:rPr>
        <w:t xml:space="preserve"> </w:t>
      </w:r>
      <w:r w:rsidRPr="00163952">
        <w:rPr>
          <w:rFonts w:ascii="Times New Roman" w:hAnsi="Times New Roman"/>
          <w:sz w:val="16"/>
          <w:szCs w:val="16"/>
        </w:rPr>
        <w:t>frequency</w:t>
      </w:r>
      <w:r w:rsidRPr="00163952">
        <w:rPr>
          <w:rFonts w:ascii="Times New Roman" w:hAnsi="Times New Roman"/>
          <w:spacing w:val="-7"/>
          <w:sz w:val="16"/>
          <w:szCs w:val="16"/>
        </w:rPr>
        <w:t xml:space="preserve"> </w:t>
      </w:r>
      <w:r w:rsidRPr="00163952">
        <w:rPr>
          <w:rFonts w:ascii="Times New Roman" w:hAnsi="Times New Roman"/>
          <w:sz w:val="16"/>
          <w:szCs w:val="16"/>
        </w:rPr>
        <w:t>band</w:t>
      </w:r>
      <w:r w:rsidRPr="00163952">
        <w:rPr>
          <w:rFonts w:ascii="Times New Roman" w:hAnsi="Times New Roman"/>
          <w:spacing w:val="-3"/>
          <w:sz w:val="16"/>
          <w:szCs w:val="16"/>
        </w:rPr>
        <w:t xml:space="preserve"> </w:t>
      </w:r>
      <w:r w:rsidRPr="00163952">
        <w:rPr>
          <w:rFonts w:ascii="Times New Roman" w:hAnsi="Times New Roman"/>
          <w:sz w:val="16"/>
          <w:szCs w:val="16"/>
        </w:rPr>
        <w:t>in</w:t>
      </w:r>
      <w:r w:rsidRPr="00163952">
        <w:rPr>
          <w:rFonts w:ascii="Times New Roman" w:hAnsi="Times New Roman"/>
          <w:spacing w:val="-5"/>
          <w:sz w:val="16"/>
          <w:szCs w:val="16"/>
        </w:rPr>
        <w:t xml:space="preserve"> </w:t>
      </w:r>
      <w:r w:rsidRPr="00163952">
        <w:rPr>
          <w:rFonts w:ascii="Times New Roman" w:hAnsi="Times New Roman"/>
          <w:sz w:val="16"/>
          <w:szCs w:val="16"/>
        </w:rPr>
        <w:t>the</w:t>
      </w:r>
      <w:r w:rsidRPr="00163952">
        <w:rPr>
          <w:rFonts w:ascii="Times New Roman" w:hAnsi="Times New Roman"/>
          <w:spacing w:val="-4"/>
          <w:sz w:val="16"/>
          <w:szCs w:val="16"/>
        </w:rPr>
        <w:t xml:space="preserve"> </w:t>
      </w:r>
      <w:r w:rsidRPr="00163952">
        <w:rPr>
          <w:rFonts w:ascii="Times New Roman" w:hAnsi="Times New Roman"/>
          <w:sz w:val="16"/>
          <w:szCs w:val="16"/>
        </w:rPr>
        <w:t>European</w:t>
      </w:r>
      <w:r w:rsidRPr="00163952">
        <w:rPr>
          <w:rFonts w:ascii="Times New Roman" w:hAnsi="Times New Roman"/>
          <w:spacing w:val="-4"/>
          <w:sz w:val="16"/>
          <w:szCs w:val="16"/>
        </w:rPr>
        <w:t xml:space="preserve"> </w:t>
      </w:r>
      <w:r w:rsidRPr="00163952">
        <w:rPr>
          <w:rFonts w:ascii="Times New Roman" w:hAnsi="Times New Roman"/>
          <w:spacing w:val="-2"/>
          <w:sz w:val="16"/>
          <w:szCs w:val="16"/>
        </w:rPr>
        <w:t>Union.</w:t>
      </w:r>
    </w:p>
    <w:p w14:paraId="41763A86" w14:textId="4737E212" w:rsidR="003B238B" w:rsidRPr="00163952" w:rsidRDefault="003B238B" w:rsidP="00D7541F">
      <w:pPr>
        <w:spacing w:before="40"/>
        <w:ind w:left="109"/>
        <w:rPr>
          <w:rFonts w:ascii="Times New Roman" w:hAnsi="Times New Roman"/>
          <w:spacing w:val="-2"/>
        </w:rPr>
      </w:pPr>
      <w:r w:rsidRPr="00163952">
        <w:rPr>
          <w:rFonts w:ascii="Times New Roman" w:hAnsi="Times New Roman"/>
          <w:spacing w:val="-10"/>
          <w:position w:val="6"/>
          <w:sz w:val="16"/>
          <w:szCs w:val="16"/>
        </w:rPr>
        <w:t>17</w:t>
      </w:r>
      <w:r w:rsidRPr="00163952">
        <w:rPr>
          <w:rFonts w:ascii="Times New Roman" w:hAnsi="Times New Roman"/>
          <w:spacing w:val="66"/>
          <w:w w:val="150"/>
        </w:rPr>
        <w:t xml:space="preserve"> </w:t>
      </w:r>
      <w:r w:rsidRPr="00163952">
        <w:rPr>
          <w:rFonts w:ascii="Times New Roman" w:hAnsi="Times New Roman"/>
          <w:sz w:val="16"/>
          <w:szCs w:val="16"/>
        </w:rPr>
        <w:t>Subject</w:t>
      </w:r>
      <w:r w:rsidRPr="00163952">
        <w:rPr>
          <w:rFonts w:ascii="Times New Roman" w:hAnsi="Times New Roman"/>
          <w:spacing w:val="-5"/>
          <w:sz w:val="16"/>
          <w:szCs w:val="16"/>
        </w:rPr>
        <w:t xml:space="preserve"> </w:t>
      </w:r>
      <w:r w:rsidRPr="00163952">
        <w:rPr>
          <w:rFonts w:ascii="Times New Roman" w:hAnsi="Times New Roman"/>
          <w:sz w:val="16"/>
          <w:szCs w:val="16"/>
        </w:rPr>
        <w:t>to</w:t>
      </w:r>
      <w:r w:rsidRPr="00163952">
        <w:rPr>
          <w:rFonts w:ascii="Times New Roman" w:hAnsi="Times New Roman"/>
          <w:spacing w:val="-3"/>
          <w:sz w:val="16"/>
          <w:szCs w:val="16"/>
        </w:rPr>
        <w:t xml:space="preserve"> </w:t>
      </w:r>
      <w:r w:rsidRPr="00163952">
        <w:rPr>
          <w:rFonts w:ascii="Times New Roman" w:hAnsi="Times New Roman"/>
          <w:sz w:val="16"/>
          <w:szCs w:val="16"/>
        </w:rPr>
        <w:t>subsequent</w:t>
      </w:r>
      <w:r w:rsidRPr="00163952">
        <w:rPr>
          <w:rFonts w:ascii="Times New Roman" w:hAnsi="Times New Roman"/>
          <w:spacing w:val="-4"/>
          <w:sz w:val="16"/>
          <w:szCs w:val="16"/>
        </w:rPr>
        <w:t xml:space="preserve"> </w:t>
      </w:r>
      <w:r w:rsidRPr="00163952">
        <w:rPr>
          <w:rFonts w:ascii="Times New Roman" w:hAnsi="Times New Roman"/>
          <w:sz w:val="16"/>
          <w:szCs w:val="16"/>
        </w:rPr>
        <w:t>public</w:t>
      </w:r>
      <w:r w:rsidRPr="00163952">
        <w:rPr>
          <w:rFonts w:ascii="Times New Roman" w:hAnsi="Times New Roman"/>
          <w:spacing w:val="-4"/>
          <w:sz w:val="16"/>
          <w:szCs w:val="16"/>
        </w:rPr>
        <w:t xml:space="preserve"> </w:t>
      </w:r>
      <w:r w:rsidRPr="00163952">
        <w:rPr>
          <w:rFonts w:ascii="Times New Roman" w:hAnsi="Times New Roman"/>
          <w:spacing w:val="-2"/>
          <w:sz w:val="16"/>
          <w:szCs w:val="16"/>
        </w:rPr>
        <w:t>consultation</w:t>
      </w:r>
    </w:p>
    <w:p w14:paraId="1A5D2CA6" w14:textId="7A6DF92D" w:rsidR="005A549E" w:rsidRPr="00163952" w:rsidRDefault="00A84B7D" w:rsidP="00273485">
      <w:pPr>
        <w:spacing w:before="40"/>
      </w:pPr>
      <w:r w:rsidRPr="00163952">
        <w:rPr>
          <w:noProof/>
        </w:rPr>
        <mc:AlternateContent>
          <mc:Choice Requires="wps">
            <w:drawing>
              <wp:anchor distT="0" distB="0" distL="0" distR="0" simplePos="0" relativeHeight="251685894" behindDoc="1" locked="0" layoutInCell="1" allowOverlap="1" wp14:anchorId="4C84D249" wp14:editId="081FD14F">
                <wp:simplePos x="0" y="0"/>
                <wp:positionH relativeFrom="margin">
                  <wp:posOffset>-165907</wp:posOffset>
                </wp:positionH>
                <wp:positionV relativeFrom="page">
                  <wp:posOffset>9875521</wp:posOffset>
                </wp:positionV>
                <wp:extent cx="5669280" cy="188422"/>
                <wp:effectExtent l="0" t="0" r="0" b="0"/>
                <wp:wrapNone/>
                <wp:docPr id="47737675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9280" cy="188422"/>
                        </a:xfrm>
                        <a:prstGeom prst="rect">
                          <a:avLst/>
                        </a:prstGeom>
                      </wps:spPr>
                      <wps:txbx>
                        <w:txbxContent>
                          <w:p w14:paraId="6393FF7A" w14:textId="70FDB9B9" w:rsidR="002C790C" w:rsidRPr="003444D8" w:rsidRDefault="002C790C" w:rsidP="004F0101">
                            <w:pPr>
                              <w:spacing w:before="6" w:after="0"/>
                              <w:ind w:left="20"/>
                              <w:rPr>
                                <w:sz w:val="16"/>
                              </w:rPr>
                            </w:pPr>
                            <w:r w:rsidRPr="003444D8">
                              <w:rPr>
                                <w:spacing w:val="-2"/>
                                <w:sz w:val="16"/>
                              </w:rPr>
                              <w:t>Electronically</w:t>
                            </w:r>
                            <w:r w:rsidRPr="003444D8">
                              <w:rPr>
                                <w:spacing w:val="-8"/>
                                <w:sz w:val="16"/>
                              </w:rPr>
                              <w:t xml:space="preserve"> </w:t>
                            </w:r>
                            <w:r w:rsidRPr="003444D8">
                              <w:rPr>
                                <w:spacing w:val="-2"/>
                                <w:sz w:val="16"/>
                              </w:rPr>
                              <w:t>signed</w:t>
                            </w:r>
                            <w:r w:rsidRPr="003444D8">
                              <w:rPr>
                                <w:spacing w:val="-8"/>
                                <w:sz w:val="16"/>
                              </w:rPr>
                              <w:t xml:space="preserve"> </w:t>
                            </w:r>
                            <w:r w:rsidRPr="003444D8">
                              <w:rPr>
                                <w:spacing w:val="-2"/>
                                <w:sz w:val="16"/>
                              </w:rPr>
                              <w:t>on</w:t>
                            </w:r>
                            <w:r w:rsidRPr="003444D8">
                              <w:rPr>
                                <w:spacing w:val="-8"/>
                                <w:sz w:val="16"/>
                              </w:rPr>
                              <w:t xml:space="preserve"> </w:t>
                            </w:r>
                            <w:r w:rsidRPr="003444D8">
                              <w:rPr>
                                <w:spacing w:val="-2"/>
                                <w:sz w:val="16"/>
                              </w:rPr>
                              <w:t>16/12/2021</w:t>
                            </w:r>
                            <w:r w:rsidRPr="003444D8">
                              <w:rPr>
                                <w:spacing w:val="-7"/>
                                <w:sz w:val="16"/>
                              </w:rPr>
                              <w:t xml:space="preserve"> </w:t>
                            </w:r>
                            <w:r w:rsidRPr="003444D8">
                              <w:rPr>
                                <w:spacing w:val="-2"/>
                                <w:sz w:val="16"/>
                              </w:rPr>
                              <w:t>14:45</w:t>
                            </w:r>
                            <w:r w:rsidRPr="003444D8">
                              <w:rPr>
                                <w:spacing w:val="-8"/>
                                <w:sz w:val="16"/>
                              </w:rPr>
                              <w:t xml:space="preserve"> </w:t>
                            </w:r>
                            <w:r w:rsidRPr="003444D8">
                              <w:rPr>
                                <w:spacing w:val="-2"/>
                                <w:sz w:val="16"/>
                              </w:rPr>
                              <w:t>(UTC+01)</w:t>
                            </w:r>
                            <w:r w:rsidRPr="003444D8">
                              <w:rPr>
                                <w:spacing w:val="-8"/>
                                <w:sz w:val="16"/>
                              </w:rPr>
                              <w:t xml:space="preserve"> </w:t>
                            </w:r>
                            <w:r w:rsidRPr="003444D8">
                              <w:rPr>
                                <w:spacing w:val="-2"/>
                                <w:sz w:val="16"/>
                              </w:rPr>
                              <w:t>in</w:t>
                            </w:r>
                            <w:r w:rsidRPr="003444D8">
                              <w:rPr>
                                <w:spacing w:val="-7"/>
                                <w:sz w:val="16"/>
                              </w:rPr>
                              <w:t xml:space="preserve"> </w:t>
                            </w:r>
                            <w:r w:rsidRPr="003444D8">
                              <w:rPr>
                                <w:spacing w:val="-2"/>
                                <w:sz w:val="16"/>
                              </w:rPr>
                              <w:t>accordance</w:t>
                            </w:r>
                            <w:r w:rsidRPr="003444D8">
                              <w:rPr>
                                <w:spacing w:val="-8"/>
                                <w:sz w:val="16"/>
                              </w:rPr>
                              <w:t xml:space="preserve"> </w:t>
                            </w:r>
                            <w:r w:rsidRPr="003444D8">
                              <w:rPr>
                                <w:spacing w:val="-2"/>
                                <w:sz w:val="16"/>
                              </w:rPr>
                              <w:t>with</w:t>
                            </w:r>
                            <w:r w:rsidRPr="003444D8">
                              <w:rPr>
                                <w:spacing w:val="-8"/>
                                <w:sz w:val="16"/>
                              </w:rPr>
                              <w:t xml:space="preserve"> </w:t>
                            </w:r>
                            <w:r w:rsidRPr="003444D8">
                              <w:rPr>
                                <w:spacing w:val="-2"/>
                                <w:sz w:val="16"/>
                              </w:rPr>
                              <w:t>article</w:t>
                            </w:r>
                            <w:r w:rsidRPr="003444D8">
                              <w:rPr>
                                <w:spacing w:val="-7"/>
                                <w:sz w:val="16"/>
                              </w:rPr>
                              <w:t xml:space="preserve"> </w:t>
                            </w:r>
                            <w:r w:rsidRPr="003444D8">
                              <w:rPr>
                                <w:spacing w:val="-2"/>
                                <w:sz w:val="16"/>
                              </w:rPr>
                              <w:t>11</w:t>
                            </w:r>
                            <w:r w:rsidRPr="003444D8">
                              <w:rPr>
                                <w:spacing w:val="-7"/>
                                <w:sz w:val="16"/>
                              </w:rPr>
                              <w:t xml:space="preserve"> </w:t>
                            </w:r>
                            <w:r w:rsidRPr="003444D8">
                              <w:rPr>
                                <w:spacing w:val="-2"/>
                                <w:sz w:val="16"/>
                              </w:rPr>
                              <w:t>of</w:t>
                            </w:r>
                            <w:r w:rsidRPr="003444D8">
                              <w:rPr>
                                <w:spacing w:val="-8"/>
                                <w:sz w:val="16"/>
                              </w:rPr>
                              <w:t xml:space="preserve"> </w:t>
                            </w:r>
                            <w:r w:rsidRPr="003444D8">
                              <w:rPr>
                                <w:spacing w:val="-2"/>
                                <w:sz w:val="16"/>
                              </w:rPr>
                              <w:t>Commission</w:t>
                            </w:r>
                            <w:r w:rsidRPr="003444D8">
                              <w:rPr>
                                <w:spacing w:val="-8"/>
                                <w:sz w:val="16"/>
                              </w:rPr>
                              <w:t xml:space="preserve"> </w:t>
                            </w:r>
                            <w:r w:rsidRPr="003444D8">
                              <w:rPr>
                                <w:spacing w:val="-2"/>
                                <w:sz w:val="16"/>
                              </w:rPr>
                              <w:t>Decision</w:t>
                            </w:r>
                            <w:r w:rsidRPr="003444D8">
                              <w:rPr>
                                <w:spacing w:val="-7"/>
                                <w:sz w:val="16"/>
                              </w:rPr>
                              <w:t xml:space="preserve"> </w:t>
                            </w:r>
                            <w:r w:rsidRPr="003444D8">
                              <w:rPr>
                                <w:spacing w:val="-2"/>
                                <w:sz w:val="16"/>
                              </w:rPr>
                              <w:t>C(2020)</w:t>
                            </w:r>
                            <w:r w:rsidRPr="003444D8">
                              <w:rPr>
                                <w:spacing w:val="-8"/>
                                <w:sz w:val="16"/>
                              </w:rPr>
                              <w:t xml:space="preserve"> </w:t>
                            </w:r>
                            <w:r w:rsidRPr="003444D8">
                              <w:rPr>
                                <w:spacing w:val="-4"/>
                                <w:sz w:val="16"/>
                              </w:rPr>
                              <w:t>4482</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C84D249" id="Textbox 9" o:spid="_x0000_s1040" type="#_x0000_t202" style="position:absolute;margin-left:-13.05pt;margin-top:777.6pt;width:446.4pt;height:14.85pt;z-index:-25163058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" filled="f" stroked="f">
                <v:textbox inset="0,0,0,0">
                  <w:txbxContent>
                    <w:p w14:paraId="6393FF7A" w14:textId="70FDB9B9" w:rsidR="002C790C" w:rsidRPr="003444D8" w:rsidRDefault="002C790C" w:rsidP="004F0101">
                      <w:pPr>
                        <w:spacing w:before="6" w:after="0"/>
                        <w:ind w:left="20"/>
                        <w:rPr>
                          <w:sz w:val="16"/>
                        </w:rPr>
                      </w:pPr>
                      <w:r w:rsidRPr="003444D8">
                        <w:rPr>
                          <w:spacing w:val="-2"/>
                          <w:sz w:val="16"/>
                        </w:rPr>
                        <w:t>Electronically</w:t>
                      </w:r>
                      <w:r w:rsidRPr="003444D8">
                        <w:rPr>
                          <w:spacing w:val="-8"/>
                          <w:sz w:val="16"/>
                        </w:rPr>
                        <w:t xml:space="preserve"> </w:t>
                      </w:r>
                      <w:r w:rsidRPr="003444D8">
                        <w:rPr>
                          <w:spacing w:val="-2"/>
                          <w:sz w:val="16"/>
                        </w:rPr>
                        <w:t>signed</w:t>
                      </w:r>
                      <w:r w:rsidRPr="003444D8">
                        <w:rPr>
                          <w:spacing w:val="-8"/>
                          <w:sz w:val="16"/>
                        </w:rPr>
                        <w:t xml:space="preserve"> </w:t>
                      </w:r>
                      <w:r w:rsidRPr="003444D8">
                        <w:rPr>
                          <w:spacing w:val="-2"/>
                          <w:sz w:val="16"/>
                        </w:rPr>
                        <w:t>on</w:t>
                      </w:r>
                      <w:r w:rsidRPr="003444D8">
                        <w:rPr>
                          <w:spacing w:val="-8"/>
                          <w:sz w:val="16"/>
                        </w:rPr>
                        <w:t xml:space="preserve"> </w:t>
                      </w:r>
                      <w:r w:rsidRPr="003444D8">
                        <w:rPr>
                          <w:spacing w:val="-2"/>
                          <w:sz w:val="16"/>
                        </w:rPr>
                        <w:t>16/12/2021</w:t>
                      </w:r>
                      <w:r w:rsidRPr="003444D8">
                        <w:rPr>
                          <w:spacing w:val="-7"/>
                          <w:sz w:val="16"/>
                        </w:rPr>
                        <w:t xml:space="preserve"> </w:t>
                      </w:r>
                      <w:r w:rsidRPr="003444D8">
                        <w:rPr>
                          <w:spacing w:val="-2"/>
                          <w:sz w:val="16"/>
                        </w:rPr>
                        <w:t>14:45</w:t>
                      </w:r>
                      <w:r w:rsidRPr="003444D8">
                        <w:rPr>
                          <w:spacing w:val="-8"/>
                          <w:sz w:val="16"/>
                        </w:rPr>
                        <w:t xml:space="preserve"> </w:t>
                      </w:r>
                      <w:r w:rsidRPr="003444D8">
                        <w:rPr>
                          <w:spacing w:val="-2"/>
                          <w:sz w:val="16"/>
                        </w:rPr>
                        <w:t>(UTC+01)</w:t>
                      </w:r>
                      <w:r w:rsidRPr="003444D8">
                        <w:rPr>
                          <w:spacing w:val="-8"/>
                          <w:sz w:val="16"/>
                        </w:rPr>
                        <w:t xml:space="preserve"> </w:t>
                      </w:r>
                      <w:r w:rsidRPr="003444D8">
                        <w:rPr>
                          <w:spacing w:val="-2"/>
                          <w:sz w:val="16"/>
                        </w:rPr>
                        <w:t>in</w:t>
                      </w:r>
                      <w:r w:rsidRPr="003444D8">
                        <w:rPr>
                          <w:spacing w:val="-7"/>
                          <w:sz w:val="16"/>
                        </w:rPr>
                        <w:t xml:space="preserve"> </w:t>
                      </w:r>
                      <w:r w:rsidRPr="003444D8">
                        <w:rPr>
                          <w:spacing w:val="-2"/>
                          <w:sz w:val="16"/>
                        </w:rPr>
                        <w:t>accordance</w:t>
                      </w:r>
                      <w:r w:rsidRPr="003444D8">
                        <w:rPr>
                          <w:spacing w:val="-8"/>
                          <w:sz w:val="16"/>
                        </w:rPr>
                        <w:t xml:space="preserve"> </w:t>
                      </w:r>
                      <w:r w:rsidRPr="003444D8">
                        <w:rPr>
                          <w:spacing w:val="-2"/>
                          <w:sz w:val="16"/>
                        </w:rPr>
                        <w:t>with</w:t>
                      </w:r>
                      <w:r w:rsidRPr="003444D8">
                        <w:rPr>
                          <w:spacing w:val="-8"/>
                          <w:sz w:val="16"/>
                        </w:rPr>
                        <w:t xml:space="preserve"> </w:t>
                      </w:r>
                      <w:r w:rsidRPr="003444D8">
                        <w:rPr>
                          <w:spacing w:val="-2"/>
                          <w:sz w:val="16"/>
                        </w:rPr>
                        <w:t>article</w:t>
                      </w:r>
                      <w:r w:rsidRPr="003444D8">
                        <w:rPr>
                          <w:spacing w:val="-7"/>
                          <w:sz w:val="16"/>
                        </w:rPr>
                        <w:t xml:space="preserve"> </w:t>
                      </w:r>
                      <w:r w:rsidRPr="003444D8">
                        <w:rPr>
                          <w:spacing w:val="-2"/>
                          <w:sz w:val="16"/>
                        </w:rPr>
                        <w:t>11</w:t>
                      </w:r>
                      <w:r w:rsidRPr="003444D8">
                        <w:rPr>
                          <w:spacing w:val="-7"/>
                          <w:sz w:val="16"/>
                        </w:rPr>
                        <w:t xml:space="preserve"> </w:t>
                      </w:r>
                      <w:r w:rsidRPr="003444D8">
                        <w:rPr>
                          <w:spacing w:val="-2"/>
                          <w:sz w:val="16"/>
                        </w:rPr>
                        <w:t>of</w:t>
                      </w:r>
                      <w:r w:rsidRPr="003444D8">
                        <w:rPr>
                          <w:spacing w:val="-8"/>
                          <w:sz w:val="16"/>
                        </w:rPr>
                        <w:t xml:space="preserve"> </w:t>
                      </w:r>
                      <w:r w:rsidRPr="003444D8">
                        <w:rPr>
                          <w:spacing w:val="-2"/>
                          <w:sz w:val="16"/>
                        </w:rPr>
                        <w:t>Commission</w:t>
                      </w:r>
                      <w:r w:rsidRPr="003444D8">
                        <w:rPr>
                          <w:spacing w:val="-8"/>
                          <w:sz w:val="16"/>
                        </w:rPr>
                        <w:t xml:space="preserve"> </w:t>
                      </w:r>
                      <w:r w:rsidRPr="003444D8">
                        <w:rPr>
                          <w:spacing w:val="-2"/>
                          <w:sz w:val="16"/>
                        </w:rPr>
                        <w:t>Decision</w:t>
                      </w:r>
                      <w:r w:rsidRPr="003444D8">
                        <w:rPr>
                          <w:spacing w:val="-7"/>
                          <w:sz w:val="16"/>
                        </w:rPr>
                        <w:t xml:space="preserve"> </w:t>
                      </w:r>
                      <w:r w:rsidRPr="003444D8">
                        <w:rPr>
                          <w:spacing w:val="-2"/>
                          <w:sz w:val="16"/>
                        </w:rPr>
                        <w:t>C(2020)</w:t>
                      </w:r>
                      <w:r w:rsidRPr="003444D8">
                        <w:rPr>
                          <w:spacing w:val="-8"/>
                          <w:sz w:val="16"/>
                        </w:rPr>
                        <w:t xml:space="preserve"> </w:t>
                      </w:r>
                      <w:r w:rsidRPr="003444D8">
                        <w:rPr>
                          <w:spacing w:val="-4"/>
                          <w:sz w:val="16"/>
                        </w:rPr>
                        <w:t>4482</w:t>
                      </w:r>
                    </w:p>
                  </w:txbxContent>
                </v:textbox>
                <w10:wrap anchorx="margin" anchory="page"/>
              </v:shape>
            </w:pict>
          </mc:Fallback>
        </mc:AlternateContent>
      </w:r>
      <w:r w:rsidRPr="00163952">
        <w:rPr>
          <w:noProof/>
        </w:rPr>
        <w:drawing>
          <wp:anchor distT="0" distB="0" distL="0" distR="0" simplePos="0" relativeHeight="251687942" behindDoc="0" locked="0" layoutInCell="1" allowOverlap="1" wp14:anchorId="5227EF64" wp14:editId="67FD1D98">
            <wp:simplePos x="0" y="0"/>
            <wp:positionH relativeFrom="page">
              <wp:posOffset>305767</wp:posOffset>
            </wp:positionH>
            <wp:positionV relativeFrom="page">
              <wp:posOffset>9874885</wp:posOffset>
            </wp:positionV>
            <wp:extent cx="165100" cy="114300"/>
            <wp:effectExtent l="0" t="0" r="6350" b="0"/>
            <wp:wrapNone/>
            <wp:docPr id="101607351" name="Image 10" descr="A blue background with yellow sta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607351" name="Image 10" descr="A blue background with yellow stars&#10;&#10;Description automatically generated"/>
                    <pic:cNvPicPr/>
                  </pic:nvPicPr>
                  <pic:blipFill>
                    <a:blip r:embed="rId15" cstate="print"/>
                    <a:stretch>
                      <a:fillRect/>
                    </a:stretch>
                  </pic:blipFill>
                  <pic:spPr>
                    <a:xfrm>
                      <a:off x="0" y="0"/>
                      <a:ext cx="165100" cy="114300"/>
                    </a:xfrm>
                    <a:prstGeom prst="rect">
                      <a:avLst/>
                    </a:prstGeom>
                  </pic:spPr>
                </pic:pic>
              </a:graphicData>
            </a:graphic>
          </wp:anchor>
        </w:drawing>
      </w:r>
    </w:p>
    <w:p w14:paraId="66860E35" w14:textId="3A187C32" w:rsidR="00527320" w:rsidRPr="00163952" w:rsidRDefault="00527320" w:rsidP="004151C8">
      <w:pPr>
        <w:pStyle w:val="ECCAnnexheading1"/>
      </w:pPr>
      <w:bookmarkStart w:id="508" w:name="_Toc177975583"/>
      <w:bookmarkStart w:id="509" w:name="_Toc167360162"/>
      <w:bookmarkStart w:id="510" w:name="_Toc173227352"/>
      <w:bookmarkStart w:id="511" w:name="_Toc173227778"/>
      <w:bookmarkStart w:id="512" w:name="_Toc173227846"/>
      <w:bookmarkStart w:id="513" w:name="_Toc173227914"/>
      <w:bookmarkStart w:id="514" w:name="_Toc173227981"/>
      <w:bookmarkStart w:id="515" w:name="_Toc177743677"/>
      <w:bookmarkStart w:id="516" w:name="_Toc177743729"/>
      <w:bookmarkStart w:id="517" w:name="_Toc182304519"/>
      <w:bookmarkEnd w:id="508"/>
      <w:r w:rsidRPr="00163952">
        <w:lastRenderedPageBreak/>
        <w:t>List of references</w:t>
      </w:r>
      <w:bookmarkEnd w:id="509"/>
      <w:bookmarkEnd w:id="510"/>
      <w:bookmarkEnd w:id="511"/>
      <w:bookmarkEnd w:id="512"/>
      <w:bookmarkEnd w:id="513"/>
      <w:bookmarkEnd w:id="514"/>
      <w:bookmarkEnd w:id="515"/>
      <w:bookmarkEnd w:id="516"/>
      <w:bookmarkEnd w:id="517"/>
    </w:p>
    <w:bookmarkStart w:id="518" w:name="_Ref170717719"/>
    <w:p w14:paraId="66A67E8F" w14:textId="18520B0F" w:rsidR="00B3592B" w:rsidRPr="00163952" w:rsidRDefault="00E128EB" w:rsidP="00E128EB">
      <w:pPr>
        <w:pStyle w:val="reference"/>
        <w:spacing w:before="0"/>
      </w:pPr>
      <w:r w:rsidRPr="003444D8">
        <w:fldChar w:fldCharType="begin"/>
      </w:r>
      <w:r w:rsidRPr="003444D8">
        <w:instrText>HYPERLINK "https://docdb.cept.org/document/28615"</w:instrText>
      </w:r>
      <w:r w:rsidRPr="003444D8">
        <w:fldChar w:fldCharType="separate"/>
      </w:r>
      <w:r w:rsidRPr="003444D8">
        <w:rPr>
          <w:rStyle w:val="Hyperlink"/>
        </w:rPr>
        <w:t>ECC Report 358</w:t>
      </w:r>
      <w:r w:rsidRPr="003444D8">
        <w:fldChar w:fldCharType="end"/>
      </w:r>
      <w:bookmarkStart w:id="519" w:name="_Ref178671303"/>
      <w:r w:rsidR="008712C5" w:rsidRPr="00163952">
        <w:t>:</w:t>
      </w:r>
      <w:r w:rsidR="00B3592B" w:rsidRPr="00163952">
        <w:t xml:space="preserve"> “In-band and adjacent bands sharing studies to assess the feasibility of the shared use of the 3.8-4.2 GHz frequency band by terrestrial wireless broadband systems providing local-area (i.e. low/medium power) network connectivity”, approved June 2024</w:t>
      </w:r>
      <w:bookmarkEnd w:id="519"/>
    </w:p>
    <w:p w14:paraId="1C521BF4" w14:textId="17D56EBA" w:rsidR="00B3592B" w:rsidRPr="00163952" w:rsidRDefault="00B3592B" w:rsidP="003702BE">
      <w:pPr>
        <w:pStyle w:val="reference"/>
        <w:spacing w:before="0"/>
      </w:pPr>
      <w:bookmarkStart w:id="520" w:name="_Ref170721955"/>
      <w:bookmarkStart w:id="521" w:name="_Ref177985375"/>
      <w:bookmarkStart w:id="522" w:name="_Ref178671746"/>
      <w:r w:rsidRPr="00163952">
        <w:t>ECC Report 362</w:t>
      </w:r>
      <w:bookmarkEnd w:id="520"/>
      <w:r w:rsidRPr="00163952">
        <w:t>: “Compatibility between mobile or fixed communications networks (MFCN) operating in 3400-3800 MHz and wireless broadband systems in low/medium power (WBB LMP) operating in the frequency band 3800-4200 MHz with Radio Altimeters (RA) operating in 4200-4400 MHz”</w:t>
      </w:r>
      <w:bookmarkEnd w:id="521"/>
      <w:r w:rsidR="0074754E" w:rsidRPr="00163952">
        <w:t>, approved November 2024</w:t>
      </w:r>
      <w:bookmarkEnd w:id="522"/>
    </w:p>
    <w:bookmarkStart w:id="523" w:name="_Ref172801357"/>
    <w:p w14:paraId="79E8EED2" w14:textId="0B94D193" w:rsidR="00463821" w:rsidRPr="00163952" w:rsidRDefault="00734CE3" w:rsidP="003702BE">
      <w:pPr>
        <w:pStyle w:val="reference"/>
        <w:spacing w:before="0"/>
      </w:pPr>
      <w:r w:rsidRPr="003444D8">
        <w:fldChar w:fldCharType="begin"/>
      </w:r>
      <w:r w:rsidRPr="003444D8">
        <w:instrText>HYPERLINK "https://docdb.cept.org/document/433"</w:instrText>
      </w:r>
      <w:r w:rsidRPr="003444D8">
        <w:fldChar w:fldCharType="separate"/>
      </w:r>
      <w:r w:rsidRPr="003444D8">
        <w:rPr>
          <w:rStyle w:val="Hyperlink"/>
        </w:rPr>
        <w:t>ECC Decision (11)06</w:t>
      </w:r>
      <w:r w:rsidRPr="003444D8">
        <w:fldChar w:fldCharType="end"/>
      </w:r>
      <w:r w:rsidR="007F135B" w:rsidRPr="00163952">
        <w:rPr>
          <w:szCs w:val="20"/>
        </w:rPr>
        <w:t>:</w:t>
      </w:r>
      <w:r w:rsidR="007F135B" w:rsidRPr="00163952">
        <w:t xml:space="preserve"> “</w:t>
      </w:r>
      <w:r w:rsidR="00B458D5" w:rsidRPr="00163952">
        <w:t>Harmonised frequency arrangements and least restrictive technical conditions (LRTC) for mobile/fixed communications networks (</w:t>
      </w:r>
      <w:r w:rsidR="006546E5" w:rsidRPr="00163952">
        <w:t>MFCN</w:t>
      </w:r>
      <w:r w:rsidR="00B458D5" w:rsidRPr="00163952">
        <w:t>) operating in the band 3400-3800 MHz</w:t>
      </w:r>
      <w:r w:rsidR="00A97E37" w:rsidRPr="00163952">
        <w:t>”</w:t>
      </w:r>
      <w:r w:rsidR="00B458D5" w:rsidRPr="00163952">
        <w:t>, la</w:t>
      </w:r>
      <w:r w:rsidR="004F0101">
        <w:t>te</w:t>
      </w:r>
      <w:r w:rsidR="00B458D5" w:rsidRPr="00163952">
        <w:t>st amended October 2018</w:t>
      </w:r>
      <w:bookmarkEnd w:id="523"/>
      <w:r w:rsidR="007F135B" w:rsidRPr="00163952">
        <w:t xml:space="preserve"> </w:t>
      </w:r>
      <w:bookmarkEnd w:id="518"/>
    </w:p>
    <w:p w14:paraId="72984FCE" w14:textId="583CE724" w:rsidR="00463821" w:rsidRPr="00163952" w:rsidRDefault="00463821" w:rsidP="003702BE">
      <w:pPr>
        <w:pStyle w:val="reference"/>
        <w:spacing w:before="0"/>
      </w:pPr>
      <w:bookmarkStart w:id="524" w:name="_Ref170717943"/>
      <w:r w:rsidRPr="00163952">
        <w:t>ETSI TS 1</w:t>
      </w:r>
      <w:r w:rsidRPr="00C554F1">
        <w:t>03 636-2 v1.4</w:t>
      </w:r>
      <w:r w:rsidR="00DC4A23" w:rsidRPr="00C554F1">
        <w:t>: “</w:t>
      </w:r>
      <w:r w:rsidR="00DC4A23" w:rsidRPr="004F0101">
        <w:rPr>
          <w:shd w:val="clear" w:color="auto" w:fill="FFFFFF"/>
        </w:rPr>
        <w:t xml:space="preserve">DECT-2020 New Radio (NR); Part 2: Radio reception and transmission </w:t>
      </w:r>
      <w:r w:rsidR="00DC4A23" w:rsidRPr="00163952">
        <w:rPr>
          <w:color w:val="3E484F"/>
          <w:shd w:val="clear" w:color="auto" w:fill="FFFFFF"/>
        </w:rPr>
        <w:t>requirements”</w:t>
      </w:r>
      <w:bookmarkEnd w:id="524"/>
    </w:p>
    <w:bookmarkStart w:id="525" w:name="_Ref173137778"/>
    <w:p w14:paraId="22DDED6C" w14:textId="19BDDFCE" w:rsidR="009814E3" w:rsidRPr="00163952" w:rsidRDefault="00CA1052" w:rsidP="003702BE">
      <w:pPr>
        <w:pStyle w:val="reference"/>
        <w:spacing w:before="0"/>
      </w:pPr>
      <w:r w:rsidRPr="003444D8">
        <w:fldChar w:fldCharType="begin"/>
      </w:r>
      <w:r w:rsidRPr="003444D8">
        <w:instrText>HYPERLINK "https://docdb.cept.org/document/8822"</w:instrText>
      </w:r>
      <w:r w:rsidRPr="003444D8">
        <w:fldChar w:fldCharType="separate"/>
      </w:r>
      <w:r w:rsidRPr="003444D8">
        <w:rPr>
          <w:rStyle w:val="Hyperlink"/>
        </w:rPr>
        <w:t>Decision (EU) 2019/235</w:t>
      </w:r>
      <w:r w:rsidRPr="003444D8">
        <w:fldChar w:fldCharType="end"/>
      </w:r>
      <w:r w:rsidR="009814E3" w:rsidRPr="00163952">
        <w:t>: “Commission Implementing Decision (EU) 2019/235 of 24 January 2019 on amending Decision 2008/411/EC as regards an update of relevant technical conditions applicable to the 3400-3800 MHz frequency band”</w:t>
      </w:r>
      <w:bookmarkEnd w:id="525"/>
    </w:p>
    <w:bookmarkStart w:id="526" w:name="_Ref173140511"/>
    <w:p w14:paraId="709ECF6A" w14:textId="37B73F92" w:rsidR="004A1E9A" w:rsidRPr="00163952" w:rsidRDefault="005E6151" w:rsidP="003702BE">
      <w:pPr>
        <w:pStyle w:val="reference"/>
        <w:spacing w:before="0"/>
      </w:pPr>
      <w:r w:rsidRPr="003444D8">
        <w:fldChar w:fldCharType="begin"/>
      </w:r>
      <w:r w:rsidRPr="003444D8">
        <w:instrText>HYPERLINK "https://docdb.cept.org/document/821"</w:instrText>
      </w:r>
      <w:r w:rsidRPr="003444D8">
        <w:fldChar w:fldCharType="separate"/>
      </w:r>
      <w:r w:rsidRPr="003444D8">
        <w:rPr>
          <w:rStyle w:val="Hyperlink"/>
        </w:rPr>
        <w:t>ERC Recommendation 12-08</w:t>
      </w:r>
      <w:r w:rsidRPr="003444D8">
        <w:fldChar w:fldCharType="end"/>
      </w:r>
      <w:r w:rsidR="004A1E9A" w:rsidRPr="00163952">
        <w:t xml:space="preserve">: “Harmonised radio frequency channel arrangements and block allocations for low, medium and </w:t>
      </w:r>
      <w:proofErr w:type="gramStart"/>
      <w:r w:rsidR="004A1E9A" w:rsidRPr="00163952">
        <w:t>high capacity</w:t>
      </w:r>
      <w:proofErr w:type="gramEnd"/>
      <w:r w:rsidR="004A1E9A" w:rsidRPr="00163952">
        <w:t xml:space="preserve"> systems in the band 3600 MHz to 4200 MHz”, </w:t>
      </w:r>
      <w:r w:rsidR="00C554F1">
        <w:t xml:space="preserve">approved 1997 and </w:t>
      </w:r>
      <w:r w:rsidR="004A1E9A" w:rsidRPr="00163952">
        <w:t>lat</w:t>
      </w:r>
      <w:r w:rsidR="00C554F1">
        <w:t>est</w:t>
      </w:r>
      <w:r w:rsidR="004A1E9A" w:rsidRPr="00163952">
        <w:t xml:space="preserve"> amended May 2024</w:t>
      </w:r>
      <w:bookmarkEnd w:id="526"/>
    </w:p>
    <w:bookmarkStart w:id="527" w:name="_Ref173140605"/>
    <w:p w14:paraId="459325F8" w14:textId="442E9B5F" w:rsidR="00F96B35" w:rsidRPr="003444D8" w:rsidRDefault="006425F2" w:rsidP="00F96B35">
      <w:pPr>
        <w:pStyle w:val="reference"/>
        <w:spacing w:before="60"/>
      </w:pPr>
      <w:r w:rsidRPr="003444D8">
        <w:fldChar w:fldCharType="begin"/>
      </w:r>
      <w:r w:rsidRPr="003444D8">
        <w:instrText>HYPERLINK "https://docdb.cept.org/document/281"</w:instrText>
      </w:r>
      <w:r w:rsidRPr="003444D8">
        <w:fldChar w:fldCharType="separate"/>
      </w:r>
      <w:r w:rsidRPr="003444D8">
        <w:rPr>
          <w:rStyle w:val="Hyperlink"/>
        </w:rPr>
        <w:t>ECC Report 173</w:t>
      </w:r>
      <w:r w:rsidRPr="003444D8">
        <w:fldChar w:fldCharType="end"/>
      </w:r>
      <w:r w:rsidR="004A1E9A" w:rsidRPr="00163952">
        <w:t xml:space="preserve">: “Fixed Service in Europe Current use and future trends post 2022”, </w:t>
      </w:r>
      <w:r w:rsidR="00F96B35" w:rsidRPr="003444D8">
        <w:t>approved March 2012 and latest amended June 2023</w:t>
      </w:r>
    </w:p>
    <w:p w14:paraId="0E7D26C5" w14:textId="6BADB430" w:rsidR="007E5C1D" w:rsidRPr="00163952" w:rsidRDefault="00BE0B43" w:rsidP="00F532D3">
      <w:pPr>
        <w:pStyle w:val="reference"/>
        <w:spacing w:before="0"/>
      </w:pPr>
      <w:bookmarkStart w:id="528" w:name="_Ref174521546"/>
      <w:bookmarkStart w:id="529" w:name="_Ref177981095"/>
      <w:bookmarkEnd w:id="527"/>
      <w:r w:rsidRPr="00163952">
        <w:t>ITU-R Recommendation F.382</w:t>
      </w:r>
      <w:bookmarkEnd w:id="528"/>
      <w:r w:rsidR="00CE577F" w:rsidRPr="00163952">
        <w:t>: “</w:t>
      </w:r>
      <w:r w:rsidR="007E5C1D" w:rsidRPr="00163952">
        <w:t>Radio-frequency channel arrangements for fixed wireless systems operating in the 2 and 4 GHz bands”</w:t>
      </w:r>
      <w:bookmarkEnd w:id="529"/>
    </w:p>
    <w:p w14:paraId="16ED5C69" w14:textId="77777777" w:rsidR="00DD5F7E" w:rsidRPr="00163952" w:rsidRDefault="00F66AA8" w:rsidP="003702BE">
      <w:pPr>
        <w:pStyle w:val="reference"/>
        <w:spacing w:before="0"/>
      </w:pPr>
      <w:bookmarkStart w:id="530" w:name="_Ref174521628"/>
      <w:bookmarkStart w:id="531" w:name="_Ref177981130"/>
      <w:r w:rsidRPr="00163952">
        <w:t>Report ITU-R RA.2507</w:t>
      </w:r>
      <w:bookmarkEnd w:id="530"/>
      <w:r w:rsidR="00A129EB" w:rsidRPr="00163952">
        <w:t>: “</w:t>
      </w:r>
      <w:r w:rsidR="00CD7BFA" w:rsidRPr="00163952">
        <w:t>Technical and operational characteristics of the existing and planned Geodetic Very Long Baseline Interferometry”</w:t>
      </w:r>
      <w:bookmarkStart w:id="532" w:name="_Ref174521697"/>
      <w:bookmarkEnd w:id="531"/>
    </w:p>
    <w:p w14:paraId="48F84F57" w14:textId="43044C3B" w:rsidR="00487D99" w:rsidRPr="00163952" w:rsidRDefault="00127F60" w:rsidP="003702BE">
      <w:pPr>
        <w:pStyle w:val="reference"/>
        <w:spacing w:before="0"/>
      </w:pPr>
      <w:bookmarkStart w:id="533" w:name="_Ref177981170"/>
      <w:r w:rsidRPr="00163952">
        <w:t>Commission Decision 2008/411/EC</w:t>
      </w:r>
      <w:bookmarkEnd w:id="532"/>
      <w:r w:rsidR="000C1D03" w:rsidRPr="00163952">
        <w:t>: “</w:t>
      </w:r>
      <w:r w:rsidR="00487D99" w:rsidRPr="00163952">
        <w:t>Commission Decision of 21 May 2008 on the harmonisation of the 3400-3800 MHz frequency band for terrestrial systems capable of providing electronic communications services in the Community</w:t>
      </w:r>
      <w:r w:rsidR="000C1D03" w:rsidRPr="00163952">
        <w:t>”</w:t>
      </w:r>
      <w:bookmarkEnd w:id="533"/>
    </w:p>
    <w:bookmarkStart w:id="534" w:name="_Ref173141055"/>
    <w:p w14:paraId="71B39BDE" w14:textId="43CBCCCD" w:rsidR="0063727B" w:rsidRPr="00163952" w:rsidRDefault="004B7B2C" w:rsidP="004B7B2C">
      <w:pPr>
        <w:pStyle w:val="reference"/>
        <w:spacing w:before="0"/>
      </w:pPr>
      <w:r w:rsidRPr="003444D8">
        <w:fldChar w:fldCharType="begin"/>
      </w:r>
      <w:r w:rsidRPr="003444D8">
        <w:instrText>HYPERLINK "https://docdb.cept.org/document/939"</w:instrText>
      </w:r>
      <w:r w:rsidRPr="003444D8">
        <w:fldChar w:fldCharType="separate"/>
      </w:r>
      <w:bookmarkStart w:id="535" w:name="_Ref168557221"/>
      <w:r w:rsidRPr="003444D8">
        <w:rPr>
          <w:rStyle w:val="Hyperlink"/>
          <w:lang w:eastAsia="de-DE"/>
        </w:rPr>
        <w:t>ECO Report 03</w:t>
      </w:r>
      <w:bookmarkEnd w:id="535"/>
      <w:r w:rsidRPr="003444D8">
        <w:rPr>
          <w:rStyle w:val="Hyperlink"/>
        </w:rPr>
        <w:fldChar w:fldCharType="end"/>
      </w:r>
      <w:r w:rsidRPr="003444D8">
        <w:rPr>
          <w:rStyle w:val="Hyperlink"/>
        </w:rPr>
        <w:t>: “The Licensing of "Mobile Bands" in CEPT”</w:t>
      </w:r>
      <w:bookmarkEnd w:id="534"/>
    </w:p>
    <w:p w14:paraId="6D536AE2" w14:textId="1966B68E" w:rsidR="006B3C42" w:rsidRPr="00163952" w:rsidRDefault="006B3C42" w:rsidP="003702BE">
      <w:pPr>
        <w:pStyle w:val="reference"/>
        <w:spacing w:before="0"/>
      </w:pPr>
      <w:bookmarkStart w:id="536" w:name="_Ref174521999"/>
      <w:bookmarkStart w:id="537" w:name="_Ref172041405"/>
      <w:bookmarkStart w:id="538" w:name="_Ref173142392"/>
      <w:bookmarkStart w:id="539" w:name="_Ref177978505"/>
      <w:r w:rsidRPr="00163952">
        <w:t>3GPP TS 38</w:t>
      </w:r>
      <w:r w:rsidR="004835DA" w:rsidRPr="00163952">
        <w:rPr>
          <w:szCs w:val="20"/>
        </w:rPr>
        <w:t>.</w:t>
      </w:r>
      <w:r w:rsidRPr="00163952">
        <w:t>104</w:t>
      </w:r>
      <w:bookmarkEnd w:id="536"/>
      <w:bookmarkEnd w:id="537"/>
      <w:r w:rsidR="0090086D" w:rsidRPr="00163952">
        <w:t>: “</w:t>
      </w:r>
      <w:r w:rsidR="003D2692" w:rsidRPr="00163952">
        <w:t>5G; NR; Base Station (BS) radio transmission and reception</w:t>
      </w:r>
      <w:r w:rsidR="0090086D" w:rsidRPr="00163952">
        <w:t>”</w:t>
      </w:r>
      <w:bookmarkEnd w:id="538"/>
      <w:r w:rsidR="003D2692" w:rsidRPr="00163952">
        <w:t xml:space="preserve"> (version 16.18.0)</w:t>
      </w:r>
      <w:bookmarkEnd w:id="539"/>
    </w:p>
    <w:p w14:paraId="48F8A60E" w14:textId="2DFCBE75" w:rsidR="00DC4283" w:rsidRPr="00163952" w:rsidRDefault="00216EAC" w:rsidP="008949BD">
      <w:pPr>
        <w:pStyle w:val="reference"/>
        <w:spacing w:before="0"/>
      </w:pPr>
      <w:hyperlink r:id="rId19" w:history="1">
        <w:r w:rsidRPr="003444D8">
          <w:rPr>
            <w:rStyle w:val="Hyperlink"/>
          </w:rPr>
          <w:t>ERC Recommendation 74-01</w:t>
        </w:r>
      </w:hyperlink>
      <w:r w:rsidR="00DC4283" w:rsidRPr="00163952">
        <w:t xml:space="preserve">: “Unwanted emissions in the spurious domain”, </w:t>
      </w:r>
      <w:r w:rsidR="008949BD" w:rsidRPr="003444D8">
        <w:t>approved 1998 and</w:t>
      </w:r>
      <w:r w:rsidR="00A45C31">
        <w:t xml:space="preserve"> latest</w:t>
      </w:r>
      <w:r w:rsidR="008949BD" w:rsidRPr="003444D8">
        <w:t xml:space="preserve"> corrected May 2022</w:t>
      </w:r>
    </w:p>
    <w:p w14:paraId="5ED9422D" w14:textId="77777777" w:rsidR="00127F60" w:rsidRPr="00163952" w:rsidRDefault="00127F60" w:rsidP="00DC4283">
      <w:pPr>
        <w:pStyle w:val="reference"/>
        <w:numPr>
          <w:ilvl w:val="0"/>
          <w:numId w:val="0"/>
        </w:numPr>
        <w:spacing w:before="0"/>
        <w:ind w:left="397" w:hanging="397"/>
      </w:pPr>
    </w:p>
    <w:sectPr w:rsidR="00127F60" w:rsidRPr="00163952" w:rsidSect="00471A05">
      <w:headerReference w:type="even" r:id="rId20"/>
      <w:headerReference w:type="default" r:id="rId21"/>
      <w:footerReference w:type="even" r:id="rId22"/>
      <w:footerReference w:type="default" r:id="rId23"/>
      <w:headerReference w:type="first" r:id="rId24"/>
      <w:footerReference w:type="first" r:id="rId25"/>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82BD0" w14:textId="77777777" w:rsidR="005261E5" w:rsidRPr="003444D8" w:rsidRDefault="005261E5" w:rsidP="00AB46DF">
      <w:r w:rsidRPr="003444D8">
        <w:separator/>
      </w:r>
    </w:p>
  </w:endnote>
  <w:endnote w:type="continuationSeparator" w:id="0">
    <w:p w14:paraId="7E8426EF" w14:textId="77777777" w:rsidR="005261E5" w:rsidRPr="003444D8" w:rsidRDefault="005261E5" w:rsidP="00AB46DF">
      <w:r w:rsidRPr="003444D8">
        <w:continuationSeparator/>
      </w:r>
    </w:p>
  </w:endnote>
  <w:endnote w:type="continuationNotice" w:id="1">
    <w:p w14:paraId="798BADB4" w14:textId="77777777" w:rsidR="005261E5" w:rsidRPr="003444D8" w:rsidRDefault="005261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FC4FC" w14:textId="08EFCE9A" w:rsidR="002C790C" w:rsidRPr="003444D8" w:rsidRDefault="002C790C">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E8B3D" w14:textId="77531601" w:rsidR="002C790C" w:rsidRPr="003444D8" w:rsidRDefault="002C790C" w:rsidP="00B676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51F56" w14:textId="77777777" w:rsidR="002C790C" w:rsidRPr="003444D8" w:rsidRDefault="002C79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F3C8F" w14:textId="67610E94" w:rsidR="002C790C" w:rsidRPr="00AC655C" w:rsidRDefault="002C790C" w:rsidP="00AC6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9C519" w14:textId="77777777" w:rsidR="005261E5" w:rsidRPr="003444D8" w:rsidRDefault="005261E5" w:rsidP="00AB46DF">
      <w:r w:rsidRPr="003444D8">
        <w:separator/>
      </w:r>
    </w:p>
  </w:footnote>
  <w:footnote w:type="continuationSeparator" w:id="0">
    <w:p w14:paraId="561B3294" w14:textId="77777777" w:rsidR="005261E5" w:rsidRPr="003444D8" w:rsidRDefault="005261E5" w:rsidP="00AB46DF">
      <w:r w:rsidRPr="003444D8">
        <w:continuationSeparator/>
      </w:r>
    </w:p>
  </w:footnote>
  <w:footnote w:type="continuationNotice" w:id="1">
    <w:p w14:paraId="28F7C44A" w14:textId="77777777" w:rsidR="005261E5" w:rsidRPr="003444D8" w:rsidRDefault="005261E5"/>
  </w:footnote>
  <w:footnote w:id="2">
    <w:p w14:paraId="01F19EB2" w14:textId="77777777" w:rsidR="002C790C" w:rsidRPr="003444D8" w:rsidRDefault="002C790C" w:rsidP="00A13A01">
      <w:pPr>
        <w:pStyle w:val="FootnoteText"/>
        <w:ind w:left="142" w:hanging="142"/>
      </w:pPr>
      <w:r w:rsidRPr="003444D8">
        <w:rPr>
          <w:rStyle w:val="FootnoteReference"/>
        </w:rPr>
        <w:footnoteRef/>
      </w:r>
      <w:r w:rsidRPr="003444D8">
        <w:t xml:space="preserve"> See Work Item FM44_45 on “</w:t>
      </w:r>
      <w:r w:rsidRPr="003444D8">
        <w:rPr>
          <w:color w:val="000000"/>
          <w:shd w:val="clear" w:color="auto" w:fill="FFFFFF"/>
        </w:rPr>
        <w:t>Exemption from individual licensing for small IoT transmit-only satellite terminals for land and maritime applications transmitting in the 5850-5875 MHz band and 14.0-14.5 GHz band”</w:t>
      </w:r>
    </w:p>
  </w:footnote>
  <w:footnote w:id="3">
    <w:p w14:paraId="5BABC012" w14:textId="7854A088" w:rsidR="002C790C" w:rsidRPr="003444D8" w:rsidRDefault="002C790C">
      <w:pPr>
        <w:pStyle w:val="FootnoteText"/>
      </w:pPr>
      <w:r w:rsidRPr="003444D8">
        <w:rPr>
          <w:rStyle w:val="FootnoteReference"/>
        </w:rPr>
        <w:footnoteRef/>
      </w:r>
      <w:r w:rsidRPr="003444D8">
        <w:t xml:space="preserve"> clutter loss </w:t>
      </w:r>
      <w:r w:rsidRPr="003444D8" w:rsidDel="00F70DFE">
        <w:t>applied at one end of propagation path (</w:t>
      </w:r>
      <w:r w:rsidRPr="003444D8">
        <w:t>in the range 29-31 dB</w:t>
      </w:r>
      <w:r w:rsidRPr="003444D8" w:rsidDel="00F70DFE">
        <w:t>)</w:t>
      </w:r>
    </w:p>
  </w:footnote>
  <w:footnote w:id="4">
    <w:p w14:paraId="737E1FD9" w14:textId="4CC88C91" w:rsidR="002C790C" w:rsidRPr="003444D8" w:rsidRDefault="002C790C">
      <w:pPr>
        <w:pStyle w:val="FootnoteText"/>
      </w:pPr>
      <w:r w:rsidRPr="003444D8">
        <w:rPr>
          <w:rStyle w:val="FootnoteReference"/>
        </w:rPr>
        <w:footnoteRef/>
      </w:r>
      <w:r w:rsidRPr="003444D8">
        <w:t xml:space="preserve"> The NFD is calculated using the method given in ETSI TR 101 854. A bandwidth correction is applied if the interfering transmitter’s bandwidth is greater than that of the victim receiver. The NFD is included in the MCL as a loss on the radio interference path</w:t>
      </w:r>
    </w:p>
  </w:footnote>
  <w:footnote w:id="5">
    <w:p w14:paraId="2F1B0439" w14:textId="77777777" w:rsidR="002C790C" w:rsidRPr="003444D8" w:rsidRDefault="002C790C" w:rsidP="000F6DA5">
      <w:pPr>
        <w:pStyle w:val="FootnoteText"/>
      </w:pPr>
      <w:r w:rsidRPr="003444D8">
        <w:rPr>
          <w:rStyle w:val="FootnoteReference"/>
        </w:rPr>
        <w:footnoteRef/>
      </w:r>
      <w:r w:rsidRPr="003444D8">
        <w:t xml:space="preserve"> Aerospace Vehicle Systems Institute (AVSI) is an aerospace industry research cooperative that facilitates collaborative research and technology projects for its members. The referenced reports can be found at </w:t>
      </w:r>
      <w:hyperlink r:id="rId1" w:history="1">
        <w:r w:rsidRPr="003444D8">
          <w:rPr>
            <w:rStyle w:val="Hyperlink"/>
          </w:rPr>
          <w:t>https://avsi.aero</w:t>
        </w:r>
      </w:hyperlink>
      <w:r w:rsidRPr="003444D8">
        <w:t>.</w:t>
      </w:r>
    </w:p>
  </w:footnote>
  <w:footnote w:id="6">
    <w:p w14:paraId="7A6C3795" w14:textId="220687DC" w:rsidR="002C790C" w:rsidRPr="002D70CE" w:rsidRDefault="002C790C" w:rsidP="003A3F09">
      <w:pPr>
        <w:pStyle w:val="FootnoteText"/>
        <w:rPr>
          <w:lang w:val="en-US"/>
        </w:rPr>
      </w:pPr>
      <w:r w:rsidRPr="003444D8">
        <w:rPr>
          <w:rStyle w:val="FootnoteReference"/>
        </w:rPr>
        <w:footnoteRef/>
      </w:r>
      <w:r w:rsidRPr="003444D8">
        <w:t xml:space="preserve"> </w:t>
      </w:r>
      <w:r w:rsidRPr="002E58BF">
        <w:t>Examples of coordination may include geographical/frequency separation, defining a maximum allowed power level (pfd) at the border of the WBB LMP licensed area, synchronised operation, specific sub-</w:t>
      </w:r>
      <w:r w:rsidRPr="00AC347D">
        <w:t>case</w:t>
      </w:r>
      <w:r>
        <w:t>s</w:t>
      </w:r>
      <w:r w:rsidRPr="002E58BF">
        <w:t xml:space="preserve"> of semi-synchronised operation which only </w:t>
      </w:r>
      <w:r w:rsidRPr="00AC347D">
        <w:t>allow</w:t>
      </w:r>
      <w:r w:rsidRPr="002E58BF">
        <w:t xml:space="preserve"> DL to UL modifications to the WBB LMP network compared to the frame structure of the MFCN and/or defining the maximum unwanted emissions below 3.8 GHz depending on location of WBB LMP in relation to MFCN.</w:t>
      </w:r>
    </w:p>
  </w:footnote>
  <w:footnote w:id="7">
    <w:p w14:paraId="0A59503E" w14:textId="77777777" w:rsidR="002C790C" w:rsidRPr="00A82D78" w:rsidRDefault="002C790C" w:rsidP="004C219E">
      <w:pPr>
        <w:pStyle w:val="FootnoteText"/>
      </w:pPr>
      <w:r w:rsidRPr="00F24890">
        <w:rPr>
          <w:rStyle w:val="FootnoteReference"/>
        </w:rPr>
        <w:footnoteRef/>
      </w:r>
      <w:r w:rsidRPr="00F24890">
        <w:t xml:space="preserve"> </w:t>
      </w:r>
      <w:r w:rsidRPr="00A82D78">
        <w:t xml:space="preserve">Examples of coordination may include no AAS </w:t>
      </w:r>
      <w:r>
        <w:t xml:space="preserve">medium power </w:t>
      </w:r>
      <w:r w:rsidRPr="00A82D78">
        <w:t xml:space="preserve">base station deployment closer than 1200 m from the runway threshold and 40 m laterally from the edge of the runway, or </w:t>
      </w:r>
      <w:r>
        <w:t xml:space="preserve">AAS medium power </w:t>
      </w:r>
      <w:r w:rsidRPr="00A82D78">
        <w:t xml:space="preserve">base stations </w:t>
      </w:r>
      <w:r>
        <w:t xml:space="preserve">in compliance </w:t>
      </w:r>
      <w:r w:rsidRPr="00A82D78">
        <w:t>with emission levels meeting the spurious emission limit between 4200</w:t>
      </w:r>
      <w:r>
        <w:t xml:space="preserve"> and </w:t>
      </w:r>
      <w:r w:rsidRPr="00A82D78">
        <w:t>4240 MHz.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05960" w14:textId="518F3D49" w:rsidR="002A6BEC" w:rsidRDefault="002A6BEC">
    <w:pPr>
      <w:pStyle w:val="Header"/>
    </w:pPr>
    <w:r w:rsidRPr="00AD5DFC">
      <w:t xml:space="preserve">CEPT REPORT 88 - </w:t>
    </w:r>
    <w:r w:rsidRPr="00AD5DFC">
      <w:rPr>
        <w:szCs w:val="16"/>
      </w:rPr>
      <w:t xml:space="preserve">Page </w:t>
    </w:r>
    <w:r w:rsidRPr="00AD5DFC">
      <w:fldChar w:fldCharType="begin"/>
    </w:r>
    <w:r w:rsidRPr="003444D8">
      <w:instrText xml:space="preserve"> PAGE  \* Arabic  \* MERGEFORMAT </w:instrText>
    </w:r>
    <w:r w:rsidRPr="00AD5DFC">
      <w:fldChar w:fldCharType="separate"/>
    </w:r>
    <w:r>
      <w:t>1</w:t>
    </w:r>
    <w:r w:rsidRPr="00AD5DFC">
      <w:rPr>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3261F" w14:textId="4108C55D" w:rsidR="002C790C" w:rsidRPr="00AD5DFC" w:rsidRDefault="002C790C" w:rsidP="000C7309">
    <w:pPr>
      <w:pStyle w:val="Header"/>
      <w:tabs>
        <w:tab w:val="left" w:pos="255"/>
        <w:tab w:val="right" w:pos="8990"/>
      </w:tabs>
      <w:jc w:val="right"/>
      <w:rPr>
        <w:szCs w:val="16"/>
      </w:rPr>
    </w:pPr>
    <w:r w:rsidRPr="00AD5DFC">
      <w:t xml:space="preserve">CEPT REPORT 88 - </w:t>
    </w:r>
    <w:r w:rsidRPr="00AD5DFC">
      <w:rPr>
        <w:szCs w:val="16"/>
      </w:rPr>
      <w:t xml:space="preserve">Page </w:t>
    </w:r>
    <w:r w:rsidRPr="00AD5DFC">
      <w:fldChar w:fldCharType="begin"/>
    </w:r>
    <w:r w:rsidRPr="003444D8">
      <w:instrText xml:space="preserve"> PAGE  \* Arabic  \* MERGEFORMAT </w:instrText>
    </w:r>
    <w:r w:rsidRPr="00AD5DFC">
      <w:fldChar w:fldCharType="separate"/>
    </w:r>
    <w:r w:rsidRPr="003444D8">
      <w:t>2</w:t>
    </w:r>
    <w:r w:rsidRPr="00AD5DFC">
      <w:rPr>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76C54" w14:textId="3FEF7B67" w:rsidR="002C790C" w:rsidRPr="00423026" w:rsidRDefault="002C790C">
    <w:pPr>
      <w:pStyle w:val="Header"/>
    </w:pPr>
    <w:r w:rsidRPr="00423026">
      <w:t xml:space="preserve">Draft CEPT REPORT 88 - Page </w:t>
    </w:r>
    <w:r w:rsidRPr="00423026">
      <w:fldChar w:fldCharType="begin"/>
    </w:r>
    <w:r w:rsidRPr="003444D8">
      <w:instrText xml:space="preserve"> PAGE  \* Arabic  \* MERGEFORMAT </w:instrText>
    </w:r>
    <w:r w:rsidRPr="00423026">
      <w:fldChar w:fldCharType="separate"/>
    </w:r>
    <w:r w:rsidRPr="00423026">
      <w:t>24</w:t>
    </w:r>
    <w:r w:rsidRPr="00423026">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22BC3" w14:textId="4181B8AC" w:rsidR="002C790C" w:rsidRPr="00B1551F" w:rsidRDefault="002C790C" w:rsidP="00AB46DF">
    <w:pPr>
      <w:pStyle w:val="Header"/>
      <w:jc w:val="right"/>
    </w:pPr>
    <w:r w:rsidRPr="00B1551F">
      <w:t xml:space="preserve">CEPT REPORT 88 - Page </w:t>
    </w:r>
    <w:r w:rsidRPr="00B1551F">
      <w:fldChar w:fldCharType="begin"/>
    </w:r>
    <w:r w:rsidRPr="003444D8">
      <w:instrText xml:space="preserve"> PAGE  \* Arabic  \* MERGEFORMAT </w:instrText>
    </w:r>
    <w:r w:rsidRPr="00B1551F">
      <w:fldChar w:fldCharType="separate"/>
    </w:r>
    <w:r w:rsidRPr="00B1551F">
      <w:t>29</w:t>
    </w:r>
    <w:r w:rsidRPr="00B1551F">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7DB50" w14:textId="58C612FC" w:rsidR="002C790C" w:rsidRPr="003444D8" w:rsidRDefault="002C790C">
    <w:pPr>
      <w:pStyle w:val="Header"/>
    </w:pPr>
    <w:r w:rsidRPr="00B1551F">
      <w:t xml:space="preserve">CEPT REPORT 88 - Page </w:t>
    </w:r>
    <w:r w:rsidRPr="003444D8">
      <w:fldChar w:fldCharType="begin"/>
    </w:r>
    <w:r w:rsidRPr="003444D8">
      <w:instrText xml:space="preserve"> PAGE  \* Arabic  \* MERGEFORMAT </w:instrText>
    </w:r>
    <w:r w:rsidRPr="003444D8">
      <w:fldChar w:fldCharType="separate"/>
    </w:r>
    <w:r w:rsidRPr="003444D8">
      <w:t>6</w:t>
    </w:r>
    <w:r w:rsidRPr="003444D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7B4A4764"/>
    <w:name w:val="WW8Num2"/>
    <w:lvl w:ilvl="0">
      <w:start w:val="1"/>
      <w:numFmt w:val="lowerLetter"/>
      <w:lvlText w:val="%1)"/>
      <w:lvlJc w:val="left"/>
      <w:pPr>
        <w:tabs>
          <w:tab w:val="num" w:pos="720"/>
        </w:tabs>
        <w:ind w:left="720" w:hanging="360"/>
      </w:pPr>
      <w:rPr>
        <w:rFonts w:cs="Times New Roman"/>
        <w:color w:val="C00000"/>
      </w:rPr>
    </w:lvl>
  </w:abstractNum>
  <w:abstractNum w:abstractNumId="1" w15:restartNumberingAfterBreak="0">
    <w:nsid w:val="0C315CDE"/>
    <w:multiLevelType w:val="hybridMultilevel"/>
    <w:tmpl w:val="06A400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EB4A7C"/>
    <w:multiLevelType w:val="hybridMultilevel"/>
    <w:tmpl w:val="DC4E40FA"/>
    <w:lvl w:ilvl="0" w:tplc="1E4E1AAC">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555FDE"/>
    <w:multiLevelType w:val="hybridMultilevel"/>
    <w:tmpl w:val="38C42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66E37"/>
    <w:multiLevelType w:val="hybridMultilevel"/>
    <w:tmpl w:val="1FE86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D08F8"/>
    <w:multiLevelType w:val="multilevel"/>
    <w:tmpl w:val="FCEC7FBC"/>
    <w:styleLink w:val="ECCBullets"/>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hint="default"/>
      </w:rPr>
    </w:lvl>
    <w:lvl w:ilvl="8">
      <w:start w:val="1"/>
      <w:numFmt w:val="bullet"/>
      <w:lvlText w:val=""/>
      <w:lvlJc w:val="left"/>
      <w:pPr>
        <w:tabs>
          <w:tab w:val="num" w:pos="5459"/>
        </w:tabs>
        <w:ind w:left="5459" w:hanging="360"/>
      </w:pPr>
      <w:rPr>
        <w:rFonts w:ascii="Wingdings" w:hAnsi="Wingdings" w:hint="default"/>
      </w:rPr>
    </w:lvl>
  </w:abstractNum>
  <w:abstractNum w:abstractNumId="6" w15:restartNumberingAfterBreak="0">
    <w:nsid w:val="1B8563D3"/>
    <w:multiLevelType w:val="hybridMultilevel"/>
    <w:tmpl w:val="AF804538"/>
    <w:lvl w:ilvl="0" w:tplc="F3C0B3D6">
      <w:start w:val="1"/>
      <w:numFmt w:val="decimal"/>
      <w:lvlText w:val="%1."/>
      <w:lvlJc w:val="left"/>
      <w:pPr>
        <w:ind w:left="817" w:hanging="708"/>
      </w:pPr>
      <w:rPr>
        <w:rFonts w:ascii="Times New Roman" w:eastAsia="Times New Roman" w:hAnsi="Times New Roman" w:cs="Times New Roman" w:hint="default"/>
        <w:b w:val="0"/>
        <w:bCs w:val="0"/>
        <w:i w:val="0"/>
        <w:iCs w:val="0"/>
        <w:spacing w:val="0"/>
        <w:w w:val="100"/>
        <w:sz w:val="24"/>
        <w:szCs w:val="24"/>
        <w:lang w:val="en-US" w:eastAsia="en-US" w:bidi="ar-SA"/>
      </w:rPr>
    </w:lvl>
    <w:lvl w:ilvl="1" w:tplc="90C8BB04">
      <w:start w:val="1"/>
      <w:numFmt w:val="lowerRoman"/>
      <w:lvlText w:val="%2."/>
      <w:lvlJc w:val="left"/>
      <w:pPr>
        <w:ind w:left="1189" w:hanging="356"/>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26A4D4A0">
      <w:numFmt w:val="bullet"/>
      <w:lvlText w:val="•"/>
      <w:lvlJc w:val="left"/>
      <w:pPr>
        <w:ind w:left="2047" w:hanging="356"/>
      </w:pPr>
      <w:rPr>
        <w:rFonts w:hint="default"/>
        <w:lang w:val="en-US" w:eastAsia="en-US" w:bidi="ar-SA"/>
      </w:rPr>
    </w:lvl>
    <w:lvl w:ilvl="3" w:tplc="8540788A">
      <w:numFmt w:val="bullet"/>
      <w:lvlText w:val="•"/>
      <w:lvlJc w:val="left"/>
      <w:pPr>
        <w:ind w:left="2914" w:hanging="356"/>
      </w:pPr>
      <w:rPr>
        <w:rFonts w:hint="default"/>
        <w:lang w:val="en-US" w:eastAsia="en-US" w:bidi="ar-SA"/>
      </w:rPr>
    </w:lvl>
    <w:lvl w:ilvl="4" w:tplc="DEEEDD12">
      <w:numFmt w:val="bullet"/>
      <w:lvlText w:val="•"/>
      <w:lvlJc w:val="left"/>
      <w:pPr>
        <w:ind w:left="3782" w:hanging="356"/>
      </w:pPr>
      <w:rPr>
        <w:rFonts w:hint="default"/>
        <w:lang w:val="en-US" w:eastAsia="en-US" w:bidi="ar-SA"/>
      </w:rPr>
    </w:lvl>
    <w:lvl w:ilvl="5" w:tplc="780E5702">
      <w:numFmt w:val="bullet"/>
      <w:lvlText w:val="•"/>
      <w:lvlJc w:val="left"/>
      <w:pPr>
        <w:ind w:left="4649" w:hanging="356"/>
      </w:pPr>
      <w:rPr>
        <w:rFonts w:hint="default"/>
        <w:lang w:val="en-US" w:eastAsia="en-US" w:bidi="ar-SA"/>
      </w:rPr>
    </w:lvl>
    <w:lvl w:ilvl="6" w:tplc="7A06D736">
      <w:numFmt w:val="bullet"/>
      <w:lvlText w:val="•"/>
      <w:lvlJc w:val="left"/>
      <w:pPr>
        <w:ind w:left="5516" w:hanging="356"/>
      </w:pPr>
      <w:rPr>
        <w:rFonts w:hint="default"/>
        <w:lang w:val="en-US" w:eastAsia="en-US" w:bidi="ar-SA"/>
      </w:rPr>
    </w:lvl>
    <w:lvl w:ilvl="7" w:tplc="D4A08806">
      <w:numFmt w:val="bullet"/>
      <w:lvlText w:val="•"/>
      <w:lvlJc w:val="left"/>
      <w:pPr>
        <w:ind w:left="6384" w:hanging="356"/>
      </w:pPr>
      <w:rPr>
        <w:rFonts w:hint="default"/>
        <w:lang w:val="en-US" w:eastAsia="en-US" w:bidi="ar-SA"/>
      </w:rPr>
    </w:lvl>
    <w:lvl w:ilvl="8" w:tplc="B69031C0">
      <w:numFmt w:val="bullet"/>
      <w:lvlText w:val="•"/>
      <w:lvlJc w:val="left"/>
      <w:pPr>
        <w:ind w:left="7251" w:hanging="356"/>
      </w:pPr>
      <w:rPr>
        <w:rFonts w:hint="default"/>
        <w:lang w:val="en-US" w:eastAsia="en-US" w:bidi="ar-SA"/>
      </w:rPr>
    </w:lvl>
  </w:abstractNum>
  <w:abstractNum w:abstractNumId="7" w15:restartNumberingAfterBreak="0">
    <w:nsid w:val="20A87A02"/>
    <w:multiLevelType w:val="hybridMultilevel"/>
    <w:tmpl w:val="A7A0144C"/>
    <w:lvl w:ilvl="0" w:tplc="AD46037E">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pStyle w:val="ECCNumberedlis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1B30C0"/>
    <w:multiLevelType w:val="hybridMultilevel"/>
    <w:tmpl w:val="C686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F4188"/>
    <w:multiLevelType w:val="multilevel"/>
    <w:tmpl w:val="C85606FA"/>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1125" w:hanging="576"/>
      </w:pPr>
      <w:rPr>
        <w:rFonts w:hint="default"/>
      </w:rPr>
    </w:lvl>
    <w:lvl w:ilvl="2">
      <w:start w:val="1"/>
      <w:numFmt w:val="decimal"/>
      <w:pStyle w:val="ECCAnnexheading3"/>
      <w:lvlText w:val="A%1.%2.%3"/>
      <w:lvlJc w:val="left"/>
      <w:pPr>
        <w:tabs>
          <w:tab w:val="num" w:pos="-981"/>
        </w:tabs>
        <w:ind w:left="-981" w:hanging="720"/>
      </w:pPr>
      <w:rPr>
        <w:rFonts w:hint="default"/>
      </w:rPr>
    </w:lvl>
    <w:lvl w:ilvl="3">
      <w:start w:val="1"/>
      <w:numFmt w:val="decimal"/>
      <w:pStyle w:val="ECCAnnexheading4"/>
      <w:lvlText w:val="A%1.%2.%3.%4"/>
      <w:lvlJc w:val="left"/>
      <w:pPr>
        <w:tabs>
          <w:tab w:val="num" w:pos="-837"/>
        </w:tabs>
        <w:ind w:left="-837" w:hanging="864"/>
      </w:pPr>
      <w:rPr>
        <w:rFonts w:hint="default"/>
      </w:rPr>
    </w:lvl>
    <w:lvl w:ilvl="4">
      <w:start w:val="1"/>
      <w:numFmt w:val="decimal"/>
      <w:lvlText w:val="%1.%2.%3.%4.%5"/>
      <w:lvlJc w:val="left"/>
      <w:pPr>
        <w:tabs>
          <w:tab w:val="num" w:pos="-693"/>
        </w:tabs>
        <w:ind w:left="-693" w:hanging="1008"/>
      </w:pPr>
      <w:rPr>
        <w:rFonts w:hint="default"/>
      </w:rPr>
    </w:lvl>
    <w:lvl w:ilvl="5">
      <w:start w:val="1"/>
      <w:numFmt w:val="decimal"/>
      <w:lvlText w:val="%1.%2.%3.%4.%5.%6"/>
      <w:lvlJc w:val="left"/>
      <w:pPr>
        <w:tabs>
          <w:tab w:val="num" w:pos="-549"/>
        </w:tabs>
        <w:ind w:left="-549" w:hanging="1152"/>
      </w:pPr>
      <w:rPr>
        <w:rFonts w:hint="default"/>
      </w:rPr>
    </w:lvl>
    <w:lvl w:ilvl="6">
      <w:start w:val="1"/>
      <w:numFmt w:val="decimal"/>
      <w:lvlText w:val="%1.%2.%3.%4.%5.%6.%7"/>
      <w:lvlJc w:val="left"/>
      <w:pPr>
        <w:tabs>
          <w:tab w:val="num" w:pos="-405"/>
        </w:tabs>
        <w:ind w:left="-405" w:hanging="1296"/>
      </w:pPr>
      <w:rPr>
        <w:rFonts w:hint="default"/>
      </w:rPr>
    </w:lvl>
    <w:lvl w:ilvl="7">
      <w:start w:val="1"/>
      <w:numFmt w:val="decimal"/>
      <w:lvlText w:val="%1.%2.%3.%4.%5.%6.%7.%8"/>
      <w:lvlJc w:val="left"/>
      <w:pPr>
        <w:tabs>
          <w:tab w:val="num" w:pos="-261"/>
        </w:tabs>
        <w:ind w:left="-261" w:hanging="1440"/>
      </w:pPr>
      <w:rPr>
        <w:rFonts w:hint="default"/>
      </w:rPr>
    </w:lvl>
    <w:lvl w:ilvl="8">
      <w:start w:val="1"/>
      <w:numFmt w:val="decimal"/>
      <w:lvlText w:val="%1.%2.%3.%4.%5.%6.%7.%8.%9"/>
      <w:lvlJc w:val="left"/>
      <w:pPr>
        <w:tabs>
          <w:tab w:val="num" w:pos="-117"/>
        </w:tabs>
        <w:ind w:left="-117" w:hanging="1584"/>
      </w:pPr>
      <w:rPr>
        <w:rFonts w:hint="default"/>
      </w:rPr>
    </w:lvl>
  </w:abstractNum>
  <w:abstractNum w:abstractNumId="10" w15:restartNumberingAfterBreak="0">
    <w:nsid w:val="228617FD"/>
    <w:multiLevelType w:val="hybridMultilevel"/>
    <w:tmpl w:val="D4C8A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440E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2" w15:restartNumberingAfterBreak="0">
    <w:nsid w:val="281D26F0"/>
    <w:multiLevelType w:val="hybridMultilevel"/>
    <w:tmpl w:val="E2EA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A7C33"/>
    <w:multiLevelType w:val="hybridMultilevel"/>
    <w:tmpl w:val="2672466E"/>
    <w:lvl w:ilvl="0" w:tplc="812AAF66">
      <w:start w:val="1"/>
      <w:numFmt w:val="decimal"/>
      <w:pStyle w:val="ECCEditorsNote"/>
      <w:lvlText w:val="Editor's Note %1:"/>
      <w:lvlJc w:val="left"/>
      <w:pPr>
        <w:tabs>
          <w:tab w:val="num" w:pos="1559"/>
        </w:tabs>
        <w:ind w:left="1559" w:hanging="155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start w:val="1"/>
      <w:numFmt w:val="lowerLetter"/>
      <w:lvlText w:val="%2."/>
      <w:lvlJc w:val="left"/>
      <w:pPr>
        <w:ind w:left="1299" w:hanging="360"/>
      </w:pPr>
    </w:lvl>
    <w:lvl w:ilvl="2" w:tplc="0407001B" w:tentative="1">
      <w:start w:val="1"/>
      <w:numFmt w:val="lowerRoman"/>
      <w:lvlText w:val="%3."/>
      <w:lvlJc w:val="right"/>
      <w:pPr>
        <w:ind w:left="2019" w:hanging="180"/>
      </w:pPr>
    </w:lvl>
    <w:lvl w:ilvl="3" w:tplc="0407000F" w:tentative="1">
      <w:start w:val="1"/>
      <w:numFmt w:val="decimal"/>
      <w:lvlText w:val="%4."/>
      <w:lvlJc w:val="left"/>
      <w:pPr>
        <w:ind w:left="2739" w:hanging="360"/>
      </w:pPr>
    </w:lvl>
    <w:lvl w:ilvl="4" w:tplc="04070019" w:tentative="1">
      <w:start w:val="1"/>
      <w:numFmt w:val="lowerLetter"/>
      <w:lvlText w:val="%5."/>
      <w:lvlJc w:val="left"/>
      <w:pPr>
        <w:ind w:left="3459" w:hanging="360"/>
      </w:pPr>
    </w:lvl>
    <w:lvl w:ilvl="5" w:tplc="0407001B" w:tentative="1">
      <w:start w:val="1"/>
      <w:numFmt w:val="lowerRoman"/>
      <w:lvlText w:val="%6."/>
      <w:lvlJc w:val="right"/>
      <w:pPr>
        <w:ind w:left="4179" w:hanging="180"/>
      </w:pPr>
    </w:lvl>
    <w:lvl w:ilvl="6" w:tplc="0407000F" w:tentative="1">
      <w:start w:val="1"/>
      <w:numFmt w:val="decimal"/>
      <w:lvlText w:val="%7."/>
      <w:lvlJc w:val="left"/>
      <w:pPr>
        <w:ind w:left="4899" w:hanging="360"/>
      </w:pPr>
    </w:lvl>
    <w:lvl w:ilvl="7" w:tplc="04070019" w:tentative="1">
      <w:start w:val="1"/>
      <w:numFmt w:val="lowerLetter"/>
      <w:lvlText w:val="%8."/>
      <w:lvlJc w:val="left"/>
      <w:pPr>
        <w:ind w:left="5619" w:hanging="360"/>
      </w:pPr>
    </w:lvl>
    <w:lvl w:ilvl="8" w:tplc="0407001B" w:tentative="1">
      <w:start w:val="1"/>
      <w:numFmt w:val="lowerRoman"/>
      <w:lvlText w:val="%9."/>
      <w:lvlJc w:val="right"/>
      <w:pPr>
        <w:ind w:left="6339" w:hanging="180"/>
      </w:pPr>
    </w:lvl>
  </w:abstractNum>
  <w:abstractNum w:abstractNumId="14" w15:restartNumberingAfterBreak="0">
    <w:nsid w:val="326D4AD9"/>
    <w:multiLevelType w:val="hybridMultilevel"/>
    <w:tmpl w:val="18AA8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6" w15:restartNumberingAfterBreak="0">
    <w:nsid w:val="331D2CAF"/>
    <w:multiLevelType w:val="multilevel"/>
    <w:tmpl w:val="F3F4632E"/>
    <w:lvl w:ilvl="0">
      <w:start w:val="1"/>
      <w:numFmt w:val="decimal"/>
      <w:pStyle w:val="ECCNumberedList0"/>
      <w:lvlText w:val="%1"/>
      <w:lvlJc w:val="left"/>
      <w:pPr>
        <w:ind w:left="360" w:hanging="360"/>
      </w:pPr>
      <w:rPr>
        <w:rFonts w:hint="default"/>
        <w:b w:val="0"/>
        <w:i w:val="0"/>
        <w:color w:val="D2232A"/>
        <w:sz w:val="20"/>
      </w:rPr>
    </w:lvl>
    <w:lvl w:ilvl="1">
      <w:start w:val="1"/>
      <w:numFmt w:val="bullet"/>
      <w:pStyle w:val="ECCNumberedListlevel2"/>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7" w15:restartNumberingAfterBreak="0">
    <w:nsid w:val="361343C0"/>
    <w:multiLevelType w:val="multilevel"/>
    <w:tmpl w:val="294220AC"/>
    <w:styleLink w:val="Letteredlist"/>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393B4E61"/>
    <w:multiLevelType w:val="hybridMultilevel"/>
    <w:tmpl w:val="606811AC"/>
    <w:lvl w:ilvl="0" w:tplc="CAAC2D2E">
      <w:start w:val="1"/>
      <w:numFmt w:val="bullet"/>
      <w:lvlText w:val=""/>
      <w:lvlJc w:val="left"/>
      <w:pPr>
        <w:ind w:left="360" w:hanging="360"/>
      </w:pPr>
      <w:rPr>
        <w:rFonts w:ascii="Wingdings" w:hAnsi="Wingdings" w:hint="default"/>
        <w:color w:val="D2232A"/>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9" w15:restartNumberingAfterBreak="0">
    <w:nsid w:val="3D163F7A"/>
    <w:multiLevelType w:val="multilevel"/>
    <w:tmpl w:val="D5468408"/>
    <w:lvl w:ilvl="0">
      <w:numFmt w:val="decimal"/>
      <w:pStyle w:val="Heading1"/>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1006"/>
        </w:tabs>
        <w:ind w:left="1006"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3D256B7D"/>
    <w:multiLevelType w:val="multilevel"/>
    <w:tmpl w:val="73A2B310"/>
    <w:styleLink w:val="ECCNumbers-Bullets"/>
    <w:lvl w:ilvl="0">
      <w:start w:val="1"/>
      <w:numFmt w:val="decimal"/>
      <w:pStyle w:val="ECCNumberedBullets"/>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21" w15:restartNumberingAfterBreak="0">
    <w:nsid w:val="41B44959"/>
    <w:multiLevelType w:val="hybridMultilevel"/>
    <w:tmpl w:val="3C944E20"/>
    <w:lvl w:ilvl="0" w:tplc="FFFFFFFF">
      <w:start w:val="1"/>
      <w:numFmt w:val="decimal"/>
      <w:lvlText w:val="%1."/>
      <w:lvlJc w:val="left"/>
      <w:pPr>
        <w:ind w:left="589" w:hanging="480"/>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1420" w:hanging="480"/>
      </w:pPr>
      <w:rPr>
        <w:rFonts w:hint="default"/>
        <w:lang w:val="en-US" w:eastAsia="en-US" w:bidi="ar-SA"/>
      </w:rPr>
    </w:lvl>
    <w:lvl w:ilvl="2" w:tplc="FFFFFFFF">
      <w:numFmt w:val="bullet"/>
      <w:lvlText w:val="•"/>
      <w:lvlJc w:val="left"/>
      <w:pPr>
        <w:ind w:left="2261" w:hanging="480"/>
      </w:pPr>
      <w:rPr>
        <w:rFonts w:hint="default"/>
        <w:lang w:val="en-US" w:eastAsia="en-US" w:bidi="ar-SA"/>
      </w:rPr>
    </w:lvl>
    <w:lvl w:ilvl="3" w:tplc="FFFFFFFF">
      <w:numFmt w:val="bullet"/>
      <w:lvlText w:val="•"/>
      <w:lvlJc w:val="left"/>
      <w:pPr>
        <w:ind w:left="3101" w:hanging="480"/>
      </w:pPr>
      <w:rPr>
        <w:rFonts w:hint="default"/>
        <w:lang w:val="en-US" w:eastAsia="en-US" w:bidi="ar-SA"/>
      </w:rPr>
    </w:lvl>
    <w:lvl w:ilvl="4" w:tplc="FFFFFFFF">
      <w:numFmt w:val="bullet"/>
      <w:lvlText w:val="•"/>
      <w:lvlJc w:val="left"/>
      <w:pPr>
        <w:ind w:left="3942" w:hanging="480"/>
      </w:pPr>
      <w:rPr>
        <w:rFonts w:hint="default"/>
        <w:lang w:val="en-US" w:eastAsia="en-US" w:bidi="ar-SA"/>
      </w:rPr>
    </w:lvl>
    <w:lvl w:ilvl="5" w:tplc="FFFFFFFF">
      <w:numFmt w:val="bullet"/>
      <w:lvlText w:val="•"/>
      <w:lvlJc w:val="left"/>
      <w:pPr>
        <w:ind w:left="4783" w:hanging="480"/>
      </w:pPr>
      <w:rPr>
        <w:rFonts w:hint="default"/>
        <w:lang w:val="en-US" w:eastAsia="en-US" w:bidi="ar-SA"/>
      </w:rPr>
    </w:lvl>
    <w:lvl w:ilvl="6" w:tplc="FFFFFFFF">
      <w:numFmt w:val="bullet"/>
      <w:lvlText w:val="•"/>
      <w:lvlJc w:val="left"/>
      <w:pPr>
        <w:ind w:left="5623" w:hanging="480"/>
      </w:pPr>
      <w:rPr>
        <w:rFonts w:hint="default"/>
        <w:lang w:val="en-US" w:eastAsia="en-US" w:bidi="ar-SA"/>
      </w:rPr>
    </w:lvl>
    <w:lvl w:ilvl="7" w:tplc="FFFFFFFF">
      <w:numFmt w:val="bullet"/>
      <w:lvlText w:val="•"/>
      <w:lvlJc w:val="left"/>
      <w:pPr>
        <w:ind w:left="6464" w:hanging="480"/>
      </w:pPr>
      <w:rPr>
        <w:rFonts w:hint="default"/>
        <w:lang w:val="en-US" w:eastAsia="en-US" w:bidi="ar-SA"/>
      </w:rPr>
    </w:lvl>
    <w:lvl w:ilvl="8" w:tplc="FFFFFFFF">
      <w:numFmt w:val="bullet"/>
      <w:lvlText w:val="•"/>
      <w:lvlJc w:val="left"/>
      <w:pPr>
        <w:ind w:left="7305" w:hanging="480"/>
      </w:pPr>
      <w:rPr>
        <w:rFonts w:hint="default"/>
        <w:lang w:val="en-US" w:eastAsia="en-US" w:bidi="ar-SA"/>
      </w:rPr>
    </w:lvl>
  </w:abstractNum>
  <w:abstractNum w:abstractNumId="22" w15:restartNumberingAfterBreak="0">
    <w:nsid w:val="46E6242A"/>
    <w:multiLevelType w:val="hybridMultilevel"/>
    <w:tmpl w:val="DE064278"/>
    <w:lvl w:ilvl="0" w:tplc="6DC24126">
      <w:start w:val="1"/>
      <w:numFmt w:val="decimal"/>
      <w:pStyle w:val="reference"/>
      <w:lvlText w:val="[%1]"/>
      <w:lvlJc w:val="left"/>
      <w:pPr>
        <w:tabs>
          <w:tab w:val="num" w:pos="397"/>
        </w:tabs>
        <w:ind w:left="397" w:hanging="397"/>
      </w:pPr>
      <w:rPr>
        <w:b w:val="0"/>
        <w:bCs w:val="0"/>
        <w:i w:val="0"/>
        <w:iCs w:val="0"/>
        <w:caps w:val="0"/>
        <w:smallCaps w:val="0"/>
        <w:strike w:val="0"/>
        <w:dstrike w:val="0"/>
        <w:noProof w:val="0"/>
        <w:vanish w:val="0"/>
        <w:color w:val="D2232A"/>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9BE4C9A"/>
    <w:multiLevelType w:val="multilevel"/>
    <w:tmpl w:val="D2886BDA"/>
    <w:lvl w:ilvl="0">
      <w:start w:val="1"/>
      <w:numFmt w:val="lowerLetter"/>
      <w:pStyle w:val="ECCLetteredList"/>
      <w:lvlText w:val="%1)"/>
      <w:lvlJc w:val="left"/>
      <w:pPr>
        <w:tabs>
          <w:tab w:val="num" w:pos="340"/>
        </w:tabs>
        <w:ind w:left="340" w:hanging="340"/>
      </w:pPr>
      <w:rPr>
        <w:rFonts w:ascii="Arial" w:hAnsi="Arial" w:hint="default"/>
        <w:b w:val="0"/>
        <w:i w:val="0"/>
        <w:color w:val="D2232A"/>
        <w:sz w:val="20"/>
      </w:rPr>
    </w:lvl>
    <w:lvl w:ilvl="1">
      <w:start w:val="1"/>
      <w:numFmt w:val="lowerRoman"/>
      <w:pStyle w:val="ECCLetteredListLevel2"/>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5" w15:restartNumberingAfterBreak="0">
    <w:nsid w:val="59FA1A7F"/>
    <w:multiLevelType w:val="hybridMultilevel"/>
    <w:tmpl w:val="6DFCE28A"/>
    <w:lvl w:ilvl="0" w:tplc="63A88E28">
      <w:start w:val="1"/>
      <w:numFmt w:val="decimal"/>
      <w:lvlText w:val="%1."/>
      <w:lvlJc w:val="left"/>
      <w:pPr>
        <w:ind w:left="589" w:hanging="480"/>
      </w:pPr>
      <w:rPr>
        <w:rFonts w:ascii="Times New Roman" w:eastAsia="Times New Roman" w:hAnsi="Times New Roman" w:cs="Times New Roman" w:hint="default"/>
        <w:b/>
        <w:bCs/>
        <w:i w:val="0"/>
        <w:iCs w:val="0"/>
        <w:spacing w:val="0"/>
        <w:w w:val="100"/>
        <w:sz w:val="28"/>
        <w:szCs w:val="28"/>
        <w:lang w:val="en-US" w:eastAsia="en-US" w:bidi="ar-SA"/>
      </w:rPr>
    </w:lvl>
    <w:lvl w:ilvl="1" w:tplc="0832ADA4">
      <w:numFmt w:val="bullet"/>
      <w:lvlText w:val="•"/>
      <w:lvlJc w:val="left"/>
      <w:pPr>
        <w:ind w:left="1420" w:hanging="480"/>
      </w:pPr>
      <w:rPr>
        <w:rFonts w:hint="default"/>
        <w:lang w:val="en-US" w:eastAsia="en-US" w:bidi="ar-SA"/>
      </w:rPr>
    </w:lvl>
    <w:lvl w:ilvl="2" w:tplc="EF703D00">
      <w:numFmt w:val="bullet"/>
      <w:lvlText w:val="•"/>
      <w:lvlJc w:val="left"/>
      <w:pPr>
        <w:ind w:left="2261" w:hanging="480"/>
      </w:pPr>
      <w:rPr>
        <w:rFonts w:hint="default"/>
        <w:lang w:val="en-US" w:eastAsia="en-US" w:bidi="ar-SA"/>
      </w:rPr>
    </w:lvl>
    <w:lvl w:ilvl="3" w:tplc="8912E41A">
      <w:numFmt w:val="bullet"/>
      <w:lvlText w:val="•"/>
      <w:lvlJc w:val="left"/>
      <w:pPr>
        <w:ind w:left="3101" w:hanging="480"/>
      </w:pPr>
      <w:rPr>
        <w:rFonts w:hint="default"/>
        <w:lang w:val="en-US" w:eastAsia="en-US" w:bidi="ar-SA"/>
      </w:rPr>
    </w:lvl>
    <w:lvl w:ilvl="4" w:tplc="56685768">
      <w:numFmt w:val="bullet"/>
      <w:lvlText w:val="•"/>
      <w:lvlJc w:val="left"/>
      <w:pPr>
        <w:ind w:left="3942" w:hanging="480"/>
      </w:pPr>
      <w:rPr>
        <w:rFonts w:hint="default"/>
        <w:lang w:val="en-US" w:eastAsia="en-US" w:bidi="ar-SA"/>
      </w:rPr>
    </w:lvl>
    <w:lvl w:ilvl="5" w:tplc="C03E7E14">
      <w:numFmt w:val="bullet"/>
      <w:lvlText w:val="•"/>
      <w:lvlJc w:val="left"/>
      <w:pPr>
        <w:ind w:left="4783" w:hanging="480"/>
      </w:pPr>
      <w:rPr>
        <w:rFonts w:hint="default"/>
        <w:lang w:val="en-US" w:eastAsia="en-US" w:bidi="ar-SA"/>
      </w:rPr>
    </w:lvl>
    <w:lvl w:ilvl="6" w:tplc="5532DB4C">
      <w:numFmt w:val="bullet"/>
      <w:lvlText w:val="•"/>
      <w:lvlJc w:val="left"/>
      <w:pPr>
        <w:ind w:left="5623" w:hanging="480"/>
      </w:pPr>
      <w:rPr>
        <w:rFonts w:hint="default"/>
        <w:lang w:val="en-US" w:eastAsia="en-US" w:bidi="ar-SA"/>
      </w:rPr>
    </w:lvl>
    <w:lvl w:ilvl="7" w:tplc="82567B96">
      <w:numFmt w:val="bullet"/>
      <w:lvlText w:val="•"/>
      <w:lvlJc w:val="left"/>
      <w:pPr>
        <w:ind w:left="6464" w:hanging="480"/>
      </w:pPr>
      <w:rPr>
        <w:rFonts w:hint="default"/>
        <w:lang w:val="en-US" w:eastAsia="en-US" w:bidi="ar-SA"/>
      </w:rPr>
    </w:lvl>
    <w:lvl w:ilvl="8" w:tplc="CFEC1254">
      <w:numFmt w:val="bullet"/>
      <w:lvlText w:val="•"/>
      <w:lvlJc w:val="left"/>
      <w:pPr>
        <w:ind w:left="7305" w:hanging="480"/>
      </w:pPr>
      <w:rPr>
        <w:rFonts w:hint="default"/>
        <w:lang w:val="en-US" w:eastAsia="en-US" w:bidi="ar-SA"/>
      </w:rPr>
    </w:lvl>
  </w:abstractNum>
  <w:abstractNum w:abstractNumId="26" w15:restartNumberingAfterBreak="0">
    <w:nsid w:val="5AA70487"/>
    <w:multiLevelType w:val="hybridMultilevel"/>
    <w:tmpl w:val="D402E600"/>
    <w:lvl w:ilvl="0" w:tplc="04060005">
      <w:start w:val="1"/>
      <w:numFmt w:val="decimal"/>
      <w:lvlText w:val="%1."/>
      <w:lvlJc w:val="left"/>
      <w:pPr>
        <w:ind w:left="720" w:hanging="360"/>
      </w:pPr>
    </w:lvl>
    <w:lvl w:ilvl="1" w:tplc="08090003">
      <w:start w:val="1"/>
      <w:numFmt w:val="lowerLetter"/>
      <w:lvlText w:val="%2."/>
      <w:lvlJc w:val="left"/>
      <w:pPr>
        <w:ind w:left="1440" w:hanging="360"/>
      </w:pPr>
    </w:lvl>
    <w:lvl w:ilvl="2" w:tplc="08090005">
      <w:start w:val="1"/>
      <w:numFmt w:val="lowerRoman"/>
      <w:lvlText w:val="%3."/>
      <w:lvlJc w:val="right"/>
      <w:pPr>
        <w:ind w:left="2160" w:hanging="180"/>
      </w:pPr>
    </w:lvl>
    <w:lvl w:ilvl="3" w:tplc="08090001">
      <w:start w:val="1"/>
      <w:numFmt w:val="decimal"/>
      <w:lvlText w:val="%4."/>
      <w:lvlJc w:val="left"/>
      <w:pPr>
        <w:ind w:left="2880" w:hanging="360"/>
      </w:pPr>
    </w:lvl>
    <w:lvl w:ilvl="4" w:tplc="08090003">
      <w:start w:val="1"/>
      <w:numFmt w:val="lowerLetter"/>
      <w:lvlText w:val="%5."/>
      <w:lvlJc w:val="left"/>
      <w:pPr>
        <w:ind w:left="3600" w:hanging="360"/>
      </w:pPr>
    </w:lvl>
    <w:lvl w:ilvl="5" w:tplc="08090005">
      <w:start w:val="1"/>
      <w:numFmt w:val="lowerRoman"/>
      <w:lvlText w:val="%6."/>
      <w:lvlJc w:val="right"/>
      <w:pPr>
        <w:ind w:left="4320" w:hanging="180"/>
      </w:pPr>
    </w:lvl>
    <w:lvl w:ilvl="6" w:tplc="08090001">
      <w:start w:val="1"/>
      <w:numFmt w:val="decimal"/>
      <w:lvlText w:val="%7."/>
      <w:lvlJc w:val="left"/>
      <w:pPr>
        <w:ind w:left="5040" w:hanging="360"/>
      </w:pPr>
    </w:lvl>
    <w:lvl w:ilvl="7" w:tplc="08090003">
      <w:start w:val="1"/>
      <w:numFmt w:val="lowerLetter"/>
      <w:lvlText w:val="%8."/>
      <w:lvlJc w:val="left"/>
      <w:pPr>
        <w:ind w:left="5760" w:hanging="360"/>
      </w:pPr>
    </w:lvl>
    <w:lvl w:ilvl="8" w:tplc="08090005">
      <w:start w:val="1"/>
      <w:numFmt w:val="lowerRoman"/>
      <w:lvlText w:val="%9."/>
      <w:lvlJc w:val="right"/>
      <w:pPr>
        <w:ind w:left="6480" w:hanging="180"/>
      </w:pPr>
    </w:lvl>
  </w:abstractNum>
  <w:abstractNum w:abstractNumId="27" w15:restartNumberingAfterBreak="0">
    <w:nsid w:val="5FD77CB3"/>
    <w:multiLevelType w:val="hybridMultilevel"/>
    <w:tmpl w:val="6D26C3AA"/>
    <w:lvl w:ilvl="0" w:tplc="770A5D38">
      <w:start w:val="1"/>
      <w:numFmt w:val="lowerRoman"/>
      <w:lvlText w:val="%1."/>
      <w:lvlJc w:val="left"/>
      <w:pPr>
        <w:ind w:left="1189" w:hanging="356"/>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8A35D6"/>
    <w:multiLevelType w:val="multilevel"/>
    <w:tmpl w:val="BDD8AD68"/>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9" w15:restartNumberingAfterBreak="0">
    <w:nsid w:val="6C4447DB"/>
    <w:multiLevelType w:val="hybridMultilevel"/>
    <w:tmpl w:val="2D8CCBDE"/>
    <w:lvl w:ilvl="0" w:tplc="25EE756E">
      <w:start w:val="1"/>
      <w:numFmt w:val="decimal"/>
      <w:lvlText w:val="%1."/>
      <w:lvlJc w:val="left"/>
      <w:pPr>
        <w:ind w:left="817" w:hanging="708"/>
      </w:pPr>
      <w:rPr>
        <w:rFonts w:ascii="Times New Roman" w:eastAsia="Times New Roman" w:hAnsi="Times New Roman" w:cs="Times New Roman" w:hint="default"/>
        <w:b w:val="0"/>
        <w:bCs w:val="0"/>
        <w:i w:val="0"/>
        <w:iCs w:val="0"/>
        <w:spacing w:val="0"/>
        <w:w w:val="100"/>
        <w:sz w:val="24"/>
        <w:szCs w:val="24"/>
        <w:lang w:val="en-US" w:eastAsia="en-US" w:bidi="ar-SA"/>
      </w:rPr>
    </w:lvl>
    <w:lvl w:ilvl="1" w:tplc="770A5D38">
      <w:start w:val="1"/>
      <w:numFmt w:val="lowerRoman"/>
      <w:lvlText w:val="%2."/>
      <w:lvlJc w:val="left"/>
      <w:pPr>
        <w:ind w:left="1189" w:hanging="356"/>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9FD41AD4">
      <w:numFmt w:val="bullet"/>
      <w:lvlText w:val="•"/>
      <w:lvlJc w:val="left"/>
      <w:pPr>
        <w:ind w:left="2047" w:hanging="356"/>
      </w:pPr>
      <w:rPr>
        <w:rFonts w:hint="default"/>
        <w:lang w:val="en-US" w:eastAsia="en-US" w:bidi="ar-SA"/>
      </w:rPr>
    </w:lvl>
    <w:lvl w:ilvl="3" w:tplc="9808F826">
      <w:numFmt w:val="bullet"/>
      <w:lvlText w:val="•"/>
      <w:lvlJc w:val="left"/>
      <w:pPr>
        <w:ind w:left="2914" w:hanging="356"/>
      </w:pPr>
      <w:rPr>
        <w:rFonts w:hint="default"/>
        <w:lang w:val="en-US" w:eastAsia="en-US" w:bidi="ar-SA"/>
      </w:rPr>
    </w:lvl>
    <w:lvl w:ilvl="4" w:tplc="86F04A68">
      <w:numFmt w:val="bullet"/>
      <w:lvlText w:val="•"/>
      <w:lvlJc w:val="left"/>
      <w:pPr>
        <w:ind w:left="3782" w:hanging="356"/>
      </w:pPr>
      <w:rPr>
        <w:rFonts w:hint="default"/>
        <w:lang w:val="en-US" w:eastAsia="en-US" w:bidi="ar-SA"/>
      </w:rPr>
    </w:lvl>
    <w:lvl w:ilvl="5" w:tplc="E836199E">
      <w:numFmt w:val="bullet"/>
      <w:lvlText w:val="•"/>
      <w:lvlJc w:val="left"/>
      <w:pPr>
        <w:ind w:left="4649" w:hanging="356"/>
      </w:pPr>
      <w:rPr>
        <w:rFonts w:hint="default"/>
        <w:lang w:val="en-US" w:eastAsia="en-US" w:bidi="ar-SA"/>
      </w:rPr>
    </w:lvl>
    <w:lvl w:ilvl="6" w:tplc="0AE413D8">
      <w:numFmt w:val="bullet"/>
      <w:lvlText w:val="•"/>
      <w:lvlJc w:val="left"/>
      <w:pPr>
        <w:ind w:left="5516" w:hanging="356"/>
      </w:pPr>
      <w:rPr>
        <w:rFonts w:hint="default"/>
        <w:lang w:val="en-US" w:eastAsia="en-US" w:bidi="ar-SA"/>
      </w:rPr>
    </w:lvl>
    <w:lvl w:ilvl="7" w:tplc="B448E54E">
      <w:numFmt w:val="bullet"/>
      <w:lvlText w:val="•"/>
      <w:lvlJc w:val="left"/>
      <w:pPr>
        <w:ind w:left="6384" w:hanging="356"/>
      </w:pPr>
      <w:rPr>
        <w:rFonts w:hint="default"/>
        <w:lang w:val="en-US" w:eastAsia="en-US" w:bidi="ar-SA"/>
      </w:rPr>
    </w:lvl>
    <w:lvl w:ilvl="8" w:tplc="61126624">
      <w:numFmt w:val="bullet"/>
      <w:lvlText w:val="•"/>
      <w:lvlJc w:val="left"/>
      <w:pPr>
        <w:ind w:left="7251" w:hanging="356"/>
      </w:pPr>
      <w:rPr>
        <w:rFonts w:hint="default"/>
        <w:lang w:val="en-US" w:eastAsia="en-US" w:bidi="ar-SA"/>
      </w:rPr>
    </w:lvl>
  </w:abstractNum>
  <w:abstractNum w:abstractNumId="30" w15:restartNumberingAfterBreak="0">
    <w:nsid w:val="6E8B1688"/>
    <w:multiLevelType w:val="hybridMultilevel"/>
    <w:tmpl w:val="4FD2B9E8"/>
    <w:lvl w:ilvl="0" w:tplc="9B0240A2">
      <w:start w:val="1"/>
      <w:numFmt w:val="decimal"/>
      <w:lvlText w:val="%1."/>
      <w:lvlJc w:val="left"/>
      <w:pPr>
        <w:ind w:left="589" w:hanging="480"/>
      </w:pPr>
      <w:rPr>
        <w:rFonts w:ascii="Times New Roman" w:eastAsia="Times New Roman" w:hAnsi="Times New Roman" w:cs="Times New Roman" w:hint="default"/>
        <w:b/>
        <w:bCs/>
        <w:i w:val="0"/>
        <w:iCs w:val="0"/>
        <w:spacing w:val="0"/>
        <w:w w:val="100"/>
        <w:sz w:val="24"/>
        <w:szCs w:val="24"/>
        <w:lang w:val="en-US" w:eastAsia="en-US" w:bidi="ar-SA"/>
      </w:rPr>
    </w:lvl>
    <w:lvl w:ilvl="1" w:tplc="113A5194">
      <w:numFmt w:val="bullet"/>
      <w:lvlText w:val="•"/>
      <w:lvlJc w:val="left"/>
      <w:pPr>
        <w:ind w:left="1420" w:hanging="480"/>
      </w:pPr>
      <w:rPr>
        <w:rFonts w:hint="default"/>
        <w:lang w:val="en-US" w:eastAsia="en-US" w:bidi="ar-SA"/>
      </w:rPr>
    </w:lvl>
    <w:lvl w:ilvl="2" w:tplc="1772BF98">
      <w:numFmt w:val="bullet"/>
      <w:lvlText w:val="•"/>
      <w:lvlJc w:val="left"/>
      <w:pPr>
        <w:ind w:left="2261" w:hanging="480"/>
      </w:pPr>
      <w:rPr>
        <w:rFonts w:hint="default"/>
        <w:lang w:val="en-US" w:eastAsia="en-US" w:bidi="ar-SA"/>
      </w:rPr>
    </w:lvl>
    <w:lvl w:ilvl="3" w:tplc="B9129444">
      <w:numFmt w:val="bullet"/>
      <w:lvlText w:val="•"/>
      <w:lvlJc w:val="left"/>
      <w:pPr>
        <w:ind w:left="3101" w:hanging="480"/>
      </w:pPr>
      <w:rPr>
        <w:rFonts w:hint="default"/>
        <w:lang w:val="en-US" w:eastAsia="en-US" w:bidi="ar-SA"/>
      </w:rPr>
    </w:lvl>
    <w:lvl w:ilvl="4" w:tplc="821036BA">
      <w:numFmt w:val="bullet"/>
      <w:lvlText w:val="•"/>
      <w:lvlJc w:val="left"/>
      <w:pPr>
        <w:ind w:left="3942" w:hanging="480"/>
      </w:pPr>
      <w:rPr>
        <w:rFonts w:hint="default"/>
        <w:lang w:val="en-US" w:eastAsia="en-US" w:bidi="ar-SA"/>
      </w:rPr>
    </w:lvl>
    <w:lvl w:ilvl="5" w:tplc="03B69EFA">
      <w:numFmt w:val="bullet"/>
      <w:lvlText w:val="•"/>
      <w:lvlJc w:val="left"/>
      <w:pPr>
        <w:ind w:left="4783" w:hanging="480"/>
      </w:pPr>
      <w:rPr>
        <w:rFonts w:hint="default"/>
        <w:lang w:val="en-US" w:eastAsia="en-US" w:bidi="ar-SA"/>
      </w:rPr>
    </w:lvl>
    <w:lvl w:ilvl="6" w:tplc="88023616">
      <w:numFmt w:val="bullet"/>
      <w:lvlText w:val="•"/>
      <w:lvlJc w:val="left"/>
      <w:pPr>
        <w:ind w:left="5623" w:hanging="480"/>
      </w:pPr>
      <w:rPr>
        <w:rFonts w:hint="default"/>
        <w:lang w:val="en-US" w:eastAsia="en-US" w:bidi="ar-SA"/>
      </w:rPr>
    </w:lvl>
    <w:lvl w:ilvl="7" w:tplc="34A62B50">
      <w:numFmt w:val="bullet"/>
      <w:lvlText w:val="•"/>
      <w:lvlJc w:val="left"/>
      <w:pPr>
        <w:ind w:left="6464" w:hanging="480"/>
      </w:pPr>
      <w:rPr>
        <w:rFonts w:hint="default"/>
        <w:lang w:val="en-US" w:eastAsia="en-US" w:bidi="ar-SA"/>
      </w:rPr>
    </w:lvl>
    <w:lvl w:ilvl="8" w:tplc="22406710">
      <w:numFmt w:val="bullet"/>
      <w:lvlText w:val="•"/>
      <w:lvlJc w:val="left"/>
      <w:pPr>
        <w:ind w:left="7305" w:hanging="480"/>
      </w:pPr>
      <w:rPr>
        <w:rFonts w:hint="default"/>
        <w:lang w:val="en-US" w:eastAsia="en-US" w:bidi="ar-SA"/>
      </w:rPr>
    </w:lvl>
  </w:abstractNum>
  <w:abstractNum w:abstractNumId="31" w15:restartNumberingAfterBreak="0">
    <w:nsid w:val="70721B61"/>
    <w:multiLevelType w:val="hybridMultilevel"/>
    <w:tmpl w:val="F9BA05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08858F6"/>
    <w:multiLevelType w:val="multilevel"/>
    <w:tmpl w:val="37FC2598"/>
    <w:styleLink w:val="LFO19"/>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3" w15:restartNumberingAfterBreak="0">
    <w:nsid w:val="73393519"/>
    <w:multiLevelType w:val="hybridMultilevel"/>
    <w:tmpl w:val="805CE830"/>
    <w:lvl w:ilvl="0" w:tplc="040C0001">
      <w:start w:val="1"/>
      <w:numFmt w:val="bullet"/>
      <w:lvlText w:val=""/>
      <w:lvlJc w:val="left"/>
      <w:pPr>
        <w:ind w:left="830" w:hanging="360"/>
      </w:pPr>
      <w:rPr>
        <w:rFonts w:ascii="Symbol" w:hAnsi="Symbol" w:hint="default"/>
      </w:rPr>
    </w:lvl>
    <w:lvl w:ilvl="1" w:tplc="040C0003" w:tentative="1">
      <w:start w:val="1"/>
      <w:numFmt w:val="bullet"/>
      <w:lvlText w:val="o"/>
      <w:lvlJc w:val="left"/>
      <w:pPr>
        <w:ind w:left="1550" w:hanging="360"/>
      </w:pPr>
      <w:rPr>
        <w:rFonts w:ascii="Courier New" w:hAnsi="Courier New" w:cs="Courier New" w:hint="default"/>
      </w:rPr>
    </w:lvl>
    <w:lvl w:ilvl="2" w:tplc="040C0005" w:tentative="1">
      <w:start w:val="1"/>
      <w:numFmt w:val="bullet"/>
      <w:lvlText w:val=""/>
      <w:lvlJc w:val="left"/>
      <w:pPr>
        <w:ind w:left="2270" w:hanging="360"/>
      </w:pPr>
      <w:rPr>
        <w:rFonts w:ascii="Wingdings" w:hAnsi="Wingdings" w:hint="default"/>
      </w:rPr>
    </w:lvl>
    <w:lvl w:ilvl="3" w:tplc="040C0001" w:tentative="1">
      <w:start w:val="1"/>
      <w:numFmt w:val="bullet"/>
      <w:lvlText w:val=""/>
      <w:lvlJc w:val="left"/>
      <w:pPr>
        <w:ind w:left="2990" w:hanging="360"/>
      </w:pPr>
      <w:rPr>
        <w:rFonts w:ascii="Symbol" w:hAnsi="Symbol" w:hint="default"/>
      </w:rPr>
    </w:lvl>
    <w:lvl w:ilvl="4" w:tplc="040C0003" w:tentative="1">
      <w:start w:val="1"/>
      <w:numFmt w:val="bullet"/>
      <w:lvlText w:val="o"/>
      <w:lvlJc w:val="left"/>
      <w:pPr>
        <w:ind w:left="3710" w:hanging="360"/>
      </w:pPr>
      <w:rPr>
        <w:rFonts w:ascii="Courier New" w:hAnsi="Courier New" w:cs="Courier New" w:hint="default"/>
      </w:rPr>
    </w:lvl>
    <w:lvl w:ilvl="5" w:tplc="040C0005" w:tentative="1">
      <w:start w:val="1"/>
      <w:numFmt w:val="bullet"/>
      <w:lvlText w:val=""/>
      <w:lvlJc w:val="left"/>
      <w:pPr>
        <w:ind w:left="4430" w:hanging="360"/>
      </w:pPr>
      <w:rPr>
        <w:rFonts w:ascii="Wingdings" w:hAnsi="Wingdings" w:hint="default"/>
      </w:rPr>
    </w:lvl>
    <w:lvl w:ilvl="6" w:tplc="040C0001" w:tentative="1">
      <w:start w:val="1"/>
      <w:numFmt w:val="bullet"/>
      <w:lvlText w:val=""/>
      <w:lvlJc w:val="left"/>
      <w:pPr>
        <w:ind w:left="5150" w:hanging="360"/>
      </w:pPr>
      <w:rPr>
        <w:rFonts w:ascii="Symbol" w:hAnsi="Symbol" w:hint="default"/>
      </w:rPr>
    </w:lvl>
    <w:lvl w:ilvl="7" w:tplc="040C0003" w:tentative="1">
      <w:start w:val="1"/>
      <w:numFmt w:val="bullet"/>
      <w:lvlText w:val="o"/>
      <w:lvlJc w:val="left"/>
      <w:pPr>
        <w:ind w:left="5870" w:hanging="360"/>
      </w:pPr>
      <w:rPr>
        <w:rFonts w:ascii="Courier New" w:hAnsi="Courier New" w:cs="Courier New" w:hint="default"/>
      </w:rPr>
    </w:lvl>
    <w:lvl w:ilvl="8" w:tplc="040C0005" w:tentative="1">
      <w:start w:val="1"/>
      <w:numFmt w:val="bullet"/>
      <w:lvlText w:val=""/>
      <w:lvlJc w:val="left"/>
      <w:pPr>
        <w:ind w:left="6590" w:hanging="360"/>
      </w:pPr>
      <w:rPr>
        <w:rFonts w:ascii="Wingdings" w:hAnsi="Wingdings" w:hint="default"/>
      </w:rPr>
    </w:lvl>
  </w:abstractNum>
  <w:abstractNum w:abstractNumId="34"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F3723AC"/>
    <w:multiLevelType w:val="hybridMultilevel"/>
    <w:tmpl w:val="029EAD38"/>
    <w:lvl w:ilvl="0" w:tplc="31588DD8">
      <w:start w:val="3"/>
      <w:numFmt w:val="decimal"/>
      <w:lvlText w:val="%1."/>
      <w:lvlJc w:val="left"/>
      <w:pPr>
        <w:ind w:left="469" w:hanging="360"/>
      </w:pPr>
      <w:rPr>
        <w:rFonts w:hint="default"/>
        <w:sz w:val="24"/>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num w:numId="1" w16cid:durableId="1992833545">
    <w:abstractNumId w:val="7"/>
  </w:num>
  <w:num w:numId="2" w16cid:durableId="1229001600">
    <w:abstractNumId w:val="19"/>
  </w:num>
  <w:num w:numId="3" w16cid:durableId="38626765">
    <w:abstractNumId w:val="34"/>
  </w:num>
  <w:num w:numId="4" w16cid:durableId="263270165">
    <w:abstractNumId w:val="23"/>
  </w:num>
  <w:num w:numId="5" w16cid:durableId="587035662">
    <w:abstractNumId w:val="22"/>
  </w:num>
  <w:num w:numId="6" w16cid:durableId="759105306">
    <w:abstractNumId w:val="9"/>
  </w:num>
  <w:num w:numId="7" w16cid:durableId="86002486">
    <w:abstractNumId w:val="5"/>
  </w:num>
  <w:num w:numId="8" w16cid:durableId="1271857992">
    <w:abstractNumId w:val="20"/>
  </w:num>
  <w:num w:numId="9" w16cid:durableId="1156192548">
    <w:abstractNumId w:val="11"/>
  </w:num>
  <w:num w:numId="10" w16cid:durableId="1465347971">
    <w:abstractNumId w:val="13"/>
  </w:num>
  <w:num w:numId="11" w16cid:durableId="2040082608">
    <w:abstractNumId w:val="2"/>
  </w:num>
  <w:num w:numId="12" w16cid:durableId="1225679862">
    <w:abstractNumId w:val="24"/>
  </w:num>
  <w:num w:numId="13" w16cid:durableId="1759446490">
    <w:abstractNumId w:val="16"/>
  </w:num>
  <w:num w:numId="14" w16cid:durableId="1822766581">
    <w:abstractNumId w:val="32"/>
  </w:num>
  <w:num w:numId="15" w16cid:durableId="788671997">
    <w:abstractNumId w:val="8"/>
  </w:num>
  <w:num w:numId="16" w16cid:durableId="1933732947">
    <w:abstractNumId w:val="17"/>
  </w:num>
  <w:num w:numId="17" w16cid:durableId="1816602712">
    <w:abstractNumId w:val="33"/>
  </w:num>
  <w:num w:numId="18" w16cid:durableId="1358386569">
    <w:abstractNumId w:val="31"/>
  </w:num>
  <w:num w:numId="19" w16cid:durableId="1659382014">
    <w:abstractNumId w:val="3"/>
  </w:num>
  <w:num w:numId="20" w16cid:durableId="1938557395">
    <w:abstractNumId w:val="14"/>
  </w:num>
  <w:num w:numId="21" w16cid:durableId="1414814829">
    <w:abstractNumId w:val="13"/>
  </w:num>
  <w:num w:numId="22" w16cid:durableId="931354235">
    <w:abstractNumId w:val="19"/>
  </w:num>
  <w:num w:numId="23" w16cid:durableId="1675259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75277794">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25134065">
    <w:abstractNumId w:val="2"/>
  </w:num>
  <w:num w:numId="26" w16cid:durableId="748387272">
    <w:abstractNumId w:val="2"/>
  </w:num>
  <w:num w:numId="27" w16cid:durableId="2146651951">
    <w:abstractNumId w:val="2"/>
  </w:num>
  <w:num w:numId="28" w16cid:durableId="1989819082">
    <w:abstractNumId w:val="19"/>
  </w:num>
  <w:num w:numId="29" w16cid:durableId="798111071">
    <w:abstractNumId w:val="16"/>
  </w:num>
  <w:num w:numId="30" w16cid:durableId="2043941174">
    <w:abstractNumId w:val="16"/>
  </w:num>
  <w:num w:numId="31" w16cid:durableId="2068986573">
    <w:abstractNumId w:val="12"/>
  </w:num>
  <w:num w:numId="32" w16cid:durableId="44255349">
    <w:abstractNumId w:val="4"/>
  </w:num>
  <w:num w:numId="33" w16cid:durableId="362754157">
    <w:abstractNumId w:val="18"/>
  </w:num>
  <w:num w:numId="34" w16cid:durableId="1482304783">
    <w:abstractNumId w:val="19"/>
  </w:num>
  <w:num w:numId="35" w16cid:durableId="648828399">
    <w:abstractNumId w:val="19"/>
  </w:num>
  <w:num w:numId="36" w16cid:durableId="467748138">
    <w:abstractNumId w:val="18"/>
  </w:num>
  <w:num w:numId="37" w16cid:durableId="1851218285">
    <w:abstractNumId w:val="1"/>
  </w:num>
  <w:num w:numId="38" w16cid:durableId="1890678039">
    <w:abstractNumId w:val="15"/>
  </w:num>
  <w:num w:numId="39" w16cid:durableId="2109614136">
    <w:abstractNumId w:val="9"/>
    <w:lvlOverride w:ilvl="0">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Override>
    <w:lvlOverride w:ilvl="1">
      <w:lvl w:ilvl="1">
        <w:start w:val="1"/>
        <w:numFmt w:val="decimal"/>
        <w:pStyle w:val="ECCAnnexheading2"/>
        <w:suff w:val="space"/>
        <w:lvlText w:val="A%1.%2"/>
        <w:lvlJc w:val="left"/>
        <w:pPr>
          <w:ind w:left="0" w:firstLine="0"/>
        </w:pPr>
        <w:rPr>
          <w:rFonts w:hint="default"/>
          <w:b/>
          <w:bCs/>
        </w:rPr>
      </w:lvl>
    </w:lvlOverride>
    <w:lvlOverride w:ilvl="2">
      <w:lvl w:ilvl="2">
        <w:start w:val="1"/>
        <w:numFmt w:val="decimal"/>
        <w:pStyle w:val="ECCAnnexheading3"/>
        <w:lvlText w:val="A%1.%2.%3"/>
        <w:lvlJc w:val="left"/>
        <w:pPr>
          <w:tabs>
            <w:tab w:val="num" w:pos="720"/>
          </w:tabs>
          <w:ind w:left="720" w:hanging="720"/>
        </w:pPr>
        <w:rPr>
          <w:rFonts w:hint="default"/>
        </w:rPr>
      </w:lvl>
    </w:lvlOverride>
    <w:lvlOverride w:ilvl="3">
      <w:lvl w:ilvl="3">
        <w:start w:val="1"/>
        <w:numFmt w:val="decimal"/>
        <w:pStyle w:val="ECCAnnexheading4"/>
        <w:lvlText w:val="A%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40" w16cid:durableId="630285707">
    <w:abstractNumId w:val="30"/>
  </w:num>
  <w:num w:numId="41" w16cid:durableId="2114393881">
    <w:abstractNumId w:val="21"/>
  </w:num>
  <w:num w:numId="42" w16cid:durableId="121853355">
    <w:abstractNumId w:val="29"/>
  </w:num>
  <w:num w:numId="43" w16cid:durableId="2107992302">
    <w:abstractNumId w:val="35"/>
  </w:num>
  <w:num w:numId="44" w16cid:durableId="839656955">
    <w:abstractNumId w:val="27"/>
  </w:num>
  <w:num w:numId="45" w16cid:durableId="1654213861">
    <w:abstractNumId w:val="26"/>
  </w:num>
  <w:num w:numId="46" w16cid:durableId="105541565">
    <w:abstractNumId w:val="28"/>
  </w:num>
  <w:num w:numId="47" w16cid:durableId="8732268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68010325">
    <w:abstractNumId w:val="19"/>
  </w:num>
  <w:num w:numId="49" w16cid:durableId="185757782">
    <w:abstractNumId w:val="19"/>
  </w:num>
  <w:num w:numId="50" w16cid:durableId="1044252822">
    <w:abstractNumId w:val="10"/>
  </w:num>
  <w:num w:numId="51" w16cid:durableId="1696272451">
    <w:abstractNumId w:val="6"/>
  </w:num>
  <w:num w:numId="52" w16cid:durableId="1482308313">
    <w:abstractNumId w:val="25"/>
  </w:num>
  <w:num w:numId="53" w16cid:durableId="1316760536">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7"/>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BE"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fr-FR" w:vendorID="64" w:dllVersion="4096" w:nlCheck="1" w:checkStyle="0"/>
  <w:activeWritingStyle w:appName="MSWord" w:lang="da-DK" w:vendorID="64" w:dllVersion="4096" w:nlCheck="1" w:checkStyle="0"/>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b0a696,#82828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8F1"/>
    <w:rsid w:val="000000F4"/>
    <w:rsid w:val="000002F8"/>
    <w:rsid w:val="00000A3B"/>
    <w:rsid w:val="000010E3"/>
    <w:rsid w:val="000017F0"/>
    <w:rsid w:val="00001B85"/>
    <w:rsid w:val="00001EAF"/>
    <w:rsid w:val="00004514"/>
    <w:rsid w:val="0000553E"/>
    <w:rsid w:val="00005669"/>
    <w:rsid w:val="00005F7E"/>
    <w:rsid w:val="0000673C"/>
    <w:rsid w:val="00006A9D"/>
    <w:rsid w:val="00006CC6"/>
    <w:rsid w:val="00010743"/>
    <w:rsid w:val="000111CA"/>
    <w:rsid w:val="00011B90"/>
    <w:rsid w:val="00011BD6"/>
    <w:rsid w:val="00011D70"/>
    <w:rsid w:val="000130C2"/>
    <w:rsid w:val="00014D3C"/>
    <w:rsid w:val="000153AA"/>
    <w:rsid w:val="00015691"/>
    <w:rsid w:val="00015F14"/>
    <w:rsid w:val="00016801"/>
    <w:rsid w:val="00016CFD"/>
    <w:rsid w:val="0002026F"/>
    <w:rsid w:val="00020292"/>
    <w:rsid w:val="0002096F"/>
    <w:rsid w:val="000209C1"/>
    <w:rsid w:val="000232F7"/>
    <w:rsid w:val="0002336B"/>
    <w:rsid w:val="00023439"/>
    <w:rsid w:val="00023884"/>
    <w:rsid w:val="000241A4"/>
    <w:rsid w:val="000247E2"/>
    <w:rsid w:val="00024AB2"/>
    <w:rsid w:val="00025CB4"/>
    <w:rsid w:val="00026813"/>
    <w:rsid w:val="00026E08"/>
    <w:rsid w:val="00027485"/>
    <w:rsid w:val="000276C3"/>
    <w:rsid w:val="000278EB"/>
    <w:rsid w:val="00027DD8"/>
    <w:rsid w:val="00027EB6"/>
    <w:rsid w:val="00030A71"/>
    <w:rsid w:val="00030A83"/>
    <w:rsid w:val="00030BCE"/>
    <w:rsid w:val="0003243E"/>
    <w:rsid w:val="00034D53"/>
    <w:rsid w:val="00035016"/>
    <w:rsid w:val="0003523D"/>
    <w:rsid w:val="00037816"/>
    <w:rsid w:val="00037DD2"/>
    <w:rsid w:val="00040E59"/>
    <w:rsid w:val="000417F0"/>
    <w:rsid w:val="000432A9"/>
    <w:rsid w:val="00043B22"/>
    <w:rsid w:val="000441D7"/>
    <w:rsid w:val="000446AA"/>
    <w:rsid w:val="00046365"/>
    <w:rsid w:val="00047282"/>
    <w:rsid w:val="00047C92"/>
    <w:rsid w:val="000506AE"/>
    <w:rsid w:val="000512C2"/>
    <w:rsid w:val="00052666"/>
    <w:rsid w:val="00052D90"/>
    <w:rsid w:val="00053AED"/>
    <w:rsid w:val="00055020"/>
    <w:rsid w:val="00055B39"/>
    <w:rsid w:val="00056240"/>
    <w:rsid w:val="00056636"/>
    <w:rsid w:val="000566BB"/>
    <w:rsid w:val="00056B22"/>
    <w:rsid w:val="00057719"/>
    <w:rsid w:val="000603EB"/>
    <w:rsid w:val="00060A61"/>
    <w:rsid w:val="00060D4A"/>
    <w:rsid w:val="000618F0"/>
    <w:rsid w:val="0006339A"/>
    <w:rsid w:val="0006490D"/>
    <w:rsid w:val="00064BE7"/>
    <w:rsid w:val="00065265"/>
    <w:rsid w:val="00065292"/>
    <w:rsid w:val="00065311"/>
    <w:rsid w:val="0006579F"/>
    <w:rsid w:val="000658DB"/>
    <w:rsid w:val="00065E53"/>
    <w:rsid w:val="00066098"/>
    <w:rsid w:val="00066746"/>
    <w:rsid w:val="00066A24"/>
    <w:rsid w:val="00067C80"/>
    <w:rsid w:val="00070D90"/>
    <w:rsid w:val="0007243C"/>
    <w:rsid w:val="000730BE"/>
    <w:rsid w:val="00073DE4"/>
    <w:rsid w:val="000747B4"/>
    <w:rsid w:val="0007552C"/>
    <w:rsid w:val="000761BF"/>
    <w:rsid w:val="00076D93"/>
    <w:rsid w:val="000809BA"/>
    <w:rsid w:val="00080AF2"/>
    <w:rsid w:val="00080DCC"/>
    <w:rsid w:val="00080E0F"/>
    <w:rsid w:val="00080EB4"/>
    <w:rsid w:val="00082040"/>
    <w:rsid w:val="00082C2B"/>
    <w:rsid w:val="00082E9A"/>
    <w:rsid w:val="000833C6"/>
    <w:rsid w:val="00083CAF"/>
    <w:rsid w:val="00084B46"/>
    <w:rsid w:val="00085204"/>
    <w:rsid w:val="00085B08"/>
    <w:rsid w:val="00085B1B"/>
    <w:rsid w:val="0008618D"/>
    <w:rsid w:val="000864CF"/>
    <w:rsid w:val="000870C8"/>
    <w:rsid w:val="0008733C"/>
    <w:rsid w:val="00087C56"/>
    <w:rsid w:val="0009012D"/>
    <w:rsid w:val="000901CC"/>
    <w:rsid w:val="00090A38"/>
    <w:rsid w:val="00091E47"/>
    <w:rsid w:val="00092215"/>
    <w:rsid w:val="0009252B"/>
    <w:rsid w:val="00092621"/>
    <w:rsid w:val="00093304"/>
    <w:rsid w:val="0009487A"/>
    <w:rsid w:val="000957B3"/>
    <w:rsid w:val="00095818"/>
    <w:rsid w:val="000964CA"/>
    <w:rsid w:val="00096B77"/>
    <w:rsid w:val="00096F73"/>
    <w:rsid w:val="00097B74"/>
    <w:rsid w:val="000A1B29"/>
    <w:rsid w:val="000A3B3C"/>
    <w:rsid w:val="000A3EE2"/>
    <w:rsid w:val="000A41E0"/>
    <w:rsid w:val="000A45EF"/>
    <w:rsid w:val="000A4A77"/>
    <w:rsid w:val="000A564F"/>
    <w:rsid w:val="000A5A37"/>
    <w:rsid w:val="000A5C82"/>
    <w:rsid w:val="000A5F0E"/>
    <w:rsid w:val="000B0624"/>
    <w:rsid w:val="000B1387"/>
    <w:rsid w:val="000B145F"/>
    <w:rsid w:val="000B149B"/>
    <w:rsid w:val="000B17DC"/>
    <w:rsid w:val="000B1857"/>
    <w:rsid w:val="000B2685"/>
    <w:rsid w:val="000B38E0"/>
    <w:rsid w:val="000B4CDF"/>
    <w:rsid w:val="000B679E"/>
    <w:rsid w:val="000B69D3"/>
    <w:rsid w:val="000B6B5D"/>
    <w:rsid w:val="000B7391"/>
    <w:rsid w:val="000B73C1"/>
    <w:rsid w:val="000B7A11"/>
    <w:rsid w:val="000B7D40"/>
    <w:rsid w:val="000B7DE2"/>
    <w:rsid w:val="000B7F94"/>
    <w:rsid w:val="000C1872"/>
    <w:rsid w:val="000C1D03"/>
    <w:rsid w:val="000C2349"/>
    <w:rsid w:val="000C30BC"/>
    <w:rsid w:val="000C4A85"/>
    <w:rsid w:val="000C4B8E"/>
    <w:rsid w:val="000C52CB"/>
    <w:rsid w:val="000C6807"/>
    <w:rsid w:val="000C7309"/>
    <w:rsid w:val="000D014E"/>
    <w:rsid w:val="000D0477"/>
    <w:rsid w:val="000D0CF5"/>
    <w:rsid w:val="000D0D00"/>
    <w:rsid w:val="000D0D76"/>
    <w:rsid w:val="000D0F77"/>
    <w:rsid w:val="000D1086"/>
    <w:rsid w:val="000D30CB"/>
    <w:rsid w:val="000D462D"/>
    <w:rsid w:val="000D4B0C"/>
    <w:rsid w:val="000D5496"/>
    <w:rsid w:val="000D565E"/>
    <w:rsid w:val="000D57B1"/>
    <w:rsid w:val="000D58AC"/>
    <w:rsid w:val="000D59C4"/>
    <w:rsid w:val="000D7057"/>
    <w:rsid w:val="000D71AC"/>
    <w:rsid w:val="000D7783"/>
    <w:rsid w:val="000E07A9"/>
    <w:rsid w:val="000E085D"/>
    <w:rsid w:val="000E0B7D"/>
    <w:rsid w:val="000E122D"/>
    <w:rsid w:val="000E14A6"/>
    <w:rsid w:val="000E1688"/>
    <w:rsid w:val="000E26A4"/>
    <w:rsid w:val="000E2FFB"/>
    <w:rsid w:val="000E459A"/>
    <w:rsid w:val="000E4C42"/>
    <w:rsid w:val="000E4EE6"/>
    <w:rsid w:val="000E50FD"/>
    <w:rsid w:val="000E554B"/>
    <w:rsid w:val="000E56A8"/>
    <w:rsid w:val="000E6003"/>
    <w:rsid w:val="000E6322"/>
    <w:rsid w:val="000F0238"/>
    <w:rsid w:val="000F0A61"/>
    <w:rsid w:val="000F0CEA"/>
    <w:rsid w:val="000F129B"/>
    <w:rsid w:val="000F1FEA"/>
    <w:rsid w:val="000F2FDF"/>
    <w:rsid w:val="000F3D1E"/>
    <w:rsid w:val="000F400C"/>
    <w:rsid w:val="000F4E6D"/>
    <w:rsid w:val="000F4F6F"/>
    <w:rsid w:val="000F5746"/>
    <w:rsid w:val="000F5A6B"/>
    <w:rsid w:val="000F5BEF"/>
    <w:rsid w:val="000F5DFF"/>
    <w:rsid w:val="000F5FEE"/>
    <w:rsid w:val="000F6CFC"/>
    <w:rsid w:val="000F6DA5"/>
    <w:rsid w:val="000F7324"/>
    <w:rsid w:val="000F762C"/>
    <w:rsid w:val="000F7FC9"/>
    <w:rsid w:val="001002E0"/>
    <w:rsid w:val="0010150A"/>
    <w:rsid w:val="0010183E"/>
    <w:rsid w:val="001023F5"/>
    <w:rsid w:val="00104B50"/>
    <w:rsid w:val="001052DB"/>
    <w:rsid w:val="00105B3A"/>
    <w:rsid w:val="00105C14"/>
    <w:rsid w:val="00105C53"/>
    <w:rsid w:val="00107362"/>
    <w:rsid w:val="001076CC"/>
    <w:rsid w:val="0010774D"/>
    <w:rsid w:val="00107EAA"/>
    <w:rsid w:val="00110103"/>
    <w:rsid w:val="001101C3"/>
    <w:rsid w:val="00110F3B"/>
    <w:rsid w:val="00111784"/>
    <w:rsid w:val="00111A63"/>
    <w:rsid w:val="00112232"/>
    <w:rsid w:val="00112874"/>
    <w:rsid w:val="0011290A"/>
    <w:rsid w:val="00112BEF"/>
    <w:rsid w:val="001130A7"/>
    <w:rsid w:val="00113589"/>
    <w:rsid w:val="00113DAB"/>
    <w:rsid w:val="00114776"/>
    <w:rsid w:val="0011547E"/>
    <w:rsid w:val="0011633F"/>
    <w:rsid w:val="00116A76"/>
    <w:rsid w:val="00116C11"/>
    <w:rsid w:val="00117192"/>
    <w:rsid w:val="00117ABC"/>
    <w:rsid w:val="00117C59"/>
    <w:rsid w:val="00120C30"/>
    <w:rsid w:val="001213CD"/>
    <w:rsid w:val="00121576"/>
    <w:rsid w:val="00123749"/>
    <w:rsid w:val="0012401D"/>
    <w:rsid w:val="0012495C"/>
    <w:rsid w:val="00125101"/>
    <w:rsid w:val="00125CB1"/>
    <w:rsid w:val="001265A2"/>
    <w:rsid w:val="00127982"/>
    <w:rsid w:val="00127F60"/>
    <w:rsid w:val="001325A1"/>
    <w:rsid w:val="00132626"/>
    <w:rsid w:val="00132D07"/>
    <w:rsid w:val="00134767"/>
    <w:rsid w:val="001347A3"/>
    <w:rsid w:val="00134BED"/>
    <w:rsid w:val="00134D42"/>
    <w:rsid w:val="00135413"/>
    <w:rsid w:val="00135792"/>
    <w:rsid w:val="00136F21"/>
    <w:rsid w:val="00137674"/>
    <w:rsid w:val="00140179"/>
    <w:rsid w:val="001405FE"/>
    <w:rsid w:val="001418E0"/>
    <w:rsid w:val="0014276D"/>
    <w:rsid w:val="00142B3C"/>
    <w:rsid w:val="00143BED"/>
    <w:rsid w:val="00144A0C"/>
    <w:rsid w:val="00144EA1"/>
    <w:rsid w:val="00145343"/>
    <w:rsid w:val="00145EDA"/>
    <w:rsid w:val="0014618A"/>
    <w:rsid w:val="00146861"/>
    <w:rsid w:val="00146C55"/>
    <w:rsid w:val="0015074B"/>
    <w:rsid w:val="001511A6"/>
    <w:rsid w:val="001527DA"/>
    <w:rsid w:val="00152E1B"/>
    <w:rsid w:val="0015332E"/>
    <w:rsid w:val="00153C3C"/>
    <w:rsid w:val="00153FCE"/>
    <w:rsid w:val="00154F24"/>
    <w:rsid w:val="001553F7"/>
    <w:rsid w:val="0015601C"/>
    <w:rsid w:val="0015606B"/>
    <w:rsid w:val="00156536"/>
    <w:rsid w:val="00156F47"/>
    <w:rsid w:val="001570C6"/>
    <w:rsid w:val="0015745B"/>
    <w:rsid w:val="0015765F"/>
    <w:rsid w:val="0015791C"/>
    <w:rsid w:val="00157A88"/>
    <w:rsid w:val="00157B00"/>
    <w:rsid w:val="00161224"/>
    <w:rsid w:val="001628C7"/>
    <w:rsid w:val="001637F7"/>
    <w:rsid w:val="00163952"/>
    <w:rsid w:val="00163D0F"/>
    <w:rsid w:val="001640E6"/>
    <w:rsid w:val="00164132"/>
    <w:rsid w:val="00164166"/>
    <w:rsid w:val="001643C7"/>
    <w:rsid w:val="00164A5B"/>
    <w:rsid w:val="00164B59"/>
    <w:rsid w:val="00165EB0"/>
    <w:rsid w:val="001663FB"/>
    <w:rsid w:val="0016662C"/>
    <w:rsid w:val="001666AD"/>
    <w:rsid w:val="00166DC3"/>
    <w:rsid w:val="0017024D"/>
    <w:rsid w:val="0017070F"/>
    <w:rsid w:val="00171A0A"/>
    <w:rsid w:val="00171DAF"/>
    <w:rsid w:val="00172B3B"/>
    <w:rsid w:val="00173342"/>
    <w:rsid w:val="00173A8C"/>
    <w:rsid w:val="0017423D"/>
    <w:rsid w:val="00174353"/>
    <w:rsid w:val="0017440F"/>
    <w:rsid w:val="00174C68"/>
    <w:rsid w:val="00174CB4"/>
    <w:rsid w:val="00175288"/>
    <w:rsid w:val="0017528C"/>
    <w:rsid w:val="00175BB6"/>
    <w:rsid w:val="00175D16"/>
    <w:rsid w:val="001763B0"/>
    <w:rsid w:val="00176D89"/>
    <w:rsid w:val="00176E91"/>
    <w:rsid w:val="001771F8"/>
    <w:rsid w:val="00177261"/>
    <w:rsid w:val="0017782E"/>
    <w:rsid w:val="0018066F"/>
    <w:rsid w:val="00181DD1"/>
    <w:rsid w:val="00182FB3"/>
    <w:rsid w:val="001837D8"/>
    <w:rsid w:val="00184319"/>
    <w:rsid w:val="00184343"/>
    <w:rsid w:val="00184410"/>
    <w:rsid w:val="00185BEA"/>
    <w:rsid w:val="00190439"/>
    <w:rsid w:val="001910E9"/>
    <w:rsid w:val="00192F06"/>
    <w:rsid w:val="0019440A"/>
    <w:rsid w:val="00194EA0"/>
    <w:rsid w:val="00194F9E"/>
    <w:rsid w:val="001964BC"/>
    <w:rsid w:val="00196D8B"/>
    <w:rsid w:val="00197644"/>
    <w:rsid w:val="00197E15"/>
    <w:rsid w:val="00197EF3"/>
    <w:rsid w:val="00197FA8"/>
    <w:rsid w:val="001A22C1"/>
    <w:rsid w:val="001A25A1"/>
    <w:rsid w:val="001A2C69"/>
    <w:rsid w:val="001A2E09"/>
    <w:rsid w:val="001A3960"/>
    <w:rsid w:val="001A45AA"/>
    <w:rsid w:val="001A4DEA"/>
    <w:rsid w:val="001A64ED"/>
    <w:rsid w:val="001A667C"/>
    <w:rsid w:val="001A7830"/>
    <w:rsid w:val="001B05DF"/>
    <w:rsid w:val="001B0D1A"/>
    <w:rsid w:val="001B1418"/>
    <w:rsid w:val="001B192E"/>
    <w:rsid w:val="001B2159"/>
    <w:rsid w:val="001B2AA3"/>
    <w:rsid w:val="001B2EFA"/>
    <w:rsid w:val="001B3154"/>
    <w:rsid w:val="001B3A22"/>
    <w:rsid w:val="001B4F64"/>
    <w:rsid w:val="001B4FA0"/>
    <w:rsid w:val="001B5073"/>
    <w:rsid w:val="001B5093"/>
    <w:rsid w:val="001B5490"/>
    <w:rsid w:val="001B5960"/>
    <w:rsid w:val="001B5C81"/>
    <w:rsid w:val="001B65E9"/>
    <w:rsid w:val="001B676F"/>
    <w:rsid w:val="001B6886"/>
    <w:rsid w:val="001B6904"/>
    <w:rsid w:val="001B7BB1"/>
    <w:rsid w:val="001B7FC5"/>
    <w:rsid w:val="001C0157"/>
    <w:rsid w:val="001C0C02"/>
    <w:rsid w:val="001C0CC3"/>
    <w:rsid w:val="001C1089"/>
    <w:rsid w:val="001C10E1"/>
    <w:rsid w:val="001C2570"/>
    <w:rsid w:val="001C3012"/>
    <w:rsid w:val="001C332A"/>
    <w:rsid w:val="001C4C9D"/>
    <w:rsid w:val="001C6BE2"/>
    <w:rsid w:val="001C6EEE"/>
    <w:rsid w:val="001C7894"/>
    <w:rsid w:val="001D02DA"/>
    <w:rsid w:val="001D1078"/>
    <w:rsid w:val="001D1948"/>
    <w:rsid w:val="001D2344"/>
    <w:rsid w:val="001D3CF1"/>
    <w:rsid w:val="001D4056"/>
    <w:rsid w:val="001D43C7"/>
    <w:rsid w:val="001D4DF9"/>
    <w:rsid w:val="001D589F"/>
    <w:rsid w:val="001D598F"/>
    <w:rsid w:val="001D5DFE"/>
    <w:rsid w:val="001D6480"/>
    <w:rsid w:val="001D73CB"/>
    <w:rsid w:val="001D7801"/>
    <w:rsid w:val="001D79AA"/>
    <w:rsid w:val="001E0FFB"/>
    <w:rsid w:val="001E33F0"/>
    <w:rsid w:val="001E365E"/>
    <w:rsid w:val="001E3D09"/>
    <w:rsid w:val="001E5F87"/>
    <w:rsid w:val="001E6FF5"/>
    <w:rsid w:val="001E75CD"/>
    <w:rsid w:val="001E7A13"/>
    <w:rsid w:val="001F03E0"/>
    <w:rsid w:val="001F09B5"/>
    <w:rsid w:val="001F12CF"/>
    <w:rsid w:val="001F15EF"/>
    <w:rsid w:val="001F209C"/>
    <w:rsid w:val="001F23DA"/>
    <w:rsid w:val="001F33C8"/>
    <w:rsid w:val="001F34BB"/>
    <w:rsid w:val="001F3FB2"/>
    <w:rsid w:val="001F47DA"/>
    <w:rsid w:val="001F6644"/>
    <w:rsid w:val="001F7231"/>
    <w:rsid w:val="001F780B"/>
    <w:rsid w:val="00200554"/>
    <w:rsid w:val="002005F4"/>
    <w:rsid w:val="00201DAD"/>
    <w:rsid w:val="0020246B"/>
    <w:rsid w:val="00202DA6"/>
    <w:rsid w:val="00204251"/>
    <w:rsid w:val="00204296"/>
    <w:rsid w:val="00204A15"/>
    <w:rsid w:val="0020536B"/>
    <w:rsid w:val="002058DE"/>
    <w:rsid w:val="00206349"/>
    <w:rsid w:val="002076A5"/>
    <w:rsid w:val="00210839"/>
    <w:rsid w:val="00210ECD"/>
    <w:rsid w:val="00211018"/>
    <w:rsid w:val="002112A5"/>
    <w:rsid w:val="002115C5"/>
    <w:rsid w:val="00211889"/>
    <w:rsid w:val="00211FC1"/>
    <w:rsid w:val="00212731"/>
    <w:rsid w:val="00212FDF"/>
    <w:rsid w:val="002132CD"/>
    <w:rsid w:val="0021396C"/>
    <w:rsid w:val="002139F8"/>
    <w:rsid w:val="00214742"/>
    <w:rsid w:val="00214CBA"/>
    <w:rsid w:val="0021519B"/>
    <w:rsid w:val="002154D4"/>
    <w:rsid w:val="00215714"/>
    <w:rsid w:val="00215A0D"/>
    <w:rsid w:val="00216BE1"/>
    <w:rsid w:val="00216EAC"/>
    <w:rsid w:val="00217AAB"/>
    <w:rsid w:val="002209A7"/>
    <w:rsid w:val="002215A2"/>
    <w:rsid w:val="002216A0"/>
    <w:rsid w:val="00222649"/>
    <w:rsid w:val="00222E24"/>
    <w:rsid w:val="00223581"/>
    <w:rsid w:val="00223C89"/>
    <w:rsid w:val="00223D3F"/>
    <w:rsid w:val="002244DE"/>
    <w:rsid w:val="00224AAF"/>
    <w:rsid w:val="00225265"/>
    <w:rsid w:val="002253F4"/>
    <w:rsid w:val="00225C81"/>
    <w:rsid w:val="0022600A"/>
    <w:rsid w:val="00226047"/>
    <w:rsid w:val="00227B40"/>
    <w:rsid w:val="00230086"/>
    <w:rsid w:val="00230D82"/>
    <w:rsid w:val="00230ED1"/>
    <w:rsid w:val="00231423"/>
    <w:rsid w:val="0023170E"/>
    <w:rsid w:val="00231B29"/>
    <w:rsid w:val="00232998"/>
    <w:rsid w:val="002350C5"/>
    <w:rsid w:val="00235A82"/>
    <w:rsid w:val="00235C08"/>
    <w:rsid w:val="002363C6"/>
    <w:rsid w:val="0023660E"/>
    <w:rsid w:val="00236CD6"/>
    <w:rsid w:val="00236D38"/>
    <w:rsid w:val="002373AA"/>
    <w:rsid w:val="00237793"/>
    <w:rsid w:val="002418C3"/>
    <w:rsid w:val="00241D7D"/>
    <w:rsid w:val="002421F1"/>
    <w:rsid w:val="002426D3"/>
    <w:rsid w:val="0024326D"/>
    <w:rsid w:val="00243F3A"/>
    <w:rsid w:val="00244BF7"/>
    <w:rsid w:val="002453A9"/>
    <w:rsid w:val="002456C3"/>
    <w:rsid w:val="002458FB"/>
    <w:rsid w:val="0024664F"/>
    <w:rsid w:val="00246FC7"/>
    <w:rsid w:val="002478F1"/>
    <w:rsid w:val="00250BF8"/>
    <w:rsid w:val="00251BA0"/>
    <w:rsid w:val="002520A5"/>
    <w:rsid w:val="0025240B"/>
    <w:rsid w:val="002527D5"/>
    <w:rsid w:val="00253804"/>
    <w:rsid w:val="00254323"/>
    <w:rsid w:val="00254A91"/>
    <w:rsid w:val="00255C39"/>
    <w:rsid w:val="00256010"/>
    <w:rsid w:val="0025769D"/>
    <w:rsid w:val="002578A6"/>
    <w:rsid w:val="00257CC3"/>
    <w:rsid w:val="00257FC7"/>
    <w:rsid w:val="00260948"/>
    <w:rsid w:val="00260BF1"/>
    <w:rsid w:val="00260CA6"/>
    <w:rsid w:val="00261030"/>
    <w:rsid w:val="00261960"/>
    <w:rsid w:val="00261CC1"/>
    <w:rsid w:val="00263678"/>
    <w:rsid w:val="00265877"/>
    <w:rsid w:val="0026611B"/>
    <w:rsid w:val="00267B4D"/>
    <w:rsid w:val="002703D8"/>
    <w:rsid w:val="00270742"/>
    <w:rsid w:val="00270A8D"/>
    <w:rsid w:val="00270BC2"/>
    <w:rsid w:val="00270C8E"/>
    <w:rsid w:val="002715D9"/>
    <w:rsid w:val="00271E61"/>
    <w:rsid w:val="00271FBF"/>
    <w:rsid w:val="00272024"/>
    <w:rsid w:val="002722B3"/>
    <w:rsid w:val="00272538"/>
    <w:rsid w:val="00273485"/>
    <w:rsid w:val="00274126"/>
    <w:rsid w:val="00274EDC"/>
    <w:rsid w:val="0027596A"/>
    <w:rsid w:val="00275AB7"/>
    <w:rsid w:val="00276096"/>
    <w:rsid w:val="002765DC"/>
    <w:rsid w:val="00276837"/>
    <w:rsid w:val="00276CD7"/>
    <w:rsid w:val="00276EDB"/>
    <w:rsid w:val="00277837"/>
    <w:rsid w:val="00281ABE"/>
    <w:rsid w:val="00281B21"/>
    <w:rsid w:val="00282AD5"/>
    <w:rsid w:val="00283189"/>
    <w:rsid w:val="00283623"/>
    <w:rsid w:val="00284264"/>
    <w:rsid w:val="0028496B"/>
    <w:rsid w:val="00285A6B"/>
    <w:rsid w:val="002862F4"/>
    <w:rsid w:val="002863A1"/>
    <w:rsid w:val="0028676A"/>
    <w:rsid w:val="002869BB"/>
    <w:rsid w:val="00287B59"/>
    <w:rsid w:val="00287DC3"/>
    <w:rsid w:val="00290638"/>
    <w:rsid w:val="00291706"/>
    <w:rsid w:val="00291828"/>
    <w:rsid w:val="0029256D"/>
    <w:rsid w:val="00292AC8"/>
    <w:rsid w:val="0029328E"/>
    <w:rsid w:val="0029381B"/>
    <w:rsid w:val="0029553F"/>
    <w:rsid w:val="00295A58"/>
    <w:rsid w:val="00295FE9"/>
    <w:rsid w:val="00297655"/>
    <w:rsid w:val="002978C4"/>
    <w:rsid w:val="002A017D"/>
    <w:rsid w:val="002A0391"/>
    <w:rsid w:val="002A2463"/>
    <w:rsid w:val="002A3E49"/>
    <w:rsid w:val="002A3FBF"/>
    <w:rsid w:val="002A441D"/>
    <w:rsid w:val="002A4A0E"/>
    <w:rsid w:val="002A50D7"/>
    <w:rsid w:val="002A645D"/>
    <w:rsid w:val="002A6BEC"/>
    <w:rsid w:val="002A6EEA"/>
    <w:rsid w:val="002A7836"/>
    <w:rsid w:val="002A798F"/>
    <w:rsid w:val="002B02B1"/>
    <w:rsid w:val="002B0B1C"/>
    <w:rsid w:val="002B15B7"/>
    <w:rsid w:val="002B1E1A"/>
    <w:rsid w:val="002B2053"/>
    <w:rsid w:val="002B2149"/>
    <w:rsid w:val="002B27F9"/>
    <w:rsid w:val="002B3AB7"/>
    <w:rsid w:val="002B3C15"/>
    <w:rsid w:val="002B400F"/>
    <w:rsid w:val="002B4161"/>
    <w:rsid w:val="002B4B2C"/>
    <w:rsid w:val="002B4C24"/>
    <w:rsid w:val="002B5EE0"/>
    <w:rsid w:val="002C0032"/>
    <w:rsid w:val="002C04E0"/>
    <w:rsid w:val="002C0692"/>
    <w:rsid w:val="002C1061"/>
    <w:rsid w:val="002C13B0"/>
    <w:rsid w:val="002C1AD5"/>
    <w:rsid w:val="002C3A66"/>
    <w:rsid w:val="002C3BD3"/>
    <w:rsid w:val="002C436A"/>
    <w:rsid w:val="002C44DC"/>
    <w:rsid w:val="002C473B"/>
    <w:rsid w:val="002C4979"/>
    <w:rsid w:val="002C5086"/>
    <w:rsid w:val="002C539A"/>
    <w:rsid w:val="002C5E0E"/>
    <w:rsid w:val="002C7861"/>
    <w:rsid w:val="002C790C"/>
    <w:rsid w:val="002C7AD8"/>
    <w:rsid w:val="002D001A"/>
    <w:rsid w:val="002D03BE"/>
    <w:rsid w:val="002D108B"/>
    <w:rsid w:val="002D1AAC"/>
    <w:rsid w:val="002D1D45"/>
    <w:rsid w:val="002D2264"/>
    <w:rsid w:val="002D4623"/>
    <w:rsid w:val="002D4987"/>
    <w:rsid w:val="002D4CC0"/>
    <w:rsid w:val="002D512B"/>
    <w:rsid w:val="002D54AC"/>
    <w:rsid w:val="002D6D50"/>
    <w:rsid w:val="002D70CE"/>
    <w:rsid w:val="002D748D"/>
    <w:rsid w:val="002D7DB6"/>
    <w:rsid w:val="002E02C9"/>
    <w:rsid w:val="002E0826"/>
    <w:rsid w:val="002E0F10"/>
    <w:rsid w:val="002E1725"/>
    <w:rsid w:val="002E1EA6"/>
    <w:rsid w:val="002E1FD6"/>
    <w:rsid w:val="002E2505"/>
    <w:rsid w:val="002E3B8B"/>
    <w:rsid w:val="002E4311"/>
    <w:rsid w:val="002E52C5"/>
    <w:rsid w:val="002E5DC0"/>
    <w:rsid w:val="002E61E9"/>
    <w:rsid w:val="002E6BD4"/>
    <w:rsid w:val="002E6C88"/>
    <w:rsid w:val="002E7899"/>
    <w:rsid w:val="002F1DAC"/>
    <w:rsid w:val="002F24DA"/>
    <w:rsid w:val="002F2C87"/>
    <w:rsid w:val="002F2DC7"/>
    <w:rsid w:val="002F2EDE"/>
    <w:rsid w:val="002F451A"/>
    <w:rsid w:val="002F493A"/>
    <w:rsid w:val="002F4D6F"/>
    <w:rsid w:val="002F57D4"/>
    <w:rsid w:val="002F63B1"/>
    <w:rsid w:val="002F677B"/>
    <w:rsid w:val="002F6E9C"/>
    <w:rsid w:val="002F72A0"/>
    <w:rsid w:val="002F77AB"/>
    <w:rsid w:val="002F7AF1"/>
    <w:rsid w:val="002F7B5E"/>
    <w:rsid w:val="0030046A"/>
    <w:rsid w:val="0030087C"/>
    <w:rsid w:val="00301503"/>
    <w:rsid w:val="003019F0"/>
    <w:rsid w:val="00301E49"/>
    <w:rsid w:val="00301F47"/>
    <w:rsid w:val="00302D01"/>
    <w:rsid w:val="0030329F"/>
    <w:rsid w:val="00303B5C"/>
    <w:rsid w:val="00303DBA"/>
    <w:rsid w:val="00303E7A"/>
    <w:rsid w:val="003047A9"/>
    <w:rsid w:val="00304B1D"/>
    <w:rsid w:val="003052D2"/>
    <w:rsid w:val="003064BA"/>
    <w:rsid w:val="003073F8"/>
    <w:rsid w:val="00307E43"/>
    <w:rsid w:val="0031050B"/>
    <w:rsid w:val="0031223A"/>
    <w:rsid w:val="00313294"/>
    <w:rsid w:val="0031462E"/>
    <w:rsid w:val="00314774"/>
    <w:rsid w:val="00314FFA"/>
    <w:rsid w:val="0031577B"/>
    <w:rsid w:val="00315FB7"/>
    <w:rsid w:val="00316E2B"/>
    <w:rsid w:val="00316F38"/>
    <w:rsid w:val="00317CA7"/>
    <w:rsid w:val="003208F4"/>
    <w:rsid w:val="00320959"/>
    <w:rsid w:val="00320B6E"/>
    <w:rsid w:val="00322030"/>
    <w:rsid w:val="00322689"/>
    <w:rsid w:val="00323EF8"/>
    <w:rsid w:val="00323F06"/>
    <w:rsid w:val="0032406D"/>
    <w:rsid w:val="003241DC"/>
    <w:rsid w:val="003242D4"/>
    <w:rsid w:val="00324401"/>
    <w:rsid w:val="0032544B"/>
    <w:rsid w:val="00326165"/>
    <w:rsid w:val="003264CE"/>
    <w:rsid w:val="0032732A"/>
    <w:rsid w:val="00327533"/>
    <w:rsid w:val="00327D81"/>
    <w:rsid w:val="003301EE"/>
    <w:rsid w:val="0033098D"/>
    <w:rsid w:val="003310B9"/>
    <w:rsid w:val="003317F5"/>
    <w:rsid w:val="003326B3"/>
    <w:rsid w:val="00332938"/>
    <w:rsid w:val="003333E8"/>
    <w:rsid w:val="00333CE0"/>
    <w:rsid w:val="003349FB"/>
    <w:rsid w:val="00334B0C"/>
    <w:rsid w:val="00335168"/>
    <w:rsid w:val="003355DB"/>
    <w:rsid w:val="003374A5"/>
    <w:rsid w:val="003376CB"/>
    <w:rsid w:val="00340280"/>
    <w:rsid w:val="0034160E"/>
    <w:rsid w:val="00341FA7"/>
    <w:rsid w:val="003421D0"/>
    <w:rsid w:val="00342791"/>
    <w:rsid w:val="003428B8"/>
    <w:rsid w:val="003432D2"/>
    <w:rsid w:val="00343A37"/>
    <w:rsid w:val="003444D8"/>
    <w:rsid w:val="00344962"/>
    <w:rsid w:val="003449E0"/>
    <w:rsid w:val="00345628"/>
    <w:rsid w:val="003458C0"/>
    <w:rsid w:val="00345BA8"/>
    <w:rsid w:val="003461A7"/>
    <w:rsid w:val="00346EF3"/>
    <w:rsid w:val="0034710A"/>
    <w:rsid w:val="003501DE"/>
    <w:rsid w:val="00350EF1"/>
    <w:rsid w:val="00351D90"/>
    <w:rsid w:val="00351E5E"/>
    <w:rsid w:val="00351EA2"/>
    <w:rsid w:val="003527A4"/>
    <w:rsid w:val="00353498"/>
    <w:rsid w:val="00355147"/>
    <w:rsid w:val="00355CF4"/>
    <w:rsid w:val="00357704"/>
    <w:rsid w:val="003617D9"/>
    <w:rsid w:val="00361C9A"/>
    <w:rsid w:val="00362115"/>
    <w:rsid w:val="003627C3"/>
    <w:rsid w:val="00362D6E"/>
    <w:rsid w:val="003635BC"/>
    <w:rsid w:val="00364824"/>
    <w:rsid w:val="00364BB1"/>
    <w:rsid w:val="00364EB5"/>
    <w:rsid w:val="0036506E"/>
    <w:rsid w:val="0036521D"/>
    <w:rsid w:val="00365315"/>
    <w:rsid w:val="00365930"/>
    <w:rsid w:val="00365AB0"/>
    <w:rsid w:val="00365E0C"/>
    <w:rsid w:val="00366807"/>
    <w:rsid w:val="00367041"/>
    <w:rsid w:val="00367D22"/>
    <w:rsid w:val="003701C8"/>
    <w:rsid w:val="003702BE"/>
    <w:rsid w:val="0037080D"/>
    <w:rsid w:val="00370CF2"/>
    <w:rsid w:val="003710C2"/>
    <w:rsid w:val="0037152C"/>
    <w:rsid w:val="0037220E"/>
    <w:rsid w:val="0037463D"/>
    <w:rsid w:val="00375D23"/>
    <w:rsid w:val="003761FD"/>
    <w:rsid w:val="00376467"/>
    <w:rsid w:val="00376699"/>
    <w:rsid w:val="0037681F"/>
    <w:rsid w:val="0037795D"/>
    <w:rsid w:val="00377ABC"/>
    <w:rsid w:val="00380001"/>
    <w:rsid w:val="00380BEF"/>
    <w:rsid w:val="00381BE5"/>
    <w:rsid w:val="00381D66"/>
    <w:rsid w:val="00382628"/>
    <w:rsid w:val="00382A0F"/>
    <w:rsid w:val="00382A2D"/>
    <w:rsid w:val="003841BF"/>
    <w:rsid w:val="00385538"/>
    <w:rsid w:val="00385E79"/>
    <w:rsid w:val="0038662B"/>
    <w:rsid w:val="0038672F"/>
    <w:rsid w:val="0038719F"/>
    <w:rsid w:val="00390CFE"/>
    <w:rsid w:val="00392782"/>
    <w:rsid w:val="00392CCB"/>
    <w:rsid w:val="00393495"/>
    <w:rsid w:val="00393502"/>
    <w:rsid w:val="00393874"/>
    <w:rsid w:val="00396CEC"/>
    <w:rsid w:val="00397346"/>
    <w:rsid w:val="003A0AB6"/>
    <w:rsid w:val="003A11F5"/>
    <w:rsid w:val="003A1ACA"/>
    <w:rsid w:val="003A2B17"/>
    <w:rsid w:val="003A3A24"/>
    <w:rsid w:val="003A3A26"/>
    <w:rsid w:val="003A3F09"/>
    <w:rsid w:val="003A477F"/>
    <w:rsid w:val="003A4783"/>
    <w:rsid w:val="003A4A5C"/>
    <w:rsid w:val="003A5E21"/>
    <w:rsid w:val="003A6134"/>
    <w:rsid w:val="003A6551"/>
    <w:rsid w:val="003A7C6D"/>
    <w:rsid w:val="003B007A"/>
    <w:rsid w:val="003B0612"/>
    <w:rsid w:val="003B193C"/>
    <w:rsid w:val="003B195F"/>
    <w:rsid w:val="003B1BDB"/>
    <w:rsid w:val="003B1F47"/>
    <w:rsid w:val="003B238B"/>
    <w:rsid w:val="003B270C"/>
    <w:rsid w:val="003B3111"/>
    <w:rsid w:val="003B31BA"/>
    <w:rsid w:val="003B4E25"/>
    <w:rsid w:val="003B5F52"/>
    <w:rsid w:val="003B6647"/>
    <w:rsid w:val="003B7358"/>
    <w:rsid w:val="003B79F7"/>
    <w:rsid w:val="003C060E"/>
    <w:rsid w:val="003C13B5"/>
    <w:rsid w:val="003C14D2"/>
    <w:rsid w:val="003C1CB0"/>
    <w:rsid w:val="003C3DF9"/>
    <w:rsid w:val="003C3EE4"/>
    <w:rsid w:val="003C4B6C"/>
    <w:rsid w:val="003C4EA6"/>
    <w:rsid w:val="003C4EA7"/>
    <w:rsid w:val="003C5AAC"/>
    <w:rsid w:val="003C5FB2"/>
    <w:rsid w:val="003C6B91"/>
    <w:rsid w:val="003C6E11"/>
    <w:rsid w:val="003D04E7"/>
    <w:rsid w:val="003D077F"/>
    <w:rsid w:val="003D07EC"/>
    <w:rsid w:val="003D0DF7"/>
    <w:rsid w:val="003D0EE7"/>
    <w:rsid w:val="003D104D"/>
    <w:rsid w:val="003D127C"/>
    <w:rsid w:val="003D2274"/>
    <w:rsid w:val="003D2692"/>
    <w:rsid w:val="003D298F"/>
    <w:rsid w:val="003D2A90"/>
    <w:rsid w:val="003D2B64"/>
    <w:rsid w:val="003D3603"/>
    <w:rsid w:val="003D3617"/>
    <w:rsid w:val="003D3D6B"/>
    <w:rsid w:val="003D540B"/>
    <w:rsid w:val="003D667C"/>
    <w:rsid w:val="003D700F"/>
    <w:rsid w:val="003D718A"/>
    <w:rsid w:val="003D77DF"/>
    <w:rsid w:val="003D7BF4"/>
    <w:rsid w:val="003E0287"/>
    <w:rsid w:val="003E0533"/>
    <w:rsid w:val="003E1827"/>
    <w:rsid w:val="003E1F37"/>
    <w:rsid w:val="003E225A"/>
    <w:rsid w:val="003E2B71"/>
    <w:rsid w:val="003E4357"/>
    <w:rsid w:val="003E451B"/>
    <w:rsid w:val="003E4FA0"/>
    <w:rsid w:val="003E5159"/>
    <w:rsid w:val="003E5CD1"/>
    <w:rsid w:val="003E5D7E"/>
    <w:rsid w:val="003E6912"/>
    <w:rsid w:val="003E69D4"/>
    <w:rsid w:val="003E6DCD"/>
    <w:rsid w:val="003E7ED5"/>
    <w:rsid w:val="003F07FE"/>
    <w:rsid w:val="003F0EFC"/>
    <w:rsid w:val="003F169B"/>
    <w:rsid w:val="003F21F8"/>
    <w:rsid w:val="003F29A0"/>
    <w:rsid w:val="003F30F3"/>
    <w:rsid w:val="003F3802"/>
    <w:rsid w:val="003F4257"/>
    <w:rsid w:val="003F4275"/>
    <w:rsid w:val="003F4A1D"/>
    <w:rsid w:val="003F4DCC"/>
    <w:rsid w:val="003F4F2C"/>
    <w:rsid w:val="003F5D43"/>
    <w:rsid w:val="003F6720"/>
    <w:rsid w:val="003F7BC4"/>
    <w:rsid w:val="00400003"/>
    <w:rsid w:val="00400345"/>
    <w:rsid w:val="00400EB6"/>
    <w:rsid w:val="00400ECF"/>
    <w:rsid w:val="004013CE"/>
    <w:rsid w:val="004013DC"/>
    <w:rsid w:val="004021F7"/>
    <w:rsid w:val="00404738"/>
    <w:rsid w:val="00406ACF"/>
    <w:rsid w:val="00406FCD"/>
    <w:rsid w:val="004072B0"/>
    <w:rsid w:val="00407A54"/>
    <w:rsid w:val="0041050A"/>
    <w:rsid w:val="00410B8B"/>
    <w:rsid w:val="00413352"/>
    <w:rsid w:val="004142AC"/>
    <w:rsid w:val="00414370"/>
    <w:rsid w:val="0041465F"/>
    <w:rsid w:val="004151C8"/>
    <w:rsid w:val="004154EF"/>
    <w:rsid w:val="004159A4"/>
    <w:rsid w:val="00415C06"/>
    <w:rsid w:val="00416046"/>
    <w:rsid w:val="0041618C"/>
    <w:rsid w:val="0041695D"/>
    <w:rsid w:val="00416BA1"/>
    <w:rsid w:val="004176A6"/>
    <w:rsid w:val="00420A4F"/>
    <w:rsid w:val="00420C8D"/>
    <w:rsid w:val="00421343"/>
    <w:rsid w:val="0042231B"/>
    <w:rsid w:val="00422F7E"/>
    <w:rsid w:val="00422F94"/>
    <w:rsid w:val="00423026"/>
    <w:rsid w:val="0042321C"/>
    <w:rsid w:val="0042458D"/>
    <w:rsid w:val="00424A4F"/>
    <w:rsid w:val="00425912"/>
    <w:rsid w:val="00425C06"/>
    <w:rsid w:val="004268BC"/>
    <w:rsid w:val="004270EA"/>
    <w:rsid w:val="00427613"/>
    <w:rsid w:val="00430176"/>
    <w:rsid w:val="00430909"/>
    <w:rsid w:val="00430A4A"/>
    <w:rsid w:val="00431733"/>
    <w:rsid w:val="0043192A"/>
    <w:rsid w:val="004320A6"/>
    <w:rsid w:val="0043243C"/>
    <w:rsid w:val="004326E1"/>
    <w:rsid w:val="004337C2"/>
    <w:rsid w:val="0043388B"/>
    <w:rsid w:val="00434A17"/>
    <w:rsid w:val="004355BC"/>
    <w:rsid w:val="00435B5B"/>
    <w:rsid w:val="00435BD5"/>
    <w:rsid w:val="00435BD6"/>
    <w:rsid w:val="00435C07"/>
    <w:rsid w:val="0043631F"/>
    <w:rsid w:val="00437B41"/>
    <w:rsid w:val="004401FA"/>
    <w:rsid w:val="004414BC"/>
    <w:rsid w:val="00441A63"/>
    <w:rsid w:val="00441D22"/>
    <w:rsid w:val="00442070"/>
    <w:rsid w:val="004421FF"/>
    <w:rsid w:val="00442BCE"/>
    <w:rsid w:val="00442F95"/>
    <w:rsid w:val="004434A1"/>
    <w:rsid w:val="004434CB"/>
    <w:rsid w:val="004437BE"/>
    <w:rsid w:val="00443943"/>
    <w:rsid w:val="004453CF"/>
    <w:rsid w:val="004455F4"/>
    <w:rsid w:val="00445C3D"/>
    <w:rsid w:val="00445E9A"/>
    <w:rsid w:val="00445EEC"/>
    <w:rsid w:val="00446381"/>
    <w:rsid w:val="0044727D"/>
    <w:rsid w:val="004476A0"/>
    <w:rsid w:val="004476FD"/>
    <w:rsid w:val="0045095C"/>
    <w:rsid w:val="0045125F"/>
    <w:rsid w:val="00451653"/>
    <w:rsid w:val="004530FE"/>
    <w:rsid w:val="00454741"/>
    <w:rsid w:val="00455D04"/>
    <w:rsid w:val="004560EF"/>
    <w:rsid w:val="004570EF"/>
    <w:rsid w:val="00457164"/>
    <w:rsid w:val="004571F3"/>
    <w:rsid w:val="004602BD"/>
    <w:rsid w:val="00460C79"/>
    <w:rsid w:val="004617EF"/>
    <w:rsid w:val="00461A83"/>
    <w:rsid w:val="00461BBA"/>
    <w:rsid w:val="00462098"/>
    <w:rsid w:val="00462AAE"/>
    <w:rsid w:val="00462BCB"/>
    <w:rsid w:val="00463821"/>
    <w:rsid w:val="004642B8"/>
    <w:rsid w:val="00464954"/>
    <w:rsid w:val="00464E57"/>
    <w:rsid w:val="004653F2"/>
    <w:rsid w:val="00465E5B"/>
    <w:rsid w:val="004661FF"/>
    <w:rsid w:val="0046658E"/>
    <w:rsid w:val="00466E87"/>
    <w:rsid w:val="00467477"/>
    <w:rsid w:val="004679B2"/>
    <w:rsid w:val="00467C83"/>
    <w:rsid w:val="00471A05"/>
    <w:rsid w:val="00471B92"/>
    <w:rsid w:val="00472C45"/>
    <w:rsid w:val="004730A8"/>
    <w:rsid w:val="004742A0"/>
    <w:rsid w:val="00474594"/>
    <w:rsid w:val="00474A2C"/>
    <w:rsid w:val="00476282"/>
    <w:rsid w:val="004765A9"/>
    <w:rsid w:val="00476D0A"/>
    <w:rsid w:val="004775DD"/>
    <w:rsid w:val="00480D4C"/>
    <w:rsid w:val="0048100F"/>
    <w:rsid w:val="0048127B"/>
    <w:rsid w:val="00481E47"/>
    <w:rsid w:val="004828E4"/>
    <w:rsid w:val="00482CE8"/>
    <w:rsid w:val="00482DAE"/>
    <w:rsid w:val="004835DA"/>
    <w:rsid w:val="004837F2"/>
    <w:rsid w:val="00483A6D"/>
    <w:rsid w:val="00483FC1"/>
    <w:rsid w:val="004854C1"/>
    <w:rsid w:val="00485766"/>
    <w:rsid w:val="004858F9"/>
    <w:rsid w:val="00485A1D"/>
    <w:rsid w:val="00486455"/>
    <w:rsid w:val="0048749F"/>
    <w:rsid w:val="00487D99"/>
    <w:rsid w:val="00490123"/>
    <w:rsid w:val="00490158"/>
    <w:rsid w:val="00490D08"/>
    <w:rsid w:val="00491DAA"/>
    <w:rsid w:val="004923AD"/>
    <w:rsid w:val="00493106"/>
    <w:rsid w:val="0049341E"/>
    <w:rsid w:val="00493BF5"/>
    <w:rsid w:val="004941F6"/>
    <w:rsid w:val="0049441D"/>
    <w:rsid w:val="004951E3"/>
    <w:rsid w:val="004977A5"/>
    <w:rsid w:val="00497BBB"/>
    <w:rsid w:val="00497E7C"/>
    <w:rsid w:val="004A015E"/>
    <w:rsid w:val="004A0653"/>
    <w:rsid w:val="004A085C"/>
    <w:rsid w:val="004A16E6"/>
    <w:rsid w:val="004A1E9A"/>
    <w:rsid w:val="004A207A"/>
    <w:rsid w:val="004A227A"/>
    <w:rsid w:val="004A32A3"/>
    <w:rsid w:val="004A36BF"/>
    <w:rsid w:val="004A3F02"/>
    <w:rsid w:val="004A4BA9"/>
    <w:rsid w:val="004A4D42"/>
    <w:rsid w:val="004A4E9F"/>
    <w:rsid w:val="004A5430"/>
    <w:rsid w:val="004A6370"/>
    <w:rsid w:val="004A7454"/>
    <w:rsid w:val="004A7848"/>
    <w:rsid w:val="004A792C"/>
    <w:rsid w:val="004A7ACB"/>
    <w:rsid w:val="004A7EB5"/>
    <w:rsid w:val="004A7F70"/>
    <w:rsid w:val="004B0C39"/>
    <w:rsid w:val="004B112B"/>
    <w:rsid w:val="004B13AD"/>
    <w:rsid w:val="004B1AC1"/>
    <w:rsid w:val="004B1AE2"/>
    <w:rsid w:val="004B28AC"/>
    <w:rsid w:val="004B2D2C"/>
    <w:rsid w:val="004B2DB5"/>
    <w:rsid w:val="004B3382"/>
    <w:rsid w:val="004B4670"/>
    <w:rsid w:val="004B4EB2"/>
    <w:rsid w:val="004B557D"/>
    <w:rsid w:val="004B625C"/>
    <w:rsid w:val="004B697E"/>
    <w:rsid w:val="004B69B4"/>
    <w:rsid w:val="004B6E91"/>
    <w:rsid w:val="004B7B2C"/>
    <w:rsid w:val="004C0E86"/>
    <w:rsid w:val="004C1E08"/>
    <w:rsid w:val="004C219E"/>
    <w:rsid w:val="004C2C2C"/>
    <w:rsid w:val="004C2DB7"/>
    <w:rsid w:val="004C3E20"/>
    <w:rsid w:val="004C5A48"/>
    <w:rsid w:val="004C6607"/>
    <w:rsid w:val="004C70EE"/>
    <w:rsid w:val="004C727D"/>
    <w:rsid w:val="004C733F"/>
    <w:rsid w:val="004C7A87"/>
    <w:rsid w:val="004D01B3"/>
    <w:rsid w:val="004D1D4C"/>
    <w:rsid w:val="004D1D8E"/>
    <w:rsid w:val="004D222B"/>
    <w:rsid w:val="004D2AA8"/>
    <w:rsid w:val="004D2ECC"/>
    <w:rsid w:val="004D42C9"/>
    <w:rsid w:val="004D44A0"/>
    <w:rsid w:val="004D4BC8"/>
    <w:rsid w:val="004D5012"/>
    <w:rsid w:val="004D50DD"/>
    <w:rsid w:val="004D573C"/>
    <w:rsid w:val="004D6503"/>
    <w:rsid w:val="004D65B3"/>
    <w:rsid w:val="004D6F90"/>
    <w:rsid w:val="004D7079"/>
    <w:rsid w:val="004E0479"/>
    <w:rsid w:val="004E054D"/>
    <w:rsid w:val="004E1D8E"/>
    <w:rsid w:val="004E24A2"/>
    <w:rsid w:val="004E26C8"/>
    <w:rsid w:val="004E2AFC"/>
    <w:rsid w:val="004E2CED"/>
    <w:rsid w:val="004E353B"/>
    <w:rsid w:val="004E46EF"/>
    <w:rsid w:val="004E4E95"/>
    <w:rsid w:val="004E5D2D"/>
    <w:rsid w:val="004E5EDD"/>
    <w:rsid w:val="004E6660"/>
    <w:rsid w:val="004E6D4E"/>
    <w:rsid w:val="004E7696"/>
    <w:rsid w:val="004F0101"/>
    <w:rsid w:val="004F086C"/>
    <w:rsid w:val="004F0970"/>
    <w:rsid w:val="004F1990"/>
    <w:rsid w:val="004F1B6A"/>
    <w:rsid w:val="004F1D55"/>
    <w:rsid w:val="004F2104"/>
    <w:rsid w:val="004F2174"/>
    <w:rsid w:val="004F24D0"/>
    <w:rsid w:val="004F258B"/>
    <w:rsid w:val="004F2A48"/>
    <w:rsid w:val="004F4A3E"/>
    <w:rsid w:val="004F4FF7"/>
    <w:rsid w:val="004F7D9C"/>
    <w:rsid w:val="004F7E3A"/>
    <w:rsid w:val="004F7F07"/>
    <w:rsid w:val="0050026A"/>
    <w:rsid w:val="00500985"/>
    <w:rsid w:val="005022C8"/>
    <w:rsid w:val="0050273C"/>
    <w:rsid w:val="00502A14"/>
    <w:rsid w:val="00503DBC"/>
    <w:rsid w:val="00503DDB"/>
    <w:rsid w:val="00504098"/>
    <w:rsid w:val="005041E3"/>
    <w:rsid w:val="00506C4D"/>
    <w:rsid w:val="00507294"/>
    <w:rsid w:val="00511CF9"/>
    <w:rsid w:val="00511D62"/>
    <w:rsid w:val="00512637"/>
    <w:rsid w:val="00512677"/>
    <w:rsid w:val="005128C7"/>
    <w:rsid w:val="00512A96"/>
    <w:rsid w:val="00512EFB"/>
    <w:rsid w:val="005141DD"/>
    <w:rsid w:val="0051478D"/>
    <w:rsid w:val="005154B5"/>
    <w:rsid w:val="005155A0"/>
    <w:rsid w:val="00515B77"/>
    <w:rsid w:val="00515E1A"/>
    <w:rsid w:val="00516C24"/>
    <w:rsid w:val="00517260"/>
    <w:rsid w:val="0052035C"/>
    <w:rsid w:val="00520F18"/>
    <w:rsid w:val="00521793"/>
    <w:rsid w:val="005219D0"/>
    <w:rsid w:val="00521D78"/>
    <w:rsid w:val="00521F29"/>
    <w:rsid w:val="005220E7"/>
    <w:rsid w:val="005229F4"/>
    <w:rsid w:val="00522A3E"/>
    <w:rsid w:val="00522C71"/>
    <w:rsid w:val="00522F52"/>
    <w:rsid w:val="005231D8"/>
    <w:rsid w:val="005236B8"/>
    <w:rsid w:val="00523ACB"/>
    <w:rsid w:val="00523B74"/>
    <w:rsid w:val="00523E2C"/>
    <w:rsid w:val="00523F5B"/>
    <w:rsid w:val="00523FAB"/>
    <w:rsid w:val="0052436E"/>
    <w:rsid w:val="0052443F"/>
    <w:rsid w:val="00524575"/>
    <w:rsid w:val="0052460E"/>
    <w:rsid w:val="005251DF"/>
    <w:rsid w:val="00525516"/>
    <w:rsid w:val="005258B8"/>
    <w:rsid w:val="005261E5"/>
    <w:rsid w:val="005267B9"/>
    <w:rsid w:val="00526AD0"/>
    <w:rsid w:val="00526EE8"/>
    <w:rsid w:val="00527320"/>
    <w:rsid w:val="005274FA"/>
    <w:rsid w:val="00530286"/>
    <w:rsid w:val="00530EAA"/>
    <w:rsid w:val="00531C09"/>
    <w:rsid w:val="00532E55"/>
    <w:rsid w:val="00533736"/>
    <w:rsid w:val="00533DC2"/>
    <w:rsid w:val="005342D5"/>
    <w:rsid w:val="00534307"/>
    <w:rsid w:val="00534340"/>
    <w:rsid w:val="00535A54"/>
    <w:rsid w:val="00535B10"/>
    <w:rsid w:val="00535B86"/>
    <w:rsid w:val="0053601D"/>
    <w:rsid w:val="0053626F"/>
    <w:rsid w:val="00536A47"/>
    <w:rsid w:val="00537AD2"/>
    <w:rsid w:val="00537DD1"/>
    <w:rsid w:val="00540360"/>
    <w:rsid w:val="00540C9A"/>
    <w:rsid w:val="005419B4"/>
    <w:rsid w:val="00542428"/>
    <w:rsid w:val="0054270D"/>
    <w:rsid w:val="00542CD1"/>
    <w:rsid w:val="00542EDD"/>
    <w:rsid w:val="00543784"/>
    <w:rsid w:val="00543DAD"/>
    <w:rsid w:val="005440A6"/>
    <w:rsid w:val="00544C00"/>
    <w:rsid w:val="00544CB4"/>
    <w:rsid w:val="00545760"/>
    <w:rsid w:val="005470A4"/>
    <w:rsid w:val="00547A45"/>
    <w:rsid w:val="0055057A"/>
    <w:rsid w:val="00550713"/>
    <w:rsid w:val="00550737"/>
    <w:rsid w:val="0055147F"/>
    <w:rsid w:val="0055220F"/>
    <w:rsid w:val="00554048"/>
    <w:rsid w:val="0055421B"/>
    <w:rsid w:val="00555DD1"/>
    <w:rsid w:val="00555F61"/>
    <w:rsid w:val="00556463"/>
    <w:rsid w:val="005607EC"/>
    <w:rsid w:val="005626FB"/>
    <w:rsid w:val="00562939"/>
    <w:rsid w:val="00562FC0"/>
    <w:rsid w:val="0056325A"/>
    <w:rsid w:val="00563942"/>
    <w:rsid w:val="00564340"/>
    <w:rsid w:val="00566CD8"/>
    <w:rsid w:val="005673CD"/>
    <w:rsid w:val="00567B76"/>
    <w:rsid w:val="005707F7"/>
    <w:rsid w:val="00570E6B"/>
    <w:rsid w:val="00571A92"/>
    <w:rsid w:val="00571BDD"/>
    <w:rsid w:val="00571C5F"/>
    <w:rsid w:val="005723E3"/>
    <w:rsid w:val="00572A82"/>
    <w:rsid w:val="00573046"/>
    <w:rsid w:val="005738EB"/>
    <w:rsid w:val="005738FA"/>
    <w:rsid w:val="0057551D"/>
    <w:rsid w:val="00575992"/>
    <w:rsid w:val="0057606F"/>
    <w:rsid w:val="0057675E"/>
    <w:rsid w:val="00576A98"/>
    <w:rsid w:val="00576B2A"/>
    <w:rsid w:val="00577490"/>
    <w:rsid w:val="005775FA"/>
    <w:rsid w:val="00577F2E"/>
    <w:rsid w:val="00581765"/>
    <w:rsid w:val="005820DD"/>
    <w:rsid w:val="0058246D"/>
    <w:rsid w:val="005831D2"/>
    <w:rsid w:val="00583893"/>
    <w:rsid w:val="00583B3A"/>
    <w:rsid w:val="005846A5"/>
    <w:rsid w:val="00585276"/>
    <w:rsid w:val="00585A01"/>
    <w:rsid w:val="00586186"/>
    <w:rsid w:val="0058666E"/>
    <w:rsid w:val="00586F12"/>
    <w:rsid w:val="0058712E"/>
    <w:rsid w:val="00587516"/>
    <w:rsid w:val="00587A8D"/>
    <w:rsid w:val="005902C1"/>
    <w:rsid w:val="0059034C"/>
    <w:rsid w:val="00590653"/>
    <w:rsid w:val="0059145C"/>
    <w:rsid w:val="0059272A"/>
    <w:rsid w:val="00593A5D"/>
    <w:rsid w:val="00593E0F"/>
    <w:rsid w:val="00594001"/>
    <w:rsid w:val="00594DC1"/>
    <w:rsid w:val="005957BE"/>
    <w:rsid w:val="00595B64"/>
    <w:rsid w:val="0059603B"/>
    <w:rsid w:val="00596354"/>
    <w:rsid w:val="0059734D"/>
    <w:rsid w:val="00597B54"/>
    <w:rsid w:val="00597EFD"/>
    <w:rsid w:val="005A060C"/>
    <w:rsid w:val="005A0E65"/>
    <w:rsid w:val="005A1272"/>
    <w:rsid w:val="005A282B"/>
    <w:rsid w:val="005A3686"/>
    <w:rsid w:val="005A3CB2"/>
    <w:rsid w:val="005A549E"/>
    <w:rsid w:val="005A56CC"/>
    <w:rsid w:val="005A6676"/>
    <w:rsid w:val="005A7D44"/>
    <w:rsid w:val="005B04BE"/>
    <w:rsid w:val="005B0839"/>
    <w:rsid w:val="005B0B4E"/>
    <w:rsid w:val="005B17B7"/>
    <w:rsid w:val="005B1A47"/>
    <w:rsid w:val="005B2807"/>
    <w:rsid w:val="005B2F4B"/>
    <w:rsid w:val="005B31DD"/>
    <w:rsid w:val="005B3AE0"/>
    <w:rsid w:val="005B3F04"/>
    <w:rsid w:val="005B4B34"/>
    <w:rsid w:val="005B4DF6"/>
    <w:rsid w:val="005B61A2"/>
    <w:rsid w:val="005B769E"/>
    <w:rsid w:val="005B7F9B"/>
    <w:rsid w:val="005C0120"/>
    <w:rsid w:val="005C020E"/>
    <w:rsid w:val="005C0460"/>
    <w:rsid w:val="005C09CB"/>
    <w:rsid w:val="005C280F"/>
    <w:rsid w:val="005C3029"/>
    <w:rsid w:val="005C3666"/>
    <w:rsid w:val="005C3A86"/>
    <w:rsid w:val="005C3DD8"/>
    <w:rsid w:val="005C4081"/>
    <w:rsid w:val="005C47DE"/>
    <w:rsid w:val="005C4F92"/>
    <w:rsid w:val="005C50D3"/>
    <w:rsid w:val="005C5655"/>
    <w:rsid w:val="005C60BB"/>
    <w:rsid w:val="005C6385"/>
    <w:rsid w:val="005C691B"/>
    <w:rsid w:val="005C6B0C"/>
    <w:rsid w:val="005C7255"/>
    <w:rsid w:val="005C72E7"/>
    <w:rsid w:val="005C78F2"/>
    <w:rsid w:val="005D078F"/>
    <w:rsid w:val="005D0A3A"/>
    <w:rsid w:val="005D0DC7"/>
    <w:rsid w:val="005D19E6"/>
    <w:rsid w:val="005D2159"/>
    <w:rsid w:val="005D273A"/>
    <w:rsid w:val="005D28E8"/>
    <w:rsid w:val="005D4E70"/>
    <w:rsid w:val="005D67D6"/>
    <w:rsid w:val="005D6EDA"/>
    <w:rsid w:val="005D741E"/>
    <w:rsid w:val="005D77F8"/>
    <w:rsid w:val="005D7BBC"/>
    <w:rsid w:val="005E157F"/>
    <w:rsid w:val="005E19E0"/>
    <w:rsid w:val="005E42AC"/>
    <w:rsid w:val="005E5BB5"/>
    <w:rsid w:val="005E6151"/>
    <w:rsid w:val="005E686D"/>
    <w:rsid w:val="005E695D"/>
    <w:rsid w:val="005E7F18"/>
    <w:rsid w:val="005E7F4A"/>
    <w:rsid w:val="005F12FB"/>
    <w:rsid w:val="005F2D71"/>
    <w:rsid w:val="005F3FD8"/>
    <w:rsid w:val="005F41F6"/>
    <w:rsid w:val="005F4822"/>
    <w:rsid w:val="005F4C07"/>
    <w:rsid w:val="005F558D"/>
    <w:rsid w:val="005F587C"/>
    <w:rsid w:val="005F6468"/>
    <w:rsid w:val="005F6DEE"/>
    <w:rsid w:val="005F725F"/>
    <w:rsid w:val="005F75FE"/>
    <w:rsid w:val="005F7718"/>
    <w:rsid w:val="005F7D0C"/>
    <w:rsid w:val="00600631"/>
    <w:rsid w:val="006008BA"/>
    <w:rsid w:val="00600FA7"/>
    <w:rsid w:val="00601D60"/>
    <w:rsid w:val="00601E56"/>
    <w:rsid w:val="00602572"/>
    <w:rsid w:val="00602F1D"/>
    <w:rsid w:val="006046DE"/>
    <w:rsid w:val="006048A7"/>
    <w:rsid w:val="00605993"/>
    <w:rsid w:val="00606876"/>
    <w:rsid w:val="00607591"/>
    <w:rsid w:val="00610341"/>
    <w:rsid w:val="00611A52"/>
    <w:rsid w:val="00611D04"/>
    <w:rsid w:val="00611F9A"/>
    <w:rsid w:val="00613A67"/>
    <w:rsid w:val="006141FF"/>
    <w:rsid w:val="0061503D"/>
    <w:rsid w:val="00615152"/>
    <w:rsid w:val="00615297"/>
    <w:rsid w:val="006154F1"/>
    <w:rsid w:val="00615D76"/>
    <w:rsid w:val="00616383"/>
    <w:rsid w:val="00616B5C"/>
    <w:rsid w:val="00616F3B"/>
    <w:rsid w:val="00616F8B"/>
    <w:rsid w:val="00617411"/>
    <w:rsid w:val="00617C51"/>
    <w:rsid w:val="00617DDE"/>
    <w:rsid w:val="006203C7"/>
    <w:rsid w:val="006226AB"/>
    <w:rsid w:val="00622BA8"/>
    <w:rsid w:val="0062346E"/>
    <w:rsid w:val="00623719"/>
    <w:rsid w:val="006237D0"/>
    <w:rsid w:val="006237E8"/>
    <w:rsid w:val="006245A3"/>
    <w:rsid w:val="00624EB6"/>
    <w:rsid w:val="00625D1E"/>
    <w:rsid w:val="00626664"/>
    <w:rsid w:val="00627236"/>
    <w:rsid w:val="00627419"/>
    <w:rsid w:val="00627905"/>
    <w:rsid w:val="0063009B"/>
    <w:rsid w:val="00630213"/>
    <w:rsid w:val="0063045A"/>
    <w:rsid w:val="006320AB"/>
    <w:rsid w:val="00632D8D"/>
    <w:rsid w:val="006346C7"/>
    <w:rsid w:val="00634A08"/>
    <w:rsid w:val="00634E41"/>
    <w:rsid w:val="006355F9"/>
    <w:rsid w:val="0063695B"/>
    <w:rsid w:val="006371C0"/>
    <w:rsid w:val="0063727B"/>
    <w:rsid w:val="0064010B"/>
    <w:rsid w:val="00640EF8"/>
    <w:rsid w:val="00640F9B"/>
    <w:rsid w:val="006425F2"/>
    <w:rsid w:val="00642F45"/>
    <w:rsid w:val="006439E2"/>
    <w:rsid w:val="00643BEC"/>
    <w:rsid w:val="00643CE2"/>
    <w:rsid w:val="00643D00"/>
    <w:rsid w:val="00644041"/>
    <w:rsid w:val="006440A0"/>
    <w:rsid w:val="0064615C"/>
    <w:rsid w:val="00646472"/>
    <w:rsid w:val="0064680B"/>
    <w:rsid w:val="0064773D"/>
    <w:rsid w:val="00647769"/>
    <w:rsid w:val="006478B9"/>
    <w:rsid w:val="006514CB"/>
    <w:rsid w:val="006538EA"/>
    <w:rsid w:val="00653FD7"/>
    <w:rsid w:val="006546E5"/>
    <w:rsid w:val="006549D3"/>
    <w:rsid w:val="00655AB4"/>
    <w:rsid w:val="00656111"/>
    <w:rsid w:val="0065640E"/>
    <w:rsid w:val="00657CF1"/>
    <w:rsid w:val="00660C7B"/>
    <w:rsid w:val="00660DE3"/>
    <w:rsid w:val="00661081"/>
    <w:rsid w:val="006610D5"/>
    <w:rsid w:val="00661941"/>
    <w:rsid w:val="006625FB"/>
    <w:rsid w:val="0066292A"/>
    <w:rsid w:val="00662FCA"/>
    <w:rsid w:val="006639B8"/>
    <w:rsid w:val="006645E1"/>
    <w:rsid w:val="00664E33"/>
    <w:rsid w:val="00665BE0"/>
    <w:rsid w:val="00665C72"/>
    <w:rsid w:val="00665DE3"/>
    <w:rsid w:val="00666B0E"/>
    <w:rsid w:val="00667A46"/>
    <w:rsid w:val="006711D5"/>
    <w:rsid w:val="0067142C"/>
    <w:rsid w:val="006720DA"/>
    <w:rsid w:val="00673934"/>
    <w:rsid w:val="00673E5F"/>
    <w:rsid w:val="0067445E"/>
    <w:rsid w:val="00674922"/>
    <w:rsid w:val="00674F71"/>
    <w:rsid w:val="00674FFD"/>
    <w:rsid w:val="00676946"/>
    <w:rsid w:val="00676C37"/>
    <w:rsid w:val="006774A9"/>
    <w:rsid w:val="006825CF"/>
    <w:rsid w:val="00682795"/>
    <w:rsid w:val="00683189"/>
    <w:rsid w:val="006835AD"/>
    <w:rsid w:val="00683ADD"/>
    <w:rsid w:val="006842E6"/>
    <w:rsid w:val="006850D1"/>
    <w:rsid w:val="00685910"/>
    <w:rsid w:val="00686B9A"/>
    <w:rsid w:val="00686E35"/>
    <w:rsid w:val="006870F8"/>
    <w:rsid w:val="006874D9"/>
    <w:rsid w:val="0069041A"/>
    <w:rsid w:val="006904C5"/>
    <w:rsid w:val="00690ED8"/>
    <w:rsid w:val="0069138A"/>
    <w:rsid w:val="006926B9"/>
    <w:rsid w:val="00692A0E"/>
    <w:rsid w:val="00693827"/>
    <w:rsid w:val="00693D9E"/>
    <w:rsid w:val="00694537"/>
    <w:rsid w:val="006945A3"/>
    <w:rsid w:val="006949B8"/>
    <w:rsid w:val="00694D69"/>
    <w:rsid w:val="006951D0"/>
    <w:rsid w:val="00695357"/>
    <w:rsid w:val="00697106"/>
    <w:rsid w:val="00697A48"/>
    <w:rsid w:val="006A08B7"/>
    <w:rsid w:val="006A0E5F"/>
    <w:rsid w:val="006A1B01"/>
    <w:rsid w:val="006A27D6"/>
    <w:rsid w:val="006A3325"/>
    <w:rsid w:val="006A38C5"/>
    <w:rsid w:val="006A3FAF"/>
    <w:rsid w:val="006A451C"/>
    <w:rsid w:val="006A68D9"/>
    <w:rsid w:val="006A7074"/>
    <w:rsid w:val="006A7A7B"/>
    <w:rsid w:val="006A7BA6"/>
    <w:rsid w:val="006A7C56"/>
    <w:rsid w:val="006B00A7"/>
    <w:rsid w:val="006B03EC"/>
    <w:rsid w:val="006B0D78"/>
    <w:rsid w:val="006B0F88"/>
    <w:rsid w:val="006B1009"/>
    <w:rsid w:val="006B13E9"/>
    <w:rsid w:val="006B1705"/>
    <w:rsid w:val="006B1E95"/>
    <w:rsid w:val="006B262A"/>
    <w:rsid w:val="006B26B0"/>
    <w:rsid w:val="006B27E9"/>
    <w:rsid w:val="006B3774"/>
    <w:rsid w:val="006B3991"/>
    <w:rsid w:val="006B3C42"/>
    <w:rsid w:val="006B5B1E"/>
    <w:rsid w:val="006B5B2F"/>
    <w:rsid w:val="006B6003"/>
    <w:rsid w:val="006C0067"/>
    <w:rsid w:val="006C022B"/>
    <w:rsid w:val="006C0509"/>
    <w:rsid w:val="006C117E"/>
    <w:rsid w:val="006C1291"/>
    <w:rsid w:val="006C14EC"/>
    <w:rsid w:val="006C2162"/>
    <w:rsid w:val="006C21D1"/>
    <w:rsid w:val="006C2956"/>
    <w:rsid w:val="006C2A26"/>
    <w:rsid w:val="006C31D5"/>
    <w:rsid w:val="006C4121"/>
    <w:rsid w:val="006C4950"/>
    <w:rsid w:val="006C4960"/>
    <w:rsid w:val="006C5603"/>
    <w:rsid w:val="006C6824"/>
    <w:rsid w:val="006C6A21"/>
    <w:rsid w:val="006C7270"/>
    <w:rsid w:val="006C7360"/>
    <w:rsid w:val="006C7385"/>
    <w:rsid w:val="006D03F0"/>
    <w:rsid w:val="006D0546"/>
    <w:rsid w:val="006D0A46"/>
    <w:rsid w:val="006D13AA"/>
    <w:rsid w:val="006D1669"/>
    <w:rsid w:val="006D16A9"/>
    <w:rsid w:val="006D1A46"/>
    <w:rsid w:val="006D2169"/>
    <w:rsid w:val="006D2AB3"/>
    <w:rsid w:val="006D318D"/>
    <w:rsid w:val="006D3659"/>
    <w:rsid w:val="006D3D35"/>
    <w:rsid w:val="006D4385"/>
    <w:rsid w:val="006D5978"/>
    <w:rsid w:val="006D5CF0"/>
    <w:rsid w:val="006D61C8"/>
    <w:rsid w:val="006D6B02"/>
    <w:rsid w:val="006D6B1C"/>
    <w:rsid w:val="006D6DD4"/>
    <w:rsid w:val="006D75EE"/>
    <w:rsid w:val="006D7B5D"/>
    <w:rsid w:val="006E02BB"/>
    <w:rsid w:val="006E0A89"/>
    <w:rsid w:val="006E12C5"/>
    <w:rsid w:val="006E34F8"/>
    <w:rsid w:val="006E36E3"/>
    <w:rsid w:val="006E478A"/>
    <w:rsid w:val="006E48EF"/>
    <w:rsid w:val="006E638C"/>
    <w:rsid w:val="006E638E"/>
    <w:rsid w:val="006E63C4"/>
    <w:rsid w:val="006E7B8D"/>
    <w:rsid w:val="006F15F7"/>
    <w:rsid w:val="006F1AB0"/>
    <w:rsid w:val="006F1AB3"/>
    <w:rsid w:val="006F2286"/>
    <w:rsid w:val="006F297A"/>
    <w:rsid w:val="006F40C9"/>
    <w:rsid w:val="006F46EE"/>
    <w:rsid w:val="006F4CF0"/>
    <w:rsid w:val="006F5832"/>
    <w:rsid w:val="006F5883"/>
    <w:rsid w:val="006F6703"/>
    <w:rsid w:val="006F77E9"/>
    <w:rsid w:val="006F7EDC"/>
    <w:rsid w:val="007004FD"/>
    <w:rsid w:val="00701444"/>
    <w:rsid w:val="007018B7"/>
    <w:rsid w:val="00701FD6"/>
    <w:rsid w:val="007023E1"/>
    <w:rsid w:val="00702C26"/>
    <w:rsid w:val="0070316E"/>
    <w:rsid w:val="00703246"/>
    <w:rsid w:val="00703297"/>
    <w:rsid w:val="00703671"/>
    <w:rsid w:val="0070410D"/>
    <w:rsid w:val="0070490C"/>
    <w:rsid w:val="00705F61"/>
    <w:rsid w:val="00707E15"/>
    <w:rsid w:val="00710219"/>
    <w:rsid w:val="00710B95"/>
    <w:rsid w:val="00710CE7"/>
    <w:rsid w:val="00710F65"/>
    <w:rsid w:val="007115CF"/>
    <w:rsid w:val="00711795"/>
    <w:rsid w:val="00711870"/>
    <w:rsid w:val="00711956"/>
    <w:rsid w:val="00713B96"/>
    <w:rsid w:val="00713D99"/>
    <w:rsid w:val="00715651"/>
    <w:rsid w:val="00720AE2"/>
    <w:rsid w:val="00721659"/>
    <w:rsid w:val="00722697"/>
    <w:rsid w:val="00722DE4"/>
    <w:rsid w:val="007234FF"/>
    <w:rsid w:val="0072367A"/>
    <w:rsid w:val="007241BA"/>
    <w:rsid w:val="00724F39"/>
    <w:rsid w:val="007251C4"/>
    <w:rsid w:val="00725834"/>
    <w:rsid w:val="0072619A"/>
    <w:rsid w:val="007263DC"/>
    <w:rsid w:val="00726B83"/>
    <w:rsid w:val="00726F57"/>
    <w:rsid w:val="007279D2"/>
    <w:rsid w:val="007315B0"/>
    <w:rsid w:val="0073182F"/>
    <w:rsid w:val="00731993"/>
    <w:rsid w:val="00731F7D"/>
    <w:rsid w:val="00732D6B"/>
    <w:rsid w:val="00733557"/>
    <w:rsid w:val="00733865"/>
    <w:rsid w:val="007339B5"/>
    <w:rsid w:val="00733B8A"/>
    <w:rsid w:val="00733D76"/>
    <w:rsid w:val="00734CE3"/>
    <w:rsid w:val="007356D6"/>
    <w:rsid w:val="007359A9"/>
    <w:rsid w:val="00735EFC"/>
    <w:rsid w:val="00736000"/>
    <w:rsid w:val="00736332"/>
    <w:rsid w:val="00736BEA"/>
    <w:rsid w:val="00737937"/>
    <w:rsid w:val="00737C6E"/>
    <w:rsid w:val="00737D5F"/>
    <w:rsid w:val="0074006A"/>
    <w:rsid w:val="007411F6"/>
    <w:rsid w:val="00741798"/>
    <w:rsid w:val="00741893"/>
    <w:rsid w:val="007418B7"/>
    <w:rsid w:val="00744035"/>
    <w:rsid w:val="007443C0"/>
    <w:rsid w:val="00745305"/>
    <w:rsid w:val="007453D4"/>
    <w:rsid w:val="007458E7"/>
    <w:rsid w:val="00745C60"/>
    <w:rsid w:val="0074637C"/>
    <w:rsid w:val="007471B4"/>
    <w:rsid w:val="00747252"/>
    <w:rsid w:val="0074754E"/>
    <w:rsid w:val="00751D81"/>
    <w:rsid w:val="00752D8E"/>
    <w:rsid w:val="00752F27"/>
    <w:rsid w:val="007550E4"/>
    <w:rsid w:val="00755317"/>
    <w:rsid w:val="00755781"/>
    <w:rsid w:val="00755DC5"/>
    <w:rsid w:val="00755F48"/>
    <w:rsid w:val="00756010"/>
    <w:rsid w:val="00756D2A"/>
    <w:rsid w:val="007600E8"/>
    <w:rsid w:val="0076169E"/>
    <w:rsid w:val="00761B1D"/>
    <w:rsid w:val="00761C20"/>
    <w:rsid w:val="00761DB5"/>
    <w:rsid w:val="007622C1"/>
    <w:rsid w:val="007626B7"/>
    <w:rsid w:val="007627EF"/>
    <w:rsid w:val="00763541"/>
    <w:rsid w:val="00763583"/>
    <w:rsid w:val="00763595"/>
    <w:rsid w:val="00764016"/>
    <w:rsid w:val="0076481B"/>
    <w:rsid w:val="00765228"/>
    <w:rsid w:val="007659A4"/>
    <w:rsid w:val="00765AF5"/>
    <w:rsid w:val="00766129"/>
    <w:rsid w:val="00766E2A"/>
    <w:rsid w:val="00767C92"/>
    <w:rsid w:val="00771325"/>
    <w:rsid w:val="00771A94"/>
    <w:rsid w:val="007721E1"/>
    <w:rsid w:val="007722F5"/>
    <w:rsid w:val="00772362"/>
    <w:rsid w:val="00773325"/>
    <w:rsid w:val="00773F60"/>
    <w:rsid w:val="00775578"/>
    <w:rsid w:val="00775BFF"/>
    <w:rsid w:val="00775DA7"/>
    <w:rsid w:val="007764F3"/>
    <w:rsid w:val="00777083"/>
    <w:rsid w:val="00777291"/>
    <w:rsid w:val="00777976"/>
    <w:rsid w:val="00780216"/>
    <w:rsid w:val="007803A7"/>
    <w:rsid w:val="007807F6"/>
    <w:rsid w:val="00782417"/>
    <w:rsid w:val="00782AC5"/>
    <w:rsid w:val="00782D99"/>
    <w:rsid w:val="00782DF3"/>
    <w:rsid w:val="007835ED"/>
    <w:rsid w:val="00784059"/>
    <w:rsid w:val="00784246"/>
    <w:rsid w:val="00784C2D"/>
    <w:rsid w:val="00784C9E"/>
    <w:rsid w:val="00785829"/>
    <w:rsid w:val="00785F96"/>
    <w:rsid w:val="007860B4"/>
    <w:rsid w:val="00787C7C"/>
    <w:rsid w:val="00790AE0"/>
    <w:rsid w:val="00791D04"/>
    <w:rsid w:val="007923E2"/>
    <w:rsid w:val="00792793"/>
    <w:rsid w:val="00793D93"/>
    <w:rsid w:val="007944FC"/>
    <w:rsid w:val="00794DC3"/>
    <w:rsid w:val="007960E9"/>
    <w:rsid w:val="0079610C"/>
    <w:rsid w:val="00796316"/>
    <w:rsid w:val="00796620"/>
    <w:rsid w:val="007967F6"/>
    <w:rsid w:val="007979F2"/>
    <w:rsid w:val="007979F6"/>
    <w:rsid w:val="00797FCE"/>
    <w:rsid w:val="007A0497"/>
    <w:rsid w:val="007A0DCD"/>
    <w:rsid w:val="007A0FCE"/>
    <w:rsid w:val="007A2674"/>
    <w:rsid w:val="007A268C"/>
    <w:rsid w:val="007A2F1F"/>
    <w:rsid w:val="007A57FB"/>
    <w:rsid w:val="007A657A"/>
    <w:rsid w:val="007A7EB0"/>
    <w:rsid w:val="007A7FF4"/>
    <w:rsid w:val="007B0947"/>
    <w:rsid w:val="007B1AB5"/>
    <w:rsid w:val="007B1C6E"/>
    <w:rsid w:val="007B2336"/>
    <w:rsid w:val="007B2CD6"/>
    <w:rsid w:val="007B4CBF"/>
    <w:rsid w:val="007B5732"/>
    <w:rsid w:val="007B58B7"/>
    <w:rsid w:val="007B67C7"/>
    <w:rsid w:val="007B7B22"/>
    <w:rsid w:val="007B7B8A"/>
    <w:rsid w:val="007B7DC4"/>
    <w:rsid w:val="007C0EB3"/>
    <w:rsid w:val="007C0F4D"/>
    <w:rsid w:val="007C136A"/>
    <w:rsid w:val="007C1CA8"/>
    <w:rsid w:val="007C2EFB"/>
    <w:rsid w:val="007C2F48"/>
    <w:rsid w:val="007C4CEA"/>
    <w:rsid w:val="007C55B7"/>
    <w:rsid w:val="007C62A4"/>
    <w:rsid w:val="007C641C"/>
    <w:rsid w:val="007C7150"/>
    <w:rsid w:val="007C71C4"/>
    <w:rsid w:val="007C737F"/>
    <w:rsid w:val="007D002A"/>
    <w:rsid w:val="007D109A"/>
    <w:rsid w:val="007D14C2"/>
    <w:rsid w:val="007D2191"/>
    <w:rsid w:val="007D3840"/>
    <w:rsid w:val="007D4466"/>
    <w:rsid w:val="007D46C7"/>
    <w:rsid w:val="007D4F4E"/>
    <w:rsid w:val="007D6324"/>
    <w:rsid w:val="007D6DD3"/>
    <w:rsid w:val="007D70CC"/>
    <w:rsid w:val="007D766C"/>
    <w:rsid w:val="007E00BE"/>
    <w:rsid w:val="007E05DB"/>
    <w:rsid w:val="007E07ED"/>
    <w:rsid w:val="007E0EC2"/>
    <w:rsid w:val="007E12D3"/>
    <w:rsid w:val="007E182E"/>
    <w:rsid w:val="007E1977"/>
    <w:rsid w:val="007E33F0"/>
    <w:rsid w:val="007E58DC"/>
    <w:rsid w:val="007E5C1D"/>
    <w:rsid w:val="007E6571"/>
    <w:rsid w:val="007E7D4F"/>
    <w:rsid w:val="007F135B"/>
    <w:rsid w:val="007F1E52"/>
    <w:rsid w:val="007F209B"/>
    <w:rsid w:val="007F22AB"/>
    <w:rsid w:val="007F2BC5"/>
    <w:rsid w:val="007F326D"/>
    <w:rsid w:val="007F3FFC"/>
    <w:rsid w:val="007F43B1"/>
    <w:rsid w:val="007F5354"/>
    <w:rsid w:val="007F775B"/>
    <w:rsid w:val="008003E3"/>
    <w:rsid w:val="00800677"/>
    <w:rsid w:val="008006FB"/>
    <w:rsid w:val="00801238"/>
    <w:rsid w:val="0080200A"/>
    <w:rsid w:val="00802575"/>
    <w:rsid w:val="00802AC8"/>
    <w:rsid w:val="00802B18"/>
    <w:rsid w:val="00802E40"/>
    <w:rsid w:val="00803AD3"/>
    <w:rsid w:val="00803C8E"/>
    <w:rsid w:val="008045AA"/>
    <w:rsid w:val="008047FB"/>
    <w:rsid w:val="00804EE9"/>
    <w:rsid w:val="0080586A"/>
    <w:rsid w:val="0080685A"/>
    <w:rsid w:val="008068A1"/>
    <w:rsid w:val="00806CC4"/>
    <w:rsid w:val="00806D15"/>
    <w:rsid w:val="00807334"/>
    <w:rsid w:val="00807EFF"/>
    <w:rsid w:val="008104E5"/>
    <w:rsid w:val="00811AD9"/>
    <w:rsid w:val="00812253"/>
    <w:rsid w:val="00812B3A"/>
    <w:rsid w:val="00812C65"/>
    <w:rsid w:val="00813B7B"/>
    <w:rsid w:val="00813C95"/>
    <w:rsid w:val="00814CB9"/>
    <w:rsid w:val="00814F8B"/>
    <w:rsid w:val="00815163"/>
    <w:rsid w:val="008153E3"/>
    <w:rsid w:val="008163D7"/>
    <w:rsid w:val="0081650E"/>
    <w:rsid w:val="00816F18"/>
    <w:rsid w:val="008171A0"/>
    <w:rsid w:val="008177FF"/>
    <w:rsid w:val="00820327"/>
    <w:rsid w:val="008206E6"/>
    <w:rsid w:val="00820F6B"/>
    <w:rsid w:val="008218F0"/>
    <w:rsid w:val="00821E17"/>
    <w:rsid w:val="00823770"/>
    <w:rsid w:val="0082395F"/>
    <w:rsid w:val="00823CBC"/>
    <w:rsid w:val="008240D0"/>
    <w:rsid w:val="00826148"/>
    <w:rsid w:val="0082747F"/>
    <w:rsid w:val="008276AE"/>
    <w:rsid w:val="00830B22"/>
    <w:rsid w:val="008310FA"/>
    <w:rsid w:val="00831771"/>
    <w:rsid w:val="00831D36"/>
    <w:rsid w:val="00832C03"/>
    <w:rsid w:val="00833293"/>
    <w:rsid w:val="008333B8"/>
    <w:rsid w:val="00833F7C"/>
    <w:rsid w:val="008372B5"/>
    <w:rsid w:val="008372D2"/>
    <w:rsid w:val="008404C0"/>
    <w:rsid w:val="00840856"/>
    <w:rsid w:val="00840C4E"/>
    <w:rsid w:val="00842543"/>
    <w:rsid w:val="0084257A"/>
    <w:rsid w:val="0084362C"/>
    <w:rsid w:val="00844B93"/>
    <w:rsid w:val="00845107"/>
    <w:rsid w:val="00845395"/>
    <w:rsid w:val="00845F62"/>
    <w:rsid w:val="00846380"/>
    <w:rsid w:val="00846C31"/>
    <w:rsid w:val="00846D79"/>
    <w:rsid w:val="008477A7"/>
    <w:rsid w:val="0084780F"/>
    <w:rsid w:val="00850360"/>
    <w:rsid w:val="00850B63"/>
    <w:rsid w:val="00850BF9"/>
    <w:rsid w:val="008511F2"/>
    <w:rsid w:val="0085197D"/>
    <w:rsid w:val="00851A6E"/>
    <w:rsid w:val="00852018"/>
    <w:rsid w:val="008520B9"/>
    <w:rsid w:val="00852F11"/>
    <w:rsid w:val="008532C0"/>
    <w:rsid w:val="00853D2B"/>
    <w:rsid w:val="0085460E"/>
    <w:rsid w:val="00854896"/>
    <w:rsid w:val="008549BE"/>
    <w:rsid w:val="008552DC"/>
    <w:rsid w:val="0085542D"/>
    <w:rsid w:val="00855D53"/>
    <w:rsid w:val="00856119"/>
    <w:rsid w:val="008570C2"/>
    <w:rsid w:val="00860A3A"/>
    <w:rsid w:val="00860A7D"/>
    <w:rsid w:val="00860DA1"/>
    <w:rsid w:val="008620C5"/>
    <w:rsid w:val="008627A3"/>
    <w:rsid w:val="008634D5"/>
    <w:rsid w:val="00865159"/>
    <w:rsid w:val="008659DF"/>
    <w:rsid w:val="00866249"/>
    <w:rsid w:val="00866992"/>
    <w:rsid w:val="008673A7"/>
    <w:rsid w:val="00867770"/>
    <w:rsid w:val="00867A8C"/>
    <w:rsid w:val="0087011C"/>
    <w:rsid w:val="008712C5"/>
    <w:rsid w:val="008717FF"/>
    <w:rsid w:val="00872042"/>
    <w:rsid w:val="00872D77"/>
    <w:rsid w:val="0087350E"/>
    <w:rsid w:val="008752B7"/>
    <w:rsid w:val="00876B36"/>
    <w:rsid w:val="0087728B"/>
    <w:rsid w:val="008776DA"/>
    <w:rsid w:val="00877971"/>
    <w:rsid w:val="0088018B"/>
    <w:rsid w:val="008803FC"/>
    <w:rsid w:val="008806B5"/>
    <w:rsid w:val="00880C26"/>
    <w:rsid w:val="00881435"/>
    <w:rsid w:val="00881C1B"/>
    <w:rsid w:val="00881FAB"/>
    <w:rsid w:val="008820B2"/>
    <w:rsid w:val="00882F93"/>
    <w:rsid w:val="00884111"/>
    <w:rsid w:val="00884699"/>
    <w:rsid w:val="00884F53"/>
    <w:rsid w:val="0088550C"/>
    <w:rsid w:val="00885847"/>
    <w:rsid w:val="008865DB"/>
    <w:rsid w:val="008870B5"/>
    <w:rsid w:val="00887645"/>
    <w:rsid w:val="00887F4F"/>
    <w:rsid w:val="0089051B"/>
    <w:rsid w:val="008914E6"/>
    <w:rsid w:val="00891A67"/>
    <w:rsid w:val="00891D92"/>
    <w:rsid w:val="00891FAE"/>
    <w:rsid w:val="008923E1"/>
    <w:rsid w:val="0089298D"/>
    <w:rsid w:val="0089303B"/>
    <w:rsid w:val="0089311E"/>
    <w:rsid w:val="0089313B"/>
    <w:rsid w:val="00893443"/>
    <w:rsid w:val="00893585"/>
    <w:rsid w:val="0089368A"/>
    <w:rsid w:val="0089402E"/>
    <w:rsid w:val="008940B1"/>
    <w:rsid w:val="008949BD"/>
    <w:rsid w:val="00895311"/>
    <w:rsid w:val="00895F8A"/>
    <w:rsid w:val="0089682E"/>
    <w:rsid w:val="00896C6D"/>
    <w:rsid w:val="008973B3"/>
    <w:rsid w:val="0089768A"/>
    <w:rsid w:val="008977C9"/>
    <w:rsid w:val="00897903"/>
    <w:rsid w:val="008A004A"/>
    <w:rsid w:val="008A009B"/>
    <w:rsid w:val="008A031E"/>
    <w:rsid w:val="008A07A7"/>
    <w:rsid w:val="008A0960"/>
    <w:rsid w:val="008A1074"/>
    <w:rsid w:val="008A10DB"/>
    <w:rsid w:val="008A14DF"/>
    <w:rsid w:val="008A23B2"/>
    <w:rsid w:val="008A2AE6"/>
    <w:rsid w:val="008A2DF7"/>
    <w:rsid w:val="008A2E74"/>
    <w:rsid w:val="008A498C"/>
    <w:rsid w:val="008A5297"/>
    <w:rsid w:val="008A5CFE"/>
    <w:rsid w:val="008A6471"/>
    <w:rsid w:val="008A67CE"/>
    <w:rsid w:val="008A6A7B"/>
    <w:rsid w:val="008A7667"/>
    <w:rsid w:val="008A7F56"/>
    <w:rsid w:val="008B0429"/>
    <w:rsid w:val="008B0C4C"/>
    <w:rsid w:val="008B0D40"/>
    <w:rsid w:val="008B0F64"/>
    <w:rsid w:val="008B0FBD"/>
    <w:rsid w:val="008B1CFA"/>
    <w:rsid w:val="008B1DC8"/>
    <w:rsid w:val="008B27D5"/>
    <w:rsid w:val="008B2F93"/>
    <w:rsid w:val="008B3EF2"/>
    <w:rsid w:val="008B44C2"/>
    <w:rsid w:val="008B4F85"/>
    <w:rsid w:val="008B51E1"/>
    <w:rsid w:val="008B59C5"/>
    <w:rsid w:val="008B5C90"/>
    <w:rsid w:val="008B640F"/>
    <w:rsid w:val="008B7026"/>
    <w:rsid w:val="008B71CC"/>
    <w:rsid w:val="008B734D"/>
    <w:rsid w:val="008C074A"/>
    <w:rsid w:val="008C0E25"/>
    <w:rsid w:val="008C0E42"/>
    <w:rsid w:val="008C0EE6"/>
    <w:rsid w:val="008C2374"/>
    <w:rsid w:val="008C28D5"/>
    <w:rsid w:val="008C2FDF"/>
    <w:rsid w:val="008C4173"/>
    <w:rsid w:val="008C41BF"/>
    <w:rsid w:val="008C4B51"/>
    <w:rsid w:val="008C5E6A"/>
    <w:rsid w:val="008C6EEB"/>
    <w:rsid w:val="008C7F83"/>
    <w:rsid w:val="008D11B8"/>
    <w:rsid w:val="008D11DC"/>
    <w:rsid w:val="008D1B2E"/>
    <w:rsid w:val="008D3AB7"/>
    <w:rsid w:val="008D4D80"/>
    <w:rsid w:val="008D4FB7"/>
    <w:rsid w:val="008D5A8F"/>
    <w:rsid w:val="008D623B"/>
    <w:rsid w:val="008D6268"/>
    <w:rsid w:val="008D66FC"/>
    <w:rsid w:val="008D6752"/>
    <w:rsid w:val="008D68A1"/>
    <w:rsid w:val="008D6E02"/>
    <w:rsid w:val="008D7A26"/>
    <w:rsid w:val="008D7E2C"/>
    <w:rsid w:val="008D7FDC"/>
    <w:rsid w:val="008E0CC4"/>
    <w:rsid w:val="008E1144"/>
    <w:rsid w:val="008E3F90"/>
    <w:rsid w:val="008E59AF"/>
    <w:rsid w:val="008E5BE6"/>
    <w:rsid w:val="008E62DE"/>
    <w:rsid w:val="008E6909"/>
    <w:rsid w:val="008E709F"/>
    <w:rsid w:val="008E76BB"/>
    <w:rsid w:val="008F17C6"/>
    <w:rsid w:val="008F2D80"/>
    <w:rsid w:val="008F3139"/>
    <w:rsid w:val="008F32C7"/>
    <w:rsid w:val="008F3F91"/>
    <w:rsid w:val="008F56B6"/>
    <w:rsid w:val="008F5966"/>
    <w:rsid w:val="008F5CBC"/>
    <w:rsid w:val="008F6328"/>
    <w:rsid w:val="008F63AE"/>
    <w:rsid w:val="008F731F"/>
    <w:rsid w:val="008F75F7"/>
    <w:rsid w:val="008F7B94"/>
    <w:rsid w:val="0090086D"/>
    <w:rsid w:val="0090094F"/>
    <w:rsid w:val="00900A6A"/>
    <w:rsid w:val="00901783"/>
    <w:rsid w:val="0090236B"/>
    <w:rsid w:val="009023A1"/>
    <w:rsid w:val="00902660"/>
    <w:rsid w:val="00903D26"/>
    <w:rsid w:val="009041D5"/>
    <w:rsid w:val="009043D8"/>
    <w:rsid w:val="00904C67"/>
    <w:rsid w:val="0090512D"/>
    <w:rsid w:val="00905419"/>
    <w:rsid w:val="00905A77"/>
    <w:rsid w:val="00907919"/>
    <w:rsid w:val="009079C5"/>
    <w:rsid w:val="00910676"/>
    <w:rsid w:val="00910C2D"/>
    <w:rsid w:val="00911651"/>
    <w:rsid w:val="00911EEC"/>
    <w:rsid w:val="00912E3E"/>
    <w:rsid w:val="00912EA5"/>
    <w:rsid w:val="0091303A"/>
    <w:rsid w:val="0091416F"/>
    <w:rsid w:val="00914DD9"/>
    <w:rsid w:val="0091515C"/>
    <w:rsid w:val="009160FA"/>
    <w:rsid w:val="00916DB4"/>
    <w:rsid w:val="0092092C"/>
    <w:rsid w:val="00920AA4"/>
    <w:rsid w:val="00920BF6"/>
    <w:rsid w:val="00921310"/>
    <w:rsid w:val="0092144C"/>
    <w:rsid w:val="009246C6"/>
    <w:rsid w:val="00926021"/>
    <w:rsid w:val="0092731D"/>
    <w:rsid w:val="00927FE7"/>
    <w:rsid w:val="00930296"/>
    <w:rsid w:val="0093106B"/>
    <w:rsid w:val="009311AD"/>
    <w:rsid w:val="0093138B"/>
    <w:rsid w:val="0093161E"/>
    <w:rsid w:val="00932367"/>
    <w:rsid w:val="009326A2"/>
    <w:rsid w:val="00933B7B"/>
    <w:rsid w:val="009341C6"/>
    <w:rsid w:val="009346B0"/>
    <w:rsid w:val="00934A20"/>
    <w:rsid w:val="00934EC7"/>
    <w:rsid w:val="009361ED"/>
    <w:rsid w:val="0093671C"/>
    <w:rsid w:val="00936829"/>
    <w:rsid w:val="00936AD7"/>
    <w:rsid w:val="00937092"/>
    <w:rsid w:val="009405A2"/>
    <w:rsid w:val="00940744"/>
    <w:rsid w:val="0094085D"/>
    <w:rsid w:val="00940A4E"/>
    <w:rsid w:val="00940B97"/>
    <w:rsid w:val="009431BD"/>
    <w:rsid w:val="009437F9"/>
    <w:rsid w:val="00943985"/>
    <w:rsid w:val="009441E6"/>
    <w:rsid w:val="009445C3"/>
    <w:rsid w:val="00944A60"/>
    <w:rsid w:val="00945660"/>
    <w:rsid w:val="0094573B"/>
    <w:rsid w:val="00946E11"/>
    <w:rsid w:val="00946E46"/>
    <w:rsid w:val="00951311"/>
    <w:rsid w:val="00951376"/>
    <w:rsid w:val="009525A2"/>
    <w:rsid w:val="00952993"/>
    <w:rsid w:val="00952ADB"/>
    <w:rsid w:val="00952CBC"/>
    <w:rsid w:val="00952DF9"/>
    <w:rsid w:val="0095375D"/>
    <w:rsid w:val="00953C0B"/>
    <w:rsid w:val="00954416"/>
    <w:rsid w:val="0095476F"/>
    <w:rsid w:val="00954FB7"/>
    <w:rsid w:val="00955166"/>
    <w:rsid w:val="0095564A"/>
    <w:rsid w:val="00955E6E"/>
    <w:rsid w:val="00957132"/>
    <w:rsid w:val="00960BA4"/>
    <w:rsid w:val="00961E73"/>
    <w:rsid w:val="00961EB9"/>
    <w:rsid w:val="009625B3"/>
    <w:rsid w:val="00962835"/>
    <w:rsid w:val="00963404"/>
    <w:rsid w:val="009638C5"/>
    <w:rsid w:val="009639C5"/>
    <w:rsid w:val="00963EC9"/>
    <w:rsid w:val="00964267"/>
    <w:rsid w:val="00964A64"/>
    <w:rsid w:val="0096546B"/>
    <w:rsid w:val="00966CD3"/>
    <w:rsid w:val="00966EF0"/>
    <w:rsid w:val="00967821"/>
    <w:rsid w:val="00970A10"/>
    <w:rsid w:val="00971419"/>
    <w:rsid w:val="009715BF"/>
    <w:rsid w:val="00971761"/>
    <w:rsid w:val="00971B15"/>
    <w:rsid w:val="00971F52"/>
    <w:rsid w:val="009729C2"/>
    <w:rsid w:val="00972D7B"/>
    <w:rsid w:val="009741FB"/>
    <w:rsid w:val="00974654"/>
    <w:rsid w:val="0097468D"/>
    <w:rsid w:val="00974D7F"/>
    <w:rsid w:val="00974FBC"/>
    <w:rsid w:val="00975323"/>
    <w:rsid w:val="00975401"/>
    <w:rsid w:val="00975A80"/>
    <w:rsid w:val="00976797"/>
    <w:rsid w:val="00977BDF"/>
    <w:rsid w:val="009800B0"/>
    <w:rsid w:val="009804C0"/>
    <w:rsid w:val="009814E3"/>
    <w:rsid w:val="00981888"/>
    <w:rsid w:val="009830EB"/>
    <w:rsid w:val="00983C36"/>
    <w:rsid w:val="00984246"/>
    <w:rsid w:val="00984A1C"/>
    <w:rsid w:val="00984C6C"/>
    <w:rsid w:val="00985869"/>
    <w:rsid w:val="00986299"/>
    <w:rsid w:val="00986381"/>
    <w:rsid w:val="009900E7"/>
    <w:rsid w:val="0099038E"/>
    <w:rsid w:val="00990BB3"/>
    <w:rsid w:val="00991625"/>
    <w:rsid w:val="00991C00"/>
    <w:rsid w:val="009925CD"/>
    <w:rsid w:val="00993D5E"/>
    <w:rsid w:val="009950DC"/>
    <w:rsid w:val="009955FA"/>
    <w:rsid w:val="00996010"/>
    <w:rsid w:val="0099641C"/>
    <w:rsid w:val="009968F4"/>
    <w:rsid w:val="00997452"/>
    <w:rsid w:val="009A00CA"/>
    <w:rsid w:val="009A1CCF"/>
    <w:rsid w:val="009A1F57"/>
    <w:rsid w:val="009A2526"/>
    <w:rsid w:val="009A2843"/>
    <w:rsid w:val="009A3966"/>
    <w:rsid w:val="009A4341"/>
    <w:rsid w:val="009A61ED"/>
    <w:rsid w:val="009A66AA"/>
    <w:rsid w:val="009A6894"/>
    <w:rsid w:val="009A6C2B"/>
    <w:rsid w:val="009A7219"/>
    <w:rsid w:val="009A72B4"/>
    <w:rsid w:val="009A7B1A"/>
    <w:rsid w:val="009B032B"/>
    <w:rsid w:val="009B0849"/>
    <w:rsid w:val="009B17F3"/>
    <w:rsid w:val="009B26F2"/>
    <w:rsid w:val="009B2766"/>
    <w:rsid w:val="009B30B6"/>
    <w:rsid w:val="009B392E"/>
    <w:rsid w:val="009B4DE8"/>
    <w:rsid w:val="009B4FF0"/>
    <w:rsid w:val="009B53ED"/>
    <w:rsid w:val="009B5B4B"/>
    <w:rsid w:val="009B5B93"/>
    <w:rsid w:val="009B5DCE"/>
    <w:rsid w:val="009B5DD4"/>
    <w:rsid w:val="009B5ED2"/>
    <w:rsid w:val="009B620D"/>
    <w:rsid w:val="009B65D6"/>
    <w:rsid w:val="009B66C6"/>
    <w:rsid w:val="009B6C32"/>
    <w:rsid w:val="009B71A0"/>
    <w:rsid w:val="009C0161"/>
    <w:rsid w:val="009C1452"/>
    <w:rsid w:val="009C1904"/>
    <w:rsid w:val="009C1AD3"/>
    <w:rsid w:val="009C31CB"/>
    <w:rsid w:val="009C38C9"/>
    <w:rsid w:val="009C3D6A"/>
    <w:rsid w:val="009C3EC9"/>
    <w:rsid w:val="009C4441"/>
    <w:rsid w:val="009C5115"/>
    <w:rsid w:val="009C64EF"/>
    <w:rsid w:val="009C6D98"/>
    <w:rsid w:val="009D003E"/>
    <w:rsid w:val="009D0F23"/>
    <w:rsid w:val="009D0F6D"/>
    <w:rsid w:val="009D0F80"/>
    <w:rsid w:val="009D11E0"/>
    <w:rsid w:val="009D2641"/>
    <w:rsid w:val="009D2D73"/>
    <w:rsid w:val="009D329A"/>
    <w:rsid w:val="009D3D6D"/>
    <w:rsid w:val="009D433F"/>
    <w:rsid w:val="009D5393"/>
    <w:rsid w:val="009D53C3"/>
    <w:rsid w:val="009D5DED"/>
    <w:rsid w:val="009D62D3"/>
    <w:rsid w:val="009D71C7"/>
    <w:rsid w:val="009D7BA8"/>
    <w:rsid w:val="009E027E"/>
    <w:rsid w:val="009E0515"/>
    <w:rsid w:val="009E0BAF"/>
    <w:rsid w:val="009E0CA8"/>
    <w:rsid w:val="009E18B0"/>
    <w:rsid w:val="009E1973"/>
    <w:rsid w:val="009E265C"/>
    <w:rsid w:val="009E30CA"/>
    <w:rsid w:val="009E3524"/>
    <w:rsid w:val="009E3BEC"/>
    <w:rsid w:val="009E3DA5"/>
    <w:rsid w:val="009E5033"/>
    <w:rsid w:val="009E6333"/>
    <w:rsid w:val="009E6F89"/>
    <w:rsid w:val="009E75E6"/>
    <w:rsid w:val="009E7D82"/>
    <w:rsid w:val="009E7EE4"/>
    <w:rsid w:val="009E7FE8"/>
    <w:rsid w:val="009F05A8"/>
    <w:rsid w:val="009F09F2"/>
    <w:rsid w:val="009F0B19"/>
    <w:rsid w:val="009F128D"/>
    <w:rsid w:val="009F1915"/>
    <w:rsid w:val="009F245A"/>
    <w:rsid w:val="009F2C07"/>
    <w:rsid w:val="009F2E95"/>
    <w:rsid w:val="009F38FD"/>
    <w:rsid w:val="009F3E30"/>
    <w:rsid w:val="009F44D6"/>
    <w:rsid w:val="009F460B"/>
    <w:rsid w:val="009F4C97"/>
    <w:rsid w:val="009F4F3F"/>
    <w:rsid w:val="009F5F5E"/>
    <w:rsid w:val="009F65C3"/>
    <w:rsid w:val="009F70CA"/>
    <w:rsid w:val="009F7207"/>
    <w:rsid w:val="009F79B9"/>
    <w:rsid w:val="009F7D51"/>
    <w:rsid w:val="00A00D5F"/>
    <w:rsid w:val="00A0193B"/>
    <w:rsid w:val="00A0195B"/>
    <w:rsid w:val="00A02551"/>
    <w:rsid w:val="00A027E9"/>
    <w:rsid w:val="00A02CE2"/>
    <w:rsid w:val="00A040FB"/>
    <w:rsid w:val="00A0429C"/>
    <w:rsid w:val="00A04AE3"/>
    <w:rsid w:val="00A05A51"/>
    <w:rsid w:val="00A05CED"/>
    <w:rsid w:val="00A0603A"/>
    <w:rsid w:val="00A074B9"/>
    <w:rsid w:val="00A07EC9"/>
    <w:rsid w:val="00A10131"/>
    <w:rsid w:val="00A10301"/>
    <w:rsid w:val="00A10A42"/>
    <w:rsid w:val="00A10B0F"/>
    <w:rsid w:val="00A10B60"/>
    <w:rsid w:val="00A10EC7"/>
    <w:rsid w:val="00A110E1"/>
    <w:rsid w:val="00A115F4"/>
    <w:rsid w:val="00A11F9C"/>
    <w:rsid w:val="00A129EB"/>
    <w:rsid w:val="00A12ACA"/>
    <w:rsid w:val="00A134D0"/>
    <w:rsid w:val="00A13A01"/>
    <w:rsid w:val="00A13A1B"/>
    <w:rsid w:val="00A14119"/>
    <w:rsid w:val="00A146B5"/>
    <w:rsid w:val="00A14C7F"/>
    <w:rsid w:val="00A1686B"/>
    <w:rsid w:val="00A16895"/>
    <w:rsid w:val="00A169D5"/>
    <w:rsid w:val="00A17C83"/>
    <w:rsid w:val="00A17D95"/>
    <w:rsid w:val="00A20483"/>
    <w:rsid w:val="00A2076C"/>
    <w:rsid w:val="00A21555"/>
    <w:rsid w:val="00A21C2B"/>
    <w:rsid w:val="00A220C1"/>
    <w:rsid w:val="00A225A3"/>
    <w:rsid w:val="00A22CA4"/>
    <w:rsid w:val="00A234B4"/>
    <w:rsid w:val="00A24071"/>
    <w:rsid w:val="00A24E6B"/>
    <w:rsid w:val="00A2516A"/>
    <w:rsid w:val="00A25C49"/>
    <w:rsid w:val="00A25D4F"/>
    <w:rsid w:val="00A2694A"/>
    <w:rsid w:val="00A27C1D"/>
    <w:rsid w:val="00A30A31"/>
    <w:rsid w:val="00A30D9E"/>
    <w:rsid w:val="00A31766"/>
    <w:rsid w:val="00A31C1A"/>
    <w:rsid w:val="00A327D7"/>
    <w:rsid w:val="00A32D13"/>
    <w:rsid w:val="00A3349B"/>
    <w:rsid w:val="00A33CC0"/>
    <w:rsid w:val="00A3412C"/>
    <w:rsid w:val="00A34F33"/>
    <w:rsid w:val="00A36BC9"/>
    <w:rsid w:val="00A37BBA"/>
    <w:rsid w:val="00A40D4D"/>
    <w:rsid w:val="00A413CA"/>
    <w:rsid w:val="00A41B10"/>
    <w:rsid w:val="00A42271"/>
    <w:rsid w:val="00A435FF"/>
    <w:rsid w:val="00A4463A"/>
    <w:rsid w:val="00A44788"/>
    <w:rsid w:val="00A44794"/>
    <w:rsid w:val="00A44EB5"/>
    <w:rsid w:val="00A459B4"/>
    <w:rsid w:val="00A45B08"/>
    <w:rsid w:val="00A45C31"/>
    <w:rsid w:val="00A460A5"/>
    <w:rsid w:val="00A46212"/>
    <w:rsid w:val="00A465F7"/>
    <w:rsid w:val="00A46D83"/>
    <w:rsid w:val="00A475D8"/>
    <w:rsid w:val="00A503BF"/>
    <w:rsid w:val="00A50DD8"/>
    <w:rsid w:val="00A517B1"/>
    <w:rsid w:val="00A5193B"/>
    <w:rsid w:val="00A5376B"/>
    <w:rsid w:val="00A53C13"/>
    <w:rsid w:val="00A5443A"/>
    <w:rsid w:val="00A54480"/>
    <w:rsid w:val="00A55AB4"/>
    <w:rsid w:val="00A56C4C"/>
    <w:rsid w:val="00A56F66"/>
    <w:rsid w:val="00A576C4"/>
    <w:rsid w:val="00A5774D"/>
    <w:rsid w:val="00A57FA0"/>
    <w:rsid w:val="00A60868"/>
    <w:rsid w:val="00A614C0"/>
    <w:rsid w:val="00A61821"/>
    <w:rsid w:val="00A61FBF"/>
    <w:rsid w:val="00A627F2"/>
    <w:rsid w:val="00A6351A"/>
    <w:rsid w:val="00A63B84"/>
    <w:rsid w:val="00A66B63"/>
    <w:rsid w:val="00A66CD8"/>
    <w:rsid w:val="00A67051"/>
    <w:rsid w:val="00A67875"/>
    <w:rsid w:val="00A67CAF"/>
    <w:rsid w:val="00A67CD7"/>
    <w:rsid w:val="00A70A69"/>
    <w:rsid w:val="00A70E2E"/>
    <w:rsid w:val="00A7169B"/>
    <w:rsid w:val="00A71924"/>
    <w:rsid w:val="00A720D2"/>
    <w:rsid w:val="00A72C02"/>
    <w:rsid w:val="00A7322E"/>
    <w:rsid w:val="00A732FB"/>
    <w:rsid w:val="00A736D0"/>
    <w:rsid w:val="00A73832"/>
    <w:rsid w:val="00A743C2"/>
    <w:rsid w:val="00A7526F"/>
    <w:rsid w:val="00A75593"/>
    <w:rsid w:val="00A765B3"/>
    <w:rsid w:val="00A76E3B"/>
    <w:rsid w:val="00A772AE"/>
    <w:rsid w:val="00A776AA"/>
    <w:rsid w:val="00A80050"/>
    <w:rsid w:val="00A811AB"/>
    <w:rsid w:val="00A81326"/>
    <w:rsid w:val="00A82582"/>
    <w:rsid w:val="00A829D2"/>
    <w:rsid w:val="00A82D78"/>
    <w:rsid w:val="00A8305D"/>
    <w:rsid w:val="00A8346A"/>
    <w:rsid w:val="00A84B7D"/>
    <w:rsid w:val="00A86816"/>
    <w:rsid w:val="00A902D3"/>
    <w:rsid w:val="00A907D2"/>
    <w:rsid w:val="00A90EB3"/>
    <w:rsid w:val="00A913F9"/>
    <w:rsid w:val="00A925B1"/>
    <w:rsid w:val="00A9261C"/>
    <w:rsid w:val="00A932B9"/>
    <w:rsid w:val="00A941B3"/>
    <w:rsid w:val="00A941BC"/>
    <w:rsid w:val="00A9450F"/>
    <w:rsid w:val="00A9489C"/>
    <w:rsid w:val="00A94E5C"/>
    <w:rsid w:val="00A950C1"/>
    <w:rsid w:val="00A95200"/>
    <w:rsid w:val="00A961E9"/>
    <w:rsid w:val="00A962D3"/>
    <w:rsid w:val="00A97005"/>
    <w:rsid w:val="00A97E37"/>
    <w:rsid w:val="00AA03C1"/>
    <w:rsid w:val="00AA1041"/>
    <w:rsid w:val="00AA134F"/>
    <w:rsid w:val="00AA1D23"/>
    <w:rsid w:val="00AA23BA"/>
    <w:rsid w:val="00AA2749"/>
    <w:rsid w:val="00AA2AC3"/>
    <w:rsid w:val="00AA3408"/>
    <w:rsid w:val="00AA357A"/>
    <w:rsid w:val="00AA431B"/>
    <w:rsid w:val="00AA44F7"/>
    <w:rsid w:val="00AA60E8"/>
    <w:rsid w:val="00AA69DE"/>
    <w:rsid w:val="00AA6F28"/>
    <w:rsid w:val="00AB08C7"/>
    <w:rsid w:val="00AB1EE7"/>
    <w:rsid w:val="00AB27CC"/>
    <w:rsid w:val="00AB2F6B"/>
    <w:rsid w:val="00AB36AA"/>
    <w:rsid w:val="00AB38DA"/>
    <w:rsid w:val="00AB3DAE"/>
    <w:rsid w:val="00AB41F0"/>
    <w:rsid w:val="00AB46DF"/>
    <w:rsid w:val="00AB5F4C"/>
    <w:rsid w:val="00AB7CBC"/>
    <w:rsid w:val="00AC0034"/>
    <w:rsid w:val="00AC0EEC"/>
    <w:rsid w:val="00AC1AD1"/>
    <w:rsid w:val="00AC3136"/>
    <w:rsid w:val="00AC3D0B"/>
    <w:rsid w:val="00AC3E2E"/>
    <w:rsid w:val="00AC42F9"/>
    <w:rsid w:val="00AC47DF"/>
    <w:rsid w:val="00AC5169"/>
    <w:rsid w:val="00AC574D"/>
    <w:rsid w:val="00AC5A73"/>
    <w:rsid w:val="00AC6346"/>
    <w:rsid w:val="00AC655C"/>
    <w:rsid w:val="00AC6737"/>
    <w:rsid w:val="00AC6CF5"/>
    <w:rsid w:val="00AC6E6A"/>
    <w:rsid w:val="00AC73AB"/>
    <w:rsid w:val="00AC78F2"/>
    <w:rsid w:val="00AC7E39"/>
    <w:rsid w:val="00AC7F63"/>
    <w:rsid w:val="00AD047C"/>
    <w:rsid w:val="00AD0511"/>
    <w:rsid w:val="00AD1728"/>
    <w:rsid w:val="00AD1784"/>
    <w:rsid w:val="00AD297E"/>
    <w:rsid w:val="00AD2E73"/>
    <w:rsid w:val="00AD3247"/>
    <w:rsid w:val="00AD32E1"/>
    <w:rsid w:val="00AD3309"/>
    <w:rsid w:val="00AD3F05"/>
    <w:rsid w:val="00AD4244"/>
    <w:rsid w:val="00AD4540"/>
    <w:rsid w:val="00AD4CF4"/>
    <w:rsid w:val="00AD5DFC"/>
    <w:rsid w:val="00AD5EF0"/>
    <w:rsid w:val="00AD6AB7"/>
    <w:rsid w:val="00AD7001"/>
    <w:rsid w:val="00AD7923"/>
    <w:rsid w:val="00AE02D2"/>
    <w:rsid w:val="00AE0BFD"/>
    <w:rsid w:val="00AE0C54"/>
    <w:rsid w:val="00AE0DDC"/>
    <w:rsid w:val="00AE1749"/>
    <w:rsid w:val="00AE1CEC"/>
    <w:rsid w:val="00AE2EC8"/>
    <w:rsid w:val="00AE33C8"/>
    <w:rsid w:val="00AE367F"/>
    <w:rsid w:val="00AE4A0F"/>
    <w:rsid w:val="00AE51A0"/>
    <w:rsid w:val="00AE55CD"/>
    <w:rsid w:val="00AE58BE"/>
    <w:rsid w:val="00AE5B26"/>
    <w:rsid w:val="00AE5CE7"/>
    <w:rsid w:val="00AE5E6C"/>
    <w:rsid w:val="00AE71BB"/>
    <w:rsid w:val="00AE7F3B"/>
    <w:rsid w:val="00AF016B"/>
    <w:rsid w:val="00AF03EC"/>
    <w:rsid w:val="00AF05A9"/>
    <w:rsid w:val="00AF1ABE"/>
    <w:rsid w:val="00AF2524"/>
    <w:rsid w:val="00AF25A8"/>
    <w:rsid w:val="00AF2A45"/>
    <w:rsid w:val="00AF3079"/>
    <w:rsid w:val="00AF3DB4"/>
    <w:rsid w:val="00AF43B8"/>
    <w:rsid w:val="00AF4AAB"/>
    <w:rsid w:val="00B00756"/>
    <w:rsid w:val="00B00903"/>
    <w:rsid w:val="00B00E75"/>
    <w:rsid w:val="00B015D6"/>
    <w:rsid w:val="00B018E4"/>
    <w:rsid w:val="00B01CD2"/>
    <w:rsid w:val="00B01F90"/>
    <w:rsid w:val="00B026AD"/>
    <w:rsid w:val="00B033FD"/>
    <w:rsid w:val="00B040F5"/>
    <w:rsid w:val="00B047A0"/>
    <w:rsid w:val="00B04BA6"/>
    <w:rsid w:val="00B05635"/>
    <w:rsid w:val="00B05702"/>
    <w:rsid w:val="00B05F22"/>
    <w:rsid w:val="00B064AA"/>
    <w:rsid w:val="00B06759"/>
    <w:rsid w:val="00B06F19"/>
    <w:rsid w:val="00B0700D"/>
    <w:rsid w:val="00B072B8"/>
    <w:rsid w:val="00B07D40"/>
    <w:rsid w:val="00B10AF9"/>
    <w:rsid w:val="00B10DBE"/>
    <w:rsid w:val="00B117FF"/>
    <w:rsid w:val="00B11C43"/>
    <w:rsid w:val="00B126B1"/>
    <w:rsid w:val="00B12E89"/>
    <w:rsid w:val="00B13D29"/>
    <w:rsid w:val="00B13E04"/>
    <w:rsid w:val="00B151C1"/>
    <w:rsid w:val="00B154F1"/>
    <w:rsid w:val="00B1551F"/>
    <w:rsid w:val="00B15924"/>
    <w:rsid w:val="00B16333"/>
    <w:rsid w:val="00B1652F"/>
    <w:rsid w:val="00B16732"/>
    <w:rsid w:val="00B16D8B"/>
    <w:rsid w:val="00B20186"/>
    <w:rsid w:val="00B208D1"/>
    <w:rsid w:val="00B211E3"/>
    <w:rsid w:val="00B212EF"/>
    <w:rsid w:val="00B21FA5"/>
    <w:rsid w:val="00B2213B"/>
    <w:rsid w:val="00B22B26"/>
    <w:rsid w:val="00B22E11"/>
    <w:rsid w:val="00B23A70"/>
    <w:rsid w:val="00B23EA8"/>
    <w:rsid w:val="00B24015"/>
    <w:rsid w:val="00B241F0"/>
    <w:rsid w:val="00B24714"/>
    <w:rsid w:val="00B24B97"/>
    <w:rsid w:val="00B258CC"/>
    <w:rsid w:val="00B279C6"/>
    <w:rsid w:val="00B307F2"/>
    <w:rsid w:val="00B30AF1"/>
    <w:rsid w:val="00B30E17"/>
    <w:rsid w:val="00B311D5"/>
    <w:rsid w:val="00B321DD"/>
    <w:rsid w:val="00B3247F"/>
    <w:rsid w:val="00B3252B"/>
    <w:rsid w:val="00B32FFA"/>
    <w:rsid w:val="00B33116"/>
    <w:rsid w:val="00B33C64"/>
    <w:rsid w:val="00B341AF"/>
    <w:rsid w:val="00B345AA"/>
    <w:rsid w:val="00B34D0E"/>
    <w:rsid w:val="00B3592B"/>
    <w:rsid w:val="00B35A92"/>
    <w:rsid w:val="00B36394"/>
    <w:rsid w:val="00B370C0"/>
    <w:rsid w:val="00B37C29"/>
    <w:rsid w:val="00B37E9D"/>
    <w:rsid w:val="00B40022"/>
    <w:rsid w:val="00B407A7"/>
    <w:rsid w:val="00B40BE4"/>
    <w:rsid w:val="00B411B0"/>
    <w:rsid w:val="00B41B92"/>
    <w:rsid w:val="00B420DD"/>
    <w:rsid w:val="00B42DD3"/>
    <w:rsid w:val="00B436A9"/>
    <w:rsid w:val="00B440E0"/>
    <w:rsid w:val="00B44689"/>
    <w:rsid w:val="00B44A00"/>
    <w:rsid w:val="00B4530A"/>
    <w:rsid w:val="00B458D5"/>
    <w:rsid w:val="00B45949"/>
    <w:rsid w:val="00B45FBC"/>
    <w:rsid w:val="00B461D4"/>
    <w:rsid w:val="00B46B87"/>
    <w:rsid w:val="00B51120"/>
    <w:rsid w:val="00B519F0"/>
    <w:rsid w:val="00B52775"/>
    <w:rsid w:val="00B52B06"/>
    <w:rsid w:val="00B55899"/>
    <w:rsid w:val="00B55F14"/>
    <w:rsid w:val="00B56150"/>
    <w:rsid w:val="00B57049"/>
    <w:rsid w:val="00B570C6"/>
    <w:rsid w:val="00B6068E"/>
    <w:rsid w:val="00B60A58"/>
    <w:rsid w:val="00B60B94"/>
    <w:rsid w:val="00B61815"/>
    <w:rsid w:val="00B61B7C"/>
    <w:rsid w:val="00B62002"/>
    <w:rsid w:val="00B62470"/>
    <w:rsid w:val="00B62832"/>
    <w:rsid w:val="00B62B67"/>
    <w:rsid w:val="00B6311B"/>
    <w:rsid w:val="00B63C4D"/>
    <w:rsid w:val="00B64BCD"/>
    <w:rsid w:val="00B64C47"/>
    <w:rsid w:val="00B64CAC"/>
    <w:rsid w:val="00B6549A"/>
    <w:rsid w:val="00B667A1"/>
    <w:rsid w:val="00B66CC6"/>
    <w:rsid w:val="00B67264"/>
    <w:rsid w:val="00B6733C"/>
    <w:rsid w:val="00B67673"/>
    <w:rsid w:val="00B67698"/>
    <w:rsid w:val="00B7063D"/>
    <w:rsid w:val="00B710DE"/>
    <w:rsid w:val="00B714F9"/>
    <w:rsid w:val="00B71D73"/>
    <w:rsid w:val="00B7304C"/>
    <w:rsid w:val="00B742C7"/>
    <w:rsid w:val="00B752FE"/>
    <w:rsid w:val="00B764BC"/>
    <w:rsid w:val="00B76931"/>
    <w:rsid w:val="00B76984"/>
    <w:rsid w:val="00B77156"/>
    <w:rsid w:val="00B7716F"/>
    <w:rsid w:val="00B80670"/>
    <w:rsid w:val="00B8205E"/>
    <w:rsid w:val="00B8217C"/>
    <w:rsid w:val="00B821E4"/>
    <w:rsid w:val="00B82314"/>
    <w:rsid w:val="00B8267E"/>
    <w:rsid w:val="00B8291B"/>
    <w:rsid w:val="00B82F3F"/>
    <w:rsid w:val="00B83214"/>
    <w:rsid w:val="00B83B7D"/>
    <w:rsid w:val="00B83D0F"/>
    <w:rsid w:val="00B8404A"/>
    <w:rsid w:val="00B84783"/>
    <w:rsid w:val="00B8504B"/>
    <w:rsid w:val="00B85A79"/>
    <w:rsid w:val="00B865B5"/>
    <w:rsid w:val="00B872D2"/>
    <w:rsid w:val="00B87C29"/>
    <w:rsid w:val="00B90026"/>
    <w:rsid w:val="00B90320"/>
    <w:rsid w:val="00B924FE"/>
    <w:rsid w:val="00B92F68"/>
    <w:rsid w:val="00B93185"/>
    <w:rsid w:val="00B93DE9"/>
    <w:rsid w:val="00B94CDC"/>
    <w:rsid w:val="00B95345"/>
    <w:rsid w:val="00B95E18"/>
    <w:rsid w:val="00B961EC"/>
    <w:rsid w:val="00BA1381"/>
    <w:rsid w:val="00BA1B4C"/>
    <w:rsid w:val="00BA1E36"/>
    <w:rsid w:val="00BA1FC1"/>
    <w:rsid w:val="00BA276C"/>
    <w:rsid w:val="00BA2B00"/>
    <w:rsid w:val="00BA340B"/>
    <w:rsid w:val="00BA55BA"/>
    <w:rsid w:val="00BA5AC7"/>
    <w:rsid w:val="00BA623E"/>
    <w:rsid w:val="00BA7246"/>
    <w:rsid w:val="00BA7FB7"/>
    <w:rsid w:val="00BB0D22"/>
    <w:rsid w:val="00BB0D7D"/>
    <w:rsid w:val="00BB187E"/>
    <w:rsid w:val="00BB1B20"/>
    <w:rsid w:val="00BB2EB2"/>
    <w:rsid w:val="00BB3BAC"/>
    <w:rsid w:val="00BB3E70"/>
    <w:rsid w:val="00BB4917"/>
    <w:rsid w:val="00BB5002"/>
    <w:rsid w:val="00BB569D"/>
    <w:rsid w:val="00BB5A3A"/>
    <w:rsid w:val="00BB5CEA"/>
    <w:rsid w:val="00BB6F61"/>
    <w:rsid w:val="00BB74F4"/>
    <w:rsid w:val="00BB75AB"/>
    <w:rsid w:val="00BC0822"/>
    <w:rsid w:val="00BC0E97"/>
    <w:rsid w:val="00BC0EC1"/>
    <w:rsid w:val="00BC1D06"/>
    <w:rsid w:val="00BC2079"/>
    <w:rsid w:val="00BC2A35"/>
    <w:rsid w:val="00BC2CB7"/>
    <w:rsid w:val="00BC367C"/>
    <w:rsid w:val="00BC36FC"/>
    <w:rsid w:val="00BC38E1"/>
    <w:rsid w:val="00BC3A7B"/>
    <w:rsid w:val="00BC452E"/>
    <w:rsid w:val="00BC4B88"/>
    <w:rsid w:val="00BC524D"/>
    <w:rsid w:val="00BC54A5"/>
    <w:rsid w:val="00BC5F11"/>
    <w:rsid w:val="00BC61DB"/>
    <w:rsid w:val="00BC650B"/>
    <w:rsid w:val="00BC73E1"/>
    <w:rsid w:val="00BD0269"/>
    <w:rsid w:val="00BD0DB7"/>
    <w:rsid w:val="00BD1214"/>
    <w:rsid w:val="00BD1CDF"/>
    <w:rsid w:val="00BD2159"/>
    <w:rsid w:val="00BD21E6"/>
    <w:rsid w:val="00BD2302"/>
    <w:rsid w:val="00BD2567"/>
    <w:rsid w:val="00BD2D38"/>
    <w:rsid w:val="00BD327D"/>
    <w:rsid w:val="00BD32EE"/>
    <w:rsid w:val="00BD37CC"/>
    <w:rsid w:val="00BD3B50"/>
    <w:rsid w:val="00BD4AF4"/>
    <w:rsid w:val="00BD5039"/>
    <w:rsid w:val="00BD5CE8"/>
    <w:rsid w:val="00BD5E84"/>
    <w:rsid w:val="00BD68C5"/>
    <w:rsid w:val="00BD6BB3"/>
    <w:rsid w:val="00BD6BFA"/>
    <w:rsid w:val="00BD7163"/>
    <w:rsid w:val="00BD7468"/>
    <w:rsid w:val="00BD780A"/>
    <w:rsid w:val="00BE03C9"/>
    <w:rsid w:val="00BE080C"/>
    <w:rsid w:val="00BE0B43"/>
    <w:rsid w:val="00BE0E97"/>
    <w:rsid w:val="00BE104B"/>
    <w:rsid w:val="00BE1256"/>
    <w:rsid w:val="00BE1F76"/>
    <w:rsid w:val="00BE24DD"/>
    <w:rsid w:val="00BE276F"/>
    <w:rsid w:val="00BE28D8"/>
    <w:rsid w:val="00BE2BEE"/>
    <w:rsid w:val="00BE308C"/>
    <w:rsid w:val="00BE3779"/>
    <w:rsid w:val="00BE41A6"/>
    <w:rsid w:val="00BE531D"/>
    <w:rsid w:val="00BE5C3C"/>
    <w:rsid w:val="00BE680F"/>
    <w:rsid w:val="00BF0306"/>
    <w:rsid w:val="00BF21A2"/>
    <w:rsid w:val="00BF283A"/>
    <w:rsid w:val="00BF3BF2"/>
    <w:rsid w:val="00BF3EE0"/>
    <w:rsid w:val="00BF6772"/>
    <w:rsid w:val="00BF6AEB"/>
    <w:rsid w:val="00BF6F3C"/>
    <w:rsid w:val="00BF6FBC"/>
    <w:rsid w:val="00BF78FC"/>
    <w:rsid w:val="00C01CE0"/>
    <w:rsid w:val="00C0209C"/>
    <w:rsid w:val="00C02184"/>
    <w:rsid w:val="00C0318C"/>
    <w:rsid w:val="00C03E1F"/>
    <w:rsid w:val="00C045A8"/>
    <w:rsid w:val="00C04F1B"/>
    <w:rsid w:val="00C051B6"/>
    <w:rsid w:val="00C05A14"/>
    <w:rsid w:val="00C05A43"/>
    <w:rsid w:val="00C06601"/>
    <w:rsid w:val="00C06852"/>
    <w:rsid w:val="00C06DFB"/>
    <w:rsid w:val="00C07112"/>
    <w:rsid w:val="00C079CF"/>
    <w:rsid w:val="00C1044C"/>
    <w:rsid w:val="00C104C0"/>
    <w:rsid w:val="00C1093C"/>
    <w:rsid w:val="00C1100E"/>
    <w:rsid w:val="00C1182A"/>
    <w:rsid w:val="00C11834"/>
    <w:rsid w:val="00C12FB4"/>
    <w:rsid w:val="00C1377D"/>
    <w:rsid w:val="00C15873"/>
    <w:rsid w:val="00C16B6A"/>
    <w:rsid w:val="00C170FA"/>
    <w:rsid w:val="00C173D7"/>
    <w:rsid w:val="00C17741"/>
    <w:rsid w:val="00C21A3D"/>
    <w:rsid w:val="00C221D5"/>
    <w:rsid w:val="00C22326"/>
    <w:rsid w:val="00C234DB"/>
    <w:rsid w:val="00C25353"/>
    <w:rsid w:val="00C26D22"/>
    <w:rsid w:val="00C2708A"/>
    <w:rsid w:val="00C273E5"/>
    <w:rsid w:val="00C3076F"/>
    <w:rsid w:val="00C31391"/>
    <w:rsid w:val="00C3177E"/>
    <w:rsid w:val="00C32EE6"/>
    <w:rsid w:val="00C34919"/>
    <w:rsid w:val="00C34A4F"/>
    <w:rsid w:val="00C35015"/>
    <w:rsid w:val="00C3536F"/>
    <w:rsid w:val="00C35CC7"/>
    <w:rsid w:val="00C3631D"/>
    <w:rsid w:val="00C36954"/>
    <w:rsid w:val="00C36DFC"/>
    <w:rsid w:val="00C36F6D"/>
    <w:rsid w:val="00C37736"/>
    <w:rsid w:val="00C37C95"/>
    <w:rsid w:val="00C411E1"/>
    <w:rsid w:val="00C4210F"/>
    <w:rsid w:val="00C4228C"/>
    <w:rsid w:val="00C43032"/>
    <w:rsid w:val="00C43C39"/>
    <w:rsid w:val="00C44E15"/>
    <w:rsid w:val="00C456BB"/>
    <w:rsid w:val="00C461A5"/>
    <w:rsid w:val="00C46776"/>
    <w:rsid w:val="00C46A13"/>
    <w:rsid w:val="00C50022"/>
    <w:rsid w:val="00C5090E"/>
    <w:rsid w:val="00C50CF9"/>
    <w:rsid w:val="00C51754"/>
    <w:rsid w:val="00C52ECF"/>
    <w:rsid w:val="00C52ED1"/>
    <w:rsid w:val="00C53906"/>
    <w:rsid w:val="00C54A6E"/>
    <w:rsid w:val="00C554F1"/>
    <w:rsid w:val="00C55B8F"/>
    <w:rsid w:val="00C56020"/>
    <w:rsid w:val="00C566D3"/>
    <w:rsid w:val="00C57995"/>
    <w:rsid w:val="00C602A8"/>
    <w:rsid w:val="00C60FA4"/>
    <w:rsid w:val="00C61089"/>
    <w:rsid w:val="00C611A2"/>
    <w:rsid w:val="00C613C8"/>
    <w:rsid w:val="00C6158E"/>
    <w:rsid w:val="00C615AD"/>
    <w:rsid w:val="00C616F2"/>
    <w:rsid w:val="00C618BD"/>
    <w:rsid w:val="00C61EC0"/>
    <w:rsid w:val="00C63C73"/>
    <w:rsid w:val="00C65936"/>
    <w:rsid w:val="00C66C56"/>
    <w:rsid w:val="00C678B2"/>
    <w:rsid w:val="00C67BB7"/>
    <w:rsid w:val="00C7011C"/>
    <w:rsid w:val="00C708BF"/>
    <w:rsid w:val="00C70AE2"/>
    <w:rsid w:val="00C70B51"/>
    <w:rsid w:val="00C72416"/>
    <w:rsid w:val="00C72F2E"/>
    <w:rsid w:val="00C73FD4"/>
    <w:rsid w:val="00C74973"/>
    <w:rsid w:val="00C74A1F"/>
    <w:rsid w:val="00C74CC0"/>
    <w:rsid w:val="00C74DFC"/>
    <w:rsid w:val="00C74F3D"/>
    <w:rsid w:val="00C764A5"/>
    <w:rsid w:val="00C76675"/>
    <w:rsid w:val="00C76924"/>
    <w:rsid w:val="00C7755D"/>
    <w:rsid w:val="00C801A2"/>
    <w:rsid w:val="00C80350"/>
    <w:rsid w:val="00C8087C"/>
    <w:rsid w:val="00C80B3B"/>
    <w:rsid w:val="00C80BA8"/>
    <w:rsid w:val="00C80C3C"/>
    <w:rsid w:val="00C813DB"/>
    <w:rsid w:val="00C81566"/>
    <w:rsid w:val="00C81780"/>
    <w:rsid w:val="00C828C9"/>
    <w:rsid w:val="00C839EB"/>
    <w:rsid w:val="00C83DC0"/>
    <w:rsid w:val="00C84D79"/>
    <w:rsid w:val="00C84FA1"/>
    <w:rsid w:val="00C85103"/>
    <w:rsid w:val="00C85687"/>
    <w:rsid w:val="00C857DE"/>
    <w:rsid w:val="00C864FB"/>
    <w:rsid w:val="00C87751"/>
    <w:rsid w:val="00C903AA"/>
    <w:rsid w:val="00C904F6"/>
    <w:rsid w:val="00C913A4"/>
    <w:rsid w:val="00C92173"/>
    <w:rsid w:val="00C92DCA"/>
    <w:rsid w:val="00C9389A"/>
    <w:rsid w:val="00C950CD"/>
    <w:rsid w:val="00C9514B"/>
    <w:rsid w:val="00C95979"/>
    <w:rsid w:val="00C95AAC"/>
    <w:rsid w:val="00C964EE"/>
    <w:rsid w:val="00C97A1B"/>
    <w:rsid w:val="00CA1052"/>
    <w:rsid w:val="00CA10AD"/>
    <w:rsid w:val="00CA2E0B"/>
    <w:rsid w:val="00CA2F9C"/>
    <w:rsid w:val="00CA3741"/>
    <w:rsid w:val="00CA4144"/>
    <w:rsid w:val="00CA5875"/>
    <w:rsid w:val="00CA5925"/>
    <w:rsid w:val="00CA6F25"/>
    <w:rsid w:val="00CA7F5E"/>
    <w:rsid w:val="00CB000F"/>
    <w:rsid w:val="00CB0255"/>
    <w:rsid w:val="00CB04DE"/>
    <w:rsid w:val="00CB2EB5"/>
    <w:rsid w:val="00CB3222"/>
    <w:rsid w:val="00CB4935"/>
    <w:rsid w:val="00CB58BD"/>
    <w:rsid w:val="00CB5B7E"/>
    <w:rsid w:val="00CB5C13"/>
    <w:rsid w:val="00CB6D1F"/>
    <w:rsid w:val="00CB71E7"/>
    <w:rsid w:val="00CC0124"/>
    <w:rsid w:val="00CC0CF3"/>
    <w:rsid w:val="00CC2097"/>
    <w:rsid w:val="00CC48C1"/>
    <w:rsid w:val="00CC50C4"/>
    <w:rsid w:val="00CC54EA"/>
    <w:rsid w:val="00CC7480"/>
    <w:rsid w:val="00CC760A"/>
    <w:rsid w:val="00CC7B27"/>
    <w:rsid w:val="00CD0B84"/>
    <w:rsid w:val="00CD198B"/>
    <w:rsid w:val="00CD1D24"/>
    <w:rsid w:val="00CD3144"/>
    <w:rsid w:val="00CD510C"/>
    <w:rsid w:val="00CD6248"/>
    <w:rsid w:val="00CD6C27"/>
    <w:rsid w:val="00CD6F3F"/>
    <w:rsid w:val="00CD7BFA"/>
    <w:rsid w:val="00CE0659"/>
    <w:rsid w:val="00CE0B5C"/>
    <w:rsid w:val="00CE149E"/>
    <w:rsid w:val="00CE1CC2"/>
    <w:rsid w:val="00CE201B"/>
    <w:rsid w:val="00CE45B9"/>
    <w:rsid w:val="00CE495E"/>
    <w:rsid w:val="00CE4D24"/>
    <w:rsid w:val="00CE56CD"/>
    <w:rsid w:val="00CE577F"/>
    <w:rsid w:val="00CE587C"/>
    <w:rsid w:val="00CE6518"/>
    <w:rsid w:val="00CE6F17"/>
    <w:rsid w:val="00CE7451"/>
    <w:rsid w:val="00CE7A1B"/>
    <w:rsid w:val="00CE7D8F"/>
    <w:rsid w:val="00CF00A1"/>
    <w:rsid w:val="00CF09F0"/>
    <w:rsid w:val="00CF116C"/>
    <w:rsid w:val="00CF1193"/>
    <w:rsid w:val="00CF1908"/>
    <w:rsid w:val="00CF1B44"/>
    <w:rsid w:val="00CF1C72"/>
    <w:rsid w:val="00CF1D40"/>
    <w:rsid w:val="00CF1DF6"/>
    <w:rsid w:val="00CF21CD"/>
    <w:rsid w:val="00CF30D2"/>
    <w:rsid w:val="00CF4082"/>
    <w:rsid w:val="00CF6C7E"/>
    <w:rsid w:val="00CF6E95"/>
    <w:rsid w:val="00CF754F"/>
    <w:rsid w:val="00CF7D5A"/>
    <w:rsid w:val="00CF7F34"/>
    <w:rsid w:val="00D00359"/>
    <w:rsid w:val="00D00363"/>
    <w:rsid w:val="00D005AC"/>
    <w:rsid w:val="00D00A9F"/>
    <w:rsid w:val="00D02452"/>
    <w:rsid w:val="00D02579"/>
    <w:rsid w:val="00D0293F"/>
    <w:rsid w:val="00D02D36"/>
    <w:rsid w:val="00D03026"/>
    <w:rsid w:val="00D036C4"/>
    <w:rsid w:val="00D05708"/>
    <w:rsid w:val="00D05EA3"/>
    <w:rsid w:val="00D06471"/>
    <w:rsid w:val="00D072BD"/>
    <w:rsid w:val="00D076CC"/>
    <w:rsid w:val="00D07EA3"/>
    <w:rsid w:val="00D07F6F"/>
    <w:rsid w:val="00D106D8"/>
    <w:rsid w:val="00D10CCD"/>
    <w:rsid w:val="00D110EB"/>
    <w:rsid w:val="00D1290E"/>
    <w:rsid w:val="00D13495"/>
    <w:rsid w:val="00D138C2"/>
    <w:rsid w:val="00D14932"/>
    <w:rsid w:val="00D1519F"/>
    <w:rsid w:val="00D15AF2"/>
    <w:rsid w:val="00D166A1"/>
    <w:rsid w:val="00D16767"/>
    <w:rsid w:val="00D16A12"/>
    <w:rsid w:val="00D170F8"/>
    <w:rsid w:val="00D177D6"/>
    <w:rsid w:val="00D179D3"/>
    <w:rsid w:val="00D200AB"/>
    <w:rsid w:val="00D207A6"/>
    <w:rsid w:val="00D20913"/>
    <w:rsid w:val="00D20E3B"/>
    <w:rsid w:val="00D21C2A"/>
    <w:rsid w:val="00D224C1"/>
    <w:rsid w:val="00D23D7E"/>
    <w:rsid w:val="00D23EB8"/>
    <w:rsid w:val="00D240C5"/>
    <w:rsid w:val="00D264FD"/>
    <w:rsid w:val="00D27D1A"/>
    <w:rsid w:val="00D3167F"/>
    <w:rsid w:val="00D31BB6"/>
    <w:rsid w:val="00D32C36"/>
    <w:rsid w:val="00D3382A"/>
    <w:rsid w:val="00D33FE4"/>
    <w:rsid w:val="00D34927"/>
    <w:rsid w:val="00D3556E"/>
    <w:rsid w:val="00D35DDE"/>
    <w:rsid w:val="00D36A64"/>
    <w:rsid w:val="00D36B34"/>
    <w:rsid w:val="00D37546"/>
    <w:rsid w:val="00D41088"/>
    <w:rsid w:val="00D41187"/>
    <w:rsid w:val="00D41F6E"/>
    <w:rsid w:val="00D4220A"/>
    <w:rsid w:val="00D435E3"/>
    <w:rsid w:val="00D43DFC"/>
    <w:rsid w:val="00D45421"/>
    <w:rsid w:val="00D45CD5"/>
    <w:rsid w:val="00D468E6"/>
    <w:rsid w:val="00D46C86"/>
    <w:rsid w:val="00D51DB7"/>
    <w:rsid w:val="00D5254D"/>
    <w:rsid w:val="00D54D0C"/>
    <w:rsid w:val="00D576AC"/>
    <w:rsid w:val="00D600A8"/>
    <w:rsid w:val="00D6088E"/>
    <w:rsid w:val="00D6180B"/>
    <w:rsid w:val="00D62063"/>
    <w:rsid w:val="00D62599"/>
    <w:rsid w:val="00D629D6"/>
    <w:rsid w:val="00D633A4"/>
    <w:rsid w:val="00D64544"/>
    <w:rsid w:val="00D65C5F"/>
    <w:rsid w:val="00D65DA1"/>
    <w:rsid w:val="00D669BC"/>
    <w:rsid w:val="00D66AD3"/>
    <w:rsid w:val="00D66B72"/>
    <w:rsid w:val="00D677B1"/>
    <w:rsid w:val="00D67847"/>
    <w:rsid w:val="00D67D96"/>
    <w:rsid w:val="00D67DCC"/>
    <w:rsid w:val="00D70B6B"/>
    <w:rsid w:val="00D70C5A"/>
    <w:rsid w:val="00D72946"/>
    <w:rsid w:val="00D731B0"/>
    <w:rsid w:val="00D7322A"/>
    <w:rsid w:val="00D73438"/>
    <w:rsid w:val="00D73509"/>
    <w:rsid w:val="00D737BA"/>
    <w:rsid w:val="00D73E16"/>
    <w:rsid w:val="00D749EF"/>
    <w:rsid w:val="00D7541F"/>
    <w:rsid w:val="00D759F2"/>
    <w:rsid w:val="00D7605E"/>
    <w:rsid w:val="00D761A7"/>
    <w:rsid w:val="00D76D90"/>
    <w:rsid w:val="00D76E8F"/>
    <w:rsid w:val="00D76FD3"/>
    <w:rsid w:val="00D81589"/>
    <w:rsid w:val="00D81A2A"/>
    <w:rsid w:val="00D82491"/>
    <w:rsid w:val="00D8253C"/>
    <w:rsid w:val="00D839BA"/>
    <w:rsid w:val="00D83A8B"/>
    <w:rsid w:val="00D83ABC"/>
    <w:rsid w:val="00D8458B"/>
    <w:rsid w:val="00D85918"/>
    <w:rsid w:val="00D861BB"/>
    <w:rsid w:val="00D870AE"/>
    <w:rsid w:val="00D87993"/>
    <w:rsid w:val="00D87D86"/>
    <w:rsid w:val="00D90180"/>
    <w:rsid w:val="00D91219"/>
    <w:rsid w:val="00D948BD"/>
    <w:rsid w:val="00D960B4"/>
    <w:rsid w:val="00D977C6"/>
    <w:rsid w:val="00DA06CF"/>
    <w:rsid w:val="00DA212C"/>
    <w:rsid w:val="00DA2331"/>
    <w:rsid w:val="00DA23D1"/>
    <w:rsid w:val="00DA2608"/>
    <w:rsid w:val="00DA26B5"/>
    <w:rsid w:val="00DA3D83"/>
    <w:rsid w:val="00DA4403"/>
    <w:rsid w:val="00DA4A1F"/>
    <w:rsid w:val="00DA66E7"/>
    <w:rsid w:val="00DB0551"/>
    <w:rsid w:val="00DB0747"/>
    <w:rsid w:val="00DB09FD"/>
    <w:rsid w:val="00DB0C4D"/>
    <w:rsid w:val="00DB1181"/>
    <w:rsid w:val="00DB1636"/>
    <w:rsid w:val="00DB1C21"/>
    <w:rsid w:val="00DB1E65"/>
    <w:rsid w:val="00DB2060"/>
    <w:rsid w:val="00DB2A35"/>
    <w:rsid w:val="00DB42DE"/>
    <w:rsid w:val="00DB4507"/>
    <w:rsid w:val="00DB5EEC"/>
    <w:rsid w:val="00DB640A"/>
    <w:rsid w:val="00DC10E7"/>
    <w:rsid w:val="00DC1C57"/>
    <w:rsid w:val="00DC1E7D"/>
    <w:rsid w:val="00DC2D4A"/>
    <w:rsid w:val="00DC3671"/>
    <w:rsid w:val="00DC3B68"/>
    <w:rsid w:val="00DC3E0D"/>
    <w:rsid w:val="00DC426A"/>
    <w:rsid w:val="00DC4283"/>
    <w:rsid w:val="00DC4A23"/>
    <w:rsid w:val="00DC52FD"/>
    <w:rsid w:val="00DC53E6"/>
    <w:rsid w:val="00DC5C09"/>
    <w:rsid w:val="00DC5DDA"/>
    <w:rsid w:val="00DC77B0"/>
    <w:rsid w:val="00DC7E44"/>
    <w:rsid w:val="00DD083A"/>
    <w:rsid w:val="00DD09C0"/>
    <w:rsid w:val="00DD1C85"/>
    <w:rsid w:val="00DD1FAC"/>
    <w:rsid w:val="00DD27A6"/>
    <w:rsid w:val="00DD2C66"/>
    <w:rsid w:val="00DD30D7"/>
    <w:rsid w:val="00DD3374"/>
    <w:rsid w:val="00DD34AF"/>
    <w:rsid w:val="00DD3BE3"/>
    <w:rsid w:val="00DD409E"/>
    <w:rsid w:val="00DD5A41"/>
    <w:rsid w:val="00DD5DB5"/>
    <w:rsid w:val="00DD5F7E"/>
    <w:rsid w:val="00DD795A"/>
    <w:rsid w:val="00DE0375"/>
    <w:rsid w:val="00DE0562"/>
    <w:rsid w:val="00DE086E"/>
    <w:rsid w:val="00DE0AF0"/>
    <w:rsid w:val="00DE0BD2"/>
    <w:rsid w:val="00DE1E81"/>
    <w:rsid w:val="00DE1F94"/>
    <w:rsid w:val="00DE2043"/>
    <w:rsid w:val="00DE280C"/>
    <w:rsid w:val="00DE2865"/>
    <w:rsid w:val="00DE2B53"/>
    <w:rsid w:val="00DE319C"/>
    <w:rsid w:val="00DE375A"/>
    <w:rsid w:val="00DE3869"/>
    <w:rsid w:val="00DE3C1F"/>
    <w:rsid w:val="00DE4012"/>
    <w:rsid w:val="00DE441B"/>
    <w:rsid w:val="00DE4704"/>
    <w:rsid w:val="00DE4A08"/>
    <w:rsid w:val="00DE51A3"/>
    <w:rsid w:val="00DE5C69"/>
    <w:rsid w:val="00DE5DF6"/>
    <w:rsid w:val="00DE6309"/>
    <w:rsid w:val="00DE6945"/>
    <w:rsid w:val="00DE6CF1"/>
    <w:rsid w:val="00DE73BE"/>
    <w:rsid w:val="00DE7BB3"/>
    <w:rsid w:val="00DE7C71"/>
    <w:rsid w:val="00DE7E4B"/>
    <w:rsid w:val="00DF09AA"/>
    <w:rsid w:val="00DF0AAA"/>
    <w:rsid w:val="00DF21C2"/>
    <w:rsid w:val="00DF2AA4"/>
    <w:rsid w:val="00DF2E71"/>
    <w:rsid w:val="00DF36BB"/>
    <w:rsid w:val="00DF3B81"/>
    <w:rsid w:val="00DF46C5"/>
    <w:rsid w:val="00DF4FBD"/>
    <w:rsid w:val="00DF6E7E"/>
    <w:rsid w:val="00DF796C"/>
    <w:rsid w:val="00E004B1"/>
    <w:rsid w:val="00E00A2D"/>
    <w:rsid w:val="00E01872"/>
    <w:rsid w:val="00E01D88"/>
    <w:rsid w:val="00E02353"/>
    <w:rsid w:val="00E02B18"/>
    <w:rsid w:val="00E02D4E"/>
    <w:rsid w:val="00E02F45"/>
    <w:rsid w:val="00E037AB"/>
    <w:rsid w:val="00E041A2"/>
    <w:rsid w:val="00E04291"/>
    <w:rsid w:val="00E04CDA"/>
    <w:rsid w:val="00E04FA4"/>
    <w:rsid w:val="00E05C80"/>
    <w:rsid w:val="00E06755"/>
    <w:rsid w:val="00E07839"/>
    <w:rsid w:val="00E103D3"/>
    <w:rsid w:val="00E10971"/>
    <w:rsid w:val="00E10DC4"/>
    <w:rsid w:val="00E116EB"/>
    <w:rsid w:val="00E12588"/>
    <w:rsid w:val="00E1287A"/>
    <w:rsid w:val="00E128EB"/>
    <w:rsid w:val="00E14BEB"/>
    <w:rsid w:val="00E14F21"/>
    <w:rsid w:val="00E14F66"/>
    <w:rsid w:val="00E1530F"/>
    <w:rsid w:val="00E157E0"/>
    <w:rsid w:val="00E15AA2"/>
    <w:rsid w:val="00E15BC9"/>
    <w:rsid w:val="00E16C03"/>
    <w:rsid w:val="00E16C41"/>
    <w:rsid w:val="00E16EDC"/>
    <w:rsid w:val="00E1751B"/>
    <w:rsid w:val="00E175CD"/>
    <w:rsid w:val="00E20034"/>
    <w:rsid w:val="00E202BD"/>
    <w:rsid w:val="00E20E5D"/>
    <w:rsid w:val="00E23082"/>
    <w:rsid w:val="00E2465B"/>
    <w:rsid w:val="00E254EE"/>
    <w:rsid w:val="00E25A55"/>
    <w:rsid w:val="00E25B8B"/>
    <w:rsid w:val="00E25C94"/>
    <w:rsid w:val="00E25DBF"/>
    <w:rsid w:val="00E2601E"/>
    <w:rsid w:val="00E26054"/>
    <w:rsid w:val="00E26842"/>
    <w:rsid w:val="00E26FCF"/>
    <w:rsid w:val="00E2701D"/>
    <w:rsid w:val="00E27607"/>
    <w:rsid w:val="00E27DE8"/>
    <w:rsid w:val="00E30FD5"/>
    <w:rsid w:val="00E3169B"/>
    <w:rsid w:val="00E31F38"/>
    <w:rsid w:val="00E323A6"/>
    <w:rsid w:val="00E32DD0"/>
    <w:rsid w:val="00E34457"/>
    <w:rsid w:val="00E350E5"/>
    <w:rsid w:val="00E355BD"/>
    <w:rsid w:val="00E35E32"/>
    <w:rsid w:val="00E376BA"/>
    <w:rsid w:val="00E376E6"/>
    <w:rsid w:val="00E37AB9"/>
    <w:rsid w:val="00E4025F"/>
    <w:rsid w:val="00E407BA"/>
    <w:rsid w:val="00E409F6"/>
    <w:rsid w:val="00E40DDB"/>
    <w:rsid w:val="00E40E58"/>
    <w:rsid w:val="00E41B9A"/>
    <w:rsid w:val="00E41BA5"/>
    <w:rsid w:val="00E424C9"/>
    <w:rsid w:val="00E42BA4"/>
    <w:rsid w:val="00E439F4"/>
    <w:rsid w:val="00E43B9D"/>
    <w:rsid w:val="00E447FE"/>
    <w:rsid w:val="00E45397"/>
    <w:rsid w:val="00E45527"/>
    <w:rsid w:val="00E4633C"/>
    <w:rsid w:val="00E46AD3"/>
    <w:rsid w:val="00E50285"/>
    <w:rsid w:val="00E5116E"/>
    <w:rsid w:val="00E5146D"/>
    <w:rsid w:val="00E51FB4"/>
    <w:rsid w:val="00E521CC"/>
    <w:rsid w:val="00E524FA"/>
    <w:rsid w:val="00E52DA0"/>
    <w:rsid w:val="00E52E6C"/>
    <w:rsid w:val="00E5362D"/>
    <w:rsid w:val="00E537FF"/>
    <w:rsid w:val="00E53FAC"/>
    <w:rsid w:val="00E551E5"/>
    <w:rsid w:val="00E558B3"/>
    <w:rsid w:val="00E55C71"/>
    <w:rsid w:val="00E56109"/>
    <w:rsid w:val="00E5680F"/>
    <w:rsid w:val="00E56BC1"/>
    <w:rsid w:val="00E56FCC"/>
    <w:rsid w:val="00E570CC"/>
    <w:rsid w:val="00E57933"/>
    <w:rsid w:val="00E57A9C"/>
    <w:rsid w:val="00E601DE"/>
    <w:rsid w:val="00E605C4"/>
    <w:rsid w:val="00E609EB"/>
    <w:rsid w:val="00E624FB"/>
    <w:rsid w:val="00E62640"/>
    <w:rsid w:val="00E629E0"/>
    <w:rsid w:val="00E63830"/>
    <w:rsid w:val="00E6416C"/>
    <w:rsid w:val="00E64CFD"/>
    <w:rsid w:val="00E6509F"/>
    <w:rsid w:val="00E65EEC"/>
    <w:rsid w:val="00E665C3"/>
    <w:rsid w:val="00E67182"/>
    <w:rsid w:val="00E67E06"/>
    <w:rsid w:val="00E71510"/>
    <w:rsid w:val="00E71B01"/>
    <w:rsid w:val="00E7224A"/>
    <w:rsid w:val="00E723F5"/>
    <w:rsid w:val="00E729AA"/>
    <w:rsid w:val="00E72BB8"/>
    <w:rsid w:val="00E738E3"/>
    <w:rsid w:val="00E7490A"/>
    <w:rsid w:val="00E74959"/>
    <w:rsid w:val="00E74C82"/>
    <w:rsid w:val="00E75C22"/>
    <w:rsid w:val="00E75D20"/>
    <w:rsid w:val="00E77067"/>
    <w:rsid w:val="00E80580"/>
    <w:rsid w:val="00E806C7"/>
    <w:rsid w:val="00E82DAD"/>
    <w:rsid w:val="00E82E2E"/>
    <w:rsid w:val="00E831A6"/>
    <w:rsid w:val="00E83B3E"/>
    <w:rsid w:val="00E84054"/>
    <w:rsid w:val="00E8490C"/>
    <w:rsid w:val="00E84AD5"/>
    <w:rsid w:val="00E85259"/>
    <w:rsid w:val="00E856B7"/>
    <w:rsid w:val="00E90361"/>
    <w:rsid w:val="00E90403"/>
    <w:rsid w:val="00E90F44"/>
    <w:rsid w:val="00E91A4A"/>
    <w:rsid w:val="00E921E6"/>
    <w:rsid w:val="00E9224B"/>
    <w:rsid w:val="00E92DD9"/>
    <w:rsid w:val="00E930B9"/>
    <w:rsid w:val="00E95CCF"/>
    <w:rsid w:val="00E95D49"/>
    <w:rsid w:val="00E96D97"/>
    <w:rsid w:val="00E97047"/>
    <w:rsid w:val="00E97B2B"/>
    <w:rsid w:val="00E97BBF"/>
    <w:rsid w:val="00E97FA5"/>
    <w:rsid w:val="00EA0062"/>
    <w:rsid w:val="00EA0876"/>
    <w:rsid w:val="00EA08A6"/>
    <w:rsid w:val="00EA0A76"/>
    <w:rsid w:val="00EA0E88"/>
    <w:rsid w:val="00EA0EAF"/>
    <w:rsid w:val="00EA13E7"/>
    <w:rsid w:val="00EA16C8"/>
    <w:rsid w:val="00EA24E8"/>
    <w:rsid w:val="00EA27CB"/>
    <w:rsid w:val="00EA2FDD"/>
    <w:rsid w:val="00EA35A2"/>
    <w:rsid w:val="00EA39A4"/>
    <w:rsid w:val="00EA3EFE"/>
    <w:rsid w:val="00EA45FF"/>
    <w:rsid w:val="00EA4711"/>
    <w:rsid w:val="00EA4D27"/>
    <w:rsid w:val="00EA4D54"/>
    <w:rsid w:val="00EA4D9B"/>
    <w:rsid w:val="00EA5328"/>
    <w:rsid w:val="00EA5ED1"/>
    <w:rsid w:val="00EA6208"/>
    <w:rsid w:val="00EA64E6"/>
    <w:rsid w:val="00EA68BC"/>
    <w:rsid w:val="00EA7082"/>
    <w:rsid w:val="00EA7B0F"/>
    <w:rsid w:val="00EB01DC"/>
    <w:rsid w:val="00EB07C1"/>
    <w:rsid w:val="00EB07EB"/>
    <w:rsid w:val="00EB0F94"/>
    <w:rsid w:val="00EB1ED5"/>
    <w:rsid w:val="00EB2C0E"/>
    <w:rsid w:val="00EB2F52"/>
    <w:rsid w:val="00EB3051"/>
    <w:rsid w:val="00EB37C9"/>
    <w:rsid w:val="00EB39DF"/>
    <w:rsid w:val="00EB3FA3"/>
    <w:rsid w:val="00EB49B1"/>
    <w:rsid w:val="00EB4C6B"/>
    <w:rsid w:val="00EB506D"/>
    <w:rsid w:val="00EB5613"/>
    <w:rsid w:val="00EB599A"/>
    <w:rsid w:val="00EB5D42"/>
    <w:rsid w:val="00EB660E"/>
    <w:rsid w:val="00EB671C"/>
    <w:rsid w:val="00EB6F77"/>
    <w:rsid w:val="00EB7387"/>
    <w:rsid w:val="00EB7690"/>
    <w:rsid w:val="00EB7B92"/>
    <w:rsid w:val="00EB7F10"/>
    <w:rsid w:val="00EC03C4"/>
    <w:rsid w:val="00EC0EF9"/>
    <w:rsid w:val="00EC1AFF"/>
    <w:rsid w:val="00EC1DB8"/>
    <w:rsid w:val="00EC21F1"/>
    <w:rsid w:val="00EC220D"/>
    <w:rsid w:val="00EC27B6"/>
    <w:rsid w:val="00EC2E40"/>
    <w:rsid w:val="00EC3A2D"/>
    <w:rsid w:val="00EC3C47"/>
    <w:rsid w:val="00EC3C75"/>
    <w:rsid w:val="00EC4593"/>
    <w:rsid w:val="00EC58FF"/>
    <w:rsid w:val="00EC5DC1"/>
    <w:rsid w:val="00EC6116"/>
    <w:rsid w:val="00EC728D"/>
    <w:rsid w:val="00EC73BE"/>
    <w:rsid w:val="00EC77C2"/>
    <w:rsid w:val="00ED080F"/>
    <w:rsid w:val="00ED1000"/>
    <w:rsid w:val="00ED26AA"/>
    <w:rsid w:val="00ED296C"/>
    <w:rsid w:val="00ED3CCD"/>
    <w:rsid w:val="00ED3F48"/>
    <w:rsid w:val="00ED4479"/>
    <w:rsid w:val="00ED50B3"/>
    <w:rsid w:val="00ED54B4"/>
    <w:rsid w:val="00ED7592"/>
    <w:rsid w:val="00ED767B"/>
    <w:rsid w:val="00EE1888"/>
    <w:rsid w:val="00EE1D88"/>
    <w:rsid w:val="00EE1DC7"/>
    <w:rsid w:val="00EE1F0E"/>
    <w:rsid w:val="00EE310E"/>
    <w:rsid w:val="00EE37A1"/>
    <w:rsid w:val="00EE3C78"/>
    <w:rsid w:val="00EE4259"/>
    <w:rsid w:val="00EE493A"/>
    <w:rsid w:val="00EE54E9"/>
    <w:rsid w:val="00EE56CB"/>
    <w:rsid w:val="00EE6841"/>
    <w:rsid w:val="00EE6A2B"/>
    <w:rsid w:val="00EE76AC"/>
    <w:rsid w:val="00EF03CB"/>
    <w:rsid w:val="00EF0683"/>
    <w:rsid w:val="00EF0B7F"/>
    <w:rsid w:val="00EF1624"/>
    <w:rsid w:val="00EF1D94"/>
    <w:rsid w:val="00EF287A"/>
    <w:rsid w:val="00EF295D"/>
    <w:rsid w:val="00EF3CA1"/>
    <w:rsid w:val="00EF41A4"/>
    <w:rsid w:val="00EF503E"/>
    <w:rsid w:val="00EF5D0E"/>
    <w:rsid w:val="00EF637C"/>
    <w:rsid w:val="00EF6905"/>
    <w:rsid w:val="00EF6EAB"/>
    <w:rsid w:val="00EF77EF"/>
    <w:rsid w:val="00F001C6"/>
    <w:rsid w:val="00F00731"/>
    <w:rsid w:val="00F007E9"/>
    <w:rsid w:val="00F0091A"/>
    <w:rsid w:val="00F00EC6"/>
    <w:rsid w:val="00F014F1"/>
    <w:rsid w:val="00F01F1F"/>
    <w:rsid w:val="00F02083"/>
    <w:rsid w:val="00F0222A"/>
    <w:rsid w:val="00F0238F"/>
    <w:rsid w:val="00F0258F"/>
    <w:rsid w:val="00F02883"/>
    <w:rsid w:val="00F0354D"/>
    <w:rsid w:val="00F036F4"/>
    <w:rsid w:val="00F03A5C"/>
    <w:rsid w:val="00F03D7E"/>
    <w:rsid w:val="00F03F70"/>
    <w:rsid w:val="00F04CC9"/>
    <w:rsid w:val="00F0516E"/>
    <w:rsid w:val="00F058D6"/>
    <w:rsid w:val="00F05BCC"/>
    <w:rsid w:val="00F0623F"/>
    <w:rsid w:val="00F06544"/>
    <w:rsid w:val="00F06CFF"/>
    <w:rsid w:val="00F06DBA"/>
    <w:rsid w:val="00F06EF8"/>
    <w:rsid w:val="00F071A9"/>
    <w:rsid w:val="00F073FF"/>
    <w:rsid w:val="00F076E2"/>
    <w:rsid w:val="00F10946"/>
    <w:rsid w:val="00F10A46"/>
    <w:rsid w:val="00F11D7B"/>
    <w:rsid w:val="00F11FD8"/>
    <w:rsid w:val="00F11FF3"/>
    <w:rsid w:val="00F12F83"/>
    <w:rsid w:val="00F13572"/>
    <w:rsid w:val="00F13D33"/>
    <w:rsid w:val="00F149AC"/>
    <w:rsid w:val="00F151FE"/>
    <w:rsid w:val="00F155A9"/>
    <w:rsid w:val="00F1598B"/>
    <w:rsid w:val="00F16A24"/>
    <w:rsid w:val="00F171DC"/>
    <w:rsid w:val="00F1728C"/>
    <w:rsid w:val="00F2005A"/>
    <w:rsid w:val="00F20A93"/>
    <w:rsid w:val="00F2116C"/>
    <w:rsid w:val="00F21F20"/>
    <w:rsid w:val="00F224D9"/>
    <w:rsid w:val="00F226D2"/>
    <w:rsid w:val="00F22D5C"/>
    <w:rsid w:val="00F235DD"/>
    <w:rsid w:val="00F23761"/>
    <w:rsid w:val="00F2422F"/>
    <w:rsid w:val="00F246FF"/>
    <w:rsid w:val="00F24890"/>
    <w:rsid w:val="00F24C16"/>
    <w:rsid w:val="00F25AC8"/>
    <w:rsid w:val="00F25DB3"/>
    <w:rsid w:val="00F26E3C"/>
    <w:rsid w:val="00F27504"/>
    <w:rsid w:val="00F27978"/>
    <w:rsid w:val="00F31143"/>
    <w:rsid w:val="00F316A0"/>
    <w:rsid w:val="00F331A3"/>
    <w:rsid w:val="00F342EF"/>
    <w:rsid w:val="00F35731"/>
    <w:rsid w:val="00F35BFA"/>
    <w:rsid w:val="00F361F8"/>
    <w:rsid w:val="00F36D6E"/>
    <w:rsid w:val="00F3712F"/>
    <w:rsid w:val="00F3779D"/>
    <w:rsid w:val="00F377B6"/>
    <w:rsid w:val="00F37DA3"/>
    <w:rsid w:val="00F416F2"/>
    <w:rsid w:val="00F42996"/>
    <w:rsid w:val="00F43412"/>
    <w:rsid w:val="00F45504"/>
    <w:rsid w:val="00F455F8"/>
    <w:rsid w:val="00F46528"/>
    <w:rsid w:val="00F477C3"/>
    <w:rsid w:val="00F47E68"/>
    <w:rsid w:val="00F507DB"/>
    <w:rsid w:val="00F515D5"/>
    <w:rsid w:val="00F5175A"/>
    <w:rsid w:val="00F51F1F"/>
    <w:rsid w:val="00F528BC"/>
    <w:rsid w:val="00F53985"/>
    <w:rsid w:val="00F54BE8"/>
    <w:rsid w:val="00F5518F"/>
    <w:rsid w:val="00F5547F"/>
    <w:rsid w:val="00F555C5"/>
    <w:rsid w:val="00F56B5C"/>
    <w:rsid w:val="00F57591"/>
    <w:rsid w:val="00F57728"/>
    <w:rsid w:val="00F57A63"/>
    <w:rsid w:val="00F60372"/>
    <w:rsid w:val="00F60E19"/>
    <w:rsid w:val="00F6169E"/>
    <w:rsid w:val="00F624A8"/>
    <w:rsid w:val="00F62D52"/>
    <w:rsid w:val="00F62DAD"/>
    <w:rsid w:val="00F63616"/>
    <w:rsid w:val="00F63656"/>
    <w:rsid w:val="00F63F94"/>
    <w:rsid w:val="00F64162"/>
    <w:rsid w:val="00F64210"/>
    <w:rsid w:val="00F648BC"/>
    <w:rsid w:val="00F64DB4"/>
    <w:rsid w:val="00F651B3"/>
    <w:rsid w:val="00F6584C"/>
    <w:rsid w:val="00F658B3"/>
    <w:rsid w:val="00F6627A"/>
    <w:rsid w:val="00F66766"/>
    <w:rsid w:val="00F66AA8"/>
    <w:rsid w:val="00F66E44"/>
    <w:rsid w:val="00F67103"/>
    <w:rsid w:val="00F70DFE"/>
    <w:rsid w:val="00F70F15"/>
    <w:rsid w:val="00F71189"/>
    <w:rsid w:val="00F713B8"/>
    <w:rsid w:val="00F72522"/>
    <w:rsid w:val="00F7268E"/>
    <w:rsid w:val="00F728A2"/>
    <w:rsid w:val="00F729C4"/>
    <w:rsid w:val="00F730DC"/>
    <w:rsid w:val="00F7354F"/>
    <w:rsid w:val="00F74220"/>
    <w:rsid w:val="00F758C7"/>
    <w:rsid w:val="00F76278"/>
    <w:rsid w:val="00F76836"/>
    <w:rsid w:val="00F77A0A"/>
    <w:rsid w:val="00F77B86"/>
    <w:rsid w:val="00F77C20"/>
    <w:rsid w:val="00F803F8"/>
    <w:rsid w:val="00F805FE"/>
    <w:rsid w:val="00F8106E"/>
    <w:rsid w:val="00F81343"/>
    <w:rsid w:val="00F81411"/>
    <w:rsid w:val="00F8280D"/>
    <w:rsid w:val="00F82B08"/>
    <w:rsid w:val="00F82B16"/>
    <w:rsid w:val="00F82FC7"/>
    <w:rsid w:val="00F83F75"/>
    <w:rsid w:val="00F84073"/>
    <w:rsid w:val="00F84B64"/>
    <w:rsid w:val="00F860C1"/>
    <w:rsid w:val="00F8747D"/>
    <w:rsid w:val="00F9071E"/>
    <w:rsid w:val="00F91331"/>
    <w:rsid w:val="00F9165C"/>
    <w:rsid w:val="00F92ADC"/>
    <w:rsid w:val="00F930B9"/>
    <w:rsid w:val="00F93413"/>
    <w:rsid w:val="00F93B50"/>
    <w:rsid w:val="00F94168"/>
    <w:rsid w:val="00F94593"/>
    <w:rsid w:val="00F9461C"/>
    <w:rsid w:val="00F9531F"/>
    <w:rsid w:val="00F95F95"/>
    <w:rsid w:val="00F966EF"/>
    <w:rsid w:val="00F96854"/>
    <w:rsid w:val="00F96B35"/>
    <w:rsid w:val="00F97106"/>
    <w:rsid w:val="00F977AB"/>
    <w:rsid w:val="00F97C03"/>
    <w:rsid w:val="00F97E6D"/>
    <w:rsid w:val="00FA122A"/>
    <w:rsid w:val="00FA1390"/>
    <w:rsid w:val="00FA14DC"/>
    <w:rsid w:val="00FA30BE"/>
    <w:rsid w:val="00FA3AFA"/>
    <w:rsid w:val="00FA4883"/>
    <w:rsid w:val="00FA4E30"/>
    <w:rsid w:val="00FA6BBA"/>
    <w:rsid w:val="00FA6C09"/>
    <w:rsid w:val="00FA7013"/>
    <w:rsid w:val="00FA738D"/>
    <w:rsid w:val="00FB0A15"/>
    <w:rsid w:val="00FB10B4"/>
    <w:rsid w:val="00FB1C43"/>
    <w:rsid w:val="00FB2685"/>
    <w:rsid w:val="00FB29F1"/>
    <w:rsid w:val="00FB339A"/>
    <w:rsid w:val="00FB36A9"/>
    <w:rsid w:val="00FB3E6B"/>
    <w:rsid w:val="00FB49F2"/>
    <w:rsid w:val="00FB4B3E"/>
    <w:rsid w:val="00FB4F2F"/>
    <w:rsid w:val="00FB5C0E"/>
    <w:rsid w:val="00FB6BBD"/>
    <w:rsid w:val="00FC0F35"/>
    <w:rsid w:val="00FC2938"/>
    <w:rsid w:val="00FC2F43"/>
    <w:rsid w:val="00FC33D7"/>
    <w:rsid w:val="00FC46D9"/>
    <w:rsid w:val="00FC48BE"/>
    <w:rsid w:val="00FC60E2"/>
    <w:rsid w:val="00FC6CAD"/>
    <w:rsid w:val="00FD34FF"/>
    <w:rsid w:val="00FD36A1"/>
    <w:rsid w:val="00FD3ABB"/>
    <w:rsid w:val="00FD4305"/>
    <w:rsid w:val="00FD462F"/>
    <w:rsid w:val="00FD47FC"/>
    <w:rsid w:val="00FD488C"/>
    <w:rsid w:val="00FD49EE"/>
    <w:rsid w:val="00FD55EE"/>
    <w:rsid w:val="00FD582D"/>
    <w:rsid w:val="00FD5CDC"/>
    <w:rsid w:val="00FD6437"/>
    <w:rsid w:val="00FD6971"/>
    <w:rsid w:val="00FD71E5"/>
    <w:rsid w:val="00FE0246"/>
    <w:rsid w:val="00FE033F"/>
    <w:rsid w:val="00FE0921"/>
    <w:rsid w:val="00FE1238"/>
    <w:rsid w:val="00FE1309"/>
    <w:rsid w:val="00FE236B"/>
    <w:rsid w:val="00FE24D0"/>
    <w:rsid w:val="00FE2591"/>
    <w:rsid w:val="00FE2604"/>
    <w:rsid w:val="00FE26E7"/>
    <w:rsid w:val="00FE27B3"/>
    <w:rsid w:val="00FE2B6E"/>
    <w:rsid w:val="00FE2DA6"/>
    <w:rsid w:val="00FE3B20"/>
    <w:rsid w:val="00FE4946"/>
    <w:rsid w:val="00FE4C49"/>
    <w:rsid w:val="00FE4D0C"/>
    <w:rsid w:val="00FE6CB4"/>
    <w:rsid w:val="00FE79B2"/>
    <w:rsid w:val="00FE7DA9"/>
    <w:rsid w:val="00FF057A"/>
    <w:rsid w:val="00FF0C94"/>
    <w:rsid w:val="00FF0F2F"/>
    <w:rsid w:val="00FF105D"/>
    <w:rsid w:val="00FF1FAF"/>
    <w:rsid w:val="00FF249D"/>
    <w:rsid w:val="00FF2CF0"/>
    <w:rsid w:val="00FF2D79"/>
    <w:rsid w:val="00FF3F1E"/>
    <w:rsid w:val="00FF42B3"/>
    <w:rsid w:val="00FF463A"/>
    <w:rsid w:val="00FF4C39"/>
    <w:rsid w:val="00FF4D58"/>
    <w:rsid w:val="00FF5805"/>
    <w:rsid w:val="00FF58C7"/>
    <w:rsid w:val="00FF58D1"/>
    <w:rsid w:val="00FF5BC7"/>
    <w:rsid w:val="00FF7381"/>
    <w:rsid w:val="00FF7DCF"/>
    <w:rsid w:val="00FF7E31"/>
    <w:rsid w:val="00FF7F67"/>
    <w:rsid w:val="0EA72C4C"/>
    <w:rsid w:val="2A365558"/>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b6c58,#887e6e,#b0a696,#828282"/>
    </o:shapedefaults>
    <o:shapelayout v:ext="edit">
      <o:idmap v:ext="edit" data="2"/>
    </o:shapelayout>
  </w:shapeDefaults>
  <w:decimalSymbol w:val=","/>
  <w:listSeparator w:val=","/>
  <w14:docId w14:val="72D91DDD"/>
  <w15:docId w15:val="{C49120CD-E435-4F10-B9F4-0BA33ACF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A51"/>
    <w:pPr>
      <w:spacing w:before="240" w:after="60"/>
    </w:pPr>
    <w:rPr>
      <w:rFonts w:ascii="Arial" w:hAnsi="Arial"/>
      <w:szCs w:val="24"/>
    </w:rPr>
  </w:style>
  <w:style w:type="paragraph" w:styleId="Heading1">
    <w:name w:val="heading 1"/>
    <w:aliases w:val="ECC Heading 1"/>
    <w:basedOn w:val="Normal"/>
    <w:next w:val="ECCParagraph"/>
    <w:link w:val="Heading1Char"/>
    <w:autoRedefine/>
    <w:qFormat/>
    <w:rsid w:val="004151C8"/>
    <w:pPr>
      <w:keepNext/>
      <w:pageBreakBefore/>
      <w:numPr>
        <w:numId w:val="2"/>
      </w:numPr>
      <w:spacing w:before="600"/>
      <w:jc w:val="both"/>
      <w:outlineLvl w:val="0"/>
    </w:pPr>
    <w:rPr>
      <w:rFonts w:cs="Arial"/>
      <w:b/>
      <w:bCs/>
      <w:caps/>
      <w:color w:val="D2232A"/>
      <w:kern w:val="32"/>
      <w:szCs w:val="32"/>
    </w:rPr>
  </w:style>
  <w:style w:type="paragraph" w:styleId="Heading2">
    <w:name w:val="heading 2"/>
    <w:aliases w:val="ECC Heading 2,h2,H2,h21,Heading Two,R2,l2,Sub-section"/>
    <w:basedOn w:val="Normal"/>
    <w:next w:val="ECCParagraph"/>
    <w:link w:val="Heading2Char"/>
    <w:autoRedefine/>
    <w:qFormat/>
    <w:rsid w:val="00DB42DE"/>
    <w:pPr>
      <w:keepNext/>
      <w:numPr>
        <w:ilvl w:val="1"/>
        <w:numId w:val="2"/>
      </w:numPr>
      <w:spacing w:before="320" w:after="240"/>
      <w:outlineLvl w:val="1"/>
    </w:pPr>
    <w:rPr>
      <w:rFonts w:cs="Arial"/>
      <w:b/>
      <w:bCs/>
      <w:iCs/>
      <w:caps/>
      <w:szCs w:val="28"/>
    </w:rPr>
  </w:style>
  <w:style w:type="paragraph" w:styleId="Heading3">
    <w:name w:val="heading 3"/>
    <w:aliases w:val="ECC Heading 3,h3,3"/>
    <w:basedOn w:val="Normal"/>
    <w:next w:val="ECCParagraph"/>
    <w:link w:val="Heading3Char"/>
    <w:autoRedefine/>
    <w:qFormat/>
    <w:rsid w:val="003E2B71"/>
    <w:pPr>
      <w:keepNext/>
      <w:numPr>
        <w:ilvl w:val="2"/>
        <w:numId w:val="2"/>
      </w:numPr>
      <w:spacing w:before="320" w:after="120"/>
      <w:outlineLvl w:val="2"/>
    </w:pPr>
    <w:rPr>
      <w:rFonts w:cs="Arial"/>
      <w:b/>
      <w:bCs/>
      <w:szCs w:val="26"/>
    </w:rPr>
  </w:style>
  <w:style w:type="paragraph" w:styleId="Heading4">
    <w:name w:val="heading 4"/>
    <w:aliases w:val="ECC Heading 4"/>
    <w:basedOn w:val="Normal"/>
    <w:next w:val="ECCParagraph"/>
    <w:link w:val="Heading4Char"/>
    <w:autoRedefine/>
    <w:qFormat/>
    <w:rsid w:val="004F7D9C"/>
    <w:pPr>
      <w:numPr>
        <w:ilvl w:val="3"/>
        <w:numId w:val="2"/>
      </w:numPr>
      <w:spacing w:before="360" w:after="120"/>
      <w:ind w:left="862" w:hanging="862"/>
      <w:outlineLvl w:val="3"/>
    </w:pPr>
    <w:rPr>
      <w:rFonts w:cs="Arial"/>
      <w:bCs/>
      <w:i/>
      <w:color w:val="D2232A"/>
      <w:szCs w:val="26"/>
    </w:rPr>
  </w:style>
  <w:style w:type="paragraph" w:styleId="Heading5">
    <w:name w:val="heading 5"/>
    <w:basedOn w:val="Normal"/>
    <w:next w:val="Normal"/>
    <w:link w:val="Heading5Char"/>
    <w:qFormat/>
    <w:rsid w:val="00D20E3B"/>
    <w:pPr>
      <w:numPr>
        <w:ilvl w:val="4"/>
        <w:numId w:val="2"/>
      </w:numPr>
      <w:outlineLvl w:val="4"/>
    </w:pPr>
    <w:rPr>
      <w:b/>
      <w:bCs/>
      <w:i/>
      <w:iCs/>
      <w:sz w:val="26"/>
      <w:szCs w:val="26"/>
    </w:rPr>
  </w:style>
  <w:style w:type="paragraph" w:styleId="Heading6">
    <w:name w:val="heading 6"/>
    <w:basedOn w:val="Normal"/>
    <w:next w:val="Normal"/>
    <w:link w:val="Heading6Char"/>
    <w:qFormat/>
    <w:rsid w:val="00D20E3B"/>
    <w:pPr>
      <w:numPr>
        <w:ilvl w:val="5"/>
        <w:numId w:val="2"/>
      </w:numPr>
      <w:outlineLvl w:val="5"/>
    </w:pPr>
    <w:rPr>
      <w:b/>
      <w:bCs/>
      <w:sz w:val="22"/>
      <w:szCs w:val="22"/>
    </w:rPr>
  </w:style>
  <w:style w:type="paragraph" w:styleId="Heading7">
    <w:name w:val="heading 7"/>
    <w:basedOn w:val="Normal"/>
    <w:next w:val="Normal"/>
    <w:link w:val="Heading7Char"/>
    <w:qFormat/>
    <w:rsid w:val="00D20E3B"/>
    <w:pPr>
      <w:numPr>
        <w:ilvl w:val="6"/>
        <w:numId w:val="2"/>
      </w:numPr>
      <w:outlineLvl w:val="6"/>
    </w:pPr>
    <w:rPr>
      <w:sz w:val="24"/>
    </w:rPr>
  </w:style>
  <w:style w:type="paragraph" w:styleId="Heading8">
    <w:name w:val="heading 8"/>
    <w:basedOn w:val="Normal"/>
    <w:next w:val="Normal"/>
    <w:link w:val="Heading8Char"/>
    <w:qFormat/>
    <w:rsid w:val="00D20E3B"/>
    <w:pPr>
      <w:numPr>
        <w:ilvl w:val="7"/>
        <w:numId w:val="2"/>
      </w:numPr>
      <w:outlineLvl w:val="7"/>
    </w:pPr>
    <w:rPr>
      <w:i/>
      <w:iCs/>
      <w:sz w:val="24"/>
    </w:rPr>
  </w:style>
  <w:style w:type="paragraph" w:styleId="Heading9">
    <w:name w:val="heading 9"/>
    <w:basedOn w:val="Normal"/>
    <w:next w:val="Normal"/>
    <w:link w:val="Heading9Char"/>
    <w:rsid w:val="00D20E3B"/>
    <w:pPr>
      <w:numPr>
        <w:ilvl w:val="8"/>
        <w:numId w:val="2"/>
      </w:numPr>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uiPriority w:val="99"/>
    <w:qFormat/>
    <w:rsid w:val="004E66F0"/>
    <w:pPr>
      <w:spacing w:after="240"/>
      <w:jc w:val="both"/>
    </w:pPr>
  </w:style>
  <w:style w:type="paragraph" w:styleId="Header">
    <w:name w:val="header"/>
    <w:basedOn w:val="Normal"/>
    <w:link w:val="HeaderChar"/>
    <w:uiPriority w:val="99"/>
    <w:rsid w:val="00C95C7C"/>
    <w:pPr>
      <w:tabs>
        <w:tab w:val="center" w:pos="4320"/>
        <w:tab w:val="right" w:pos="8640"/>
      </w:tabs>
    </w:pPr>
    <w:rPr>
      <w:b/>
      <w:sz w:val="16"/>
    </w:rPr>
  </w:style>
  <w:style w:type="paragraph" w:styleId="Footer">
    <w:name w:val="footer"/>
    <w:basedOn w:val="Normal"/>
    <w:link w:val="FooterChar"/>
    <w:uiPriority w:val="99"/>
    <w:rsid w:val="0077244E"/>
    <w:pPr>
      <w:tabs>
        <w:tab w:val="center" w:pos="4320"/>
        <w:tab w:val="right" w:pos="8640"/>
      </w:tabs>
    </w:pPr>
  </w:style>
  <w:style w:type="paragraph" w:customStyle="1" w:styleId="ECCAnnexheading1">
    <w:name w:val="ECC Annex heading1"/>
    <w:basedOn w:val="Heading1"/>
    <w:next w:val="ECCParagraph"/>
    <w:qFormat/>
    <w:rsid w:val="00902660"/>
    <w:pPr>
      <w:numPr>
        <w:numId w:val="6"/>
      </w:numPr>
      <w:spacing w:before="400" w:after="240"/>
    </w:pPr>
  </w:style>
  <w:style w:type="paragraph" w:styleId="TOC1">
    <w:name w:val="toc 1"/>
    <w:aliases w:val="ECC Index 1"/>
    <w:basedOn w:val="Normal"/>
    <w:next w:val="Normal"/>
    <w:link w:val="TOC1Char"/>
    <w:autoRedefine/>
    <w:uiPriority w:val="39"/>
    <w:qFormat/>
    <w:rsid w:val="000F0238"/>
    <w:pPr>
      <w:tabs>
        <w:tab w:val="left" w:pos="360"/>
        <w:tab w:val="right" w:leader="dot" w:pos="9629"/>
      </w:tabs>
      <w:spacing w:before="0" w:after="0"/>
    </w:pPr>
    <w:rPr>
      <w:b/>
      <w:caps/>
    </w:rPr>
  </w:style>
  <w:style w:type="character" w:styleId="Hyperlink">
    <w:name w:val="Hyperlink"/>
    <w:aliases w:val="ECC Hyperlink,CEO_Hyperlink,超级链接"/>
    <w:basedOn w:val="DefaultParagraphFont"/>
    <w:uiPriority w:val="99"/>
    <w:qFormat/>
    <w:rsid w:val="00A82384"/>
    <w:rPr>
      <w:color w:val="0000FF"/>
      <w:u w:val="single"/>
    </w:rPr>
  </w:style>
  <w:style w:type="paragraph" w:styleId="TOC2">
    <w:name w:val="toc 2"/>
    <w:aliases w:val="ECC Index 2"/>
    <w:basedOn w:val="Normal"/>
    <w:next w:val="Normal"/>
    <w:autoRedefine/>
    <w:uiPriority w:val="39"/>
    <w:qFormat/>
    <w:rsid w:val="00FE0921"/>
    <w:pPr>
      <w:tabs>
        <w:tab w:val="left" w:pos="900"/>
        <w:tab w:val="right" w:leader="dot" w:pos="9629"/>
      </w:tabs>
      <w:spacing w:before="0" w:after="0"/>
      <w:ind w:left="357"/>
    </w:pPr>
  </w:style>
  <w:style w:type="paragraph" w:styleId="TOC3">
    <w:name w:val="toc 3"/>
    <w:aliases w:val="ECC Index 3"/>
    <w:basedOn w:val="Normal"/>
    <w:next w:val="Normal"/>
    <w:autoRedefine/>
    <w:uiPriority w:val="39"/>
    <w:qFormat/>
    <w:rsid w:val="00FE0921"/>
    <w:pPr>
      <w:tabs>
        <w:tab w:val="left" w:pos="1440"/>
        <w:tab w:val="right" w:leader="dot" w:pos="9629"/>
      </w:tabs>
      <w:spacing w:before="0" w:after="0"/>
      <w:ind w:left="902"/>
    </w:pPr>
  </w:style>
  <w:style w:type="paragraph" w:styleId="TOC4">
    <w:name w:val="toc 4"/>
    <w:aliases w:val="ECC Index 4"/>
    <w:basedOn w:val="Normal"/>
    <w:next w:val="Normal"/>
    <w:autoRedefine/>
    <w:uiPriority w:val="39"/>
    <w:rsid w:val="007D1E37"/>
    <w:pPr>
      <w:tabs>
        <w:tab w:val="left" w:pos="2340"/>
        <w:tab w:val="right" w:leader="dot" w:pos="9629"/>
      </w:tabs>
      <w:ind w:left="1440"/>
    </w:pPr>
    <w:rPr>
      <w:i/>
    </w:rPr>
  </w:style>
  <w:style w:type="table" w:styleId="TableGrid">
    <w:name w:val="Table Grid"/>
    <w:aliases w:val="CV table,Deloitte,CV1"/>
    <w:basedOn w:val="TableNormal"/>
    <w:qFormat/>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uiPriority w:val="99"/>
    <w:rsid w:val="00C95C7C"/>
    <w:pPr>
      <w:numPr>
        <w:numId w:val="4"/>
      </w:numPr>
      <w:spacing w:after="480"/>
      <w:jc w:val="center"/>
    </w:pPr>
    <w:rPr>
      <w:b/>
      <w:color w:val="D2232A"/>
    </w:rPr>
  </w:style>
  <w:style w:type="paragraph" w:customStyle="1" w:styleId="ECCTabletitle">
    <w:name w:val="ECC Table title"/>
    <w:basedOn w:val="ECCFiguretitle"/>
    <w:next w:val="ECCParagraph"/>
    <w:autoRedefine/>
    <w:uiPriority w:val="99"/>
    <w:rsid w:val="00C95C7C"/>
    <w:pPr>
      <w:numPr>
        <w:numId w:val="3"/>
      </w:numPr>
      <w:spacing w:before="360" w:after="240"/>
    </w:pPr>
  </w:style>
  <w:style w:type="paragraph" w:customStyle="1" w:styleId="ECCFootnote">
    <w:name w:val="ECC Footnote"/>
    <w:basedOn w:val="Normal"/>
    <w:autoRedefine/>
    <w:rsid w:val="00AA2749"/>
    <w:pPr>
      <w:ind w:left="454" w:hanging="454"/>
    </w:pPr>
    <w:rPr>
      <w:sz w:val="16"/>
    </w:rPr>
  </w:style>
  <w:style w:type="paragraph" w:styleId="FootnoteText">
    <w:name w:val="footnote text"/>
    <w:aliases w:val="footnote text,ALTS FOOTNOTE,Footnote Text Char Char,Footnote Text Char1 Char Char,Footnote Text Char Char Char Char,Footnote Text Char1 Char Char Char Char,Footnote Text Char Char Char Char Char Char,Fußnotentex,fn,Char"/>
    <w:basedOn w:val="Normal"/>
    <w:link w:val="FootnoteTextChar"/>
    <w:qFormat/>
    <w:rsid w:val="00E004B1"/>
    <w:pPr>
      <w:spacing w:before="0"/>
      <w:jc w:val="both"/>
    </w:pPr>
    <w:rPr>
      <w:sz w:val="16"/>
      <w:szCs w:val="20"/>
    </w:rPr>
  </w:style>
  <w:style w:type="character" w:styleId="FootnoteReference">
    <w:name w:val="footnote reference"/>
    <w:aliases w:val="Appel note de bas de p,Nota,Footnote symbol,Footnote,SUPERS,Footnote reference number,note TESI,-E Fußnotenzeichen,number,BVI fnr,Footnote Reference Superscript,(Footnote Reference),EN Footnote Reference,Voetnootverwijzing,o"/>
    <w:basedOn w:val="DefaultParagraphFont"/>
    <w:qForma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4151C8"/>
    <w:pPr>
      <w:tabs>
        <w:tab w:val="left" w:pos="455"/>
      </w:tabs>
      <w:spacing w:before="0" w:after="0"/>
      <w:ind w:left="455" w:hanging="425"/>
      <w:jc w:val="left"/>
    </w:pPr>
    <w:rPr>
      <w:rFonts w:eastAsia="Calibri"/>
      <w:sz w:val="16"/>
      <w:szCs w:val="16"/>
      <w:lang w:eastAsia="de-DE"/>
    </w:rPr>
  </w:style>
  <w:style w:type="paragraph" w:customStyle="1" w:styleId="reference">
    <w:name w:val="reference"/>
    <w:basedOn w:val="Normal"/>
    <w:rsid w:val="00A50B64"/>
    <w:pPr>
      <w:numPr>
        <w:numId w:val="5"/>
      </w:numPr>
    </w:pPr>
    <w:rPr>
      <w:lang w:eastAsia="ja-JP"/>
    </w:rPr>
  </w:style>
  <w:style w:type="paragraph" w:customStyle="1" w:styleId="ECCAnnexheading2">
    <w:name w:val="ECC Annex heading2"/>
    <w:basedOn w:val="Normal"/>
    <w:next w:val="ECCParagraph"/>
    <w:rsid w:val="00C95C7C"/>
    <w:pPr>
      <w:numPr>
        <w:ilvl w:val="1"/>
        <w:numId w:val="6"/>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485B05"/>
    <w:pPr>
      <w:numPr>
        <w:ilvl w:val="2"/>
        <w:numId w:val="6"/>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6"/>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080D86"/>
    <w:pPr>
      <w:spacing w:before="120" w:after="120"/>
      <w:ind w:left="3402"/>
    </w:pPr>
    <w:rPr>
      <w:bCs/>
      <w:sz w:val="18"/>
    </w:rPr>
  </w:style>
  <w:style w:type="paragraph" w:customStyle="1" w:styleId="Reporttitledescription">
    <w:name w:val="Report title/description"/>
    <w:basedOn w:val="Normal"/>
    <w:rsid w:val="009B4646"/>
    <w:pPr>
      <w:spacing w:before="600" w:line="288" w:lineRule="auto"/>
      <w:ind w:left="3402"/>
    </w:pPr>
    <w:rPr>
      <w:sz w:val="24"/>
    </w:rPr>
  </w:style>
  <w:style w:type="paragraph" w:customStyle="1" w:styleId="Default">
    <w:name w:val="Default"/>
    <w:rsid w:val="00080D86"/>
    <w:pPr>
      <w:autoSpaceDE w:val="0"/>
      <w:autoSpaceDN w:val="0"/>
      <w:adjustRightInd w:val="0"/>
    </w:pPr>
    <w:rPr>
      <w:color w:val="000000"/>
      <w:sz w:val="24"/>
      <w:szCs w:val="24"/>
      <w:lang w:val="en-US"/>
    </w:rPr>
  </w:style>
  <w:style w:type="numbering" w:customStyle="1" w:styleId="ECCBullets">
    <w:name w:val="ECC Bullets"/>
    <w:basedOn w:val="NoList"/>
    <w:rsid w:val="003C3EE4"/>
    <w:pPr>
      <w:numPr>
        <w:numId w:val="7"/>
      </w:numPr>
    </w:pPr>
  </w:style>
  <w:style w:type="paragraph" w:customStyle="1" w:styleId="ECCNumbered-LetteredList">
    <w:name w:val="ECC Numbered-Lettered List"/>
    <w:basedOn w:val="Normal"/>
    <w:qFormat/>
    <w:rsid w:val="00D20E3B"/>
    <w:pPr>
      <w:numPr>
        <w:numId w:val="9"/>
      </w:numPr>
    </w:pPr>
  </w:style>
  <w:style w:type="paragraph" w:customStyle="1" w:styleId="ECCNumberedBullets">
    <w:name w:val="ECC Numbered Bullets"/>
    <w:basedOn w:val="Normal"/>
    <w:rsid w:val="00D20E3B"/>
    <w:pPr>
      <w:numPr>
        <w:numId w:val="8"/>
      </w:numPr>
    </w:pPr>
  </w:style>
  <w:style w:type="paragraph" w:styleId="BalloonText">
    <w:name w:val="Balloon Text"/>
    <w:basedOn w:val="Normal"/>
    <w:link w:val="BalloonTextChar"/>
    <w:uiPriority w:val="99"/>
    <w:semiHidden/>
    <w:unhideWhenUsed/>
    <w:rsid w:val="00D20E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0E3B"/>
    <w:rPr>
      <w:rFonts w:ascii="Lucida Grande" w:hAnsi="Lucida Grande" w:cs="Lucida Grande"/>
      <w:sz w:val="18"/>
      <w:szCs w:val="18"/>
      <w:lang w:val="en-US"/>
    </w:rPr>
  </w:style>
  <w:style w:type="numbering" w:customStyle="1" w:styleId="ECCNumbers-Bullets">
    <w:name w:val="ECC Numbers-Bullets"/>
    <w:uiPriority w:val="99"/>
    <w:rsid w:val="00D20E3B"/>
    <w:pPr>
      <w:numPr>
        <w:numId w:val="8"/>
      </w:numPr>
    </w:pPr>
  </w:style>
  <w:style w:type="numbering" w:customStyle="1" w:styleId="ECCNumbers-Letters">
    <w:name w:val="ECC Numbers-Letters"/>
    <w:uiPriority w:val="99"/>
    <w:rsid w:val="00D20E3B"/>
    <w:pPr>
      <w:numPr>
        <w:numId w:val="9"/>
      </w:numPr>
    </w:pPr>
  </w:style>
  <w:style w:type="paragraph" w:customStyle="1" w:styleId="ECCEditorsNote">
    <w:name w:val="ECC Editor's Note"/>
    <w:next w:val="Normal"/>
    <w:qFormat/>
    <w:rsid w:val="00EA0EAF"/>
    <w:pPr>
      <w:numPr>
        <w:numId w:val="10"/>
      </w:numPr>
      <w:shd w:val="solid" w:color="FFFF00" w:fill="auto"/>
      <w:spacing w:before="120" w:after="120" w:line="360" w:lineRule="auto"/>
      <w:jc w:val="both"/>
    </w:pPr>
    <w:rPr>
      <w:rFonts w:ascii="Arial" w:eastAsia="Calibri" w:hAnsi="Arial"/>
      <w:szCs w:val="22"/>
      <w:lang w:eastAsia="de-DE"/>
    </w:rPr>
  </w:style>
  <w:style w:type="character" w:customStyle="1" w:styleId="ECCHLbold">
    <w:name w:val="ECC HL bold"/>
    <w:uiPriority w:val="1"/>
    <w:qFormat/>
    <w:rsid w:val="000F6CFC"/>
    <w:rPr>
      <w:b/>
      <w:bCs w:val="0"/>
    </w:rPr>
  </w:style>
  <w:style w:type="character" w:styleId="CommentReference">
    <w:name w:val="annotation reference"/>
    <w:basedOn w:val="DefaultParagraphFont"/>
    <w:uiPriority w:val="99"/>
    <w:semiHidden/>
    <w:unhideWhenUsed/>
    <w:rsid w:val="00E10971"/>
    <w:rPr>
      <w:sz w:val="16"/>
      <w:szCs w:val="16"/>
    </w:rPr>
  </w:style>
  <w:style w:type="paragraph" w:styleId="CommentText">
    <w:name w:val="annotation text"/>
    <w:basedOn w:val="Normal"/>
    <w:link w:val="CommentTextChar"/>
    <w:uiPriority w:val="99"/>
    <w:unhideWhenUsed/>
    <w:rsid w:val="00E10971"/>
    <w:rPr>
      <w:szCs w:val="20"/>
    </w:rPr>
  </w:style>
  <w:style w:type="character" w:customStyle="1" w:styleId="CommentTextChar">
    <w:name w:val="Comment Text Char"/>
    <w:basedOn w:val="DefaultParagraphFont"/>
    <w:link w:val="CommentText"/>
    <w:uiPriority w:val="99"/>
    <w:rsid w:val="00E10971"/>
    <w:rPr>
      <w:rFonts w:ascii="Arial" w:hAnsi="Arial"/>
      <w:lang w:val="en-US"/>
    </w:rPr>
  </w:style>
  <w:style w:type="paragraph" w:styleId="CommentSubject">
    <w:name w:val="annotation subject"/>
    <w:basedOn w:val="CommentText"/>
    <w:next w:val="CommentText"/>
    <w:link w:val="CommentSubjectChar"/>
    <w:uiPriority w:val="99"/>
    <w:semiHidden/>
    <w:unhideWhenUsed/>
    <w:rsid w:val="00E10971"/>
    <w:rPr>
      <w:b/>
      <w:bCs/>
    </w:rPr>
  </w:style>
  <w:style w:type="character" w:customStyle="1" w:styleId="CommentSubjectChar">
    <w:name w:val="Comment Subject Char"/>
    <w:basedOn w:val="CommentTextChar"/>
    <w:link w:val="CommentSubject"/>
    <w:uiPriority w:val="99"/>
    <w:semiHidden/>
    <w:rsid w:val="00E10971"/>
    <w:rPr>
      <w:rFonts w:ascii="Arial" w:hAnsi="Arial"/>
      <w:b/>
      <w:bCs/>
      <w:lang w:val="en-US"/>
    </w:rPr>
  </w:style>
  <w:style w:type="paragraph" w:styleId="BodyText">
    <w:name w:val="Body Text"/>
    <w:basedOn w:val="Normal"/>
    <w:link w:val="BodyTextChar"/>
    <w:rsid w:val="00B865B5"/>
    <w:pPr>
      <w:autoSpaceDE w:val="0"/>
      <w:autoSpaceDN w:val="0"/>
      <w:spacing w:after="120"/>
    </w:pPr>
    <w:rPr>
      <w:rFonts w:ascii="Times New Roman" w:hAnsi="Times New Roman"/>
      <w:sz w:val="24"/>
      <w:lang w:eastAsia="nl-NL"/>
    </w:rPr>
  </w:style>
  <w:style w:type="character" w:customStyle="1" w:styleId="BodyTextChar">
    <w:name w:val="Body Text Char"/>
    <w:basedOn w:val="DefaultParagraphFont"/>
    <w:link w:val="BodyText"/>
    <w:rsid w:val="00B865B5"/>
    <w:rPr>
      <w:sz w:val="24"/>
      <w:szCs w:val="24"/>
      <w:lang w:eastAsia="nl-NL"/>
    </w:rPr>
  </w:style>
  <w:style w:type="paragraph" w:customStyle="1" w:styleId="ECCHLboldanditalics">
    <w:name w:val="ECC HL bold and italics"/>
    <w:basedOn w:val="Normal"/>
    <w:qFormat/>
    <w:rsid w:val="00B865B5"/>
    <w:pPr>
      <w:jc w:val="both"/>
    </w:pPr>
    <w:rPr>
      <w:rFonts w:eastAsia="Calibri"/>
      <w:b/>
      <w:bCs/>
      <w:i/>
      <w:szCs w:val="30"/>
    </w:rPr>
  </w:style>
  <w:style w:type="paragraph" w:customStyle="1" w:styleId="ECCBulletsLv1">
    <w:name w:val="ECC Bullets Lv1"/>
    <w:basedOn w:val="Normal"/>
    <w:qFormat/>
    <w:rsid w:val="00DC77B0"/>
    <w:pPr>
      <w:numPr>
        <w:numId w:val="11"/>
      </w:numPr>
      <w:tabs>
        <w:tab w:val="left" w:pos="340"/>
      </w:tabs>
      <w:spacing w:before="60"/>
      <w:jc w:val="both"/>
    </w:pPr>
    <w:rPr>
      <w:rFonts w:eastAsia="Calibri"/>
      <w:szCs w:val="22"/>
    </w:rPr>
  </w:style>
  <w:style w:type="paragraph" w:styleId="Caption">
    <w:name w:val="caption"/>
    <w:aliases w:val="ECC Figure Caption,ECC Caption,Ca,cap,cap Char,Caption Char1 Char,cap Char Char1,Caption Char Char1 Char,cap Char2 Char,RptCaption"/>
    <w:next w:val="Normal"/>
    <w:link w:val="CaptionChar"/>
    <w:qFormat/>
    <w:rsid w:val="00B63C4D"/>
    <w:pPr>
      <w:keepLines/>
      <w:tabs>
        <w:tab w:val="left" w:pos="0"/>
        <w:tab w:val="center" w:pos="4820"/>
        <w:tab w:val="right" w:pos="9639"/>
      </w:tabs>
      <w:spacing w:before="240" w:after="240"/>
      <w:jc w:val="center"/>
    </w:pPr>
    <w:rPr>
      <w:rFonts w:ascii="Arial" w:hAnsi="Arial"/>
      <w:b/>
      <w:bCs/>
      <w:color w:val="D2232A"/>
      <w:lang w:val="da-DK"/>
    </w:rPr>
  </w:style>
  <w:style w:type="paragraph" w:customStyle="1" w:styleId="ECCBulletsLv2">
    <w:name w:val="ECC Bullets Lv2"/>
    <w:basedOn w:val="ECCBulletsLv1"/>
    <w:rsid w:val="00DC77B0"/>
    <w:pPr>
      <w:tabs>
        <w:tab w:val="clear" w:pos="340"/>
        <w:tab w:val="left" w:pos="680"/>
      </w:tabs>
    </w:pPr>
  </w:style>
  <w:style w:type="paragraph" w:customStyle="1" w:styleId="ECCBulletsLv3">
    <w:name w:val="ECC Bullets Lv3"/>
    <w:basedOn w:val="ECCBulletsLv1"/>
    <w:rsid w:val="00DC77B0"/>
    <w:pPr>
      <w:tabs>
        <w:tab w:val="clear" w:pos="340"/>
        <w:tab w:val="left" w:pos="1021"/>
      </w:tabs>
      <w:ind w:left="1020"/>
    </w:pPr>
  </w:style>
  <w:style w:type="paragraph" w:customStyle="1" w:styleId="ECCLetteredList">
    <w:name w:val="ECC Lettered List"/>
    <w:qFormat/>
    <w:rsid w:val="00DC77B0"/>
    <w:pPr>
      <w:numPr>
        <w:numId w:val="12"/>
      </w:numPr>
      <w:spacing w:before="240"/>
      <w:jc w:val="both"/>
    </w:pPr>
    <w:rPr>
      <w:rFonts w:ascii="Arial" w:hAnsi="Arial"/>
    </w:rPr>
  </w:style>
  <w:style w:type="paragraph" w:customStyle="1" w:styleId="ECCNumberedList0">
    <w:name w:val="ECC Numbered List"/>
    <w:basedOn w:val="Normal"/>
    <w:qFormat/>
    <w:rsid w:val="00DC77B0"/>
    <w:pPr>
      <w:numPr>
        <w:numId w:val="13"/>
      </w:numPr>
      <w:jc w:val="both"/>
    </w:pPr>
    <w:rPr>
      <w:rFonts w:eastAsia="Calibri"/>
      <w:szCs w:val="20"/>
    </w:rPr>
  </w:style>
  <w:style w:type="paragraph" w:customStyle="1" w:styleId="ECCReference">
    <w:name w:val="ECC Reference"/>
    <w:basedOn w:val="Normal"/>
    <w:qFormat/>
    <w:rsid w:val="00DC77B0"/>
    <w:pPr>
      <w:tabs>
        <w:tab w:val="num" w:pos="397"/>
      </w:tabs>
      <w:spacing w:after="120"/>
      <w:ind w:left="397" w:hanging="397"/>
      <w:jc w:val="both"/>
    </w:pPr>
    <w:rPr>
      <w:rFonts w:eastAsia="Calibri"/>
      <w:szCs w:val="22"/>
      <w:lang w:eastAsia="ja-JP"/>
    </w:rPr>
  </w:style>
  <w:style w:type="paragraph" w:customStyle="1" w:styleId="ECCFiguregraphcentred">
    <w:name w:val="ECC Figure/graph centred"/>
    <w:next w:val="Normal"/>
    <w:qFormat/>
    <w:rsid w:val="00DC77B0"/>
    <w:pPr>
      <w:spacing w:before="240" w:after="240"/>
      <w:jc w:val="center"/>
    </w:pPr>
    <w:rPr>
      <w:rFonts w:ascii="Arial" w:hAnsi="Arial"/>
      <w:noProof/>
      <w:lang w:val="de-DE" w:eastAsia="de-DE"/>
      <w14:cntxtAlts/>
    </w:rPr>
  </w:style>
  <w:style w:type="paragraph" w:customStyle="1" w:styleId="ECCTableHeaderwhitefont">
    <w:name w:val="ECC Table Header white font"/>
    <w:qFormat/>
    <w:rsid w:val="00DC77B0"/>
    <w:pPr>
      <w:keepNext/>
      <w:spacing w:before="240" w:after="60"/>
      <w:jc w:val="center"/>
    </w:pPr>
    <w:rPr>
      <w:rFonts w:ascii="Arial" w:eastAsia="Calibri" w:hAnsi="Arial"/>
      <w:bCs/>
      <w:color w:val="FFFFFF" w:themeColor="background1"/>
      <w:lang w:eastAsia="de-DE"/>
    </w:rPr>
  </w:style>
  <w:style w:type="paragraph" w:customStyle="1" w:styleId="ECCTabletext">
    <w:name w:val="ECC Table text"/>
    <w:basedOn w:val="Normal"/>
    <w:uiPriority w:val="99"/>
    <w:qFormat/>
    <w:rsid w:val="00DC77B0"/>
    <w:pPr>
      <w:keepNext/>
    </w:pPr>
    <w:rPr>
      <w:rFonts w:eastAsia="Calibri"/>
      <w:szCs w:val="22"/>
    </w:rPr>
  </w:style>
  <w:style w:type="paragraph" w:styleId="ListParagraph">
    <w:name w:val="List Paragraph"/>
    <w:aliases w:val="EC,Paragraphe de liste11,Dot pt,No Spacing1,List Paragraph Char Char Char,Indicator Text,Numbered Para 1,List Paragraph1,Bullet Points,MAIN CONTENT,List Paragraph12,List Paragraph11,OBC Bullet,F5 List Paragraph,Normal numbered,LISTA"/>
    <w:basedOn w:val="Normal"/>
    <w:link w:val="ListParagraphChar"/>
    <w:uiPriority w:val="1"/>
    <w:qFormat/>
    <w:rsid w:val="00DC77B0"/>
    <w:pPr>
      <w:ind w:left="720"/>
      <w:contextualSpacing/>
      <w:jc w:val="both"/>
    </w:pPr>
    <w:rPr>
      <w:rFonts w:eastAsia="Calibri"/>
      <w:szCs w:val="22"/>
    </w:rPr>
  </w:style>
  <w:style w:type="paragraph" w:customStyle="1" w:styleId="ECCHeadingnonumbering">
    <w:name w:val="ECC Heading no numbering"/>
    <w:next w:val="NormalWeb"/>
    <w:rsid w:val="00016801"/>
    <w:pPr>
      <w:tabs>
        <w:tab w:val="left" w:pos="0"/>
        <w:tab w:val="center" w:pos="4820"/>
        <w:tab w:val="right" w:pos="9639"/>
      </w:tabs>
      <w:spacing w:before="240" w:after="60"/>
      <w:jc w:val="both"/>
    </w:pPr>
    <w:rPr>
      <w:rFonts w:ascii="Arial" w:hAnsi="Arial" w:cs="Arial"/>
      <w:b/>
      <w:bCs/>
      <w:caps/>
      <w:color w:val="D2232A"/>
      <w:kern w:val="32"/>
      <w:szCs w:val="32"/>
      <w:u w:val="single"/>
      <w:lang w:val="da-DK"/>
    </w:rPr>
  </w:style>
  <w:style w:type="table" w:customStyle="1" w:styleId="ECCTable-redheader">
    <w:name w:val="ECC Table - red header"/>
    <w:basedOn w:val="TableNormal"/>
    <w:uiPriority w:val="99"/>
    <w:qFormat/>
    <w:rsid w:val="00DC77B0"/>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character" w:customStyle="1" w:styleId="CaptionChar">
    <w:name w:val="Caption Char"/>
    <w:aliases w:val="ECC Figure Caption Char,ECC Caption Char,Ca Char,cap Char1,cap Char Char,Caption Char1 Char Char,cap Char Char1 Char,Caption Char Char1 Char Char,cap Char2 Char Char,RptCaption Char"/>
    <w:link w:val="Caption"/>
    <w:qFormat/>
    <w:rsid w:val="00B63C4D"/>
    <w:rPr>
      <w:rFonts w:ascii="Arial" w:hAnsi="Arial"/>
      <w:b/>
      <w:bCs/>
      <w:color w:val="D2232A"/>
      <w:lang w:val="da-DK"/>
    </w:rPr>
  </w:style>
  <w:style w:type="paragraph" w:styleId="NormalWeb">
    <w:name w:val="Normal (Web)"/>
    <w:basedOn w:val="Normal"/>
    <w:uiPriority w:val="99"/>
    <w:semiHidden/>
    <w:unhideWhenUsed/>
    <w:rsid w:val="00DC77B0"/>
    <w:pPr>
      <w:jc w:val="both"/>
    </w:pPr>
    <w:rPr>
      <w:rFonts w:ascii="Times New Roman" w:eastAsia="Calibri" w:hAnsi="Times New Roman"/>
      <w:sz w:val="24"/>
    </w:rPr>
  </w:style>
  <w:style w:type="paragraph" w:styleId="Subtitle">
    <w:name w:val="Subtitle"/>
    <w:basedOn w:val="Normal"/>
    <w:next w:val="Normal"/>
    <w:link w:val="SubtitleChar"/>
    <w:uiPriority w:val="11"/>
    <w:qFormat/>
    <w:rsid w:val="00DC77B0"/>
    <w:pPr>
      <w:numPr>
        <w:ilvl w:val="1"/>
      </w:numPr>
      <w:spacing w:after="160"/>
      <w:jc w:val="both"/>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C77B0"/>
    <w:rPr>
      <w:rFonts w:asciiTheme="minorHAnsi" w:eastAsiaTheme="minorEastAsia" w:hAnsiTheme="minorHAnsi" w:cstheme="minorBidi"/>
      <w:color w:val="5A5A5A" w:themeColor="text1" w:themeTint="A5"/>
      <w:spacing w:val="15"/>
      <w:sz w:val="22"/>
      <w:szCs w:val="22"/>
    </w:rPr>
  </w:style>
  <w:style w:type="paragraph" w:customStyle="1" w:styleId="ECCNumberedlist">
    <w:name w:val="ECC Numbered list"/>
    <w:aliases w:val="level 2"/>
    <w:basedOn w:val="ECCAnnexheading3"/>
    <w:qFormat/>
    <w:rsid w:val="00DC77B0"/>
    <w:pPr>
      <w:keepNext/>
      <w:numPr>
        <w:numId w:val="1"/>
      </w:numPr>
      <w:spacing w:after="60"/>
      <w:ind w:left="720"/>
      <w:jc w:val="both"/>
      <w:outlineLvl w:val="2"/>
    </w:pPr>
    <w:rPr>
      <w:szCs w:val="20"/>
    </w:rPr>
  </w:style>
  <w:style w:type="paragraph" w:customStyle="1" w:styleId="ECCNumberedListlevel2">
    <w:name w:val="ECC Numbered List level 2"/>
    <w:basedOn w:val="ECCNumberedList0"/>
    <w:qFormat/>
    <w:rsid w:val="00DC77B0"/>
    <w:pPr>
      <w:numPr>
        <w:ilvl w:val="1"/>
      </w:numPr>
    </w:pPr>
  </w:style>
  <w:style w:type="paragraph" w:customStyle="1" w:styleId="ECCLetteredListLevel2">
    <w:name w:val="ECC Lettered List Level 2"/>
    <w:basedOn w:val="ECCLetteredList"/>
    <w:qFormat/>
    <w:rsid w:val="00DC77B0"/>
    <w:pPr>
      <w:numPr>
        <w:ilvl w:val="1"/>
      </w:numPr>
    </w:pPr>
  </w:style>
  <w:style w:type="paragraph" w:styleId="Revision">
    <w:name w:val="Revision"/>
    <w:hidden/>
    <w:uiPriority w:val="99"/>
    <w:semiHidden/>
    <w:rsid w:val="00163D0F"/>
    <w:rPr>
      <w:rFonts w:ascii="Arial" w:hAnsi="Arial"/>
      <w:szCs w:val="24"/>
      <w:lang w:val="en-US"/>
    </w:rPr>
  </w:style>
  <w:style w:type="character" w:customStyle="1" w:styleId="FootnoteTextChar">
    <w:name w:val="Footnote Text Char"/>
    <w:aliases w:val="footnote text Char,ALTS FOOTNOTE Char,Footnote Text Char Char Char,Footnote Text Char1 Char Char Char,Footnote Text Char Char Char Char Char,Footnote Text Char1 Char Char Char Char Char,Footnote Text Char Char Char Char Char Char Char"/>
    <w:basedOn w:val="DefaultParagraphFont"/>
    <w:link w:val="FootnoteText"/>
    <w:qFormat/>
    <w:rsid w:val="00E004B1"/>
    <w:rPr>
      <w:rFonts w:ascii="Arial" w:hAnsi="Arial"/>
      <w:sz w:val="16"/>
    </w:rPr>
  </w:style>
  <w:style w:type="character" w:customStyle="1" w:styleId="UnresolvedMention1">
    <w:name w:val="Unresolved Mention1"/>
    <w:basedOn w:val="DefaultParagraphFont"/>
    <w:uiPriority w:val="99"/>
    <w:semiHidden/>
    <w:unhideWhenUsed/>
    <w:rsid w:val="00E856B7"/>
    <w:rPr>
      <w:color w:val="605E5C"/>
      <w:shd w:val="clear" w:color="auto" w:fill="E1DFDD"/>
    </w:rPr>
  </w:style>
  <w:style w:type="character" w:customStyle="1" w:styleId="ECCHLblue">
    <w:name w:val="ECC HL blue"/>
    <w:basedOn w:val="DefaultParagraphFont"/>
    <w:uiPriority w:val="1"/>
    <w:qFormat/>
    <w:rsid w:val="00926021"/>
    <w:rPr>
      <w:rFonts w:eastAsia="Calibri"/>
      <w:color w:val="FFFF00"/>
      <w:szCs w:val="22"/>
      <w:bdr w:val="none" w:sz="0" w:space="0" w:color="auto"/>
      <w:shd w:val="solid" w:color="4F81BD" w:themeColor="accent1" w:fill="auto"/>
      <w:lang w:val="en-GB"/>
    </w:rPr>
  </w:style>
  <w:style w:type="paragraph" w:styleId="Date">
    <w:name w:val="Date"/>
    <w:basedOn w:val="Normal"/>
    <w:next w:val="References"/>
    <w:link w:val="DateChar"/>
    <w:rsid w:val="0019440A"/>
    <w:pPr>
      <w:ind w:left="5103" w:right="-567"/>
    </w:pPr>
    <w:rPr>
      <w:rFonts w:ascii="Times New Roman" w:hAnsi="Times New Roman"/>
      <w:sz w:val="24"/>
      <w:szCs w:val="20"/>
      <w:lang w:eastAsia="fr-BE"/>
    </w:rPr>
  </w:style>
  <w:style w:type="character" w:customStyle="1" w:styleId="DateChar">
    <w:name w:val="Date Char"/>
    <w:basedOn w:val="DefaultParagraphFont"/>
    <w:link w:val="Date"/>
    <w:rsid w:val="0019440A"/>
    <w:rPr>
      <w:sz w:val="24"/>
      <w:lang w:eastAsia="fr-BE"/>
    </w:rPr>
  </w:style>
  <w:style w:type="paragraph" w:customStyle="1" w:styleId="References">
    <w:name w:val="References"/>
    <w:basedOn w:val="Normal"/>
    <w:next w:val="Normal"/>
    <w:rsid w:val="0019440A"/>
    <w:pPr>
      <w:spacing w:after="240"/>
      <w:ind w:left="5103"/>
    </w:pPr>
    <w:rPr>
      <w:rFonts w:ascii="Times New Roman" w:hAnsi="Times New Roman"/>
      <w:szCs w:val="20"/>
      <w:lang w:eastAsia="fr-BE"/>
    </w:rPr>
  </w:style>
  <w:style w:type="paragraph" w:customStyle="1" w:styleId="ZCom">
    <w:name w:val="Z_Com"/>
    <w:basedOn w:val="Normal"/>
    <w:next w:val="ZDGName"/>
    <w:rsid w:val="0019440A"/>
    <w:pPr>
      <w:widowControl w:val="0"/>
      <w:ind w:right="85"/>
      <w:jc w:val="both"/>
    </w:pPr>
    <w:rPr>
      <w:snapToGrid w:val="0"/>
      <w:sz w:val="24"/>
      <w:szCs w:val="20"/>
    </w:rPr>
  </w:style>
  <w:style w:type="paragraph" w:customStyle="1" w:styleId="ZDGName">
    <w:name w:val="Z_DGName"/>
    <w:basedOn w:val="Normal"/>
    <w:rsid w:val="0019440A"/>
    <w:pPr>
      <w:widowControl w:val="0"/>
      <w:ind w:right="85"/>
    </w:pPr>
    <w:rPr>
      <w:snapToGrid w:val="0"/>
      <w:sz w:val="16"/>
      <w:szCs w:val="20"/>
    </w:rPr>
  </w:style>
  <w:style w:type="character" w:styleId="PageNumber">
    <w:name w:val="page number"/>
    <w:basedOn w:val="DefaultParagraphFont"/>
    <w:uiPriority w:val="99"/>
    <w:rsid w:val="0019440A"/>
  </w:style>
  <w:style w:type="character" w:customStyle="1" w:styleId="FooterChar">
    <w:name w:val="Footer Char"/>
    <w:link w:val="Footer"/>
    <w:uiPriority w:val="99"/>
    <w:rsid w:val="0019440A"/>
    <w:rPr>
      <w:rFonts w:ascii="Arial" w:hAnsi="Arial"/>
      <w:szCs w:val="24"/>
      <w:lang w:val="en-US"/>
    </w:rPr>
  </w:style>
  <w:style w:type="character" w:customStyle="1" w:styleId="HeaderChar">
    <w:name w:val="Header Char"/>
    <w:link w:val="Header"/>
    <w:uiPriority w:val="99"/>
    <w:rsid w:val="0019440A"/>
    <w:rPr>
      <w:rFonts w:ascii="Arial" w:hAnsi="Arial"/>
      <w:b/>
      <w:sz w:val="16"/>
      <w:szCs w:val="24"/>
      <w:lang w:val="en-US"/>
    </w:rPr>
  </w:style>
  <w:style w:type="paragraph" w:customStyle="1" w:styleId="TAC">
    <w:name w:val="TAC"/>
    <w:basedOn w:val="Normal"/>
    <w:link w:val="TACChar"/>
    <w:qFormat/>
    <w:rsid w:val="00C43C39"/>
    <w:pPr>
      <w:keepNext/>
      <w:keepLines/>
      <w:jc w:val="center"/>
    </w:pPr>
    <w:rPr>
      <w:sz w:val="18"/>
      <w:szCs w:val="20"/>
    </w:rPr>
  </w:style>
  <w:style w:type="character" w:customStyle="1" w:styleId="TACChar">
    <w:name w:val="TAC Char"/>
    <w:link w:val="TAC"/>
    <w:qFormat/>
    <w:rsid w:val="00C43C39"/>
    <w:rPr>
      <w:rFonts w:ascii="Arial" w:hAnsi="Arial"/>
      <w:sz w:val="18"/>
    </w:rPr>
  </w:style>
  <w:style w:type="character" w:customStyle="1" w:styleId="q4iawc">
    <w:name w:val="q4iawc"/>
    <w:basedOn w:val="DefaultParagraphFont"/>
    <w:rsid w:val="00B32FFA"/>
  </w:style>
  <w:style w:type="character" w:customStyle="1" w:styleId="ECCHLbrown">
    <w:name w:val="ECC HL brown"/>
    <w:basedOn w:val="DefaultParagraphFont"/>
    <w:uiPriority w:val="1"/>
    <w:qFormat/>
    <w:rsid w:val="002B27F9"/>
    <w:rPr>
      <w:color w:val="D9D9D9" w:themeColor="background1" w:themeShade="D9"/>
      <w:bdr w:val="none" w:sz="0" w:space="0" w:color="auto"/>
      <w:shd w:val="solid" w:color="B95807" w:fill="auto"/>
    </w:rPr>
  </w:style>
  <w:style w:type="paragraph" w:customStyle="1" w:styleId="Tabletext">
    <w:name w:val="Table_text"/>
    <w:basedOn w:val="Normal"/>
    <w:link w:val="TabletextChar"/>
    <w:qFormat/>
    <w:rsid w:val="00CF00A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hAnsi="Times New Roman"/>
      <w:szCs w:val="20"/>
    </w:rPr>
  </w:style>
  <w:style w:type="character" w:customStyle="1" w:styleId="TabletextChar">
    <w:name w:val="Table_text Char"/>
    <w:link w:val="Tabletext"/>
    <w:qFormat/>
    <w:locked/>
    <w:rsid w:val="00CF00A1"/>
  </w:style>
  <w:style w:type="character" w:customStyle="1" w:styleId="rynqvb">
    <w:name w:val="rynqvb"/>
    <w:basedOn w:val="DefaultParagraphFont"/>
    <w:rsid w:val="006E48EF"/>
  </w:style>
  <w:style w:type="character" w:customStyle="1" w:styleId="Heading1Char">
    <w:name w:val="Heading 1 Char"/>
    <w:aliases w:val="ECC Heading 1 Char"/>
    <w:basedOn w:val="DefaultParagraphFont"/>
    <w:link w:val="Heading1"/>
    <w:rsid w:val="004151C8"/>
    <w:rPr>
      <w:rFonts w:ascii="Arial" w:hAnsi="Arial" w:cs="Arial"/>
      <w:b/>
      <w:bCs/>
      <w:caps/>
      <w:color w:val="D2232A"/>
      <w:kern w:val="32"/>
      <w:szCs w:val="32"/>
    </w:rPr>
  </w:style>
  <w:style w:type="character" w:customStyle="1" w:styleId="Heading2Char">
    <w:name w:val="Heading 2 Char"/>
    <w:aliases w:val="ECC Heading 2 Char,h2 Char,H2 Char,h21 Char,Heading Two Char,R2 Char,l2 Char,Sub-section Char"/>
    <w:basedOn w:val="DefaultParagraphFont"/>
    <w:link w:val="Heading2"/>
    <w:rsid w:val="00DB42DE"/>
    <w:rPr>
      <w:rFonts w:ascii="Arial" w:hAnsi="Arial" w:cs="Arial"/>
      <w:b/>
      <w:bCs/>
      <w:iCs/>
      <w:caps/>
      <w:szCs w:val="28"/>
    </w:rPr>
  </w:style>
  <w:style w:type="character" w:customStyle="1" w:styleId="Heading3Char">
    <w:name w:val="Heading 3 Char"/>
    <w:aliases w:val="ECC Heading 3 Char,h3 Char,3 Char"/>
    <w:basedOn w:val="DefaultParagraphFont"/>
    <w:link w:val="Heading3"/>
    <w:rsid w:val="003E2B71"/>
    <w:rPr>
      <w:rFonts w:ascii="Arial" w:hAnsi="Arial" w:cs="Arial"/>
      <w:b/>
      <w:bCs/>
      <w:szCs w:val="26"/>
    </w:rPr>
  </w:style>
  <w:style w:type="character" w:customStyle="1" w:styleId="Heading4Char">
    <w:name w:val="Heading 4 Char"/>
    <w:aliases w:val="ECC Heading 4 Char"/>
    <w:basedOn w:val="DefaultParagraphFont"/>
    <w:link w:val="Heading4"/>
    <w:rsid w:val="004F7D9C"/>
    <w:rPr>
      <w:rFonts w:ascii="Arial" w:hAnsi="Arial" w:cs="Arial"/>
      <w:bCs/>
      <w:i/>
      <w:color w:val="D2232A"/>
      <w:szCs w:val="26"/>
    </w:rPr>
  </w:style>
  <w:style w:type="character" w:customStyle="1" w:styleId="Heading5Char">
    <w:name w:val="Heading 5 Char"/>
    <w:basedOn w:val="DefaultParagraphFont"/>
    <w:link w:val="Heading5"/>
    <w:rsid w:val="00EA7082"/>
    <w:rPr>
      <w:rFonts w:ascii="Arial" w:hAnsi="Arial"/>
      <w:b/>
      <w:bCs/>
      <w:i/>
      <w:iCs/>
      <w:sz w:val="26"/>
      <w:szCs w:val="26"/>
      <w:lang w:val="en-US"/>
    </w:rPr>
  </w:style>
  <w:style w:type="character" w:customStyle="1" w:styleId="Heading6Char">
    <w:name w:val="Heading 6 Char"/>
    <w:basedOn w:val="DefaultParagraphFont"/>
    <w:link w:val="Heading6"/>
    <w:rsid w:val="00EA7082"/>
    <w:rPr>
      <w:rFonts w:ascii="Arial" w:hAnsi="Arial"/>
      <w:b/>
      <w:bCs/>
      <w:sz w:val="22"/>
      <w:szCs w:val="22"/>
      <w:lang w:val="en-US"/>
    </w:rPr>
  </w:style>
  <w:style w:type="character" w:customStyle="1" w:styleId="Heading7Char">
    <w:name w:val="Heading 7 Char"/>
    <w:basedOn w:val="DefaultParagraphFont"/>
    <w:link w:val="Heading7"/>
    <w:rsid w:val="00EA7082"/>
    <w:rPr>
      <w:rFonts w:ascii="Arial" w:hAnsi="Arial"/>
      <w:sz w:val="24"/>
      <w:szCs w:val="24"/>
      <w:lang w:val="en-US"/>
    </w:rPr>
  </w:style>
  <w:style w:type="character" w:customStyle="1" w:styleId="Heading8Char">
    <w:name w:val="Heading 8 Char"/>
    <w:basedOn w:val="DefaultParagraphFont"/>
    <w:link w:val="Heading8"/>
    <w:rsid w:val="00EA7082"/>
    <w:rPr>
      <w:rFonts w:ascii="Arial" w:hAnsi="Arial"/>
      <w:i/>
      <w:iCs/>
      <w:sz w:val="24"/>
      <w:szCs w:val="24"/>
      <w:lang w:val="en-US"/>
    </w:rPr>
  </w:style>
  <w:style w:type="character" w:customStyle="1" w:styleId="Heading9Char">
    <w:name w:val="Heading 9 Char"/>
    <w:basedOn w:val="DefaultParagraphFont"/>
    <w:link w:val="Heading9"/>
    <w:rsid w:val="00EA7082"/>
    <w:rPr>
      <w:rFonts w:ascii="Arial" w:hAnsi="Arial" w:cs="Arial"/>
      <w:sz w:val="22"/>
      <w:szCs w:val="22"/>
      <w:lang w:val="en-US"/>
    </w:rPr>
  </w:style>
  <w:style w:type="paragraph" w:customStyle="1" w:styleId="Primer">
    <w:name w:val="Primer"/>
    <w:basedOn w:val="BodyText2"/>
    <w:qFormat/>
    <w:rsid w:val="00EA7082"/>
    <w:pPr>
      <w:tabs>
        <w:tab w:val="left" w:pos="709"/>
      </w:tabs>
      <w:spacing w:after="0" w:line="360" w:lineRule="auto"/>
      <w:jc w:val="both"/>
    </w:pPr>
    <w:rPr>
      <w:sz w:val="21"/>
      <w:szCs w:val="20"/>
      <w:lang w:eastAsia="sl-SI"/>
    </w:rPr>
  </w:style>
  <w:style w:type="paragraph" w:styleId="BodyText2">
    <w:name w:val="Body Text 2"/>
    <w:basedOn w:val="Normal"/>
    <w:link w:val="BodyText2Char"/>
    <w:uiPriority w:val="99"/>
    <w:semiHidden/>
    <w:unhideWhenUsed/>
    <w:rsid w:val="00EA7082"/>
    <w:pPr>
      <w:spacing w:after="120" w:line="480" w:lineRule="auto"/>
    </w:pPr>
  </w:style>
  <w:style w:type="character" w:customStyle="1" w:styleId="BodyText2Char">
    <w:name w:val="Body Text 2 Char"/>
    <w:basedOn w:val="DefaultParagraphFont"/>
    <w:link w:val="BodyText2"/>
    <w:uiPriority w:val="99"/>
    <w:semiHidden/>
    <w:rsid w:val="00EA7082"/>
    <w:rPr>
      <w:rFonts w:ascii="Arial" w:hAnsi="Arial"/>
      <w:szCs w:val="24"/>
      <w:lang w:val="en-US"/>
    </w:rPr>
  </w:style>
  <w:style w:type="paragraph" w:customStyle="1" w:styleId="Tablehead">
    <w:name w:val="Table_head"/>
    <w:basedOn w:val="Normal"/>
    <w:next w:val="Normal"/>
    <w:link w:val="TableheadChar"/>
    <w:qFormat/>
    <w:rsid w:val="00EA708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Times New Roman" w:hAnsi="Times New Roman"/>
      <w:b/>
      <w:sz w:val="22"/>
      <w:szCs w:val="20"/>
      <w:lang w:val="fr-FR"/>
    </w:rPr>
  </w:style>
  <w:style w:type="character" w:customStyle="1" w:styleId="TableheadChar">
    <w:name w:val="Table_head Char"/>
    <w:basedOn w:val="DefaultParagraphFont"/>
    <w:link w:val="Tablehead"/>
    <w:locked/>
    <w:rsid w:val="00EA7082"/>
    <w:rPr>
      <w:b/>
      <w:sz w:val="22"/>
      <w:lang w:val="fr-FR"/>
    </w:rPr>
  </w:style>
  <w:style w:type="paragraph" w:customStyle="1" w:styleId="ECCBox">
    <w:name w:val="ECC Box"/>
    <w:link w:val="ECCBoxZchn"/>
    <w:uiPriority w:val="99"/>
    <w:rsid w:val="005C3029"/>
    <w:pPr>
      <w:keepLines/>
      <w:pBdr>
        <w:top w:val="single" w:sz="12" w:space="4" w:color="auto"/>
        <w:left w:val="single" w:sz="12" w:space="4" w:color="auto"/>
        <w:bottom w:val="single" w:sz="12" w:space="4" w:color="auto"/>
        <w:right w:val="single" w:sz="12" w:space="4" w:color="auto"/>
      </w:pBdr>
      <w:spacing w:before="60" w:after="60"/>
      <w:jc w:val="both"/>
    </w:pPr>
    <w:rPr>
      <w:rFonts w:ascii="Arial" w:hAnsi="Arial"/>
      <w:lang w:val="da-DK" w:eastAsia="de-DE"/>
    </w:rPr>
  </w:style>
  <w:style w:type="character" w:customStyle="1" w:styleId="ECCHLgreen">
    <w:name w:val="ECC HL green"/>
    <w:basedOn w:val="DefaultParagraphFont"/>
    <w:uiPriority w:val="1"/>
    <w:qFormat/>
    <w:rsid w:val="005C3029"/>
    <w:rPr>
      <w:bdr w:val="none" w:sz="0" w:space="0" w:color="auto"/>
      <w:shd w:val="solid" w:color="92D050" w:fill="auto"/>
      <w:lang w:val="en-GB"/>
    </w:rPr>
  </w:style>
  <w:style w:type="paragraph" w:customStyle="1" w:styleId="ECCStatement">
    <w:name w:val="ECC Statement"/>
    <w:basedOn w:val="Normal"/>
    <w:rsid w:val="005C3029"/>
    <w:pPr>
      <w:jc w:val="both"/>
    </w:pPr>
    <w:rPr>
      <w:rFonts w:eastAsia="Calibri"/>
      <w:i/>
      <w:szCs w:val="22"/>
    </w:rPr>
  </w:style>
  <w:style w:type="paragraph" w:customStyle="1" w:styleId="ECCpageHeader">
    <w:name w:val="ECC page Header"/>
    <w:rsid w:val="005C3029"/>
    <w:pPr>
      <w:tabs>
        <w:tab w:val="left" w:pos="0"/>
        <w:tab w:val="center" w:pos="4820"/>
        <w:tab w:val="right" w:pos="9639"/>
      </w:tabs>
      <w:jc w:val="both"/>
    </w:pPr>
    <w:rPr>
      <w:rFonts w:ascii="Arial" w:hAnsi="Arial"/>
      <w:b/>
      <w:sz w:val="16"/>
      <w:lang w:val="da-DK"/>
    </w:rPr>
  </w:style>
  <w:style w:type="paragraph" w:customStyle="1" w:styleId="ECCFiguregraphcentered">
    <w:name w:val="ECC Figure/graph centered"/>
    <w:next w:val="Normal"/>
    <w:qFormat/>
    <w:rsid w:val="005C3029"/>
    <w:pPr>
      <w:spacing w:before="240" w:after="240"/>
      <w:jc w:val="center"/>
    </w:pPr>
    <w:rPr>
      <w:rFonts w:ascii="Arial" w:hAnsi="Arial"/>
      <w:noProof/>
      <w:lang w:val="de-DE" w:eastAsia="de-DE"/>
      <w14:cntxtAlts/>
    </w:rPr>
  </w:style>
  <w:style w:type="paragraph" w:customStyle="1" w:styleId="ECCLetterHead">
    <w:name w:val="ECC Letter Head"/>
    <w:basedOn w:val="Normal"/>
    <w:link w:val="ECCLetterHeadZchn"/>
    <w:qFormat/>
    <w:rsid w:val="005C3029"/>
    <w:pPr>
      <w:tabs>
        <w:tab w:val="right" w:pos="4750"/>
      </w:tabs>
      <w:spacing w:before="120"/>
      <w:jc w:val="both"/>
    </w:pPr>
    <w:rPr>
      <w:rFonts w:eastAsia="Calibri"/>
      <w:b/>
      <w:sz w:val="22"/>
      <w:szCs w:val="20"/>
    </w:rPr>
  </w:style>
  <w:style w:type="character" w:customStyle="1" w:styleId="ECCHLyellow">
    <w:name w:val="ECC HL yellow"/>
    <w:basedOn w:val="DefaultParagraphFont"/>
    <w:uiPriority w:val="1"/>
    <w:qFormat/>
    <w:rsid w:val="005C3029"/>
    <w:rPr>
      <w:rFonts w:eastAsia="Calibri"/>
      <w:i w:val="0"/>
      <w:szCs w:val="22"/>
      <w:bdr w:val="none" w:sz="0" w:space="0" w:color="auto"/>
      <w:shd w:val="solid" w:color="FFFF00" w:fill="auto"/>
      <w:lang w:val="en-GB"/>
    </w:rPr>
  </w:style>
  <w:style w:type="paragraph" w:styleId="Signature">
    <w:name w:val="Signature"/>
    <w:basedOn w:val="Normal"/>
    <w:link w:val="SignatureChar"/>
    <w:uiPriority w:val="99"/>
    <w:semiHidden/>
    <w:unhideWhenUsed/>
    <w:rsid w:val="005C3029"/>
    <w:pPr>
      <w:ind w:left="4252"/>
      <w:jc w:val="both"/>
    </w:pPr>
    <w:rPr>
      <w:rFonts w:eastAsia="Calibri"/>
      <w:szCs w:val="22"/>
    </w:rPr>
  </w:style>
  <w:style w:type="character" w:customStyle="1" w:styleId="SignatureChar">
    <w:name w:val="Signature Char"/>
    <w:basedOn w:val="DefaultParagraphFont"/>
    <w:link w:val="Signature"/>
    <w:uiPriority w:val="99"/>
    <w:semiHidden/>
    <w:rsid w:val="005C3029"/>
    <w:rPr>
      <w:rFonts w:ascii="Arial" w:eastAsia="Calibri" w:hAnsi="Arial"/>
      <w:szCs w:val="22"/>
    </w:rPr>
  </w:style>
  <w:style w:type="paragraph" w:customStyle="1" w:styleId="ECCTableHeaderredfont">
    <w:name w:val="ECC Table Header red font"/>
    <w:qFormat/>
    <w:rsid w:val="005C3029"/>
    <w:pPr>
      <w:spacing w:before="120" w:after="60"/>
      <w:jc w:val="both"/>
    </w:pPr>
    <w:rPr>
      <w:rFonts w:ascii="Arial" w:hAnsi="Arial"/>
      <w:bCs/>
      <w:color w:val="D2232A"/>
    </w:rPr>
  </w:style>
  <w:style w:type="paragraph" w:customStyle="1" w:styleId="ECCpageFooter">
    <w:name w:val="ECC page Footer"/>
    <w:rsid w:val="005C3029"/>
    <w:pPr>
      <w:tabs>
        <w:tab w:val="left" w:pos="0"/>
        <w:tab w:val="center" w:pos="4820"/>
        <w:tab w:val="right" w:pos="9639"/>
      </w:tabs>
      <w:jc w:val="both"/>
    </w:pPr>
    <w:rPr>
      <w:rFonts w:ascii="Arial" w:hAnsi="Arial"/>
      <w:b/>
      <w:sz w:val="16"/>
      <w:szCs w:val="22"/>
      <w:lang w:val="de-DE" w:eastAsia="de-DE"/>
    </w:rPr>
  </w:style>
  <w:style w:type="character" w:customStyle="1" w:styleId="ECCBoxZchn">
    <w:name w:val="ECC Box Zchn"/>
    <w:link w:val="ECCBox"/>
    <w:uiPriority w:val="99"/>
    <w:rsid w:val="005C3029"/>
    <w:rPr>
      <w:rFonts w:ascii="Arial" w:hAnsi="Arial"/>
      <w:lang w:val="da-DK" w:eastAsia="de-DE"/>
    </w:rPr>
  </w:style>
  <w:style w:type="character" w:styleId="Emphasis">
    <w:name w:val="Emphasis"/>
    <w:aliases w:val="ECC HL italics"/>
    <w:basedOn w:val="DefaultParagraphFont"/>
    <w:uiPriority w:val="1"/>
    <w:qFormat/>
    <w:rsid w:val="005C3029"/>
    <w:rPr>
      <w:i/>
    </w:rPr>
  </w:style>
  <w:style w:type="character" w:customStyle="1" w:styleId="TOC1Char">
    <w:name w:val="TOC 1 Char"/>
    <w:aliases w:val="ECC Index 1 Char"/>
    <w:basedOn w:val="DefaultParagraphFont"/>
    <w:link w:val="TOC1"/>
    <w:uiPriority w:val="39"/>
    <w:rsid w:val="000F0238"/>
    <w:rPr>
      <w:rFonts w:ascii="Arial" w:hAnsi="Arial"/>
      <w:b/>
      <w:caps/>
      <w:szCs w:val="24"/>
    </w:rPr>
  </w:style>
  <w:style w:type="paragraph" w:styleId="TOCHeading">
    <w:name w:val="TOC Heading"/>
    <w:basedOn w:val="Heading1"/>
    <w:next w:val="Normal"/>
    <w:uiPriority w:val="39"/>
    <w:qFormat/>
    <w:rsid w:val="00DF36BB"/>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rPr>
  </w:style>
  <w:style w:type="character" w:customStyle="1" w:styleId="ECCHLcyan">
    <w:name w:val="ECC HL cyan"/>
    <w:basedOn w:val="DefaultParagraphFont"/>
    <w:uiPriority w:val="1"/>
    <w:qFormat/>
    <w:rsid w:val="005C3029"/>
    <w:rPr>
      <w:iCs w:val="0"/>
      <w:bdr w:val="none" w:sz="0" w:space="0" w:color="auto"/>
      <w:shd w:val="solid" w:color="00FFFF" w:fill="auto"/>
      <w:lang w:val="en-GB"/>
    </w:rPr>
  </w:style>
  <w:style w:type="character" w:customStyle="1" w:styleId="ECCHLorange">
    <w:name w:val="ECC HL orange"/>
    <w:basedOn w:val="DefaultParagraphFont"/>
    <w:uiPriority w:val="1"/>
    <w:qFormat/>
    <w:rsid w:val="005C3029"/>
    <w:rPr>
      <w:bdr w:val="none" w:sz="0" w:space="0" w:color="auto"/>
      <w:shd w:val="solid" w:color="FFC000" w:fill="auto"/>
    </w:rPr>
  </w:style>
  <w:style w:type="character" w:customStyle="1" w:styleId="ECCHLpetrol">
    <w:name w:val="ECC HL petrol"/>
    <w:basedOn w:val="DefaultParagraphFont"/>
    <w:uiPriority w:val="1"/>
    <w:qFormat/>
    <w:rsid w:val="005C3029"/>
    <w:rPr>
      <w:iCs w:val="0"/>
      <w:color w:val="FFFFFF" w:themeColor="background1"/>
      <w:bdr w:val="none" w:sz="0" w:space="0" w:color="auto"/>
      <w:shd w:val="solid" w:color="008080" w:fill="auto"/>
    </w:rPr>
  </w:style>
  <w:style w:type="character" w:customStyle="1" w:styleId="ECCHLsubscript">
    <w:name w:val="ECC HL subscript"/>
    <w:uiPriority w:val="1"/>
    <w:qFormat/>
    <w:rsid w:val="005C3029"/>
    <w:rPr>
      <w:vertAlign w:val="subscript"/>
    </w:rPr>
  </w:style>
  <w:style w:type="character" w:customStyle="1" w:styleId="ECCHLsuperscript">
    <w:name w:val="ECC HL superscript"/>
    <w:uiPriority w:val="1"/>
    <w:qFormat/>
    <w:rsid w:val="005C3029"/>
    <w:rPr>
      <w:vertAlign w:val="superscript"/>
    </w:rPr>
  </w:style>
  <w:style w:type="character" w:customStyle="1" w:styleId="ECCLetterHeadZchn">
    <w:name w:val="ECC Letter Head Zchn"/>
    <w:basedOn w:val="DefaultParagraphFont"/>
    <w:link w:val="ECCLetterHead"/>
    <w:rsid w:val="005C3029"/>
    <w:rPr>
      <w:rFonts w:ascii="Arial" w:eastAsia="Calibri" w:hAnsi="Arial"/>
      <w:b/>
      <w:sz w:val="22"/>
    </w:rPr>
  </w:style>
  <w:style w:type="character" w:customStyle="1" w:styleId="ECCHLmagenta">
    <w:name w:val="ECC HL magenta"/>
    <w:basedOn w:val="DefaultParagraphFont"/>
    <w:uiPriority w:val="1"/>
    <w:qFormat/>
    <w:rsid w:val="005C3029"/>
    <w:rPr>
      <w:color w:val="auto"/>
      <w:bdr w:val="none" w:sz="0" w:space="0" w:color="auto"/>
      <w:shd w:val="solid" w:color="FF3399" w:fill="auto"/>
      <w:lang w:val="en-GB"/>
    </w:rPr>
  </w:style>
  <w:style w:type="character" w:customStyle="1" w:styleId="ECCHLunderlined">
    <w:name w:val="ECC HL underlined"/>
    <w:uiPriority w:val="1"/>
    <w:qFormat/>
    <w:rsid w:val="005C3029"/>
    <w:rPr>
      <w:u w:val="single"/>
    </w:rPr>
  </w:style>
  <w:style w:type="table" w:styleId="ColourfulGrid">
    <w:name w:val="Colorful Grid"/>
    <w:basedOn w:val="TableNormal"/>
    <w:uiPriority w:val="73"/>
    <w:rsid w:val="005C3029"/>
    <w:pPr>
      <w:jc w:val="both"/>
    </w:pPr>
    <w:rPr>
      <w:rFonts w:ascii="Arial" w:hAnsi="Arial"/>
      <w:color w:val="000000" w:themeColor="text1"/>
      <w:lang w:val="da-DK"/>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rsid w:val="005C3029"/>
    <w:pPr>
      <w:shd w:val="clear" w:color="FFFFFF" w:themeColor="background1" w:fill="auto"/>
      <w:spacing w:before="240" w:after="240"/>
      <w:jc w:val="both"/>
      <w:textboxTightWrap w:val="lastLineOnly"/>
    </w:pPr>
    <w:rPr>
      <w:rFonts w:ascii="Arial" w:hAnsi="Arial"/>
      <w:lang w:val="da-D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urfulGridAccent6">
    <w:name w:val="Colorful Grid Accent 6"/>
    <w:basedOn w:val="TableNormal"/>
    <w:uiPriority w:val="73"/>
    <w:rsid w:val="005C3029"/>
    <w:pPr>
      <w:jc w:val="both"/>
    </w:pPr>
    <w:rPr>
      <w:rFonts w:ascii="Arial" w:hAnsi="Arial"/>
      <w:color w:val="000000" w:themeColor="text1"/>
      <w:lang w:val="da-DK"/>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rsid w:val="005C3029"/>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left"/>
      </w:pPr>
      <w:rPr>
        <w:rFonts w:ascii="Arial" w:hAnsi="Arial"/>
        <w:b/>
        <w:i/>
        <w:color w:val="D22A23"/>
        <w:sz w:val="20"/>
      </w:rPr>
      <w:tblPr/>
      <w:trPr>
        <w:tblHeader/>
      </w:trPr>
      <w:tcPr>
        <w:shd w:val="clear" w:color="auto" w:fill="FFFFFF" w:themeFill="background1"/>
      </w:tcPr>
    </w:tblStylePr>
    <w:tblStylePr w:type="lastRow">
      <w:rPr>
        <w:b w:val="0"/>
      </w:rPr>
    </w:tblStylePr>
  </w:style>
  <w:style w:type="table" w:customStyle="1" w:styleId="ECCTable-clean">
    <w:name w:val="ECC Table - clean"/>
    <w:uiPriority w:val="99"/>
    <w:rsid w:val="005C3029"/>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i/>
      </w:rPr>
      <w:tblPr/>
      <w:trPr>
        <w:tblHeader/>
      </w:trPr>
    </w:tblStylePr>
  </w:style>
  <w:style w:type="character" w:customStyle="1" w:styleId="ECCHLgrey">
    <w:name w:val="ECC HL grey"/>
    <w:uiPriority w:val="1"/>
    <w:qFormat/>
    <w:rsid w:val="005C3029"/>
    <w:rPr>
      <w:bdr w:val="none" w:sz="0" w:space="0" w:color="auto"/>
      <w:shd w:val="solid" w:color="BFBFBF" w:themeColor="background1" w:themeShade="BF" w:fill="auto"/>
    </w:rPr>
  </w:style>
  <w:style w:type="character" w:styleId="Strong">
    <w:name w:val="Strong"/>
    <w:basedOn w:val="DefaultParagraphFont"/>
    <w:qFormat/>
    <w:rsid w:val="005C3029"/>
    <w:rPr>
      <w:b/>
      <w:bCs/>
    </w:rPr>
  </w:style>
  <w:style w:type="paragraph" w:customStyle="1" w:styleId="ECCBreak">
    <w:name w:val="ECC Break"/>
    <w:link w:val="ECCBreakZchn"/>
    <w:rsid w:val="005C3029"/>
    <w:pPr>
      <w:spacing w:before="360" w:after="60"/>
    </w:pPr>
    <w:rPr>
      <w:rFonts w:ascii="Arial" w:hAnsi="Arial"/>
      <w:b/>
      <w:bCs/>
      <w:iCs/>
      <w:caps/>
      <w:szCs w:val="28"/>
      <w:lang w:val="da-DK"/>
    </w:rPr>
  </w:style>
  <w:style w:type="character" w:customStyle="1" w:styleId="ECCBreakZchn">
    <w:name w:val="ECC Break Zchn"/>
    <w:basedOn w:val="DefaultParagraphFont"/>
    <w:link w:val="ECCBreak"/>
    <w:rsid w:val="005C3029"/>
    <w:rPr>
      <w:rFonts w:ascii="Arial" w:hAnsi="Arial"/>
      <w:b/>
      <w:bCs/>
      <w:iCs/>
      <w:caps/>
      <w:szCs w:val="28"/>
      <w:lang w:val="da-DK"/>
    </w:rPr>
  </w:style>
  <w:style w:type="paragraph" w:customStyle="1" w:styleId="Tabletitle">
    <w:name w:val="Table_title"/>
    <w:basedOn w:val="Normal"/>
    <w:next w:val="Tabletext"/>
    <w:link w:val="Tabletitle0"/>
    <w:rsid w:val="005C3029"/>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Cs w:val="20"/>
    </w:rPr>
  </w:style>
  <w:style w:type="character" w:customStyle="1" w:styleId="Tabletitle0">
    <w:name w:val="Table_title Знак"/>
    <w:link w:val="Tabletitle"/>
    <w:locked/>
    <w:rsid w:val="005C3029"/>
    <w:rPr>
      <w:rFonts w:ascii="Times New Roman Bold" w:hAnsi="Times New Roman Bold"/>
      <w:b/>
    </w:rPr>
  </w:style>
  <w:style w:type="character" w:styleId="FollowedHyperlink">
    <w:name w:val="FollowedHyperlink"/>
    <w:basedOn w:val="DefaultParagraphFont"/>
    <w:uiPriority w:val="99"/>
    <w:semiHidden/>
    <w:unhideWhenUsed/>
    <w:rsid w:val="005C3029"/>
    <w:rPr>
      <w:color w:val="800080" w:themeColor="followedHyperlink"/>
      <w:u w:val="single"/>
    </w:rPr>
  </w:style>
  <w:style w:type="character" w:customStyle="1" w:styleId="UnresolvedMention2">
    <w:name w:val="Unresolved Mention2"/>
    <w:basedOn w:val="DefaultParagraphFont"/>
    <w:uiPriority w:val="99"/>
    <w:semiHidden/>
    <w:unhideWhenUsed/>
    <w:rsid w:val="005C3029"/>
    <w:rPr>
      <w:color w:val="605E5C"/>
      <w:shd w:val="clear" w:color="auto" w:fill="E1DFDD"/>
    </w:rPr>
  </w:style>
  <w:style w:type="paragraph" w:customStyle="1" w:styleId="Recref">
    <w:name w:val="Rec_ref"/>
    <w:basedOn w:val="Normal"/>
    <w:next w:val="Normal"/>
    <w:rsid w:val="005C3029"/>
    <w:pPr>
      <w:keepNext/>
      <w:keepLines/>
      <w:tabs>
        <w:tab w:val="left" w:pos="1134"/>
        <w:tab w:val="left" w:pos="1871"/>
        <w:tab w:val="left" w:pos="2268"/>
      </w:tabs>
      <w:overflowPunct w:val="0"/>
      <w:autoSpaceDE w:val="0"/>
      <w:autoSpaceDN w:val="0"/>
      <w:adjustRightInd w:val="0"/>
      <w:spacing w:before="120"/>
      <w:jc w:val="center"/>
      <w:textAlignment w:val="baseline"/>
    </w:pPr>
    <w:rPr>
      <w:rFonts w:ascii="Times New Roman" w:eastAsiaTheme="minorEastAsia" w:hAnsi="Times New Roman"/>
      <w:sz w:val="24"/>
      <w:szCs w:val="20"/>
    </w:rPr>
  </w:style>
  <w:style w:type="paragraph" w:customStyle="1" w:styleId="Tablelegend">
    <w:name w:val="Table_legend"/>
    <w:basedOn w:val="Normal"/>
    <w:link w:val="TablelegendChar"/>
    <w:qFormat/>
    <w:rsid w:val="005C3029"/>
    <w:pPr>
      <w:tabs>
        <w:tab w:val="left" w:pos="284"/>
        <w:tab w:val="left" w:pos="567"/>
        <w:tab w:val="left" w:pos="851"/>
        <w:tab w:val="left" w:pos="1134"/>
        <w:tab w:val="left" w:pos="1871"/>
        <w:tab w:val="left" w:pos="2268"/>
      </w:tabs>
      <w:overflowPunct w:val="0"/>
      <w:autoSpaceDE w:val="0"/>
      <w:autoSpaceDN w:val="0"/>
      <w:adjustRightInd w:val="0"/>
      <w:spacing w:before="40" w:after="40"/>
      <w:textAlignment w:val="baseline"/>
    </w:pPr>
    <w:rPr>
      <w:rFonts w:ascii="Times New Roman" w:eastAsiaTheme="minorEastAsia" w:hAnsi="Times New Roman"/>
      <w:sz w:val="18"/>
      <w:szCs w:val="20"/>
    </w:rPr>
  </w:style>
  <w:style w:type="character" w:customStyle="1" w:styleId="TablelegendChar">
    <w:name w:val="Table_legend Char"/>
    <w:link w:val="Tablelegend"/>
    <w:qFormat/>
    <w:locked/>
    <w:rsid w:val="005C3029"/>
    <w:rPr>
      <w:rFonts w:eastAsiaTheme="minorEastAsia"/>
      <w:sz w:val="18"/>
    </w:rPr>
  </w:style>
  <w:style w:type="paragraph" w:styleId="EndnoteText">
    <w:name w:val="endnote text"/>
    <w:basedOn w:val="Normal"/>
    <w:link w:val="EndnoteTextChar"/>
    <w:uiPriority w:val="99"/>
    <w:semiHidden/>
    <w:unhideWhenUsed/>
    <w:rsid w:val="005C3029"/>
    <w:pPr>
      <w:jc w:val="both"/>
    </w:pPr>
    <w:rPr>
      <w:rFonts w:eastAsia="Calibri"/>
      <w:szCs w:val="20"/>
    </w:rPr>
  </w:style>
  <w:style w:type="character" w:customStyle="1" w:styleId="EndnoteTextChar">
    <w:name w:val="Endnote Text Char"/>
    <w:basedOn w:val="DefaultParagraphFont"/>
    <w:link w:val="EndnoteText"/>
    <w:uiPriority w:val="99"/>
    <w:semiHidden/>
    <w:rsid w:val="005C3029"/>
    <w:rPr>
      <w:rFonts w:ascii="Arial" w:eastAsia="Calibri" w:hAnsi="Arial"/>
    </w:rPr>
  </w:style>
  <w:style w:type="character" w:styleId="EndnoteReference">
    <w:name w:val="endnote reference"/>
    <w:basedOn w:val="DefaultParagraphFont"/>
    <w:uiPriority w:val="99"/>
    <w:semiHidden/>
    <w:unhideWhenUsed/>
    <w:rsid w:val="005C3029"/>
    <w:rPr>
      <w:vertAlign w:val="superscript"/>
    </w:rPr>
  </w:style>
  <w:style w:type="numbering" w:customStyle="1" w:styleId="LFO19">
    <w:name w:val="LFO19"/>
    <w:basedOn w:val="NoList"/>
    <w:rsid w:val="005C3029"/>
    <w:pPr>
      <w:numPr>
        <w:numId w:val="14"/>
      </w:numPr>
    </w:pPr>
  </w:style>
  <w:style w:type="table" w:customStyle="1" w:styleId="TableGrid2">
    <w:name w:val="Table Grid2"/>
    <w:basedOn w:val="TableNormal"/>
    <w:next w:val="TableGrid"/>
    <w:rsid w:val="005C3029"/>
    <w:rPr>
      <w:rFonts w:ascii="CG Times" w:eastAsiaTheme="minorEastAsia" w:hAnsi="CG Times"/>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title">
    <w:name w:val="Rec_title"/>
    <w:basedOn w:val="Normal"/>
    <w:next w:val="Normal"/>
    <w:link w:val="Rectitle0"/>
    <w:rsid w:val="005C3029"/>
    <w:pPr>
      <w:keepNext/>
      <w:keepLines/>
      <w:tabs>
        <w:tab w:val="left" w:pos="1134"/>
        <w:tab w:val="left" w:pos="1871"/>
        <w:tab w:val="left" w:pos="2268"/>
      </w:tabs>
      <w:overflowPunct w:val="0"/>
      <w:autoSpaceDE w:val="0"/>
      <w:autoSpaceDN w:val="0"/>
      <w:adjustRightInd w:val="0"/>
      <w:jc w:val="center"/>
      <w:textAlignment w:val="baseline"/>
    </w:pPr>
    <w:rPr>
      <w:rFonts w:ascii="Times New Roman Bold" w:eastAsiaTheme="minorEastAsia" w:hAnsi="Times New Roman Bold"/>
      <w:b/>
      <w:sz w:val="28"/>
      <w:szCs w:val="20"/>
    </w:rPr>
  </w:style>
  <w:style w:type="paragraph" w:customStyle="1" w:styleId="Reftext">
    <w:name w:val="Ref_text"/>
    <w:basedOn w:val="Normal"/>
    <w:rsid w:val="005C3029"/>
    <w:pPr>
      <w:tabs>
        <w:tab w:val="left" w:pos="1134"/>
        <w:tab w:val="left" w:pos="1871"/>
        <w:tab w:val="left" w:pos="2268"/>
      </w:tabs>
      <w:overflowPunct w:val="0"/>
      <w:autoSpaceDE w:val="0"/>
      <w:autoSpaceDN w:val="0"/>
      <w:adjustRightInd w:val="0"/>
      <w:spacing w:before="120"/>
      <w:ind w:left="1134" w:hanging="1134"/>
      <w:textAlignment w:val="baseline"/>
    </w:pPr>
    <w:rPr>
      <w:rFonts w:ascii="Times New Roman" w:eastAsiaTheme="minorEastAsia" w:hAnsi="Times New Roman"/>
      <w:sz w:val="24"/>
      <w:szCs w:val="20"/>
    </w:rPr>
  </w:style>
  <w:style w:type="character" w:customStyle="1" w:styleId="Rectitle0">
    <w:name w:val="Rec_title Знак"/>
    <w:basedOn w:val="DefaultParagraphFont"/>
    <w:link w:val="Rectitle"/>
    <w:locked/>
    <w:rsid w:val="005C3029"/>
    <w:rPr>
      <w:rFonts w:ascii="Times New Roman Bold" w:eastAsiaTheme="minorEastAsia" w:hAnsi="Times New Roman Bold"/>
      <w:b/>
      <w:sz w:val="28"/>
    </w:rPr>
  </w:style>
  <w:style w:type="paragraph" w:styleId="TOC6">
    <w:name w:val="toc 6"/>
    <w:basedOn w:val="TOC4"/>
    <w:rsid w:val="005C3029"/>
    <w:pPr>
      <w:keepLines/>
      <w:tabs>
        <w:tab w:val="clear" w:pos="2340"/>
        <w:tab w:val="clear" w:pos="9629"/>
        <w:tab w:val="left" w:pos="567"/>
        <w:tab w:val="left" w:leader="dot" w:pos="7938"/>
        <w:tab w:val="center" w:pos="9526"/>
      </w:tabs>
      <w:overflowPunct w:val="0"/>
      <w:autoSpaceDE w:val="0"/>
      <w:autoSpaceDN w:val="0"/>
      <w:adjustRightInd w:val="0"/>
      <w:spacing w:before="120"/>
      <w:ind w:left="567" w:hanging="567"/>
      <w:textAlignment w:val="baseline"/>
    </w:pPr>
    <w:rPr>
      <w:rFonts w:ascii="Times New Roman" w:eastAsiaTheme="minorEastAsia" w:hAnsi="Times New Roman"/>
      <w:i w:val="0"/>
      <w:sz w:val="24"/>
      <w:szCs w:val="20"/>
    </w:rPr>
  </w:style>
  <w:style w:type="paragraph" w:styleId="TOC7">
    <w:name w:val="toc 7"/>
    <w:basedOn w:val="TOC4"/>
    <w:rsid w:val="005C3029"/>
    <w:pPr>
      <w:keepLines/>
      <w:tabs>
        <w:tab w:val="clear" w:pos="2340"/>
        <w:tab w:val="clear" w:pos="9629"/>
        <w:tab w:val="left" w:pos="567"/>
        <w:tab w:val="left" w:leader="dot" w:pos="7938"/>
        <w:tab w:val="center" w:pos="9526"/>
      </w:tabs>
      <w:overflowPunct w:val="0"/>
      <w:autoSpaceDE w:val="0"/>
      <w:autoSpaceDN w:val="0"/>
      <w:adjustRightInd w:val="0"/>
      <w:spacing w:before="120"/>
      <w:ind w:left="567" w:hanging="567"/>
      <w:textAlignment w:val="baseline"/>
    </w:pPr>
    <w:rPr>
      <w:rFonts w:ascii="Times New Roman" w:eastAsiaTheme="minorEastAsia" w:hAnsi="Times New Roman"/>
      <w:i w:val="0"/>
      <w:sz w:val="24"/>
      <w:szCs w:val="20"/>
    </w:rPr>
  </w:style>
  <w:style w:type="paragraph" w:styleId="NormalIndent">
    <w:name w:val="Normal Indent"/>
    <w:basedOn w:val="Normal"/>
    <w:link w:val="NormalIndentChar"/>
    <w:rsid w:val="005C3029"/>
    <w:pPr>
      <w:tabs>
        <w:tab w:val="left" w:pos="1134"/>
        <w:tab w:val="left" w:pos="1871"/>
        <w:tab w:val="left" w:pos="2268"/>
      </w:tabs>
      <w:overflowPunct w:val="0"/>
      <w:autoSpaceDE w:val="0"/>
      <w:autoSpaceDN w:val="0"/>
      <w:adjustRightInd w:val="0"/>
      <w:spacing w:before="120"/>
      <w:ind w:left="1134"/>
      <w:textAlignment w:val="baseline"/>
    </w:pPr>
    <w:rPr>
      <w:rFonts w:ascii="Times New Roman" w:eastAsiaTheme="minorEastAsia" w:hAnsi="Times New Roman"/>
      <w:sz w:val="24"/>
      <w:szCs w:val="20"/>
    </w:rPr>
  </w:style>
  <w:style w:type="character" w:customStyle="1" w:styleId="NormalIndentChar">
    <w:name w:val="Normal Indent Char"/>
    <w:basedOn w:val="DefaultParagraphFont"/>
    <w:link w:val="NormalIndent"/>
    <w:rsid w:val="005C3029"/>
    <w:rPr>
      <w:rFonts w:eastAsiaTheme="minorEastAsia"/>
      <w:sz w:val="24"/>
    </w:rPr>
  </w:style>
  <w:style w:type="paragraph" w:customStyle="1" w:styleId="Normalaftertitle">
    <w:name w:val="Normal_after_title"/>
    <w:basedOn w:val="Normal"/>
    <w:next w:val="Normal"/>
    <w:rsid w:val="005C3029"/>
    <w:pPr>
      <w:tabs>
        <w:tab w:val="left" w:pos="1134"/>
        <w:tab w:val="left" w:pos="1871"/>
        <w:tab w:val="left" w:pos="2268"/>
      </w:tabs>
      <w:overflowPunct w:val="0"/>
      <w:autoSpaceDE w:val="0"/>
      <w:autoSpaceDN w:val="0"/>
      <w:adjustRightInd w:val="0"/>
      <w:spacing w:before="360"/>
      <w:textAlignment w:val="baseline"/>
    </w:pPr>
    <w:rPr>
      <w:rFonts w:ascii="Times New Roman" w:hAnsi="Times New Roman"/>
      <w:sz w:val="24"/>
      <w:szCs w:val="20"/>
    </w:rPr>
  </w:style>
  <w:style w:type="paragraph" w:customStyle="1" w:styleId="NumberedList">
    <w:name w:val="Numbered List"/>
    <w:basedOn w:val="ECCParagraph"/>
    <w:rsid w:val="00C611A2"/>
  </w:style>
  <w:style w:type="paragraph" w:customStyle="1" w:styleId="ECCcaption">
    <w:name w:val="ECC caption"/>
    <w:basedOn w:val="Caption"/>
    <w:rsid w:val="00616F3B"/>
    <w:pPr>
      <w:keepLines w:val="0"/>
      <w:tabs>
        <w:tab w:val="clear" w:pos="0"/>
        <w:tab w:val="clear" w:pos="4820"/>
        <w:tab w:val="clear" w:pos="9639"/>
      </w:tabs>
      <w:spacing w:before="120" w:after="120"/>
    </w:pPr>
    <w:rPr>
      <w:bCs w:val="0"/>
      <w:szCs w:val="24"/>
      <w:lang w:val="en-GB"/>
    </w:rPr>
  </w:style>
  <w:style w:type="character" w:customStyle="1" w:styleId="ECCParagraphChar">
    <w:name w:val="ECC Paragraph Char"/>
    <w:link w:val="ECCParagraph"/>
    <w:uiPriority w:val="99"/>
    <w:qFormat/>
    <w:locked/>
    <w:rsid w:val="00B44A00"/>
    <w:rPr>
      <w:rFonts w:ascii="Arial" w:hAnsi="Arial"/>
      <w:szCs w:val="24"/>
    </w:rPr>
  </w:style>
  <w:style w:type="paragraph" w:customStyle="1" w:styleId="ECCAnnex-heading1">
    <w:name w:val="ECC Annex - heading1"/>
    <w:basedOn w:val="Heading1"/>
    <w:next w:val="ECCParagraph"/>
    <w:rsid w:val="00A44EB5"/>
    <w:pPr>
      <w:numPr>
        <w:numId w:val="0"/>
      </w:numPr>
      <w:spacing w:before="400" w:after="240"/>
    </w:pPr>
  </w:style>
  <w:style w:type="numbering" w:customStyle="1" w:styleId="Letteredlist">
    <w:name w:val="Lettered list"/>
    <w:rsid w:val="00A44EB5"/>
    <w:pPr>
      <w:numPr>
        <w:numId w:val="16"/>
      </w:numPr>
    </w:pPr>
  </w:style>
  <w:style w:type="character" w:customStyle="1" w:styleId="ListParagraphChar">
    <w:name w:val="List Paragraph Char"/>
    <w:aliases w:val="EC Char,Paragraphe de liste11 Char,Dot pt Char,No Spacing1 Char,List Paragraph Char Char Char Char,Indicator Text Char,Numbered Para 1 Char,List Paragraph1 Char,Bullet Points Char,MAIN CONTENT Char,List Paragraph12 Char,LISTA Char"/>
    <w:basedOn w:val="DefaultParagraphFont"/>
    <w:link w:val="ListParagraph"/>
    <w:uiPriority w:val="34"/>
    <w:locked/>
    <w:rsid w:val="005C280F"/>
    <w:rPr>
      <w:rFonts w:ascii="Arial" w:eastAsia="Calibri" w:hAnsi="Arial"/>
      <w:szCs w:val="22"/>
    </w:rPr>
  </w:style>
  <w:style w:type="character" w:customStyle="1" w:styleId="ECCHLboldandblue">
    <w:name w:val="ECC HL bold and blue"/>
    <w:basedOn w:val="DefaultParagraphFont"/>
    <w:uiPriority w:val="1"/>
    <w:qFormat/>
    <w:rsid w:val="005C280F"/>
    <w:rPr>
      <w:rFonts w:eastAsia="Calibri"/>
      <w:b/>
      <w:color w:val="FFFF00"/>
      <w:szCs w:val="22"/>
      <w:bdr w:val="none" w:sz="0" w:space="0" w:color="auto"/>
      <w:shd w:val="solid" w:color="4F81BD" w:themeColor="accent1" w:fill="auto"/>
      <w:lang w:val="en-GB"/>
    </w:rPr>
  </w:style>
  <w:style w:type="character" w:customStyle="1" w:styleId="Olstomnmnande1">
    <w:name w:val="Olöst omnämnande1"/>
    <w:basedOn w:val="DefaultParagraphFont"/>
    <w:uiPriority w:val="99"/>
    <w:semiHidden/>
    <w:unhideWhenUsed/>
    <w:rsid w:val="004854C1"/>
    <w:rPr>
      <w:color w:val="605E5C"/>
      <w:shd w:val="clear" w:color="auto" w:fill="E1DFDD"/>
    </w:rPr>
  </w:style>
  <w:style w:type="paragraph" w:styleId="NoSpacing">
    <w:name w:val="No Spacing"/>
    <w:uiPriority w:val="1"/>
    <w:qFormat/>
    <w:rsid w:val="00AF05A9"/>
    <w:pPr>
      <w:spacing w:line="259" w:lineRule="auto"/>
    </w:pPr>
    <w:rPr>
      <w:rFonts w:asciiTheme="minorHAnsi" w:eastAsiaTheme="minorHAnsi" w:hAnsiTheme="minorHAnsi" w:cstheme="minorBidi"/>
      <w:sz w:val="22"/>
      <w:szCs w:val="22"/>
      <w:lang w:val="en-US"/>
    </w:rPr>
  </w:style>
  <w:style w:type="paragraph" w:customStyle="1" w:styleId="WGNNA-bulleted">
    <w:name w:val="WGNNA-bulleted"/>
    <w:basedOn w:val="Normal"/>
    <w:rsid w:val="00E037AB"/>
    <w:pPr>
      <w:numPr>
        <w:numId w:val="38"/>
      </w:numPr>
      <w:spacing w:after="120"/>
      <w:jc w:val="both"/>
    </w:pPr>
    <w:rPr>
      <w:rFonts w:ascii="Times New Roman" w:hAnsi="Times New Roman"/>
      <w:sz w:val="24"/>
      <w:lang w:val="fr-FR" w:eastAsia="fr-FR"/>
    </w:rPr>
  </w:style>
  <w:style w:type="table" w:customStyle="1" w:styleId="Grilledutableau1">
    <w:name w:val="Grille du tableau1"/>
    <w:basedOn w:val="TableNormal"/>
    <w:next w:val="TableGrid"/>
    <w:uiPriority w:val="59"/>
    <w:rsid w:val="00E037AB"/>
    <w:rPr>
      <w:rFonts w:ascii="Calibri" w:eastAsia="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F135B"/>
    <w:rPr>
      <w:color w:val="605E5C"/>
      <w:shd w:val="clear" w:color="auto" w:fill="E1DFDD"/>
    </w:rPr>
  </w:style>
  <w:style w:type="paragraph" w:styleId="Title">
    <w:name w:val="Title"/>
    <w:basedOn w:val="Normal"/>
    <w:link w:val="TitleChar"/>
    <w:uiPriority w:val="10"/>
    <w:qFormat/>
    <w:rsid w:val="00535B86"/>
    <w:pPr>
      <w:widowControl w:val="0"/>
      <w:autoSpaceDE w:val="0"/>
      <w:autoSpaceDN w:val="0"/>
      <w:spacing w:before="0" w:after="0"/>
      <w:ind w:left="464" w:right="469"/>
      <w:jc w:val="center"/>
    </w:pPr>
    <w:rPr>
      <w:rFonts w:ascii="Times New Roman" w:hAnsi="Times New Roman"/>
      <w:b/>
      <w:bCs/>
      <w:sz w:val="24"/>
    </w:rPr>
  </w:style>
  <w:style w:type="character" w:customStyle="1" w:styleId="TitleChar">
    <w:name w:val="Title Char"/>
    <w:basedOn w:val="DefaultParagraphFont"/>
    <w:link w:val="Title"/>
    <w:uiPriority w:val="10"/>
    <w:rsid w:val="00535B86"/>
    <w:rPr>
      <w:b/>
      <w:bCs/>
      <w:sz w:val="24"/>
      <w:szCs w:val="24"/>
      <w:lang w:val="en-US"/>
    </w:rPr>
  </w:style>
  <w:style w:type="paragraph" w:customStyle="1" w:styleId="TableParagraph">
    <w:name w:val="Table Paragraph"/>
    <w:basedOn w:val="Normal"/>
    <w:uiPriority w:val="1"/>
    <w:qFormat/>
    <w:rsid w:val="003A5E21"/>
    <w:pPr>
      <w:widowControl w:val="0"/>
      <w:autoSpaceDE w:val="0"/>
      <w:autoSpaceDN w:val="0"/>
      <w:spacing w:before="114" w:after="0"/>
      <w:ind w:left="69"/>
    </w:pPr>
    <w:rPr>
      <w:rFonts w:ascii="Times New Roman" w:hAnsi="Times New Roman"/>
      <w:sz w:val="22"/>
      <w:szCs w:val="22"/>
    </w:rPr>
  </w:style>
  <w:style w:type="numbering" w:customStyle="1" w:styleId="Letteredlist1">
    <w:name w:val="Lettered list1"/>
    <w:rsid w:val="00034D53"/>
  </w:style>
  <w:style w:type="table" w:customStyle="1" w:styleId="ECCTable-redheader1">
    <w:name w:val="ECC Table - red header1"/>
    <w:basedOn w:val="TableNormal"/>
    <w:uiPriority w:val="99"/>
    <w:qFormat/>
    <w:rsid w:val="00034D53"/>
    <w:pPr>
      <w:spacing w:before="60" w:after="200" w:line="276" w:lineRule="auto"/>
    </w:pPr>
    <w:rPr>
      <w:rFonts w:eastAsia="Calibri"/>
      <w:lang w:val="de-DE" w:eastAsia="de-DE"/>
    </w:rPr>
    <w:tblPr>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auto"/>
          <w:tl2br w:val="nil"/>
          <w:tr2bl w:val="nil"/>
        </w:tcBorders>
        <w:shd w:val="clear" w:color="auto" w:fill="D22A23"/>
      </w:tcPr>
    </w:tblStylePr>
  </w:style>
  <w:style w:type="numbering" w:customStyle="1" w:styleId="Letteredlist2">
    <w:name w:val="Lettered list2"/>
    <w:rsid w:val="003A3F09"/>
  </w:style>
  <w:style w:type="table" w:customStyle="1" w:styleId="ECCTable-redheader2">
    <w:name w:val="ECC Table - red header2"/>
    <w:basedOn w:val="TableNormal"/>
    <w:uiPriority w:val="99"/>
    <w:qFormat/>
    <w:rsid w:val="003A3F09"/>
    <w:pPr>
      <w:spacing w:before="60" w:after="200" w:line="276" w:lineRule="auto"/>
    </w:pPr>
    <w:rPr>
      <w:rFonts w:eastAsia="Calibri"/>
      <w:lang w:val="de-DE" w:eastAsia="de-DE"/>
    </w:rPr>
    <w:tblPr>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auto"/>
          <w:tl2br w:val="nil"/>
          <w:tr2bl w:val="nil"/>
        </w:tcBorders>
        <w:shd w:val="clear" w:color="auto" w:fill="D22A2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0139">
      <w:bodyDiv w:val="1"/>
      <w:marLeft w:val="0"/>
      <w:marRight w:val="0"/>
      <w:marTop w:val="0"/>
      <w:marBottom w:val="0"/>
      <w:divBdr>
        <w:top w:val="none" w:sz="0" w:space="0" w:color="auto"/>
        <w:left w:val="none" w:sz="0" w:space="0" w:color="auto"/>
        <w:bottom w:val="none" w:sz="0" w:space="0" w:color="auto"/>
        <w:right w:val="none" w:sz="0" w:space="0" w:color="auto"/>
      </w:divBdr>
    </w:div>
    <w:div w:id="224725696">
      <w:bodyDiv w:val="1"/>
      <w:marLeft w:val="0"/>
      <w:marRight w:val="0"/>
      <w:marTop w:val="0"/>
      <w:marBottom w:val="0"/>
      <w:divBdr>
        <w:top w:val="none" w:sz="0" w:space="0" w:color="auto"/>
        <w:left w:val="none" w:sz="0" w:space="0" w:color="auto"/>
        <w:bottom w:val="none" w:sz="0" w:space="0" w:color="auto"/>
        <w:right w:val="none" w:sz="0" w:space="0" w:color="auto"/>
      </w:divBdr>
    </w:div>
    <w:div w:id="584921988">
      <w:bodyDiv w:val="1"/>
      <w:marLeft w:val="0"/>
      <w:marRight w:val="0"/>
      <w:marTop w:val="0"/>
      <w:marBottom w:val="0"/>
      <w:divBdr>
        <w:top w:val="none" w:sz="0" w:space="0" w:color="auto"/>
        <w:left w:val="none" w:sz="0" w:space="0" w:color="auto"/>
        <w:bottom w:val="none" w:sz="0" w:space="0" w:color="auto"/>
        <w:right w:val="none" w:sz="0" w:space="0" w:color="auto"/>
      </w:divBdr>
    </w:div>
    <w:div w:id="1013260348">
      <w:bodyDiv w:val="1"/>
      <w:marLeft w:val="0"/>
      <w:marRight w:val="0"/>
      <w:marTop w:val="0"/>
      <w:marBottom w:val="0"/>
      <w:divBdr>
        <w:top w:val="none" w:sz="0" w:space="0" w:color="auto"/>
        <w:left w:val="none" w:sz="0" w:space="0" w:color="auto"/>
        <w:bottom w:val="none" w:sz="0" w:space="0" w:color="auto"/>
        <w:right w:val="none" w:sz="0" w:space="0" w:color="auto"/>
      </w:divBdr>
    </w:div>
    <w:div w:id="1029137162">
      <w:bodyDiv w:val="1"/>
      <w:marLeft w:val="0"/>
      <w:marRight w:val="0"/>
      <w:marTop w:val="0"/>
      <w:marBottom w:val="0"/>
      <w:divBdr>
        <w:top w:val="none" w:sz="0" w:space="0" w:color="auto"/>
        <w:left w:val="none" w:sz="0" w:space="0" w:color="auto"/>
        <w:bottom w:val="none" w:sz="0" w:space="0" w:color="auto"/>
        <w:right w:val="none" w:sz="0" w:space="0" w:color="auto"/>
      </w:divBdr>
    </w:div>
    <w:div w:id="1475676225">
      <w:bodyDiv w:val="1"/>
      <w:marLeft w:val="0"/>
      <w:marRight w:val="0"/>
      <w:marTop w:val="0"/>
      <w:marBottom w:val="0"/>
      <w:divBdr>
        <w:top w:val="none" w:sz="0" w:space="0" w:color="auto"/>
        <w:left w:val="none" w:sz="0" w:space="0" w:color="auto"/>
        <w:bottom w:val="none" w:sz="0" w:space="0" w:color="auto"/>
        <w:right w:val="none" w:sz="0" w:space="0" w:color="auto"/>
      </w:divBdr>
    </w:div>
    <w:div w:id="1509129036">
      <w:bodyDiv w:val="1"/>
      <w:marLeft w:val="0"/>
      <w:marRight w:val="0"/>
      <w:marTop w:val="0"/>
      <w:marBottom w:val="0"/>
      <w:divBdr>
        <w:top w:val="none" w:sz="0" w:space="0" w:color="auto"/>
        <w:left w:val="none" w:sz="0" w:space="0" w:color="auto"/>
        <w:bottom w:val="none" w:sz="0" w:space="0" w:color="auto"/>
        <w:right w:val="none" w:sz="0" w:space="0" w:color="auto"/>
      </w:divBdr>
    </w:div>
    <w:div w:id="1657949808">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16419985">
      <w:bodyDiv w:val="1"/>
      <w:marLeft w:val="0"/>
      <w:marRight w:val="0"/>
      <w:marTop w:val="0"/>
      <w:marBottom w:val="0"/>
      <w:divBdr>
        <w:top w:val="none" w:sz="0" w:space="0" w:color="auto"/>
        <w:left w:val="none" w:sz="0" w:space="0" w:color="auto"/>
        <w:bottom w:val="none" w:sz="0" w:space="0" w:color="auto"/>
        <w:right w:val="none" w:sz="0" w:space="0" w:color="auto"/>
      </w:divBdr>
    </w:div>
    <w:div w:id="1864902467">
      <w:bodyDiv w:val="1"/>
      <w:marLeft w:val="0"/>
      <w:marRight w:val="0"/>
      <w:marTop w:val="0"/>
      <w:marBottom w:val="0"/>
      <w:divBdr>
        <w:top w:val="none" w:sz="0" w:space="0" w:color="auto"/>
        <w:left w:val="none" w:sz="0" w:space="0" w:color="auto"/>
        <w:bottom w:val="none" w:sz="0" w:space="0" w:color="auto"/>
        <w:right w:val="none" w:sz="0" w:space="0" w:color="auto"/>
      </w:divBdr>
    </w:div>
    <w:div w:id="2106413444">
      <w:bodyDiv w:val="1"/>
      <w:marLeft w:val="0"/>
      <w:marRight w:val="0"/>
      <w:marTop w:val="0"/>
      <w:marBottom w:val="0"/>
      <w:divBdr>
        <w:top w:val="none" w:sz="0" w:space="0" w:color="auto"/>
        <w:left w:val="none" w:sz="0" w:space="0" w:color="auto"/>
        <w:bottom w:val="none" w:sz="0" w:space="0" w:color="auto"/>
        <w:right w:val="none" w:sz="0" w:space="0" w:color="auto"/>
      </w:divBdr>
    </w:div>
    <w:div w:id="2107189293">
      <w:bodyDiv w:val="1"/>
      <w:marLeft w:val="0"/>
      <w:marRight w:val="0"/>
      <w:marTop w:val="0"/>
      <w:marBottom w:val="0"/>
      <w:divBdr>
        <w:top w:val="none" w:sz="0" w:space="0" w:color="auto"/>
        <w:left w:val="none" w:sz="0" w:space="0" w:color="auto"/>
        <w:bottom w:val="none" w:sz="0" w:space="0" w:color="auto"/>
        <w:right w:val="none" w:sz="0" w:space="0" w:color="auto"/>
      </w:divBdr>
    </w:div>
    <w:div w:id="213262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7.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9F7A0.3BAA8800"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yperlink" Target="https://docdb.cept.org/document/1001"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vsi.aer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Dorthe\Downloads\Standard%20format%20-%20CEPT%20Report_June_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B9C9D-3842-45E9-9107-A293E95DE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format - CEPT Report_June_2012</Template>
  <TotalTime>2</TotalTime>
  <Pages>37</Pages>
  <Words>17032</Words>
  <Characters>98188</Characters>
  <Application>Microsoft Office Word</Application>
  <DocSecurity>0</DocSecurity>
  <Lines>1753</Lines>
  <Paragraphs>952</Paragraphs>
  <ScaleCrop>false</ScaleCrop>
  <HeadingPairs>
    <vt:vector size="12" baseType="variant">
      <vt:variant>
        <vt:lpstr>Title</vt:lpstr>
      </vt:variant>
      <vt:variant>
        <vt:i4>1</vt:i4>
      </vt:variant>
      <vt:variant>
        <vt:lpstr>Titre</vt:lpstr>
      </vt:variant>
      <vt:variant>
        <vt:i4>1</vt:i4>
      </vt:variant>
      <vt:variant>
        <vt:lpstr>Rubrik</vt:lpstr>
      </vt:variant>
      <vt:variant>
        <vt:i4>1</vt:i4>
      </vt:variant>
      <vt:variant>
        <vt:lpstr>Titolo</vt:lpstr>
      </vt:variant>
      <vt:variant>
        <vt:i4>1</vt:i4>
      </vt:variant>
      <vt:variant>
        <vt:lpstr>Titel</vt:lpstr>
      </vt:variant>
      <vt:variant>
        <vt:i4>1</vt:i4>
      </vt:variant>
      <vt:variant>
        <vt:lpstr>Naslov</vt:lpstr>
      </vt:variant>
      <vt:variant>
        <vt:i4>1</vt:i4>
      </vt:variant>
    </vt:vector>
  </HeadingPairs>
  <TitlesOfParts>
    <vt:vector size="6" baseType="lpstr">
      <vt:lpstr>New ECC Report Style</vt:lpstr>
      <vt:lpstr>New ECC Report Style</vt:lpstr>
      <vt:lpstr>New ECC Report Style</vt:lpstr>
      <vt:lpstr>New ECC Report Style</vt:lpstr>
      <vt:lpstr>New ECC Report Style</vt:lpstr>
      <vt:lpstr>New ECC Report Style</vt:lpstr>
    </vt:vector>
  </TitlesOfParts>
  <Company>ECO</Company>
  <LinksUpToDate>false</LinksUpToDate>
  <CharactersWithSpaces>114268</CharactersWithSpaces>
  <SharedDoc>false</SharedDoc>
  <HLinks>
    <vt:vector size="336" baseType="variant">
      <vt:variant>
        <vt:i4>3473530</vt:i4>
      </vt:variant>
      <vt:variant>
        <vt:i4>453</vt:i4>
      </vt:variant>
      <vt:variant>
        <vt:i4>0</vt:i4>
      </vt:variant>
      <vt:variant>
        <vt:i4>5</vt:i4>
      </vt:variant>
      <vt:variant>
        <vt:lpwstr>https://docdb.cept.org/document/433</vt:lpwstr>
      </vt:variant>
      <vt:variant>
        <vt:lpwstr/>
      </vt:variant>
      <vt:variant>
        <vt:i4>1507376</vt:i4>
      </vt:variant>
      <vt:variant>
        <vt:i4>347</vt:i4>
      </vt:variant>
      <vt:variant>
        <vt:i4>0</vt:i4>
      </vt:variant>
      <vt:variant>
        <vt:i4>5</vt:i4>
      </vt:variant>
      <vt:variant>
        <vt:lpwstr/>
      </vt:variant>
      <vt:variant>
        <vt:lpwstr>_Toc170728382</vt:lpwstr>
      </vt:variant>
      <vt:variant>
        <vt:i4>1507376</vt:i4>
      </vt:variant>
      <vt:variant>
        <vt:i4>341</vt:i4>
      </vt:variant>
      <vt:variant>
        <vt:i4>0</vt:i4>
      </vt:variant>
      <vt:variant>
        <vt:i4>5</vt:i4>
      </vt:variant>
      <vt:variant>
        <vt:lpwstr/>
      </vt:variant>
      <vt:variant>
        <vt:lpwstr>_Toc170728381</vt:lpwstr>
      </vt:variant>
      <vt:variant>
        <vt:i4>1507376</vt:i4>
      </vt:variant>
      <vt:variant>
        <vt:i4>335</vt:i4>
      </vt:variant>
      <vt:variant>
        <vt:i4>0</vt:i4>
      </vt:variant>
      <vt:variant>
        <vt:i4>5</vt:i4>
      </vt:variant>
      <vt:variant>
        <vt:lpwstr/>
      </vt:variant>
      <vt:variant>
        <vt:lpwstr>_Toc170728380</vt:lpwstr>
      </vt:variant>
      <vt:variant>
        <vt:i4>1572912</vt:i4>
      </vt:variant>
      <vt:variant>
        <vt:i4>329</vt:i4>
      </vt:variant>
      <vt:variant>
        <vt:i4>0</vt:i4>
      </vt:variant>
      <vt:variant>
        <vt:i4>5</vt:i4>
      </vt:variant>
      <vt:variant>
        <vt:lpwstr/>
      </vt:variant>
      <vt:variant>
        <vt:lpwstr>_Toc170728379</vt:lpwstr>
      </vt:variant>
      <vt:variant>
        <vt:i4>1572912</vt:i4>
      </vt:variant>
      <vt:variant>
        <vt:i4>323</vt:i4>
      </vt:variant>
      <vt:variant>
        <vt:i4>0</vt:i4>
      </vt:variant>
      <vt:variant>
        <vt:i4>5</vt:i4>
      </vt:variant>
      <vt:variant>
        <vt:lpwstr/>
      </vt:variant>
      <vt:variant>
        <vt:lpwstr>_Toc170728378</vt:lpwstr>
      </vt:variant>
      <vt:variant>
        <vt:i4>1572912</vt:i4>
      </vt:variant>
      <vt:variant>
        <vt:i4>317</vt:i4>
      </vt:variant>
      <vt:variant>
        <vt:i4>0</vt:i4>
      </vt:variant>
      <vt:variant>
        <vt:i4>5</vt:i4>
      </vt:variant>
      <vt:variant>
        <vt:lpwstr/>
      </vt:variant>
      <vt:variant>
        <vt:lpwstr>_Toc170728377</vt:lpwstr>
      </vt:variant>
      <vt:variant>
        <vt:i4>1572912</vt:i4>
      </vt:variant>
      <vt:variant>
        <vt:i4>311</vt:i4>
      </vt:variant>
      <vt:variant>
        <vt:i4>0</vt:i4>
      </vt:variant>
      <vt:variant>
        <vt:i4>5</vt:i4>
      </vt:variant>
      <vt:variant>
        <vt:lpwstr/>
      </vt:variant>
      <vt:variant>
        <vt:lpwstr>_Toc170728376</vt:lpwstr>
      </vt:variant>
      <vt:variant>
        <vt:i4>1572912</vt:i4>
      </vt:variant>
      <vt:variant>
        <vt:i4>305</vt:i4>
      </vt:variant>
      <vt:variant>
        <vt:i4>0</vt:i4>
      </vt:variant>
      <vt:variant>
        <vt:i4>5</vt:i4>
      </vt:variant>
      <vt:variant>
        <vt:lpwstr/>
      </vt:variant>
      <vt:variant>
        <vt:lpwstr>_Toc170728375</vt:lpwstr>
      </vt:variant>
      <vt:variant>
        <vt:i4>1572912</vt:i4>
      </vt:variant>
      <vt:variant>
        <vt:i4>299</vt:i4>
      </vt:variant>
      <vt:variant>
        <vt:i4>0</vt:i4>
      </vt:variant>
      <vt:variant>
        <vt:i4>5</vt:i4>
      </vt:variant>
      <vt:variant>
        <vt:lpwstr/>
      </vt:variant>
      <vt:variant>
        <vt:lpwstr>_Toc170728374</vt:lpwstr>
      </vt:variant>
      <vt:variant>
        <vt:i4>1572912</vt:i4>
      </vt:variant>
      <vt:variant>
        <vt:i4>293</vt:i4>
      </vt:variant>
      <vt:variant>
        <vt:i4>0</vt:i4>
      </vt:variant>
      <vt:variant>
        <vt:i4>5</vt:i4>
      </vt:variant>
      <vt:variant>
        <vt:lpwstr/>
      </vt:variant>
      <vt:variant>
        <vt:lpwstr>_Toc170728373</vt:lpwstr>
      </vt:variant>
      <vt:variant>
        <vt:i4>1572912</vt:i4>
      </vt:variant>
      <vt:variant>
        <vt:i4>287</vt:i4>
      </vt:variant>
      <vt:variant>
        <vt:i4>0</vt:i4>
      </vt:variant>
      <vt:variant>
        <vt:i4>5</vt:i4>
      </vt:variant>
      <vt:variant>
        <vt:lpwstr/>
      </vt:variant>
      <vt:variant>
        <vt:lpwstr>_Toc170728372</vt:lpwstr>
      </vt:variant>
      <vt:variant>
        <vt:i4>1572912</vt:i4>
      </vt:variant>
      <vt:variant>
        <vt:i4>281</vt:i4>
      </vt:variant>
      <vt:variant>
        <vt:i4>0</vt:i4>
      </vt:variant>
      <vt:variant>
        <vt:i4>5</vt:i4>
      </vt:variant>
      <vt:variant>
        <vt:lpwstr/>
      </vt:variant>
      <vt:variant>
        <vt:lpwstr>_Toc170728371</vt:lpwstr>
      </vt:variant>
      <vt:variant>
        <vt:i4>1572912</vt:i4>
      </vt:variant>
      <vt:variant>
        <vt:i4>275</vt:i4>
      </vt:variant>
      <vt:variant>
        <vt:i4>0</vt:i4>
      </vt:variant>
      <vt:variant>
        <vt:i4>5</vt:i4>
      </vt:variant>
      <vt:variant>
        <vt:lpwstr/>
      </vt:variant>
      <vt:variant>
        <vt:lpwstr>_Toc170728370</vt:lpwstr>
      </vt:variant>
      <vt:variant>
        <vt:i4>1638448</vt:i4>
      </vt:variant>
      <vt:variant>
        <vt:i4>269</vt:i4>
      </vt:variant>
      <vt:variant>
        <vt:i4>0</vt:i4>
      </vt:variant>
      <vt:variant>
        <vt:i4>5</vt:i4>
      </vt:variant>
      <vt:variant>
        <vt:lpwstr/>
      </vt:variant>
      <vt:variant>
        <vt:lpwstr>_Toc170728369</vt:lpwstr>
      </vt:variant>
      <vt:variant>
        <vt:i4>1638448</vt:i4>
      </vt:variant>
      <vt:variant>
        <vt:i4>263</vt:i4>
      </vt:variant>
      <vt:variant>
        <vt:i4>0</vt:i4>
      </vt:variant>
      <vt:variant>
        <vt:i4>5</vt:i4>
      </vt:variant>
      <vt:variant>
        <vt:lpwstr/>
      </vt:variant>
      <vt:variant>
        <vt:lpwstr>_Toc170728368</vt:lpwstr>
      </vt:variant>
      <vt:variant>
        <vt:i4>1638448</vt:i4>
      </vt:variant>
      <vt:variant>
        <vt:i4>257</vt:i4>
      </vt:variant>
      <vt:variant>
        <vt:i4>0</vt:i4>
      </vt:variant>
      <vt:variant>
        <vt:i4>5</vt:i4>
      </vt:variant>
      <vt:variant>
        <vt:lpwstr/>
      </vt:variant>
      <vt:variant>
        <vt:lpwstr>_Toc170728367</vt:lpwstr>
      </vt:variant>
      <vt:variant>
        <vt:i4>1638448</vt:i4>
      </vt:variant>
      <vt:variant>
        <vt:i4>251</vt:i4>
      </vt:variant>
      <vt:variant>
        <vt:i4>0</vt:i4>
      </vt:variant>
      <vt:variant>
        <vt:i4>5</vt:i4>
      </vt:variant>
      <vt:variant>
        <vt:lpwstr/>
      </vt:variant>
      <vt:variant>
        <vt:lpwstr>_Toc170728366</vt:lpwstr>
      </vt:variant>
      <vt:variant>
        <vt:i4>1638448</vt:i4>
      </vt:variant>
      <vt:variant>
        <vt:i4>245</vt:i4>
      </vt:variant>
      <vt:variant>
        <vt:i4>0</vt:i4>
      </vt:variant>
      <vt:variant>
        <vt:i4>5</vt:i4>
      </vt:variant>
      <vt:variant>
        <vt:lpwstr/>
      </vt:variant>
      <vt:variant>
        <vt:lpwstr>_Toc170728365</vt:lpwstr>
      </vt:variant>
      <vt:variant>
        <vt:i4>1638448</vt:i4>
      </vt:variant>
      <vt:variant>
        <vt:i4>239</vt:i4>
      </vt:variant>
      <vt:variant>
        <vt:i4>0</vt:i4>
      </vt:variant>
      <vt:variant>
        <vt:i4>5</vt:i4>
      </vt:variant>
      <vt:variant>
        <vt:lpwstr/>
      </vt:variant>
      <vt:variant>
        <vt:lpwstr>_Toc170728364</vt:lpwstr>
      </vt:variant>
      <vt:variant>
        <vt:i4>1703984</vt:i4>
      </vt:variant>
      <vt:variant>
        <vt:i4>233</vt:i4>
      </vt:variant>
      <vt:variant>
        <vt:i4>0</vt:i4>
      </vt:variant>
      <vt:variant>
        <vt:i4>5</vt:i4>
      </vt:variant>
      <vt:variant>
        <vt:lpwstr/>
      </vt:variant>
      <vt:variant>
        <vt:lpwstr>_Toc170728357</vt:lpwstr>
      </vt:variant>
      <vt:variant>
        <vt:i4>1703984</vt:i4>
      </vt:variant>
      <vt:variant>
        <vt:i4>227</vt:i4>
      </vt:variant>
      <vt:variant>
        <vt:i4>0</vt:i4>
      </vt:variant>
      <vt:variant>
        <vt:i4>5</vt:i4>
      </vt:variant>
      <vt:variant>
        <vt:lpwstr/>
      </vt:variant>
      <vt:variant>
        <vt:lpwstr>_Toc170728356</vt:lpwstr>
      </vt:variant>
      <vt:variant>
        <vt:i4>1703984</vt:i4>
      </vt:variant>
      <vt:variant>
        <vt:i4>221</vt:i4>
      </vt:variant>
      <vt:variant>
        <vt:i4>0</vt:i4>
      </vt:variant>
      <vt:variant>
        <vt:i4>5</vt:i4>
      </vt:variant>
      <vt:variant>
        <vt:lpwstr/>
      </vt:variant>
      <vt:variant>
        <vt:lpwstr>_Toc170728355</vt:lpwstr>
      </vt:variant>
      <vt:variant>
        <vt:i4>1703984</vt:i4>
      </vt:variant>
      <vt:variant>
        <vt:i4>215</vt:i4>
      </vt:variant>
      <vt:variant>
        <vt:i4>0</vt:i4>
      </vt:variant>
      <vt:variant>
        <vt:i4>5</vt:i4>
      </vt:variant>
      <vt:variant>
        <vt:lpwstr/>
      </vt:variant>
      <vt:variant>
        <vt:lpwstr>_Toc170728354</vt:lpwstr>
      </vt:variant>
      <vt:variant>
        <vt:i4>1703984</vt:i4>
      </vt:variant>
      <vt:variant>
        <vt:i4>209</vt:i4>
      </vt:variant>
      <vt:variant>
        <vt:i4>0</vt:i4>
      </vt:variant>
      <vt:variant>
        <vt:i4>5</vt:i4>
      </vt:variant>
      <vt:variant>
        <vt:lpwstr/>
      </vt:variant>
      <vt:variant>
        <vt:lpwstr>_Toc170728353</vt:lpwstr>
      </vt:variant>
      <vt:variant>
        <vt:i4>1703984</vt:i4>
      </vt:variant>
      <vt:variant>
        <vt:i4>203</vt:i4>
      </vt:variant>
      <vt:variant>
        <vt:i4>0</vt:i4>
      </vt:variant>
      <vt:variant>
        <vt:i4>5</vt:i4>
      </vt:variant>
      <vt:variant>
        <vt:lpwstr/>
      </vt:variant>
      <vt:variant>
        <vt:lpwstr>_Toc170728352</vt:lpwstr>
      </vt:variant>
      <vt:variant>
        <vt:i4>1703984</vt:i4>
      </vt:variant>
      <vt:variant>
        <vt:i4>197</vt:i4>
      </vt:variant>
      <vt:variant>
        <vt:i4>0</vt:i4>
      </vt:variant>
      <vt:variant>
        <vt:i4>5</vt:i4>
      </vt:variant>
      <vt:variant>
        <vt:lpwstr/>
      </vt:variant>
      <vt:variant>
        <vt:lpwstr>_Toc170728351</vt:lpwstr>
      </vt:variant>
      <vt:variant>
        <vt:i4>1703984</vt:i4>
      </vt:variant>
      <vt:variant>
        <vt:i4>191</vt:i4>
      </vt:variant>
      <vt:variant>
        <vt:i4>0</vt:i4>
      </vt:variant>
      <vt:variant>
        <vt:i4>5</vt:i4>
      </vt:variant>
      <vt:variant>
        <vt:lpwstr/>
      </vt:variant>
      <vt:variant>
        <vt:lpwstr>_Toc170728350</vt:lpwstr>
      </vt:variant>
      <vt:variant>
        <vt:i4>1769520</vt:i4>
      </vt:variant>
      <vt:variant>
        <vt:i4>185</vt:i4>
      </vt:variant>
      <vt:variant>
        <vt:i4>0</vt:i4>
      </vt:variant>
      <vt:variant>
        <vt:i4>5</vt:i4>
      </vt:variant>
      <vt:variant>
        <vt:lpwstr/>
      </vt:variant>
      <vt:variant>
        <vt:lpwstr>_Toc170728349</vt:lpwstr>
      </vt:variant>
      <vt:variant>
        <vt:i4>1769520</vt:i4>
      </vt:variant>
      <vt:variant>
        <vt:i4>179</vt:i4>
      </vt:variant>
      <vt:variant>
        <vt:i4>0</vt:i4>
      </vt:variant>
      <vt:variant>
        <vt:i4>5</vt:i4>
      </vt:variant>
      <vt:variant>
        <vt:lpwstr/>
      </vt:variant>
      <vt:variant>
        <vt:lpwstr>_Toc170728348</vt:lpwstr>
      </vt:variant>
      <vt:variant>
        <vt:i4>1769520</vt:i4>
      </vt:variant>
      <vt:variant>
        <vt:i4>173</vt:i4>
      </vt:variant>
      <vt:variant>
        <vt:i4>0</vt:i4>
      </vt:variant>
      <vt:variant>
        <vt:i4>5</vt:i4>
      </vt:variant>
      <vt:variant>
        <vt:lpwstr/>
      </vt:variant>
      <vt:variant>
        <vt:lpwstr>_Toc170728347</vt:lpwstr>
      </vt:variant>
      <vt:variant>
        <vt:i4>1769520</vt:i4>
      </vt:variant>
      <vt:variant>
        <vt:i4>167</vt:i4>
      </vt:variant>
      <vt:variant>
        <vt:i4>0</vt:i4>
      </vt:variant>
      <vt:variant>
        <vt:i4>5</vt:i4>
      </vt:variant>
      <vt:variant>
        <vt:lpwstr/>
      </vt:variant>
      <vt:variant>
        <vt:lpwstr>_Toc170728346</vt:lpwstr>
      </vt:variant>
      <vt:variant>
        <vt:i4>1769520</vt:i4>
      </vt:variant>
      <vt:variant>
        <vt:i4>161</vt:i4>
      </vt:variant>
      <vt:variant>
        <vt:i4>0</vt:i4>
      </vt:variant>
      <vt:variant>
        <vt:i4>5</vt:i4>
      </vt:variant>
      <vt:variant>
        <vt:lpwstr/>
      </vt:variant>
      <vt:variant>
        <vt:lpwstr>_Toc170728345</vt:lpwstr>
      </vt:variant>
      <vt:variant>
        <vt:i4>1769520</vt:i4>
      </vt:variant>
      <vt:variant>
        <vt:i4>155</vt:i4>
      </vt:variant>
      <vt:variant>
        <vt:i4>0</vt:i4>
      </vt:variant>
      <vt:variant>
        <vt:i4>5</vt:i4>
      </vt:variant>
      <vt:variant>
        <vt:lpwstr/>
      </vt:variant>
      <vt:variant>
        <vt:lpwstr>_Toc170728344</vt:lpwstr>
      </vt:variant>
      <vt:variant>
        <vt:i4>1769520</vt:i4>
      </vt:variant>
      <vt:variant>
        <vt:i4>149</vt:i4>
      </vt:variant>
      <vt:variant>
        <vt:i4>0</vt:i4>
      </vt:variant>
      <vt:variant>
        <vt:i4>5</vt:i4>
      </vt:variant>
      <vt:variant>
        <vt:lpwstr/>
      </vt:variant>
      <vt:variant>
        <vt:lpwstr>_Toc170728343</vt:lpwstr>
      </vt:variant>
      <vt:variant>
        <vt:i4>1769520</vt:i4>
      </vt:variant>
      <vt:variant>
        <vt:i4>143</vt:i4>
      </vt:variant>
      <vt:variant>
        <vt:i4>0</vt:i4>
      </vt:variant>
      <vt:variant>
        <vt:i4>5</vt:i4>
      </vt:variant>
      <vt:variant>
        <vt:lpwstr/>
      </vt:variant>
      <vt:variant>
        <vt:lpwstr>_Toc170728342</vt:lpwstr>
      </vt:variant>
      <vt:variant>
        <vt:i4>1769520</vt:i4>
      </vt:variant>
      <vt:variant>
        <vt:i4>137</vt:i4>
      </vt:variant>
      <vt:variant>
        <vt:i4>0</vt:i4>
      </vt:variant>
      <vt:variant>
        <vt:i4>5</vt:i4>
      </vt:variant>
      <vt:variant>
        <vt:lpwstr/>
      </vt:variant>
      <vt:variant>
        <vt:lpwstr>_Toc170728341</vt:lpwstr>
      </vt:variant>
      <vt:variant>
        <vt:i4>1769520</vt:i4>
      </vt:variant>
      <vt:variant>
        <vt:i4>131</vt:i4>
      </vt:variant>
      <vt:variant>
        <vt:i4>0</vt:i4>
      </vt:variant>
      <vt:variant>
        <vt:i4>5</vt:i4>
      </vt:variant>
      <vt:variant>
        <vt:lpwstr/>
      </vt:variant>
      <vt:variant>
        <vt:lpwstr>_Toc170728340</vt:lpwstr>
      </vt:variant>
      <vt:variant>
        <vt:i4>1835056</vt:i4>
      </vt:variant>
      <vt:variant>
        <vt:i4>125</vt:i4>
      </vt:variant>
      <vt:variant>
        <vt:i4>0</vt:i4>
      </vt:variant>
      <vt:variant>
        <vt:i4>5</vt:i4>
      </vt:variant>
      <vt:variant>
        <vt:lpwstr/>
      </vt:variant>
      <vt:variant>
        <vt:lpwstr>_Toc170728339</vt:lpwstr>
      </vt:variant>
      <vt:variant>
        <vt:i4>1835056</vt:i4>
      </vt:variant>
      <vt:variant>
        <vt:i4>119</vt:i4>
      </vt:variant>
      <vt:variant>
        <vt:i4>0</vt:i4>
      </vt:variant>
      <vt:variant>
        <vt:i4>5</vt:i4>
      </vt:variant>
      <vt:variant>
        <vt:lpwstr/>
      </vt:variant>
      <vt:variant>
        <vt:lpwstr>_Toc170728338</vt:lpwstr>
      </vt:variant>
      <vt:variant>
        <vt:i4>1835056</vt:i4>
      </vt:variant>
      <vt:variant>
        <vt:i4>113</vt:i4>
      </vt:variant>
      <vt:variant>
        <vt:i4>0</vt:i4>
      </vt:variant>
      <vt:variant>
        <vt:i4>5</vt:i4>
      </vt:variant>
      <vt:variant>
        <vt:lpwstr/>
      </vt:variant>
      <vt:variant>
        <vt:lpwstr>_Toc170728337</vt:lpwstr>
      </vt:variant>
      <vt:variant>
        <vt:i4>1835056</vt:i4>
      </vt:variant>
      <vt:variant>
        <vt:i4>107</vt:i4>
      </vt:variant>
      <vt:variant>
        <vt:i4>0</vt:i4>
      </vt:variant>
      <vt:variant>
        <vt:i4>5</vt:i4>
      </vt:variant>
      <vt:variant>
        <vt:lpwstr/>
      </vt:variant>
      <vt:variant>
        <vt:lpwstr>_Toc170728336</vt:lpwstr>
      </vt:variant>
      <vt:variant>
        <vt:i4>1835056</vt:i4>
      </vt:variant>
      <vt:variant>
        <vt:i4>101</vt:i4>
      </vt:variant>
      <vt:variant>
        <vt:i4>0</vt:i4>
      </vt:variant>
      <vt:variant>
        <vt:i4>5</vt:i4>
      </vt:variant>
      <vt:variant>
        <vt:lpwstr/>
      </vt:variant>
      <vt:variant>
        <vt:lpwstr>_Toc170728335</vt:lpwstr>
      </vt:variant>
      <vt:variant>
        <vt:i4>1835056</vt:i4>
      </vt:variant>
      <vt:variant>
        <vt:i4>95</vt:i4>
      </vt:variant>
      <vt:variant>
        <vt:i4>0</vt:i4>
      </vt:variant>
      <vt:variant>
        <vt:i4>5</vt:i4>
      </vt:variant>
      <vt:variant>
        <vt:lpwstr/>
      </vt:variant>
      <vt:variant>
        <vt:lpwstr>_Toc170728334</vt:lpwstr>
      </vt:variant>
      <vt:variant>
        <vt:i4>1835056</vt:i4>
      </vt:variant>
      <vt:variant>
        <vt:i4>89</vt:i4>
      </vt:variant>
      <vt:variant>
        <vt:i4>0</vt:i4>
      </vt:variant>
      <vt:variant>
        <vt:i4>5</vt:i4>
      </vt:variant>
      <vt:variant>
        <vt:lpwstr/>
      </vt:variant>
      <vt:variant>
        <vt:lpwstr>_Toc170728333</vt:lpwstr>
      </vt:variant>
      <vt:variant>
        <vt:i4>1835056</vt:i4>
      </vt:variant>
      <vt:variant>
        <vt:i4>83</vt:i4>
      </vt:variant>
      <vt:variant>
        <vt:i4>0</vt:i4>
      </vt:variant>
      <vt:variant>
        <vt:i4>5</vt:i4>
      </vt:variant>
      <vt:variant>
        <vt:lpwstr/>
      </vt:variant>
      <vt:variant>
        <vt:lpwstr>_Toc170728332</vt:lpwstr>
      </vt:variant>
      <vt:variant>
        <vt:i4>1835056</vt:i4>
      </vt:variant>
      <vt:variant>
        <vt:i4>77</vt:i4>
      </vt:variant>
      <vt:variant>
        <vt:i4>0</vt:i4>
      </vt:variant>
      <vt:variant>
        <vt:i4>5</vt:i4>
      </vt:variant>
      <vt:variant>
        <vt:lpwstr/>
      </vt:variant>
      <vt:variant>
        <vt:lpwstr>_Toc170728331</vt:lpwstr>
      </vt:variant>
      <vt:variant>
        <vt:i4>1835056</vt:i4>
      </vt:variant>
      <vt:variant>
        <vt:i4>71</vt:i4>
      </vt:variant>
      <vt:variant>
        <vt:i4>0</vt:i4>
      </vt:variant>
      <vt:variant>
        <vt:i4>5</vt:i4>
      </vt:variant>
      <vt:variant>
        <vt:lpwstr/>
      </vt:variant>
      <vt:variant>
        <vt:lpwstr>_Toc170728330</vt:lpwstr>
      </vt:variant>
      <vt:variant>
        <vt:i4>1900592</vt:i4>
      </vt:variant>
      <vt:variant>
        <vt:i4>65</vt:i4>
      </vt:variant>
      <vt:variant>
        <vt:i4>0</vt:i4>
      </vt:variant>
      <vt:variant>
        <vt:i4>5</vt:i4>
      </vt:variant>
      <vt:variant>
        <vt:lpwstr/>
      </vt:variant>
      <vt:variant>
        <vt:lpwstr>_Toc170728329</vt:lpwstr>
      </vt:variant>
      <vt:variant>
        <vt:i4>1900592</vt:i4>
      </vt:variant>
      <vt:variant>
        <vt:i4>59</vt:i4>
      </vt:variant>
      <vt:variant>
        <vt:i4>0</vt:i4>
      </vt:variant>
      <vt:variant>
        <vt:i4>5</vt:i4>
      </vt:variant>
      <vt:variant>
        <vt:lpwstr/>
      </vt:variant>
      <vt:variant>
        <vt:lpwstr>_Toc170728328</vt:lpwstr>
      </vt:variant>
      <vt:variant>
        <vt:i4>1900592</vt:i4>
      </vt:variant>
      <vt:variant>
        <vt:i4>53</vt:i4>
      </vt:variant>
      <vt:variant>
        <vt:i4>0</vt:i4>
      </vt:variant>
      <vt:variant>
        <vt:i4>5</vt:i4>
      </vt:variant>
      <vt:variant>
        <vt:lpwstr/>
      </vt:variant>
      <vt:variant>
        <vt:lpwstr>_Toc170728327</vt:lpwstr>
      </vt:variant>
      <vt:variant>
        <vt:i4>1900592</vt:i4>
      </vt:variant>
      <vt:variant>
        <vt:i4>47</vt:i4>
      </vt:variant>
      <vt:variant>
        <vt:i4>0</vt:i4>
      </vt:variant>
      <vt:variant>
        <vt:i4>5</vt:i4>
      </vt:variant>
      <vt:variant>
        <vt:lpwstr/>
      </vt:variant>
      <vt:variant>
        <vt:lpwstr>_Toc170728326</vt:lpwstr>
      </vt:variant>
      <vt:variant>
        <vt:i4>1900592</vt:i4>
      </vt:variant>
      <vt:variant>
        <vt:i4>41</vt:i4>
      </vt:variant>
      <vt:variant>
        <vt:i4>0</vt:i4>
      </vt:variant>
      <vt:variant>
        <vt:i4>5</vt:i4>
      </vt:variant>
      <vt:variant>
        <vt:lpwstr/>
      </vt:variant>
      <vt:variant>
        <vt:lpwstr>_Toc170728325</vt:lpwstr>
      </vt:variant>
      <vt:variant>
        <vt:i4>1900592</vt:i4>
      </vt:variant>
      <vt:variant>
        <vt:i4>35</vt:i4>
      </vt:variant>
      <vt:variant>
        <vt:i4>0</vt:i4>
      </vt:variant>
      <vt:variant>
        <vt:i4>5</vt:i4>
      </vt:variant>
      <vt:variant>
        <vt:lpwstr/>
      </vt:variant>
      <vt:variant>
        <vt:lpwstr>_Toc170728324</vt:lpwstr>
      </vt:variant>
      <vt:variant>
        <vt:i4>1900592</vt:i4>
      </vt:variant>
      <vt:variant>
        <vt:i4>29</vt:i4>
      </vt:variant>
      <vt:variant>
        <vt:i4>0</vt:i4>
      </vt:variant>
      <vt:variant>
        <vt:i4>5</vt:i4>
      </vt:variant>
      <vt:variant>
        <vt:lpwstr/>
      </vt:variant>
      <vt:variant>
        <vt:lpwstr>_Toc170728323</vt:lpwstr>
      </vt:variant>
      <vt:variant>
        <vt:i4>3276918</vt:i4>
      </vt:variant>
      <vt:variant>
        <vt:i4>0</vt:i4>
      </vt:variant>
      <vt:variant>
        <vt:i4>0</vt:i4>
      </vt:variant>
      <vt:variant>
        <vt:i4>5</vt:i4>
      </vt:variant>
      <vt:variant>
        <vt:lpwstr>https://avsi.aero/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CEPT Report 88</dc:title>
  <dc:subject/>
  <dc:creator>ECC</dc:creator>
  <cp:keywords>CEPT Report 88</cp:keywords>
  <dc:description/>
  <cp:lastModifiedBy>ECO</cp:lastModifiedBy>
  <cp:revision>4</cp:revision>
  <cp:lastPrinted>2011-06-07T01:43:00Z</cp:lastPrinted>
  <dcterms:created xsi:type="dcterms:W3CDTF">2024-11-20T12:21:00Z</dcterms:created>
  <dcterms:modified xsi:type="dcterms:W3CDTF">2024-11-20T12:24:00Z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2023-01-20T09:08:22Z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9943cce1-f6cb-46ac-8c2d-78ed9ad6b81c</vt:lpwstr>
  </property>
  <property fmtid="{D5CDD505-2E9C-101B-9397-08002B2CF9AE}" pid="8" name="MSIP_Label_5a50d26f-5c2c-4137-8396-1b24eb24286c_ContentBits">
    <vt:lpwstr>0</vt:lpwstr>
  </property>
  <property fmtid="{D5CDD505-2E9C-101B-9397-08002B2CF9AE}" pid="9" name="ContentRemapped">
    <vt:lpwstr>true</vt:lpwstr>
  </property>
  <property fmtid="{D5CDD505-2E9C-101B-9397-08002B2CF9AE}" pid="10" name="GrammarlyDocumentId">
    <vt:lpwstr>e21764f8b08adb7d098759470f4d5dc816831b46b6b53cf7b3653e7a613a19c6</vt:lpwstr>
  </property>
</Properties>
</file>