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4B1A3" w14:textId="77777777" w:rsidR="006C03D0" w:rsidRPr="008D3C97" w:rsidRDefault="00F23C0A">
      <w:pPr>
        <w:rPr>
          <w:lang w:val="en-IE"/>
        </w:rPr>
      </w:pPr>
      <w:r w:rsidRPr="008D3C97">
        <w:rPr>
          <w:lang w:val="en-IE"/>
        </w:rPr>
        <w:t xml:space="preserve"> </w:t>
      </w:r>
    </w:p>
    <w:p w14:paraId="4C24B1A4" w14:textId="77777777" w:rsidR="006C03D0" w:rsidRPr="008D3C97" w:rsidRDefault="006C03D0" w:rsidP="006C03D0">
      <w:pPr>
        <w:jc w:val="center"/>
        <w:rPr>
          <w:lang w:val="en-IE"/>
        </w:rPr>
      </w:pPr>
    </w:p>
    <w:p w14:paraId="4C24B1A5" w14:textId="77777777" w:rsidR="00D533E3" w:rsidRPr="008D3C97" w:rsidRDefault="00D533E3" w:rsidP="006C03D0">
      <w:pPr>
        <w:jc w:val="center"/>
        <w:rPr>
          <w:lang w:val="en-IE"/>
        </w:rPr>
      </w:pPr>
    </w:p>
    <w:p w14:paraId="4C24B1A6" w14:textId="77777777" w:rsidR="00D533E3" w:rsidRPr="008D3C97" w:rsidRDefault="00D533E3" w:rsidP="006C03D0">
      <w:pPr>
        <w:rPr>
          <w:lang w:val="en-IE"/>
        </w:rPr>
      </w:pPr>
    </w:p>
    <w:p w14:paraId="4C24B1A7" w14:textId="77777777" w:rsidR="00CA30EC" w:rsidRPr="008D3C97" w:rsidRDefault="00672E97" w:rsidP="006C03D0">
      <w:pPr>
        <w:rPr>
          <w:lang w:val="en-IE"/>
        </w:rPr>
      </w:pPr>
      <w:r w:rsidRPr="008D3C97">
        <w:rPr>
          <w:b/>
          <w:noProof/>
          <w:sz w:val="24"/>
          <w:lang w:val="fr-FR" w:eastAsia="fr-FR"/>
        </w:rPr>
        <mc:AlternateContent>
          <mc:Choice Requires="wpg">
            <w:drawing>
              <wp:anchor distT="0" distB="0" distL="114300" distR="114300" simplePos="0" relativeHeight="251658240" behindDoc="0" locked="0" layoutInCell="1" allowOverlap="1" wp14:anchorId="4C24B2D9" wp14:editId="4C24B2DA">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B2E8" w14:textId="77777777"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24B2D9"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4C24B2E8" w14:textId="77777777" w:rsidR="00F679F8" w:rsidRPr="00FE1795" w:rsidRDefault="00F679F8" w:rsidP="006C03D0">
                        <w:pPr>
                          <w:rPr>
                            <w:color w:val="57433E"/>
                            <w:sz w:val="68"/>
                          </w:rPr>
                        </w:pPr>
                        <w:r w:rsidRPr="00FE1795">
                          <w:rPr>
                            <w:color w:val="FFFFFF"/>
                            <w:sz w:val="68"/>
                          </w:rPr>
                          <w:t xml:space="preserve">ECC Decision </w:t>
                        </w:r>
                        <w:r w:rsidRPr="00D75820">
                          <w:rPr>
                            <w:color w:val="887E6E"/>
                            <w:sz w:val="68"/>
                          </w:rPr>
                          <w:t>(</w:t>
                        </w:r>
                        <w:r w:rsidR="006F59E9">
                          <w:rPr>
                            <w:color w:val="887E6E"/>
                            <w:sz w:val="68"/>
                          </w:rPr>
                          <w:t>17</w:t>
                        </w:r>
                        <w:r w:rsidRPr="001E2FAA">
                          <w:rPr>
                            <w:color w:val="887E6E"/>
                            <w:sz w:val="68"/>
                          </w:rPr>
                          <w:t>)</w:t>
                        </w:r>
                        <w:r w:rsidR="003942A1">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4C24B1A8" w14:textId="77777777" w:rsidR="006C03D0" w:rsidRPr="008D3C97" w:rsidRDefault="006C03D0" w:rsidP="006C03D0">
      <w:pPr>
        <w:jc w:val="center"/>
        <w:rPr>
          <w:b/>
          <w:sz w:val="24"/>
          <w:lang w:val="en-IE"/>
        </w:rPr>
      </w:pPr>
    </w:p>
    <w:p w14:paraId="4C24B1A9" w14:textId="77777777" w:rsidR="006C03D0" w:rsidRPr="008D3C97" w:rsidRDefault="006C03D0" w:rsidP="006C03D0">
      <w:pPr>
        <w:jc w:val="center"/>
        <w:rPr>
          <w:b/>
          <w:sz w:val="24"/>
          <w:lang w:val="en-IE"/>
        </w:rPr>
      </w:pPr>
    </w:p>
    <w:p w14:paraId="4C24B1AA" w14:textId="77777777" w:rsidR="006C03D0" w:rsidRPr="008D3C97" w:rsidRDefault="006C03D0" w:rsidP="006C03D0">
      <w:pPr>
        <w:jc w:val="center"/>
        <w:rPr>
          <w:b/>
          <w:sz w:val="24"/>
          <w:lang w:val="en-IE"/>
        </w:rPr>
      </w:pPr>
    </w:p>
    <w:p w14:paraId="4C24B1AB" w14:textId="77777777" w:rsidR="006C03D0" w:rsidRPr="008D3C97" w:rsidRDefault="006C03D0" w:rsidP="006C03D0">
      <w:pPr>
        <w:jc w:val="center"/>
        <w:rPr>
          <w:b/>
          <w:sz w:val="24"/>
          <w:lang w:val="en-IE"/>
        </w:rPr>
      </w:pPr>
    </w:p>
    <w:p w14:paraId="4C24B1AC" w14:textId="77777777" w:rsidR="006C03D0" w:rsidRPr="008D3C97" w:rsidRDefault="006C03D0" w:rsidP="006C03D0">
      <w:pPr>
        <w:jc w:val="center"/>
        <w:rPr>
          <w:b/>
          <w:sz w:val="24"/>
          <w:lang w:val="en-IE"/>
        </w:rPr>
      </w:pPr>
    </w:p>
    <w:p w14:paraId="4C24B1AD" w14:textId="77777777" w:rsidR="006C03D0" w:rsidRPr="008D3C97" w:rsidRDefault="006C03D0" w:rsidP="006C03D0">
      <w:pPr>
        <w:jc w:val="center"/>
        <w:rPr>
          <w:b/>
          <w:sz w:val="24"/>
          <w:lang w:val="en-IE"/>
        </w:rPr>
      </w:pPr>
    </w:p>
    <w:p w14:paraId="4C24B1AE" w14:textId="77777777" w:rsidR="006C03D0" w:rsidRPr="008D3C97" w:rsidRDefault="006C03D0" w:rsidP="006C03D0">
      <w:pPr>
        <w:jc w:val="center"/>
        <w:rPr>
          <w:b/>
          <w:sz w:val="24"/>
          <w:lang w:val="en-IE"/>
        </w:rPr>
      </w:pPr>
    </w:p>
    <w:p w14:paraId="4C24B1AF" w14:textId="77777777" w:rsidR="006C03D0" w:rsidRPr="008D3C97" w:rsidRDefault="006C03D0" w:rsidP="006C03D0">
      <w:pPr>
        <w:jc w:val="center"/>
        <w:rPr>
          <w:b/>
          <w:sz w:val="24"/>
          <w:lang w:val="en-IE"/>
        </w:rPr>
      </w:pPr>
    </w:p>
    <w:p w14:paraId="4C24B1B0" w14:textId="77777777" w:rsidR="006C03D0" w:rsidRPr="008D3C97" w:rsidRDefault="006C03D0" w:rsidP="006C03D0">
      <w:pPr>
        <w:jc w:val="center"/>
        <w:rPr>
          <w:b/>
          <w:sz w:val="24"/>
          <w:lang w:val="en-IE"/>
        </w:rPr>
      </w:pPr>
    </w:p>
    <w:p w14:paraId="4C24B1B1" w14:textId="77777777" w:rsidR="006C03D0" w:rsidRPr="008D3C97" w:rsidRDefault="006C03D0" w:rsidP="006C03D0">
      <w:pPr>
        <w:jc w:val="center"/>
        <w:rPr>
          <w:b/>
          <w:sz w:val="24"/>
          <w:lang w:val="en-IE"/>
        </w:rPr>
      </w:pPr>
    </w:p>
    <w:p w14:paraId="4C24B1B2" w14:textId="77777777" w:rsidR="006C03D0" w:rsidRPr="008D3C97" w:rsidRDefault="006C03D0" w:rsidP="006C03D0">
      <w:pPr>
        <w:rPr>
          <w:b/>
          <w:sz w:val="24"/>
          <w:lang w:val="en-IE"/>
        </w:rPr>
      </w:pPr>
    </w:p>
    <w:p w14:paraId="4C24B1B3" w14:textId="77777777" w:rsidR="006C03D0" w:rsidRPr="008D3C97" w:rsidRDefault="006C03D0" w:rsidP="006C03D0">
      <w:pPr>
        <w:jc w:val="center"/>
        <w:rPr>
          <w:b/>
          <w:sz w:val="24"/>
          <w:lang w:val="en-IE"/>
        </w:rPr>
      </w:pPr>
    </w:p>
    <w:bookmarkStart w:id="0" w:name="Text8"/>
    <w:p w14:paraId="4C24B1B4" w14:textId="77777777" w:rsidR="00E517AE" w:rsidRPr="008D3C97" w:rsidRDefault="00E517AE" w:rsidP="00E517AE">
      <w:pPr>
        <w:pStyle w:val="Reporttitledescription"/>
        <w:rPr>
          <w:color w:val="auto"/>
          <w:lang w:val="en-IE"/>
        </w:rPr>
      </w:pPr>
      <w:r w:rsidRPr="008D3C97">
        <w:rPr>
          <w:color w:val="auto"/>
          <w:lang w:val="en-IE"/>
        </w:rPr>
        <w:fldChar w:fldCharType="begin">
          <w:ffData>
            <w:name w:val="Text7"/>
            <w:enabled/>
            <w:calcOnExit w:val="0"/>
            <w:textInput>
              <w:default w:val="The harmonised use and exemption from individual licensing of fixed earth stations operating with NGSO FSS satellite systems in the frequency bands 10.7-12.75 GHz and 14.0-14.5 GHz "/>
            </w:textInput>
          </w:ffData>
        </w:fldChar>
      </w:r>
      <w:bookmarkStart w:id="1" w:name="Text7"/>
      <w:r w:rsidRPr="008D3C97">
        <w:rPr>
          <w:color w:val="auto"/>
          <w:lang w:val="en-IE"/>
        </w:rPr>
        <w:instrText xml:space="preserve"> FORMTEXT </w:instrText>
      </w:r>
      <w:r w:rsidRPr="008D3C97">
        <w:rPr>
          <w:color w:val="auto"/>
          <w:lang w:val="en-IE"/>
        </w:rPr>
      </w:r>
      <w:r w:rsidRPr="008D3C97">
        <w:rPr>
          <w:color w:val="auto"/>
          <w:lang w:val="en-IE"/>
        </w:rPr>
        <w:fldChar w:fldCharType="separate"/>
      </w:r>
      <w:r w:rsidRPr="008D3C97">
        <w:rPr>
          <w:noProof/>
          <w:color w:val="auto"/>
          <w:lang w:val="en-IE"/>
        </w:rPr>
        <w:t xml:space="preserve">The harmonised use and exemption from individual licensing of fixed earth stations operating with NGSO FSS satellite systems in the frequency bands 10.7-12.75 GHz and 14.0-14.5 GHz </w:t>
      </w:r>
      <w:r w:rsidRPr="008D3C97">
        <w:rPr>
          <w:color w:val="auto"/>
          <w:lang w:val="en-IE"/>
        </w:rPr>
        <w:fldChar w:fldCharType="end"/>
      </w:r>
      <w:bookmarkEnd w:id="1"/>
    </w:p>
    <w:p w14:paraId="4C24B1B5" w14:textId="57581AD4" w:rsidR="00E517AE" w:rsidRPr="008D3C97" w:rsidRDefault="00051EF0" w:rsidP="00E517AE">
      <w:pPr>
        <w:pStyle w:val="Reporttitledescription"/>
        <w:rPr>
          <w:b/>
          <w:color w:val="auto"/>
          <w:sz w:val="18"/>
          <w:lang w:val="en-IE"/>
        </w:rPr>
      </w:pPr>
      <w:r>
        <w:rPr>
          <w:b/>
          <w:color w:val="auto"/>
          <w:sz w:val="18"/>
          <w:lang w:val="en-IE"/>
        </w:rPr>
        <w:fldChar w:fldCharType="begin">
          <w:ffData>
            <w:name w:val=""/>
            <w:enabled/>
            <w:calcOnExit w:val="0"/>
            <w:textInput>
              <w:default w:val="approved 30 June 2017"/>
            </w:textInput>
          </w:ffData>
        </w:fldChar>
      </w:r>
      <w:r>
        <w:rPr>
          <w:b/>
          <w:color w:val="auto"/>
          <w:sz w:val="18"/>
          <w:lang w:val="en-IE"/>
        </w:rPr>
        <w:instrText xml:space="preserve"> FORMTEXT </w:instrText>
      </w:r>
      <w:r>
        <w:rPr>
          <w:b/>
          <w:color w:val="auto"/>
          <w:sz w:val="18"/>
          <w:lang w:val="en-IE"/>
        </w:rPr>
      </w:r>
      <w:r>
        <w:rPr>
          <w:b/>
          <w:color w:val="auto"/>
          <w:sz w:val="18"/>
          <w:lang w:val="en-IE"/>
        </w:rPr>
        <w:fldChar w:fldCharType="separate"/>
      </w:r>
      <w:r>
        <w:rPr>
          <w:b/>
          <w:noProof/>
          <w:color w:val="auto"/>
          <w:sz w:val="18"/>
          <w:lang w:val="en-IE"/>
        </w:rPr>
        <w:t>approved 30 June 2017</w:t>
      </w:r>
      <w:r>
        <w:rPr>
          <w:b/>
          <w:color w:val="auto"/>
          <w:sz w:val="18"/>
          <w:lang w:val="en-IE"/>
        </w:rPr>
        <w:fldChar w:fldCharType="end"/>
      </w:r>
    </w:p>
    <w:bookmarkEnd w:id="0"/>
    <w:p w14:paraId="4C24B1B6" w14:textId="6A0A1E6A" w:rsidR="00065084" w:rsidRPr="007D3FF5" w:rsidRDefault="00154B19" w:rsidP="00065084">
      <w:pPr>
        <w:pStyle w:val="Lastupdated"/>
        <w:rPr>
          <w:bCs w:val="0"/>
          <w:lang w:val="en-IE"/>
        </w:rPr>
      </w:pPr>
      <w:r>
        <w:rPr>
          <w:bCs w:val="0"/>
          <w:lang w:val="en-IE"/>
        </w:rPr>
        <w:fldChar w:fldCharType="begin">
          <w:ffData>
            <w:name w:val=""/>
            <w:enabled/>
            <w:calcOnExit w:val="0"/>
            <w:textInput>
              <w:default w:val="latest updated 8 November 2024"/>
            </w:textInput>
          </w:ffData>
        </w:fldChar>
      </w:r>
      <w:r>
        <w:rPr>
          <w:bCs w:val="0"/>
          <w:lang w:val="en-IE"/>
        </w:rPr>
        <w:instrText xml:space="preserve"> FORMTEXT </w:instrText>
      </w:r>
      <w:r>
        <w:rPr>
          <w:bCs w:val="0"/>
          <w:lang w:val="en-IE"/>
        </w:rPr>
      </w:r>
      <w:r>
        <w:rPr>
          <w:bCs w:val="0"/>
          <w:lang w:val="en-IE"/>
        </w:rPr>
        <w:fldChar w:fldCharType="separate"/>
      </w:r>
      <w:r>
        <w:rPr>
          <w:bCs w:val="0"/>
          <w:noProof/>
          <w:lang w:val="en-IE"/>
        </w:rPr>
        <w:t>latest updated 8 November 2024</w:t>
      </w:r>
      <w:r>
        <w:rPr>
          <w:bCs w:val="0"/>
          <w:lang w:val="en-IE"/>
        </w:rPr>
        <w:fldChar w:fldCharType="end"/>
      </w:r>
    </w:p>
    <w:p w14:paraId="4C24B1B7" w14:textId="77777777" w:rsidR="006C03D0" w:rsidRPr="008D3C97" w:rsidRDefault="005F7AD5" w:rsidP="00520E62">
      <w:pPr>
        <w:pStyle w:val="Heading1"/>
        <w:rPr>
          <w:lang w:val="en-IE"/>
        </w:rPr>
      </w:pPr>
      <w:r w:rsidRPr="008D3C97">
        <w:rPr>
          <w:lang w:val="en-IE"/>
        </w:rPr>
        <w:lastRenderedPageBreak/>
        <w:t xml:space="preserve">explanatory memorandum </w:t>
      </w:r>
    </w:p>
    <w:p w14:paraId="4C24B1B8" w14:textId="77777777" w:rsidR="006C03D0" w:rsidRPr="008D3C97" w:rsidRDefault="004D5A5E" w:rsidP="006C03D0">
      <w:pPr>
        <w:pStyle w:val="Heading2"/>
        <w:rPr>
          <w:lang w:val="en-IE"/>
        </w:rPr>
      </w:pPr>
      <w:r w:rsidRPr="008D3C97">
        <w:rPr>
          <w:lang w:val="en-IE"/>
        </w:rPr>
        <w:t>INTRODUCTION</w:t>
      </w:r>
    </w:p>
    <w:p w14:paraId="4C24B1B9" w14:textId="77777777" w:rsidR="00736C03" w:rsidRPr="008D3C97" w:rsidRDefault="00736C03" w:rsidP="00736C03">
      <w:pPr>
        <w:pStyle w:val="ECCParagraph"/>
        <w:rPr>
          <w:lang w:val="en-IE"/>
        </w:rPr>
      </w:pPr>
      <w:r w:rsidRPr="008D3C97">
        <w:rPr>
          <w:lang w:val="en-IE"/>
        </w:rPr>
        <w:t>This ECC Decision addresses the harmonised use of frequency bands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for fixed earth stations operating with NGSO satellite systems within the fixed-satellite service </w:t>
      </w:r>
      <w:r w:rsidR="004A420C" w:rsidRPr="008D3C97">
        <w:rPr>
          <w:lang w:val="en-IE"/>
        </w:rPr>
        <w:t xml:space="preserve">(FSS) </w:t>
      </w:r>
      <w:r w:rsidRPr="008D3C97">
        <w:rPr>
          <w:lang w:val="en-IE"/>
        </w:rPr>
        <w:t>allocation, and exemption from individual licensing of such earth stations.</w:t>
      </w:r>
      <w:r w:rsidR="00F23C0A" w:rsidRPr="008D3C97">
        <w:rPr>
          <w:lang w:val="en-IE"/>
        </w:rPr>
        <w:t xml:space="preserve"> </w:t>
      </w:r>
      <w:r w:rsidRPr="008D3C97">
        <w:rPr>
          <w:lang w:val="en-IE"/>
        </w:rPr>
        <w:t>These NGSO systems provide a range of communications services with the main provision being broadband communication services. These earth stations are fixed at a given location with antennas that track continuously the satellites in non-geostationary orbits.</w:t>
      </w:r>
    </w:p>
    <w:p w14:paraId="4C24B1BA" w14:textId="77777777" w:rsidR="00752180" w:rsidRPr="008D3C97" w:rsidRDefault="00752180" w:rsidP="00752180">
      <w:pPr>
        <w:pStyle w:val="ECCParagraph"/>
        <w:rPr>
          <w:lang w:val="en-IE"/>
        </w:rPr>
      </w:pPr>
      <w:r w:rsidRPr="008D3C97">
        <w:rPr>
          <w:lang w:val="en-IE"/>
        </w:rPr>
        <w:t>Licensing is an appropriate tool for administrations to regulate the effective use of the frequency spectrum and to avoid harmful interference. However</w:t>
      </w:r>
      <w:r w:rsidR="00545875" w:rsidRPr="008D3C97">
        <w:rPr>
          <w:lang w:val="en-IE"/>
        </w:rPr>
        <w:t>,</w:t>
      </w:r>
      <w:r w:rsidRPr="008D3C97">
        <w:rPr>
          <w:lang w:val="en-IE"/>
        </w:rPr>
        <w:t xml:space="preserve"> </w:t>
      </w:r>
      <w:r w:rsidR="00A5207D" w:rsidRPr="008D3C97">
        <w:rPr>
          <w:lang w:val="en-IE"/>
        </w:rPr>
        <w:t xml:space="preserve">conditions for such licensing imposed by administrations for the purpose of </w:t>
      </w:r>
      <w:r w:rsidRPr="008D3C97">
        <w:rPr>
          <w:lang w:val="en-IE"/>
        </w:rPr>
        <w:t>the installation and use of equipment need to be proportionate. Administrations and especially users, retailers and manufacturers will benefit from a more deregulated system of authorising the use of radio equipment</w:t>
      </w:r>
      <w:r w:rsidR="00C338A7" w:rsidRPr="008D3C97">
        <w:rPr>
          <w:lang w:val="en-IE"/>
        </w:rPr>
        <w:t xml:space="preserve"> such as licence exemption</w:t>
      </w:r>
      <w:r w:rsidRPr="008D3C97">
        <w:rPr>
          <w:lang w:val="en-IE"/>
        </w:rPr>
        <w:t>.</w:t>
      </w:r>
    </w:p>
    <w:p w14:paraId="4C24B1BB" w14:textId="77777777" w:rsidR="006C03D0" w:rsidRPr="008D3C97" w:rsidRDefault="005F7AD5" w:rsidP="006C03D0">
      <w:pPr>
        <w:pStyle w:val="Heading2"/>
        <w:rPr>
          <w:lang w:val="en-IE"/>
        </w:rPr>
      </w:pPr>
      <w:r w:rsidRPr="008D3C97">
        <w:rPr>
          <w:lang w:val="en-IE"/>
        </w:rPr>
        <w:t xml:space="preserve">BACKGROUND </w:t>
      </w:r>
    </w:p>
    <w:p w14:paraId="4C24B1BC" w14:textId="77777777" w:rsidR="00752180" w:rsidRPr="008D3C97" w:rsidRDefault="003F111A" w:rsidP="00752180">
      <w:pPr>
        <w:pStyle w:val="ECCParagraph"/>
        <w:rPr>
          <w:lang w:val="en-IE"/>
        </w:rPr>
      </w:pPr>
      <w:r w:rsidRPr="008D3C97">
        <w:rPr>
          <w:lang w:val="en-IE"/>
        </w:rPr>
        <w:t>Article 5 of the Authorisation Directive (Directive 2002/20/EC)</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_Ref524699955 \r \h </w:instrText>
      </w:r>
      <w:r w:rsidR="00F23C0A" w:rsidRPr="008D3C97">
        <w:rPr>
          <w:lang w:val="en-IE"/>
        </w:rPr>
      </w:r>
      <w:r w:rsidR="00F23C0A" w:rsidRPr="008D3C97">
        <w:rPr>
          <w:lang w:val="en-IE"/>
        </w:rPr>
        <w:fldChar w:fldCharType="separate"/>
      </w:r>
      <w:r w:rsidR="00F23C0A" w:rsidRPr="008D3C97">
        <w:rPr>
          <w:lang w:val="en-IE"/>
        </w:rPr>
        <w:t>[1]</w:t>
      </w:r>
      <w:r w:rsidR="00F23C0A" w:rsidRPr="008D3C97">
        <w:rPr>
          <w:lang w:val="en-IE"/>
        </w:rPr>
        <w:fldChar w:fldCharType="end"/>
      </w:r>
      <w:r w:rsidRPr="008D3C97">
        <w:rPr>
          <w:lang w:val="en-IE"/>
        </w:rPr>
        <w:t xml:space="preserve"> requires the use of spectrum to be facilitated under general authorisations, where, amongst other things, the risk of harmful interference to other radio services is negligible. </w:t>
      </w:r>
      <w:r w:rsidR="00752180" w:rsidRPr="008D3C97">
        <w:rPr>
          <w:lang w:val="en-IE"/>
        </w:rPr>
        <w:t>With the implementation of the Authorisation Directive</w:t>
      </w:r>
      <w:r w:rsidR="004833BC" w:rsidRPr="008D3C97">
        <w:rPr>
          <w:lang w:val="en-IE"/>
        </w:rPr>
        <w:t xml:space="preserve"> and also with the essential requirements of Radio Equipment Directive</w:t>
      </w:r>
      <w:r w:rsidR="00752180" w:rsidRPr="008D3C97">
        <w:rPr>
          <w:lang w:val="en-IE"/>
        </w:rPr>
        <w:t xml:space="preserve">, administrations have exempted many radio equipment from individual licensing, including satellite </w:t>
      </w:r>
      <w:r w:rsidRPr="008D3C97">
        <w:rPr>
          <w:lang w:val="en-IE"/>
        </w:rPr>
        <w:t xml:space="preserve">terminals. </w:t>
      </w:r>
      <w:r w:rsidR="00752180" w:rsidRPr="008D3C97">
        <w:rPr>
          <w:lang w:val="en-IE"/>
        </w:rPr>
        <w:t>The provision of Pan European services will be greatly assisted when all CEPT administrations exempt the same categories of radio equipment from individual licensing</w:t>
      </w:r>
      <w:r w:rsidR="004C10F4" w:rsidRPr="008D3C97">
        <w:rPr>
          <w:lang w:val="en-IE"/>
        </w:rPr>
        <w:t xml:space="preserve"> based on given conditions</w:t>
      </w:r>
      <w:r w:rsidR="00752180" w:rsidRPr="008D3C97">
        <w:rPr>
          <w:lang w:val="en-IE"/>
        </w:rPr>
        <w:t xml:space="preserve">. Such conditions </w:t>
      </w:r>
      <w:r w:rsidR="004C10F4" w:rsidRPr="008D3C97">
        <w:rPr>
          <w:lang w:val="en-IE"/>
        </w:rPr>
        <w:t xml:space="preserve">should only relate to </w:t>
      </w:r>
      <w:r w:rsidR="00752180" w:rsidRPr="008D3C97">
        <w:rPr>
          <w:lang w:val="en-IE"/>
        </w:rPr>
        <w:t>harmful interference and the measures that could be adopted to mitigate the possibility of harmful interference</w:t>
      </w:r>
      <w:r w:rsidR="004C10F4" w:rsidRPr="008D3C97">
        <w:rPr>
          <w:lang w:val="en-IE"/>
        </w:rPr>
        <w:t>.</w:t>
      </w:r>
      <w:r w:rsidR="00752180" w:rsidRPr="008D3C97">
        <w:rPr>
          <w:lang w:val="en-IE"/>
        </w:rPr>
        <w:t xml:space="preserve"> </w:t>
      </w:r>
      <w:r w:rsidR="004C10F4" w:rsidRPr="008D3C97">
        <w:rPr>
          <w:lang w:val="en-IE"/>
        </w:rPr>
        <w:t xml:space="preserve">Consequently, </w:t>
      </w:r>
      <w:r w:rsidR="00752180" w:rsidRPr="008D3C97">
        <w:rPr>
          <w:lang w:val="en-IE"/>
        </w:rPr>
        <w:t>the installation and use of satellite terminals that are specifically identified as operating with power levels and operational conditions that are unlikely to cause harmful interference to other authorised services might be exemp</w:t>
      </w:r>
      <w:r w:rsidR="00F3585E" w:rsidRPr="008D3C97">
        <w:rPr>
          <w:lang w:val="en-IE"/>
        </w:rPr>
        <w:t>ted from individual licensing.</w:t>
      </w:r>
    </w:p>
    <w:p w14:paraId="4C24B1BD" w14:textId="77777777" w:rsidR="00752180" w:rsidRPr="008D3C97" w:rsidRDefault="00752180" w:rsidP="00752180">
      <w:pPr>
        <w:pStyle w:val="ECCParagraph"/>
        <w:rPr>
          <w:lang w:val="en-IE"/>
        </w:rPr>
      </w:pPr>
      <w:r w:rsidRPr="008D3C97">
        <w:rPr>
          <w:lang w:val="en-IE"/>
        </w:rPr>
        <w:t xml:space="preserve">Furthermore, the Radio Equipment </w:t>
      </w:r>
      <w:r w:rsidR="00EC17DD" w:rsidRPr="008D3C97">
        <w:rPr>
          <w:lang w:val="en-IE"/>
        </w:rPr>
        <w:t xml:space="preserve">Directive 2014/53/EU </w:t>
      </w:r>
      <w:r w:rsidR="00F23C0A" w:rsidRPr="008D3C97">
        <w:rPr>
          <w:lang w:val="en-IE"/>
        </w:rPr>
        <w:fldChar w:fldCharType="begin"/>
      </w:r>
      <w:r w:rsidR="00F23C0A" w:rsidRPr="008D3C97">
        <w:rPr>
          <w:lang w:val="en-IE"/>
        </w:rPr>
        <w:instrText xml:space="preserve"> REF _Ref524696809 \r \h </w:instrText>
      </w:r>
      <w:r w:rsidR="00F23C0A" w:rsidRPr="008D3C97">
        <w:rPr>
          <w:lang w:val="en-IE"/>
        </w:rPr>
      </w:r>
      <w:r w:rsidR="00F23C0A" w:rsidRPr="008D3C97">
        <w:rPr>
          <w:lang w:val="en-IE"/>
        </w:rPr>
        <w:fldChar w:fldCharType="separate"/>
      </w:r>
      <w:r w:rsidR="00F23C0A" w:rsidRPr="008D3C97">
        <w:rPr>
          <w:lang w:val="en-IE"/>
        </w:rPr>
        <w:t>[2]</w:t>
      </w:r>
      <w:r w:rsidR="00F23C0A" w:rsidRPr="008D3C97">
        <w:rPr>
          <w:lang w:val="en-IE"/>
        </w:rPr>
        <w:fldChar w:fldCharType="end"/>
      </w:r>
      <w:r w:rsidR="00F23C0A" w:rsidRPr="008D3C97">
        <w:rPr>
          <w:lang w:val="en-IE"/>
        </w:rPr>
        <w:t xml:space="preserve"> </w:t>
      </w:r>
      <w:r w:rsidR="00EC17DD" w:rsidRPr="008D3C97">
        <w:rPr>
          <w:lang w:val="en-IE"/>
        </w:rPr>
        <w:t>places</w:t>
      </w:r>
      <w:r w:rsidRPr="008D3C97">
        <w:rPr>
          <w:lang w:val="en-IE"/>
        </w:rPr>
        <w:t xml:space="preserve"> an emphasis on efficient and </w:t>
      </w:r>
      <w:r w:rsidR="00F3585E" w:rsidRPr="008D3C97">
        <w:rPr>
          <w:lang w:val="en-IE"/>
        </w:rPr>
        <w:t xml:space="preserve">effective use of the spectrum. </w:t>
      </w:r>
      <w:r w:rsidRPr="008D3C97">
        <w:rPr>
          <w:lang w:val="en-IE"/>
        </w:rPr>
        <w:t>This is achieved by requiring the performance of the transmitter, as well as its receiver, meeting certa</w:t>
      </w:r>
      <w:r w:rsidR="00F3585E" w:rsidRPr="008D3C97">
        <w:rPr>
          <w:lang w:val="en-IE"/>
        </w:rPr>
        <w:t xml:space="preserve">in performance specifications. </w:t>
      </w:r>
      <w:r w:rsidRPr="008D3C97">
        <w:rPr>
          <w:lang w:val="en-IE"/>
        </w:rPr>
        <w:t>The relevant ETSI harmonised standards carry such specifications on both receiver and transmitter parameters</w:t>
      </w:r>
      <w:r w:rsidR="004833BC" w:rsidRPr="008D3C97">
        <w:rPr>
          <w:lang w:val="en-IE"/>
        </w:rPr>
        <w:t xml:space="preserve"> which ensure that equipment does not cause harmful interference to other systems and services as well as equipment is built to use spectrum efficiently</w:t>
      </w:r>
      <w:r w:rsidRPr="008D3C97">
        <w:rPr>
          <w:lang w:val="en-IE"/>
        </w:rPr>
        <w:t>.</w:t>
      </w:r>
    </w:p>
    <w:p w14:paraId="4C24B1BE" w14:textId="77777777" w:rsidR="001D6B3F" w:rsidRPr="008D3C97" w:rsidRDefault="00F3585E" w:rsidP="00752180">
      <w:pPr>
        <w:pStyle w:val="ECCParagraph"/>
        <w:rPr>
          <w:lang w:val="en-IE"/>
        </w:rPr>
      </w:pPr>
      <w:r w:rsidRPr="008D3C97">
        <w:rPr>
          <w:lang w:val="en-IE"/>
        </w:rPr>
        <w:t>The band 14</w:t>
      </w:r>
      <w:r w:rsidR="0055719C" w:rsidRPr="008D3C97">
        <w:rPr>
          <w:lang w:val="en-IE"/>
        </w:rPr>
        <w:t>-</w:t>
      </w:r>
      <w:r w:rsidR="00752180" w:rsidRPr="008D3C97">
        <w:rPr>
          <w:lang w:val="en-IE"/>
        </w:rPr>
        <w:t>14.5 GHz band is allocated on a worldwide and primary basis to the FSS (</w:t>
      </w:r>
      <w:r w:rsidR="000355CF" w:rsidRPr="008D3C97">
        <w:rPr>
          <w:lang w:val="en-IE"/>
        </w:rPr>
        <w:t>Earth-to-space</w:t>
      </w:r>
      <w:r w:rsidR="00752180" w:rsidRPr="008D3C97">
        <w:rPr>
          <w:lang w:val="en-IE"/>
        </w:rPr>
        <w:t xml:space="preserve">) in the ITU RR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8385A" w:rsidRPr="008D3C97">
        <w:rPr>
          <w:lang w:val="en-IE"/>
        </w:rPr>
        <w:t>,</w:t>
      </w:r>
      <w:r w:rsidR="00F23C0A" w:rsidRPr="008D3C97">
        <w:rPr>
          <w:lang w:val="en-IE"/>
        </w:rPr>
        <w:t xml:space="preserve"> </w:t>
      </w:r>
      <w:r w:rsidR="00E71C0F" w:rsidRPr="008D3C97">
        <w:rPr>
          <w:lang w:val="en-IE"/>
        </w:rPr>
        <w:t xml:space="preserve">and </w:t>
      </w:r>
      <w:r w:rsidR="00F8385A" w:rsidRPr="008D3C97">
        <w:rPr>
          <w:lang w:val="en-IE"/>
        </w:rPr>
        <w:t xml:space="preserve">it </w:t>
      </w:r>
      <w:r w:rsidR="00752180" w:rsidRPr="008D3C97">
        <w:rPr>
          <w:lang w:val="en-IE"/>
        </w:rPr>
        <w:t>is general</w:t>
      </w:r>
      <w:r w:rsidR="00862492" w:rsidRPr="008D3C97">
        <w:rPr>
          <w:lang w:val="en-IE"/>
        </w:rPr>
        <w:t>ly</w:t>
      </w:r>
      <w:r w:rsidR="00752180" w:rsidRPr="008D3C97">
        <w:rPr>
          <w:lang w:val="en-IE"/>
        </w:rPr>
        <w:t xml:space="preserve"> available for satellite services within the CEPT and elsewhere.</w:t>
      </w:r>
      <w:r w:rsidR="00F23C0A" w:rsidRPr="008D3C97">
        <w:rPr>
          <w:lang w:val="en-IE"/>
        </w:rPr>
        <w:t xml:space="preserve"> </w:t>
      </w:r>
      <w:r w:rsidR="00752180" w:rsidRPr="008D3C97">
        <w:rPr>
          <w:lang w:val="en-IE"/>
        </w:rPr>
        <w:t>The band 14.25</w:t>
      </w:r>
      <w:r w:rsidR="0055719C" w:rsidRPr="008D3C97">
        <w:rPr>
          <w:lang w:val="en-IE"/>
        </w:rPr>
        <w:t>-</w:t>
      </w:r>
      <w:r w:rsidR="00752180" w:rsidRPr="008D3C97">
        <w:rPr>
          <w:lang w:val="en-IE"/>
        </w:rPr>
        <w:t xml:space="preserve">14.5 GHz band is used by a small number of point-to-point microwave links of the </w:t>
      </w:r>
      <w:r w:rsidR="0031140F" w:rsidRPr="008D3C97">
        <w:rPr>
          <w:lang w:val="en-IE"/>
        </w:rPr>
        <w:t>f</w:t>
      </w:r>
      <w:r w:rsidR="00752180" w:rsidRPr="008D3C97">
        <w:rPr>
          <w:lang w:val="en-IE"/>
        </w:rPr>
        <w:t xml:space="preserve">ixed </w:t>
      </w:r>
      <w:r w:rsidR="0031140F" w:rsidRPr="008D3C97">
        <w:rPr>
          <w:lang w:val="en-IE"/>
        </w:rPr>
        <w:t>s</w:t>
      </w:r>
      <w:r w:rsidR="00752180" w:rsidRPr="008D3C97">
        <w:rPr>
          <w:lang w:val="en-IE"/>
        </w:rPr>
        <w:t>ervice in a limited number of CEPT countries.</w:t>
      </w:r>
    </w:p>
    <w:p w14:paraId="4C24B1BF" w14:textId="77777777" w:rsidR="003F111A" w:rsidRPr="008D3C97" w:rsidRDefault="00AA3616" w:rsidP="003F111A">
      <w:pPr>
        <w:pStyle w:val="ECCParagraph"/>
        <w:rPr>
          <w:lang w:val="en-IE"/>
        </w:rPr>
      </w:pPr>
      <w:r w:rsidRPr="008D3C97">
        <w:rPr>
          <w:lang w:val="en-IE"/>
        </w:rPr>
        <w:t xml:space="preserve">CEPT/ERC </w:t>
      </w:r>
      <w:r w:rsidR="003F111A" w:rsidRPr="008D3C97">
        <w:rPr>
          <w:lang w:val="en-IE"/>
        </w:rPr>
        <w:t xml:space="preserve">Recommendation 13-03 (The Hague 1996) </w:t>
      </w:r>
      <w:r w:rsidR="00F23C0A" w:rsidRPr="008D3C97">
        <w:rPr>
          <w:lang w:val="en-IE"/>
        </w:rPr>
        <w:fldChar w:fldCharType="begin"/>
      </w:r>
      <w:r w:rsidR="00F23C0A" w:rsidRPr="008D3C97">
        <w:rPr>
          <w:lang w:val="en-IE"/>
        </w:rPr>
        <w:instrText xml:space="preserve"> REF _Ref524700104 \r \h </w:instrText>
      </w:r>
      <w:r w:rsidR="00F23C0A" w:rsidRPr="008D3C97">
        <w:rPr>
          <w:lang w:val="en-IE"/>
        </w:rPr>
      </w:r>
      <w:r w:rsidR="00F23C0A" w:rsidRPr="008D3C97">
        <w:rPr>
          <w:lang w:val="en-IE"/>
        </w:rPr>
        <w:fldChar w:fldCharType="separate"/>
      </w:r>
      <w:r w:rsidR="00F23C0A" w:rsidRPr="008D3C97">
        <w:rPr>
          <w:lang w:val="en-IE"/>
        </w:rPr>
        <w:t>[4]</w:t>
      </w:r>
      <w:r w:rsidR="00F23C0A" w:rsidRPr="008D3C97">
        <w:rPr>
          <w:lang w:val="en-IE"/>
        </w:rPr>
        <w:fldChar w:fldCharType="end"/>
      </w:r>
      <w:r w:rsidR="00F23C0A" w:rsidRPr="008D3C97">
        <w:rPr>
          <w:lang w:val="en-IE"/>
        </w:rPr>
        <w:t xml:space="preserve"> </w:t>
      </w:r>
      <w:r w:rsidR="003F111A" w:rsidRPr="008D3C97">
        <w:rPr>
          <w:lang w:val="en-IE"/>
        </w:rPr>
        <w:t>on the use of the band 14.0</w:t>
      </w:r>
      <w:r w:rsidR="0055719C" w:rsidRPr="008D3C97">
        <w:rPr>
          <w:lang w:val="en-IE"/>
        </w:rPr>
        <w:t>-</w:t>
      </w:r>
      <w:r w:rsidR="003F111A" w:rsidRPr="008D3C97">
        <w:rPr>
          <w:lang w:val="en-IE"/>
        </w:rPr>
        <w:t>14.5 GHz for VSAT and Satellite News Gathering recommended that the use of the band 14.25</w:t>
      </w:r>
      <w:r w:rsidR="0055719C" w:rsidRPr="008D3C97">
        <w:rPr>
          <w:lang w:val="en-IE"/>
        </w:rPr>
        <w:t>-</w:t>
      </w:r>
      <w:r w:rsidR="003F111A" w:rsidRPr="008D3C97">
        <w:rPr>
          <w:lang w:val="en-IE"/>
        </w:rPr>
        <w:t>14.5 GHz for the fixed service should be discouraged in those countries that have not already implemented fixed radio links in the band. In addition, the Recommendation said that flexible and unrestricted use of VSAT and SNG applications in the band 14.25</w:t>
      </w:r>
      <w:r w:rsidR="0055719C" w:rsidRPr="008D3C97">
        <w:rPr>
          <w:lang w:val="en-IE"/>
        </w:rPr>
        <w:t>-</w:t>
      </w:r>
      <w:r w:rsidR="003F111A" w:rsidRPr="008D3C97">
        <w:rPr>
          <w:lang w:val="en-IE"/>
        </w:rPr>
        <w:t xml:space="preserve">14.5 GHz should be allowed at least in those countries where no fixed links have been implemented so far. Subsequently, the </w:t>
      </w:r>
      <w:r w:rsidRPr="008D3C97">
        <w:rPr>
          <w:lang w:val="en-IE"/>
        </w:rPr>
        <w:t xml:space="preserve">ECC </w:t>
      </w:r>
      <w:r w:rsidR="003F111A" w:rsidRPr="008D3C97">
        <w:rPr>
          <w:lang w:val="en-IE"/>
        </w:rPr>
        <w:t xml:space="preserve">Decision (03)04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00F23C0A" w:rsidRPr="008D3C97">
        <w:rPr>
          <w:lang w:val="en-IE"/>
        </w:rPr>
        <w:t xml:space="preserve"> </w:t>
      </w:r>
      <w:r w:rsidR="003F111A" w:rsidRPr="008D3C97">
        <w:rPr>
          <w:lang w:val="en-IE"/>
        </w:rPr>
        <w:t>was adopted and it provides for licence exemption of VSAT operating in the 14.25</w:t>
      </w:r>
      <w:r w:rsidR="0055719C" w:rsidRPr="008D3C97">
        <w:rPr>
          <w:lang w:val="en-IE"/>
        </w:rPr>
        <w:t>-</w:t>
      </w:r>
      <w:r w:rsidR="003F111A" w:rsidRPr="008D3C97">
        <w:rPr>
          <w:lang w:val="en-IE"/>
        </w:rPr>
        <w:t>14.5 GHz with e.i.r.p. of no more than 50 dBW subject to the conditions stipulated in the said ECC Decision.</w:t>
      </w:r>
    </w:p>
    <w:p w14:paraId="4C24B1C0" w14:textId="77777777" w:rsidR="00752180" w:rsidRPr="008D3C97" w:rsidRDefault="003F111A" w:rsidP="00752180">
      <w:pPr>
        <w:pStyle w:val="ECCParagraph"/>
        <w:rPr>
          <w:lang w:val="en-IE"/>
        </w:rPr>
      </w:pPr>
      <w:r w:rsidRPr="008D3C97">
        <w:rPr>
          <w:lang w:val="en-IE"/>
        </w:rPr>
        <w:t>Given the comparable operational characteristics of both VSATs and fixed earth stations operating with NGSO FSS satellite systems in the frequency bands 14.0</w:t>
      </w:r>
      <w:r w:rsidR="0055719C" w:rsidRPr="008D3C97">
        <w:rPr>
          <w:lang w:val="en-IE"/>
        </w:rPr>
        <w:t>-</w:t>
      </w:r>
      <w:r w:rsidRPr="008D3C97">
        <w:rPr>
          <w:lang w:val="en-IE"/>
        </w:rPr>
        <w:t xml:space="preserve">14.5 GHz (Earth-to-space), and noting that earth stations operating to polar orbiting satellite will have high angles of elevation, the technical and regulatory conditions that apply to VSAT as described in </w:t>
      </w:r>
      <w:r w:rsidR="00AA3616" w:rsidRPr="008D3C97">
        <w:rPr>
          <w:lang w:val="en-IE"/>
        </w:rPr>
        <w:t xml:space="preserve">ECC </w:t>
      </w:r>
      <w:r w:rsidRPr="008D3C97">
        <w:rPr>
          <w:lang w:val="en-IE"/>
        </w:rPr>
        <w:t>Decision (03)04 could also be applied to NGSO fixed earth stations mentioned in this ECC Decision</w:t>
      </w:r>
      <w:r w:rsidR="00340119" w:rsidRPr="008D3C97">
        <w:rPr>
          <w:lang w:val="en-IE"/>
        </w:rPr>
        <w:t>.</w:t>
      </w:r>
    </w:p>
    <w:p w14:paraId="4C24B1C1" w14:textId="77777777" w:rsidR="00681AF8" w:rsidRPr="008D3C97" w:rsidRDefault="005E0012" w:rsidP="006F14A6">
      <w:pPr>
        <w:pStyle w:val="ECCParagraph"/>
        <w:rPr>
          <w:lang w:val="en-IE"/>
        </w:rPr>
      </w:pPr>
      <w:r w:rsidRPr="008D3C97">
        <w:rPr>
          <w:lang w:val="en-IE" w:eastAsia="nl-NL"/>
        </w:rPr>
        <w:lastRenderedPageBreak/>
        <w:t>The electromagnetic compatibility between satellite terminals and aircraft avionics has been examined in ECC Report 272 on</w:t>
      </w:r>
      <w:r w:rsidRPr="008D3C97">
        <w:rPr>
          <w:b/>
          <w:lang w:val="en-IE" w:eastAsia="nl-NL"/>
        </w:rPr>
        <w:t xml:space="preserve"> </w:t>
      </w:r>
      <w:r w:rsidRPr="008D3C97">
        <w:rPr>
          <w:lang w:val="en-IE"/>
        </w:rPr>
        <w:t>the “Earth Stations operating in the frequency bands 4-8 GHz, 12-18 GHz and 18-40 GHz in the vicinity of aircraft”</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 This Report provides the m</w:t>
      </w:r>
      <w:r w:rsidRPr="008D3C97">
        <w:rPr>
          <w:bCs/>
          <w:lang w:val="en-IE"/>
        </w:rPr>
        <w:t>aximum earth station e.i.r.p. levels to ensure compliance with aircraft High Intensity Radiated Field (HIRF) protection criteria</w:t>
      </w:r>
      <w:r w:rsidRPr="008D3C97">
        <w:rPr>
          <w:lang w:val="en-IE"/>
        </w:rPr>
        <w:t>.</w:t>
      </w:r>
      <w:r w:rsidR="009F4824" w:rsidRPr="008D3C97">
        <w:rPr>
          <w:lang w:val="en-IE"/>
        </w:rPr>
        <w:t xml:space="preserve"> </w:t>
      </w:r>
    </w:p>
    <w:p w14:paraId="4C24B1C2" w14:textId="77777777" w:rsidR="007A6220" w:rsidRPr="008D3C97" w:rsidRDefault="007A6220" w:rsidP="006F14A6">
      <w:pPr>
        <w:pStyle w:val="ECCParagraph"/>
        <w:rPr>
          <w:lang w:val="en-IE"/>
        </w:rPr>
      </w:pPr>
      <w:r w:rsidRPr="008D3C97">
        <w:rPr>
          <w:lang w:val="en-IE"/>
        </w:rPr>
        <w:t xml:space="preserve">Maximum e.i.r.p. levels for earth stations retained in this </w:t>
      </w:r>
      <w:r w:rsidR="00AA3616" w:rsidRPr="008D3C97">
        <w:rPr>
          <w:lang w:val="en-IE"/>
        </w:rPr>
        <w:t xml:space="preserve">ECC </w:t>
      </w:r>
      <w:r w:rsidRPr="008D3C97">
        <w:rPr>
          <w:lang w:val="en-IE"/>
        </w:rPr>
        <w:t>Decision are equal to or lower than maximum e.i.r.p. based on ECC Report 272 that ensures compliance with aircraft HIRF protection criteria. Therefore</w:t>
      </w:r>
      <w:r w:rsidR="00E517AE" w:rsidRPr="008D3C97">
        <w:rPr>
          <w:lang w:val="en-IE"/>
        </w:rPr>
        <w:t>,</w:t>
      </w:r>
      <w:r w:rsidRPr="008D3C97">
        <w:rPr>
          <w:lang w:val="en-IE"/>
        </w:rPr>
        <w:t xml:space="preserve"> the maximum e.i.r.p. levels indicated in this Decision implicitly provides the necessary protection for aircraft HIRF.</w:t>
      </w:r>
    </w:p>
    <w:p w14:paraId="4C24B1C3" w14:textId="77777777" w:rsidR="00CB6F40" w:rsidRPr="008D3C97" w:rsidRDefault="003F111A" w:rsidP="00752180">
      <w:pPr>
        <w:pStyle w:val="ECCParagraph"/>
        <w:rPr>
          <w:lang w:val="en-IE"/>
        </w:rPr>
      </w:pPr>
      <w:r w:rsidRPr="008D3C97">
        <w:rPr>
          <w:lang w:val="en-IE"/>
        </w:rPr>
        <w:t>It is recognis</w:t>
      </w:r>
      <w:r w:rsidR="007B5B02" w:rsidRPr="008D3C97">
        <w:rPr>
          <w:lang w:val="en-IE"/>
        </w:rPr>
        <w:t xml:space="preserve">ed that protection from unacceptable interference to </w:t>
      </w:r>
      <w:r w:rsidR="00C8281E" w:rsidRPr="008D3C97">
        <w:rPr>
          <w:lang w:val="en-IE"/>
        </w:rPr>
        <w:t>geostationary</w:t>
      </w:r>
      <w:r w:rsidR="007B5B02" w:rsidRPr="008D3C97">
        <w:rPr>
          <w:lang w:val="en-IE"/>
        </w:rPr>
        <w:t xml:space="preserve"> satellites networks operating in the bands considered in this Decision </w:t>
      </w:r>
      <w:r w:rsidR="00424B2A" w:rsidRPr="008D3C97">
        <w:rPr>
          <w:lang w:val="en-IE"/>
        </w:rPr>
        <w:t xml:space="preserve">is </w:t>
      </w:r>
      <w:r w:rsidR="007B5B02" w:rsidRPr="008D3C97">
        <w:rPr>
          <w:lang w:val="en-IE"/>
        </w:rPr>
        <w:t>ensured via the applicable sections of the ITU Radio Regulations, in particular Article 22.2</w:t>
      </w:r>
      <w:r w:rsidR="00293CF8" w:rsidRPr="008D3C97">
        <w:rPr>
          <w:lang w:val="en-IE"/>
        </w:rPr>
        <w:t>, 22.5C to 22.5I</w:t>
      </w:r>
      <w:r w:rsidR="00424B2A" w:rsidRPr="008D3C97">
        <w:rPr>
          <w:lang w:val="en-IE"/>
        </w:rPr>
        <w:t xml:space="preserve"> and Resolution 85</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24B2A" w:rsidRPr="008D3C97">
        <w:rPr>
          <w:lang w:val="en-IE"/>
        </w:rPr>
        <w:t>.</w:t>
      </w:r>
    </w:p>
    <w:p w14:paraId="4C24B1C4" w14:textId="77777777" w:rsidR="00CB6F40" w:rsidRPr="008D3C97" w:rsidRDefault="00CB6F40" w:rsidP="00CB6F40">
      <w:pPr>
        <w:pStyle w:val="ECCParagraph"/>
        <w:rPr>
          <w:szCs w:val="20"/>
          <w:lang w:val="en-IE"/>
        </w:rPr>
      </w:pPr>
      <w:r w:rsidRPr="008D3C97">
        <w:rPr>
          <w:szCs w:val="20"/>
          <w:lang w:val="en-IE"/>
        </w:rPr>
        <w:t xml:space="preserve">The management of interference and aggregate effects from NGSO systems to the RAS and EESS (passive) in the 10.6-10.7 GHz band is achieved by satellite system-specific measures, limiting unwanted emissions in the band 10.6-10.7 GHz, including suppression of satellite transmissions in the channel immediately adjacent to 10.7 GHz or other measures in vicinity of RAS and EESS (passive) stations </w:t>
      </w:r>
      <w:bookmarkStart w:id="2" w:name="_Hlk69987854"/>
      <w:r w:rsidRPr="008D3C97">
        <w:rPr>
          <w:szCs w:val="20"/>
          <w:lang w:val="en-IE"/>
        </w:rPr>
        <w:t xml:space="preserve">(see ECC Report 271 </w:t>
      </w:r>
      <w:r w:rsidR="008D3C97">
        <w:rPr>
          <w:szCs w:val="20"/>
          <w:lang w:val="en-IE"/>
        </w:rPr>
        <w:fldChar w:fldCharType="begin"/>
      </w:r>
      <w:r w:rsidR="008D3C97">
        <w:rPr>
          <w:szCs w:val="20"/>
          <w:lang w:val="en-IE"/>
        </w:rPr>
        <w:instrText xml:space="preserve"> REF _Ref72228391 \r \h </w:instrText>
      </w:r>
      <w:r w:rsidR="008D3C97">
        <w:rPr>
          <w:szCs w:val="20"/>
          <w:lang w:val="en-IE"/>
        </w:rPr>
      </w:r>
      <w:r w:rsidR="008D3C97">
        <w:rPr>
          <w:szCs w:val="20"/>
          <w:lang w:val="en-IE"/>
        </w:rPr>
        <w:fldChar w:fldCharType="separate"/>
      </w:r>
      <w:r w:rsidR="008D3C97">
        <w:rPr>
          <w:szCs w:val="20"/>
          <w:lang w:val="en-IE"/>
        </w:rPr>
        <w:t>[13]</w:t>
      </w:r>
      <w:r w:rsidR="008D3C97">
        <w:rPr>
          <w:szCs w:val="20"/>
          <w:lang w:val="en-IE"/>
        </w:rPr>
        <w:fldChar w:fldCharType="end"/>
      </w:r>
      <w:r w:rsidRPr="008D3C97">
        <w:rPr>
          <w:szCs w:val="20"/>
          <w:lang w:val="en-IE"/>
        </w:rPr>
        <w:t>).</w:t>
      </w:r>
      <w:bookmarkEnd w:id="2"/>
    </w:p>
    <w:p w14:paraId="4C24B1C5" w14:textId="77777777" w:rsidR="00BE3146" w:rsidRPr="008D3C97" w:rsidRDefault="00CB6F40" w:rsidP="00752180">
      <w:pPr>
        <w:pStyle w:val="ECCParagraph"/>
        <w:rPr>
          <w:lang w:val="en-IE"/>
        </w:rPr>
      </w:pPr>
      <w:r w:rsidRPr="008D3C97">
        <w:rPr>
          <w:lang w:val="en-IE"/>
        </w:rPr>
        <w:t>The protection of RAS stations performing observations in the secondary RAS allocation in the frequency band 14.47-14.5 GHz can be achieved through areas around such stations where any NGSO FSS earth station will have to cease transmissions on channels overlapping with the band 14.47-14.5 GHz. The size of the areas has to be determined on a case-by-case basis taking into account the FSS and terrain characteristics. For FSS terminals with an e.i.r.p. towards the horizon of -20 dBW/(40 kHz) the size of the area can be up to 340 km (single entry analysis), thus not limiting it to a national issue for some of these RAS stations (see ECC Report 271). A list of relevant RAS stations is provided in Annex 2.</w:t>
      </w:r>
    </w:p>
    <w:p w14:paraId="4C24B1C6" w14:textId="77777777" w:rsidR="006C03D0" w:rsidRPr="008D3C97" w:rsidRDefault="005F7AD5" w:rsidP="006C03D0">
      <w:pPr>
        <w:pStyle w:val="Heading2"/>
        <w:rPr>
          <w:lang w:val="en-IE"/>
        </w:rPr>
      </w:pPr>
      <w:r w:rsidRPr="008D3C97">
        <w:rPr>
          <w:lang w:val="en-IE"/>
        </w:rPr>
        <w:t>REQUIREMENT FOR AN ECC DECISION</w:t>
      </w:r>
    </w:p>
    <w:p w14:paraId="4C24B1C7" w14:textId="77777777" w:rsidR="003F111A" w:rsidRPr="008D3C97" w:rsidRDefault="003F111A" w:rsidP="003F111A">
      <w:pPr>
        <w:jc w:val="both"/>
        <w:rPr>
          <w:lang w:val="en-IE"/>
        </w:rPr>
      </w:pPr>
      <w:r w:rsidRPr="008D3C97">
        <w:rPr>
          <w:lang w:val="en-IE"/>
        </w:rPr>
        <w:t>Fixed earth stations operating with NGSO FSS satellite systems in the frequency band 10.7</w:t>
      </w:r>
      <w:r w:rsidR="0055719C" w:rsidRPr="008D3C97">
        <w:rPr>
          <w:lang w:val="en-IE"/>
        </w:rPr>
        <w:t>-</w:t>
      </w:r>
      <w:r w:rsidRPr="008D3C97">
        <w:rPr>
          <w:lang w:val="en-IE"/>
        </w:rPr>
        <w:t>12.75 GHz (</w:t>
      </w:r>
      <w:r w:rsidR="000355CF" w:rsidRPr="008D3C97">
        <w:rPr>
          <w:lang w:val="en-IE"/>
        </w:rPr>
        <w:t>space-to-Earth</w:t>
      </w:r>
      <w:r w:rsidRPr="008D3C97">
        <w:rPr>
          <w:lang w:val="en-IE"/>
        </w:rPr>
        <w:t>) and 14.0</w:t>
      </w:r>
      <w:r w:rsidR="0055719C" w:rsidRPr="008D3C97">
        <w:rPr>
          <w:lang w:val="en-IE"/>
        </w:rPr>
        <w:t>-</w:t>
      </w:r>
      <w:r w:rsidRPr="008D3C97">
        <w:rPr>
          <w:lang w:val="en-IE"/>
        </w:rPr>
        <w:t>14.5 GHz (</w:t>
      </w:r>
      <w:r w:rsidR="000355CF" w:rsidRPr="008D3C97">
        <w:rPr>
          <w:lang w:val="en-IE"/>
        </w:rPr>
        <w:t>Earth-to-space</w:t>
      </w:r>
      <w:r w:rsidRPr="008D3C97">
        <w:rPr>
          <w:lang w:val="en-IE"/>
        </w:rPr>
        <w:t xml:space="preserve">) are being planned </w:t>
      </w:r>
      <w:r w:rsidRPr="008D3C97">
        <w:rPr>
          <w:bCs/>
          <w:szCs w:val="20"/>
          <w:lang w:val="en-IE"/>
        </w:rPr>
        <w:t xml:space="preserve">for deployment </w:t>
      </w:r>
      <w:r w:rsidRPr="008D3C97">
        <w:rPr>
          <w:lang w:val="en-IE"/>
        </w:rPr>
        <w:t xml:space="preserve">in Europe, as a part of worldwide deployment </w:t>
      </w:r>
      <w:r w:rsidRPr="008D3C97">
        <w:rPr>
          <w:bCs/>
          <w:szCs w:val="20"/>
          <w:lang w:val="en-IE"/>
        </w:rPr>
        <w:t xml:space="preserve">of </w:t>
      </w:r>
      <w:r w:rsidRPr="008D3C97">
        <w:rPr>
          <w:lang w:val="en-IE"/>
        </w:rPr>
        <w:t xml:space="preserve">broadband </w:t>
      </w:r>
      <w:r w:rsidRPr="008D3C97">
        <w:rPr>
          <w:bCs/>
          <w:szCs w:val="20"/>
          <w:lang w:val="en-IE"/>
        </w:rPr>
        <w:t>services. Such systems are needed specially to address the broadband requirements of</w:t>
      </w:r>
      <w:r w:rsidRPr="008D3C97">
        <w:rPr>
          <w:lang w:val="en-IE"/>
        </w:rPr>
        <w:t xml:space="preserve"> rural and remote areas. </w:t>
      </w:r>
      <w:r w:rsidRPr="008D3C97">
        <w:rPr>
          <w:bCs/>
          <w:szCs w:val="20"/>
          <w:lang w:val="en-IE"/>
        </w:rPr>
        <w:t>An ECC</w:t>
      </w:r>
      <w:r w:rsidRPr="008D3C97">
        <w:rPr>
          <w:lang w:val="en-IE"/>
        </w:rPr>
        <w:t xml:space="preserve"> Decision is required to ensure that </w:t>
      </w:r>
      <w:r w:rsidRPr="008D3C97">
        <w:rPr>
          <w:bCs/>
          <w:szCs w:val="20"/>
          <w:lang w:val="en-IE"/>
        </w:rPr>
        <w:t>the authorisation of</w:t>
      </w:r>
      <w:r w:rsidRPr="008D3C97">
        <w:rPr>
          <w:lang w:val="en-IE"/>
        </w:rPr>
        <w:t xml:space="preserve"> terminals </w:t>
      </w:r>
      <w:r w:rsidRPr="008D3C97">
        <w:rPr>
          <w:bCs/>
          <w:szCs w:val="20"/>
          <w:lang w:val="en-IE"/>
        </w:rPr>
        <w:t>within</w:t>
      </w:r>
      <w:r w:rsidRPr="008D3C97">
        <w:rPr>
          <w:lang w:val="en-IE"/>
        </w:rPr>
        <w:t xml:space="preserve"> the </w:t>
      </w:r>
      <w:r w:rsidRPr="008D3C97">
        <w:rPr>
          <w:bCs/>
          <w:szCs w:val="20"/>
          <w:lang w:val="en-IE"/>
        </w:rPr>
        <w:t>CEPT will be subject</w:t>
      </w:r>
      <w:r w:rsidRPr="008D3C97">
        <w:rPr>
          <w:lang w:val="en-IE"/>
        </w:rPr>
        <w:t xml:space="preserve"> to harmonised </w:t>
      </w:r>
      <w:r w:rsidRPr="008D3C97">
        <w:rPr>
          <w:bCs/>
          <w:szCs w:val="20"/>
          <w:lang w:val="en-IE"/>
        </w:rPr>
        <w:t xml:space="preserve">conditions stipulated in such an ECC Decision. </w:t>
      </w:r>
    </w:p>
    <w:p w14:paraId="4C24B1C8" w14:textId="77777777" w:rsidR="00B9672E" w:rsidRPr="008D3C97" w:rsidRDefault="00B9672E" w:rsidP="00752180">
      <w:pPr>
        <w:jc w:val="both"/>
        <w:rPr>
          <w:lang w:val="en-IE"/>
        </w:rPr>
      </w:pPr>
    </w:p>
    <w:p w14:paraId="4C24B1C9" w14:textId="77777777" w:rsidR="00D701FF" w:rsidRPr="008D3C97" w:rsidRDefault="003F111A" w:rsidP="00752180">
      <w:pPr>
        <w:jc w:val="both"/>
        <w:rPr>
          <w:lang w:val="en-IE"/>
        </w:rPr>
      </w:pPr>
      <w:r w:rsidRPr="008D3C97">
        <w:rPr>
          <w:lang w:val="en-IE"/>
        </w:rPr>
        <w:t>ERC</w:t>
      </w:r>
      <w:r w:rsidR="00E517AE"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Pr="008D3C97">
        <w:rPr>
          <w:lang w:val="en-IE"/>
        </w:rPr>
        <w:t xml:space="preserve">, adopted in 1995, lists harmonised criteria for administrations to decide whether an exemption </w:t>
      </w:r>
      <w:r w:rsidRPr="008D3C97">
        <w:rPr>
          <w:bCs/>
          <w:szCs w:val="20"/>
          <w:lang w:val="en-IE"/>
        </w:rPr>
        <w:t>from</w:t>
      </w:r>
      <w:r w:rsidRPr="008D3C97">
        <w:rPr>
          <w:lang w:val="en-IE"/>
        </w:rPr>
        <w:t xml:space="preserve"> individual licence should be applied. This Decision, prepared within the aim of exempting fixed earth stations operating with NGSO FSS satellite systems in the frequency band 14.0</w:t>
      </w:r>
      <w:r w:rsidR="0055719C" w:rsidRPr="008D3C97">
        <w:rPr>
          <w:lang w:val="en-IE"/>
        </w:rPr>
        <w:t>-</w:t>
      </w:r>
      <w:r w:rsidRPr="008D3C97">
        <w:rPr>
          <w:lang w:val="en-IE"/>
        </w:rPr>
        <w:t>14.5 GHz from individual licensing, fulfils the criteria for exemption listed in ERC</w:t>
      </w:r>
      <w:r w:rsidR="00E517AE" w:rsidRPr="008D3C97">
        <w:rPr>
          <w:lang w:val="en-IE"/>
        </w:rPr>
        <w:t xml:space="preserve"> Recommendation </w:t>
      </w:r>
      <w:r w:rsidRPr="008D3C97">
        <w:rPr>
          <w:lang w:val="en-IE"/>
        </w:rPr>
        <w:t>01-07</w:t>
      </w:r>
      <w:r w:rsidR="00752180" w:rsidRPr="008D3C97">
        <w:rPr>
          <w:lang w:val="en-IE"/>
        </w:rPr>
        <w:t>.</w:t>
      </w:r>
    </w:p>
    <w:p w14:paraId="4C24B1CA" w14:textId="77777777" w:rsidR="008A387A" w:rsidRPr="008D3C97" w:rsidRDefault="008A387A" w:rsidP="003C5389">
      <w:pPr>
        <w:pStyle w:val="ECCParagraph"/>
        <w:rPr>
          <w:lang w:val="en-IE"/>
        </w:rPr>
      </w:pPr>
    </w:p>
    <w:p w14:paraId="4C24B1CB" w14:textId="06C10FAB" w:rsidR="006C03D0" w:rsidRPr="008D3C97" w:rsidRDefault="00214835" w:rsidP="00520E62">
      <w:pPr>
        <w:pStyle w:val="Heading1"/>
        <w:rPr>
          <w:lang w:val="en-IE"/>
        </w:rPr>
      </w:pPr>
      <w:r w:rsidRPr="008D3C97">
        <w:rPr>
          <w:lang w:val="en-IE"/>
        </w:rPr>
        <w:lastRenderedPageBreak/>
        <w:t xml:space="preserve">ECC Decision </w:t>
      </w:r>
      <w:r w:rsidR="00F3585E" w:rsidRPr="008D3C97">
        <w:rPr>
          <w:lang w:val="en-IE"/>
        </w:rPr>
        <w:t xml:space="preserve">of </w:t>
      </w:r>
      <w:r w:rsidR="00EB4F65" w:rsidRPr="008D3C97">
        <w:rPr>
          <w:lang w:val="en-IE"/>
        </w:rPr>
        <w:t>30 June 2017</w:t>
      </w:r>
      <w:r w:rsidR="007522D8" w:rsidRPr="008D3C97">
        <w:rPr>
          <w:lang w:val="en-IE"/>
        </w:rPr>
        <w:t xml:space="preserve"> </w:t>
      </w:r>
      <w:r w:rsidR="009B005B" w:rsidRPr="008D3C97">
        <w:rPr>
          <w:lang w:val="en-IE"/>
        </w:rPr>
        <w:t xml:space="preserve">ON </w:t>
      </w:r>
      <w:r w:rsidR="00675434" w:rsidRPr="008D3C97">
        <w:rPr>
          <w:lang w:val="en-IE"/>
        </w:rPr>
        <w:t xml:space="preserve">The harmonised use and exemption from individual licensing of Fixed Earth Stations operating with NGSO FSS satellite systems in the frequency bands </w:t>
      </w:r>
      <w:r w:rsidR="007522D8" w:rsidRPr="008D3C97">
        <w:rPr>
          <w:lang w:val="en-IE"/>
        </w:rPr>
        <w:t>10.7</w:t>
      </w:r>
      <w:r w:rsidR="0055719C" w:rsidRPr="008D3C97">
        <w:rPr>
          <w:lang w:val="en-IE"/>
        </w:rPr>
        <w:t>-</w:t>
      </w:r>
      <w:r w:rsidR="007522D8" w:rsidRPr="008D3C97">
        <w:rPr>
          <w:lang w:val="en-IE"/>
        </w:rPr>
        <w:t>12.75 GH</w:t>
      </w:r>
      <w:r w:rsidR="007522D8" w:rsidRPr="008D3C97">
        <w:rPr>
          <w:sz w:val="16"/>
          <w:lang w:val="en-IE"/>
        </w:rPr>
        <w:t>z</w:t>
      </w:r>
      <w:r w:rsidR="007522D8" w:rsidRPr="008D3C97">
        <w:rPr>
          <w:lang w:val="en-IE"/>
        </w:rPr>
        <w:t xml:space="preserve"> and 14.0</w:t>
      </w:r>
      <w:r w:rsidR="0055719C" w:rsidRPr="008D3C97">
        <w:rPr>
          <w:lang w:val="en-IE"/>
        </w:rPr>
        <w:t>-</w:t>
      </w:r>
      <w:r w:rsidR="007522D8" w:rsidRPr="008D3C97">
        <w:rPr>
          <w:lang w:val="en-IE"/>
        </w:rPr>
        <w:t>14.5 GH</w:t>
      </w:r>
      <w:r w:rsidR="007522D8" w:rsidRPr="008D3C97">
        <w:rPr>
          <w:sz w:val="16"/>
          <w:lang w:val="en-IE"/>
        </w:rPr>
        <w:t>z</w:t>
      </w:r>
      <w:r w:rsidR="007522D8" w:rsidRPr="008D3C97">
        <w:rPr>
          <w:lang w:val="en-IE"/>
        </w:rPr>
        <w:t xml:space="preserve"> (ECC</w:t>
      </w:r>
      <w:r w:rsidR="00520E62">
        <w:rPr>
          <w:lang w:val="en-IE"/>
        </w:rPr>
        <w:t xml:space="preserve"> decision </w:t>
      </w:r>
      <w:r w:rsidR="007522D8" w:rsidRPr="008D3C97">
        <w:rPr>
          <w:lang w:val="en-IE"/>
        </w:rPr>
        <w:t>(</w:t>
      </w:r>
      <w:r w:rsidR="0031140F" w:rsidRPr="008D3C97">
        <w:rPr>
          <w:lang w:val="en-IE"/>
        </w:rPr>
        <w:t>17</w:t>
      </w:r>
      <w:r w:rsidR="007522D8" w:rsidRPr="008D3C97">
        <w:rPr>
          <w:lang w:val="en-IE"/>
        </w:rPr>
        <w:t>)</w:t>
      </w:r>
      <w:r w:rsidR="0021543B" w:rsidRPr="008D3C97">
        <w:rPr>
          <w:lang w:val="en-IE"/>
        </w:rPr>
        <w:t>04</w:t>
      </w:r>
      <w:r w:rsidR="007522D8" w:rsidRPr="008D3C97">
        <w:rPr>
          <w:lang w:val="en-IE"/>
        </w:rPr>
        <w:t>)</w:t>
      </w:r>
      <w:r w:rsidR="00012CF5" w:rsidRPr="008D3C97">
        <w:rPr>
          <w:lang w:val="en-IE"/>
        </w:rPr>
        <w:t xml:space="preserve">, amended on </w:t>
      </w:r>
      <w:r w:rsidR="009F4824" w:rsidRPr="008D3C97">
        <w:rPr>
          <w:lang w:val="en-IE"/>
        </w:rPr>
        <w:t xml:space="preserve">8 march </w:t>
      </w:r>
      <w:r w:rsidR="00273ED9" w:rsidRPr="008D3C97">
        <w:rPr>
          <w:lang w:val="en-IE"/>
        </w:rPr>
        <w:t>2019</w:t>
      </w:r>
      <w:r w:rsidR="00B01593">
        <w:rPr>
          <w:lang w:val="en-IE"/>
        </w:rPr>
        <w:t xml:space="preserve">, </w:t>
      </w:r>
      <w:r w:rsidR="00627E90">
        <w:rPr>
          <w:lang w:val="en-IE"/>
        </w:rPr>
        <w:t>updated 2 July</w:t>
      </w:r>
      <w:r w:rsidR="00B01593">
        <w:rPr>
          <w:lang w:val="en-IE"/>
        </w:rPr>
        <w:t xml:space="preserve"> 2021</w:t>
      </w:r>
      <w:r w:rsidR="00EE1BCF">
        <w:rPr>
          <w:lang w:val="en-IE"/>
        </w:rPr>
        <w:t xml:space="preserve">, amended </w:t>
      </w:r>
      <w:r w:rsidR="005F4267">
        <w:rPr>
          <w:lang w:val="en-IE"/>
        </w:rPr>
        <w:t>5 November 2021</w:t>
      </w:r>
      <w:r w:rsidR="00C304E9">
        <w:rPr>
          <w:lang w:val="en-IE"/>
        </w:rPr>
        <w:t xml:space="preserve">, </w:t>
      </w:r>
      <w:r w:rsidR="00E76B6A">
        <w:rPr>
          <w:lang w:val="en-IE"/>
        </w:rPr>
        <w:t>updated</w:t>
      </w:r>
      <w:r w:rsidR="00D26F0F">
        <w:rPr>
          <w:lang w:val="en-IE"/>
        </w:rPr>
        <w:t xml:space="preserve"> 18 November 2022</w:t>
      </w:r>
      <w:r w:rsidR="00C304E9">
        <w:rPr>
          <w:lang w:val="en-IE"/>
        </w:rPr>
        <w:t xml:space="preserve"> and</w:t>
      </w:r>
      <w:r w:rsidR="00151CA2">
        <w:rPr>
          <w:lang w:val="en-IE"/>
        </w:rPr>
        <w:t xml:space="preserve"> updated 8 november 2024</w:t>
      </w:r>
    </w:p>
    <w:p w14:paraId="4C24B1CC" w14:textId="77777777" w:rsidR="006C03D0" w:rsidRPr="008D3C97" w:rsidRDefault="005F7AD5" w:rsidP="006C03D0">
      <w:pPr>
        <w:pStyle w:val="ECCParagraph"/>
        <w:rPr>
          <w:lang w:val="en-IE"/>
        </w:rPr>
      </w:pPr>
      <w:r w:rsidRPr="008D3C97">
        <w:rPr>
          <w:lang w:val="en-IE"/>
        </w:rPr>
        <w:t xml:space="preserve">“The European Conference of Postal and Telecommunications Administrations, </w:t>
      </w:r>
    </w:p>
    <w:p w14:paraId="4C24B1CD" w14:textId="77777777" w:rsidR="004B0810" w:rsidRPr="008D3C97" w:rsidRDefault="005F7AD5" w:rsidP="004B0810">
      <w:pPr>
        <w:pStyle w:val="ECCParagraph"/>
        <w:rPr>
          <w:lang w:val="en-IE"/>
        </w:rPr>
      </w:pPr>
      <w:r w:rsidRPr="008D3C97">
        <w:rPr>
          <w:i/>
          <w:color w:val="D2232A"/>
          <w:lang w:val="en-IE"/>
        </w:rPr>
        <w:t xml:space="preserve">considering </w:t>
      </w:r>
    </w:p>
    <w:p w14:paraId="4C24B1CE" w14:textId="77777777" w:rsidR="00752180" w:rsidRPr="008D3C97" w:rsidRDefault="003F111A" w:rsidP="007453E5">
      <w:pPr>
        <w:pStyle w:val="ListParagraph"/>
        <w:numPr>
          <w:ilvl w:val="0"/>
          <w:numId w:val="13"/>
        </w:numPr>
        <w:tabs>
          <w:tab w:val="left" w:pos="851"/>
        </w:tabs>
        <w:spacing w:before="200"/>
        <w:ind w:left="567" w:hanging="567"/>
        <w:contextualSpacing w:val="0"/>
        <w:rPr>
          <w:lang w:val="en-IE"/>
        </w:rPr>
      </w:pPr>
      <w:r w:rsidRPr="008D3C97">
        <w:rPr>
          <w:lang w:val="en-IE"/>
        </w:rPr>
        <w:t>t</w:t>
      </w:r>
      <w:r w:rsidR="00752180" w:rsidRPr="008D3C97">
        <w:rPr>
          <w:lang w:val="en-IE"/>
        </w:rPr>
        <w:t>hat within the CEPT administrations there is a</w:t>
      </w:r>
      <w:r w:rsidR="00545875" w:rsidRPr="008D3C97">
        <w:rPr>
          <w:lang w:val="en-IE"/>
        </w:rPr>
        <w:t>n</w:t>
      </w:r>
      <w:r w:rsidR="00752180" w:rsidRPr="008D3C97">
        <w:rPr>
          <w:lang w:val="en-IE"/>
        </w:rPr>
        <w:t xml:space="preserve"> ongoing awareness of a need for harmonisation of licensing regimes in order to facilitate the provision of Pan European services;</w:t>
      </w:r>
    </w:p>
    <w:p w14:paraId="4C24B1CF" w14:textId="77777777" w:rsidR="00CC135D" w:rsidRPr="008D3C97" w:rsidRDefault="00FE6B64"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00CC135D" w:rsidRPr="008D3C97">
        <w:rPr>
          <w:lang w:val="en-IE"/>
        </w:rPr>
        <w:t xml:space="preserve"> the introduction of new NGSO systems in the 10.7</w:t>
      </w:r>
      <w:r w:rsidR="0055719C" w:rsidRPr="008D3C97">
        <w:rPr>
          <w:lang w:val="en-IE"/>
        </w:rPr>
        <w:t>-</w:t>
      </w:r>
      <w:r w:rsidR="00CC135D" w:rsidRPr="008D3C97">
        <w:rPr>
          <w:lang w:val="en-IE"/>
        </w:rPr>
        <w:t>12.75 GHz (</w:t>
      </w:r>
      <w:r w:rsidR="000355CF" w:rsidRPr="008D3C97">
        <w:rPr>
          <w:lang w:val="en-IE"/>
        </w:rPr>
        <w:t>space-to-Earth</w:t>
      </w:r>
      <w:r w:rsidR="00CC135D" w:rsidRPr="008D3C97">
        <w:rPr>
          <w:lang w:val="en-IE"/>
        </w:rPr>
        <w:t>) and 14.0</w:t>
      </w:r>
      <w:r w:rsidR="0055719C" w:rsidRPr="008D3C97">
        <w:rPr>
          <w:lang w:val="en-IE"/>
        </w:rPr>
        <w:t>-</w:t>
      </w:r>
      <w:r w:rsidR="00CC135D" w:rsidRPr="008D3C97">
        <w:rPr>
          <w:lang w:val="en-IE"/>
        </w:rPr>
        <w:t>14.5 GHz (</w:t>
      </w:r>
      <w:r w:rsidR="000355CF" w:rsidRPr="008D3C97">
        <w:rPr>
          <w:lang w:val="en-IE"/>
        </w:rPr>
        <w:t>Earth-to-space</w:t>
      </w:r>
      <w:r w:rsidR="00CC135D" w:rsidRPr="008D3C97">
        <w:rPr>
          <w:lang w:val="en-IE"/>
        </w:rPr>
        <w:t>) bands will enhance broadband communications over all the territories in the CEPT;</w:t>
      </w:r>
    </w:p>
    <w:p w14:paraId="4C24B1D0" w14:textId="77777777" w:rsidR="00752180" w:rsidRPr="008D3C97" w:rsidRDefault="00FE6B64"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00752180" w:rsidRPr="008D3C97">
        <w:rPr>
          <w:lang w:val="en-IE"/>
        </w:rPr>
        <w:t xml:space="preserve"> the band 14</w:t>
      </w:r>
      <w:r w:rsidR="00F23C0A" w:rsidRPr="008D3C97">
        <w:rPr>
          <w:lang w:val="en-IE"/>
        </w:rPr>
        <w:t>-</w:t>
      </w:r>
      <w:r w:rsidR="00752180" w:rsidRPr="008D3C97">
        <w:rPr>
          <w:lang w:val="en-IE"/>
        </w:rPr>
        <w:t>14.25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in the ITU </w:t>
      </w:r>
      <w:r w:rsidR="003F111A" w:rsidRPr="008D3C97">
        <w:rPr>
          <w:lang w:val="en-IE"/>
        </w:rPr>
        <w:t>Radio Regulations</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752180" w:rsidRPr="008D3C97">
        <w:rPr>
          <w:lang w:val="en-IE"/>
        </w:rPr>
        <w:t>;</w:t>
      </w:r>
    </w:p>
    <w:p w14:paraId="4C24B1D1" w14:textId="77777777" w:rsidR="00752180" w:rsidRPr="008D3C97" w:rsidRDefault="00FE6B64"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00752180" w:rsidRPr="008D3C97">
        <w:rPr>
          <w:lang w:val="en-IE"/>
        </w:rPr>
        <w:t xml:space="preserve"> the band 14.25</w:t>
      </w:r>
      <w:r w:rsidR="0055719C" w:rsidRPr="008D3C97">
        <w:rPr>
          <w:lang w:val="en-IE"/>
        </w:rPr>
        <w:t>-</w:t>
      </w:r>
      <w:r w:rsidR="00752180" w:rsidRPr="008D3C97">
        <w:rPr>
          <w:lang w:val="en-IE"/>
        </w:rPr>
        <w:t>14.5 GHz is allocated on a worldwide and primary basis to the FSS (</w:t>
      </w:r>
      <w:r w:rsidR="0011160F" w:rsidRPr="008D3C97">
        <w:rPr>
          <w:lang w:val="en-IE"/>
        </w:rPr>
        <w:t>Earth</w:t>
      </w:r>
      <w:r w:rsidR="00752180" w:rsidRPr="008D3C97">
        <w:rPr>
          <w:lang w:val="en-IE"/>
        </w:rPr>
        <w:t>-to-</w:t>
      </w:r>
      <w:r w:rsidR="0011160F" w:rsidRPr="008D3C97">
        <w:rPr>
          <w:lang w:val="en-IE"/>
        </w:rPr>
        <w:t>space</w:t>
      </w:r>
      <w:r w:rsidR="00752180" w:rsidRPr="008D3C97">
        <w:rPr>
          <w:lang w:val="en-IE"/>
        </w:rPr>
        <w:t xml:space="preserve">) amongst other services in the ITU </w:t>
      </w:r>
      <w:r w:rsidR="003F111A" w:rsidRPr="008D3C97">
        <w:rPr>
          <w:lang w:val="en-IE"/>
        </w:rPr>
        <w:t>Radio Regulations</w:t>
      </w:r>
      <w:r w:rsidR="00752180" w:rsidRPr="008D3C97">
        <w:rPr>
          <w:lang w:val="en-IE"/>
        </w:rPr>
        <w:t>;</w:t>
      </w:r>
    </w:p>
    <w:p w14:paraId="4C24B1D2" w14:textId="77777777" w:rsidR="00CD7B6B" w:rsidRPr="008D3C97" w:rsidRDefault="00CD7B6B" w:rsidP="007453E5">
      <w:pPr>
        <w:pStyle w:val="ListParagraph"/>
        <w:numPr>
          <w:ilvl w:val="0"/>
          <w:numId w:val="13"/>
        </w:numPr>
        <w:tabs>
          <w:tab w:val="left" w:pos="851"/>
        </w:tabs>
        <w:spacing w:before="200"/>
        <w:ind w:left="567" w:hanging="567"/>
        <w:contextualSpacing w:val="0"/>
        <w:rPr>
          <w:lang w:val="en-IE"/>
        </w:rPr>
      </w:pPr>
      <w:bookmarkStart w:id="3" w:name="_Ref524700475"/>
      <w:r w:rsidRPr="008D3C97">
        <w:rPr>
          <w:lang w:val="en-IE"/>
        </w:rPr>
        <w:t>that the band 14</w:t>
      </w:r>
      <w:r w:rsidR="0055719C" w:rsidRPr="008D3C97">
        <w:rPr>
          <w:lang w:val="en-IE"/>
        </w:rPr>
        <w:t>-</w:t>
      </w:r>
      <w:r w:rsidRPr="008D3C97">
        <w:rPr>
          <w:lang w:val="en-IE"/>
        </w:rPr>
        <w:t xml:space="preserve">14.3 GHz is allocated on a worldwide and primary basis to the </w:t>
      </w:r>
      <w:r w:rsidR="00787FD9" w:rsidRPr="008D3C97">
        <w:rPr>
          <w:lang w:val="en-IE"/>
        </w:rPr>
        <w:t>r</w:t>
      </w:r>
      <w:r w:rsidRPr="008D3C97">
        <w:rPr>
          <w:lang w:val="en-IE"/>
        </w:rPr>
        <w:t>adionavigation service in the ITU Radio Regulations;</w:t>
      </w:r>
      <w:bookmarkEnd w:id="3"/>
    </w:p>
    <w:p w14:paraId="4C24B1D3" w14:textId="77777777" w:rsidR="00440C35" w:rsidRPr="008D3C97" w:rsidRDefault="00FE6B64" w:rsidP="007453E5">
      <w:pPr>
        <w:pStyle w:val="ListParagraph"/>
        <w:numPr>
          <w:ilvl w:val="0"/>
          <w:numId w:val="13"/>
        </w:numPr>
        <w:tabs>
          <w:tab w:val="left" w:pos="851"/>
        </w:tabs>
        <w:spacing w:before="200"/>
        <w:ind w:left="567" w:hanging="567"/>
        <w:contextualSpacing w:val="0"/>
        <w:rPr>
          <w:lang w:val="en-IE"/>
        </w:rPr>
      </w:pPr>
      <w:bookmarkStart w:id="4" w:name="_Ref524700483"/>
      <w:r w:rsidRPr="008D3C97">
        <w:rPr>
          <w:lang w:val="en-IE"/>
        </w:rPr>
        <w:t>that</w:t>
      </w:r>
      <w:r w:rsidR="00440C35" w:rsidRPr="008D3C97">
        <w:rPr>
          <w:lang w:val="en-IE"/>
        </w:rPr>
        <w:t xml:space="preserve"> the band 14</w:t>
      </w:r>
      <w:r w:rsidR="00EA636A" w:rsidRPr="008D3C97">
        <w:rPr>
          <w:lang w:val="en-IE"/>
        </w:rPr>
        <w:t>.3</w:t>
      </w:r>
      <w:r w:rsidR="0055719C" w:rsidRPr="008D3C97">
        <w:rPr>
          <w:lang w:val="en-IE"/>
        </w:rPr>
        <w:t>-</w:t>
      </w:r>
      <w:r w:rsidR="00B07828" w:rsidRPr="008D3C97">
        <w:rPr>
          <w:lang w:val="en-IE"/>
        </w:rPr>
        <w:t>14.</w:t>
      </w:r>
      <w:r w:rsidR="00EA636A" w:rsidRPr="008D3C97">
        <w:rPr>
          <w:lang w:val="en-IE"/>
        </w:rPr>
        <w:t>4 GHz in Region 1 and 14.4</w:t>
      </w:r>
      <w:r w:rsidR="0055719C" w:rsidRPr="008D3C97">
        <w:rPr>
          <w:lang w:val="en-IE"/>
        </w:rPr>
        <w:t>-</w:t>
      </w:r>
      <w:r w:rsidR="00EA636A" w:rsidRPr="008D3C97">
        <w:rPr>
          <w:lang w:val="en-IE"/>
        </w:rPr>
        <w:t>14.</w:t>
      </w:r>
      <w:r w:rsidR="004C5E5E" w:rsidRPr="008D3C97">
        <w:rPr>
          <w:lang w:val="en-IE"/>
        </w:rPr>
        <w:t>5 GH</w:t>
      </w:r>
      <w:r w:rsidR="00EA636A" w:rsidRPr="008D3C97">
        <w:rPr>
          <w:lang w:val="en-IE"/>
        </w:rPr>
        <w:t xml:space="preserve">z on a worldwide basis </w:t>
      </w:r>
      <w:r w:rsidR="004D52FD" w:rsidRPr="008D3C97">
        <w:rPr>
          <w:iCs/>
          <w:lang w:val="en-IE"/>
        </w:rPr>
        <w:t>and 14.25</w:t>
      </w:r>
      <w:r w:rsidR="0055719C" w:rsidRPr="008D3C97">
        <w:rPr>
          <w:iCs/>
          <w:lang w:val="en-IE"/>
        </w:rPr>
        <w:t>-</w:t>
      </w:r>
      <w:r w:rsidR="004D52FD" w:rsidRPr="008D3C97">
        <w:rPr>
          <w:iCs/>
          <w:lang w:val="en-IE"/>
        </w:rPr>
        <w:t>14.3 GHz in some countries (through RR footnote 5.508</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02AF0" w:rsidRPr="008D3C97">
        <w:rPr>
          <w:iCs/>
          <w:lang w:val="en-IE"/>
        </w:rPr>
        <w:t>)</w:t>
      </w:r>
      <w:r w:rsidR="004D52FD" w:rsidRPr="008D3C97">
        <w:rPr>
          <w:lang w:val="en-IE"/>
        </w:rPr>
        <w:t xml:space="preserve"> </w:t>
      </w:r>
      <w:r w:rsidR="00EA636A" w:rsidRPr="008D3C97">
        <w:rPr>
          <w:lang w:val="en-IE"/>
        </w:rPr>
        <w:t>are allocated to the fixed service</w:t>
      </w:r>
      <w:r w:rsidR="004C5E5E" w:rsidRPr="008D3C97">
        <w:rPr>
          <w:lang w:val="en-IE"/>
        </w:rPr>
        <w:t xml:space="preserve"> on a primary basis</w:t>
      </w:r>
      <w:r w:rsidR="00EA636A" w:rsidRPr="008D3C97">
        <w:rPr>
          <w:lang w:val="en-IE"/>
        </w:rPr>
        <w:t xml:space="preserve">, and </w:t>
      </w:r>
      <w:r w:rsidR="007B0AA9" w:rsidRPr="008D3C97">
        <w:rPr>
          <w:lang w:val="en-IE"/>
        </w:rPr>
        <w:t>the deployment of fixed service stations is limited to a few CEPT administrations</w:t>
      </w:r>
      <w:r w:rsidR="00A515F5" w:rsidRPr="008D3C97">
        <w:rPr>
          <w:lang w:val="en-IE"/>
        </w:rPr>
        <w:t>;</w:t>
      </w:r>
      <w:bookmarkEnd w:id="4"/>
    </w:p>
    <w:p w14:paraId="4C24B1D4" w14:textId="77777777" w:rsidR="00440C35" w:rsidRPr="008D3C97" w:rsidRDefault="00FE6B64" w:rsidP="007453E5">
      <w:pPr>
        <w:pStyle w:val="ListParagraph"/>
        <w:numPr>
          <w:ilvl w:val="0"/>
          <w:numId w:val="13"/>
        </w:numPr>
        <w:tabs>
          <w:tab w:val="left" w:pos="851"/>
        </w:tabs>
        <w:spacing w:before="200"/>
        <w:ind w:left="567" w:hanging="567"/>
        <w:contextualSpacing w:val="0"/>
        <w:rPr>
          <w:lang w:val="en-IE"/>
        </w:rPr>
      </w:pPr>
      <w:bookmarkStart w:id="5" w:name="_Ref524700487"/>
      <w:r w:rsidRPr="008D3C97">
        <w:rPr>
          <w:lang w:val="en-IE"/>
        </w:rPr>
        <w:t>that</w:t>
      </w:r>
      <w:r w:rsidR="00440C35" w:rsidRPr="008D3C97">
        <w:rPr>
          <w:lang w:val="en-IE"/>
        </w:rPr>
        <w:t xml:space="preserve"> the frequency band 10.68</w:t>
      </w:r>
      <w:r w:rsidR="0055719C" w:rsidRPr="008D3C97">
        <w:rPr>
          <w:lang w:val="en-IE"/>
        </w:rPr>
        <w:t>-</w:t>
      </w:r>
      <w:r w:rsidR="00440C35" w:rsidRPr="008D3C97">
        <w:rPr>
          <w:lang w:val="en-IE"/>
        </w:rPr>
        <w:t>10.7 GHz is allocated on a worldwide and primary basis to the Earth-exploration satellite service (passive), the radio astronomy service and the space research service (passive) (see also Radio Regulations No 5.340</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440C35" w:rsidRPr="008D3C97">
        <w:rPr>
          <w:lang w:val="en-IE"/>
        </w:rPr>
        <w:t>)</w:t>
      </w:r>
      <w:r w:rsidR="00A515F5" w:rsidRPr="008D3C97">
        <w:rPr>
          <w:lang w:val="en-IE"/>
        </w:rPr>
        <w:t>;</w:t>
      </w:r>
      <w:bookmarkEnd w:id="5"/>
    </w:p>
    <w:p w14:paraId="4C24B1D5" w14:textId="77777777" w:rsidR="00440C35" w:rsidRPr="008D3C97" w:rsidRDefault="00440C35" w:rsidP="007453E5">
      <w:pPr>
        <w:pStyle w:val="ListParagraph"/>
        <w:numPr>
          <w:ilvl w:val="0"/>
          <w:numId w:val="13"/>
        </w:numPr>
        <w:tabs>
          <w:tab w:val="left" w:pos="851"/>
        </w:tabs>
        <w:spacing w:before="200"/>
        <w:ind w:left="567" w:hanging="567"/>
        <w:contextualSpacing w:val="0"/>
        <w:rPr>
          <w:lang w:val="en-IE"/>
        </w:rPr>
      </w:pPr>
      <w:bookmarkStart w:id="6" w:name="_Ref524700488"/>
      <w:r w:rsidRPr="008D3C97">
        <w:rPr>
          <w:lang w:val="en-IE"/>
        </w:rPr>
        <w:t>that the frequency band 10.6</w:t>
      </w:r>
      <w:r w:rsidR="0055719C" w:rsidRPr="008D3C97">
        <w:rPr>
          <w:lang w:val="en-IE"/>
        </w:rPr>
        <w:t>-</w:t>
      </w:r>
      <w:r w:rsidRPr="008D3C97">
        <w:rPr>
          <w:lang w:val="en-IE"/>
        </w:rPr>
        <w:t>10.68 GHz is allocated on a worldwide and primary basis to the Earth-exploration satellite service (passive), the radio astronomy service and the space research service (passive)</w:t>
      </w:r>
      <w:r w:rsidR="00A515F5" w:rsidRPr="008D3C97">
        <w:rPr>
          <w:lang w:val="en-IE"/>
        </w:rPr>
        <w:t>;</w:t>
      </w:r>
      <w:bookmarkEnd w:id="6"/>
    </w:p>
    <w:p w14:paraId="4C24B1D7" w14:textId="77777777" w:rsidR="003D492A" w:rsidRPr="008D3C97" w:rsidRDefault="00F54442" w:rsidP="007453E5">
      <w:pPr>
        <w:pStyle w:val="ListParagraph"/>
        <w:numPr>
          <w:ilvl w:val="0"/>
          <w:numId w:val="13"/>
        </w:numPr>
        <w:tabs>
          <w:tab w:val="left" w:pos="851"/>
        </w:tabs>
        <w:spacing w:before="200"/>
        <w:ind w:left="567" w:hanging="567"/>
        <w:contextualSpacing w:val="0"/>
        <w:rPr>
          <w:lang w:val="en-IE"/>
        </w:rPr>
      </w:pPr>
      <w:bookmarkStart w:id="7" w:name="_Ref524700492"/>
      <w:r w:rsidRPr="008D3C97">
        <w:rPr>
          <w:lang w:val="en-IE"/>
        </w:rPr>
        <w:t>that in the frequency band 10.7</w:t>
      </w:r>
      <w:r w:rsidR="0055719C" w:rsidRPr="008D3C97">
        <w:rPr>
          <w:lang w:val="en-IE"/>
        </w:rPr>
        <w:t>-</w:t>
      </w:r>
      <w:r w:rsidRPr="008D3C97">
        <w:rPr>
          <w:lang w:val="en-IE"/>
        </w:rPr>
        <w:t>12.50 GHz, fixed service systems are being operated on a shared basis;</w:t>
      </w:r>
      <w:bookmarkEnd w:id="7"/>
    </w:p>
    <w:p w14:paraId="4C24B1D8" w14:textId="77777777" w:rsidR="006E1813" w:rsidRPr="008D3C97" w:rsidRDefault="003F111A" w:rsidP="007453E5">
      <w:pPr>
        <w:pStyle w:val="ListParagraph"/>
        <w:numPr>
          <w:ilvl w:val="0"/>
          <w:numId w:val="13"/>
        </w:numPr>
        <w:tabs>
          <w:tab w:val="left" w:pos="851"/>
        </w:tabs>
        <w:spacing w:before="200"/>
        <w:ind w:left="567" w:hanging="567"/>
        <w:contextualSpacing w:val="0"/>
        <w:rPr>
          <w:lang w:val="en-IE"/>
        </w:rPr>
      </w:pPr>
      <w:r w:rsidRPr="008D3C97">
        <w:rPr>
          <w:lang w:val="en-IE"/>
        </w:rPr>
        <w:t>that Decision ERC</w:t>
      </w:r>
      <w:r w:rsidR="00AA3616" w:rsidRPr="008D3C97">
        <w:rPr>
          <w:lang w:val="en-IE"/>
        </w:rPr>
        <w:t xml:space="preserve"> Decision </w:t>
      </w:r>
      <w:r w:rsidRPr="008D3C97">
        <w:rPr>
          <w:lang w:val="en-IE"/>
        </w:rPr>
        <w:t xml:space="preserve">(00)08 </w:t>
      </w:r>
      <w:r w:rsidR="00F23C0A" w:rsidRPr="008D3C97">
        <w:rPr>
          <w:lang w:val="en-IE"/>
        </w:rPr>
        <w:fldChar w:fldCharType="begin"/>
      </w:r>
      <w:r w:rsidR="00F23C0A" w:rsidRPr="008D3C97">
        <w:rPr>
          <w:lang w:val="en-IE"/>
        </w:rPr>
        <w:instrText xml:space="preserve"> REF _Ref524700430 \r \h </w:instrText>
      </w:r>
      <w:r w:rsidR="00F23C0A" w:rsidRPr="008D3C97">
        <w:rPr>
          <w:lang w:val="en-IE"/>
        </w:rPr>
      </w:r>
      <w:r w:rsidR="00F23C0A" w:rsidRPr="008D3C97">
        <w:rPr>
          <w:lang w:val="en-IE"/>
        </w:rPr>
        <w:fldChar w:fldCharType="separate"/>
      </w:r>
      <w:r w:rsidR="00F23C0A" w:rsidRPr="008D3C97">
        <w:rPr>
          <w:lang w:val="en-IE"/>
        </w:rPr>
        <w:t>[8]</w:t>
      </w:r>
      <w:r w:rsidR="00F23C0A" w:rsidRPr="008D3C97">
        <w:rPr>
          <w:lang w:val="en-IE"/>
        </w:rPr>
        <w:fldChar w:fldCharType="end"/>
      </w:r>
      <w:r w:rsidR="00F23C0A" w:rsidRPr="008D3C97">
        <w:rPr>
          <w:lang w:val="en-IE"/>
        </w:rPr>
        <w:t xml:space="preserve"> </w:t>
      </w:r>
      <w:r w:rsidRPr="008D3C97">
        <w:rPr>
          <w:lang w:val="en-IE"/>
        </w:rPr>
        <w:t>establishes the priority between fixed service and uncoordinated earth stations in the fixed-satellite service and the broadcasting satellite service in the band 10.7</w:t>
      </w:r>
      <w:r w:rsidR="0055719C" w:rsidRPr="008D3C97">
        <w:rPr>
          <w:lang w:val="en-IE"/>
        </w:rPr>
        <w:t>-</w:t>
      </w:r>
      <w:r w:rsidRPr="008D3C97">
        <w:rPr>
          <w:lang w:val="en-IE"/>
        </w:rPr>
        <w:t>12.50 GHz</w:t>
      </w:r>
      <w:r w:rsidR="00F54442" w:rsidRPr="008D3C97">
        <w:rPr>
          <w:lang w:val="en-IE"/>
        </w:rPr>
        <w:t>;</w:t>
      </w:r>
    </w:p>
    <w:p w14:paraId="4C24B1D9" w14:textId="77777777" w:rsidR="006E1813" w:rsidRPr="008D3C97" w:rsidRDefault="003F111A" w:rsidP="007453E5">
      <w:pPr>
        <w:pStyle w:val="ListParagraph"/>
        <w:numPr>
          <w:ilvl w:val="0"/>
          <w:numId w:val="13"/>
        </w:numPr>
        <w:tabs>
          <w:tab w:val="left" w:pos="851"/>
        </w:tabs>
        <w:spacing w:before="200"/>
        <w:ind w:left="567" w:hanging="567"/>
        <w:contextualSpacing w:val="0"/>
        <w:rPr>
          <w:lang w:val="en-IE"/>
        </w:rPr>
      </w:pPr>
      <w:bookmarkStart w:id="8" w:name="_Ref524700495"/>
      <w:r w:rsidRPr="008D3C97">
        <w:rPr>
          <w:lang w:val="en-IE"/>
        </w:rPr>
        <w:t>that</w:t>
      </w:r>
      <w:r w:rsidRPr="008D3C97">
        <w:rPr>
          <w:rFonts w:ascii="Times New Roman" w:hAnsi="Times New Roman"/>
          <w:sz w:val="19"/>
          <w:szCs w:val="19"/>
          <w:lang w:val="en-IE"/>
        </w:rPr>
        <w:t xml:space="preserve"> </w:t>
      </w:r>
      <w:r w:rsidRPr="008D3C97">
        <w:rPr>
          <w:lang w:val="en-IE"/>
        </w:rPr>
        <w:t xml:space="preserve">Radio Regulations No. 5.492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00F54442" w:rsidRPr="008D3C97">
        <w:rPr>
          <w:lang w:val="en-IE"/>
        </w:rPr>
        <w:t>addresses the use of broadcasting-satellite service assignments by the fixed-satellite service</w:t>
      </w:r>
      <w:r w:rsidR="003D492A" w:rsidRPr="008D3C97">
        <w:rPr>
          <w:lang w:val="en-IE"/>
        </w:rPr>
        <w:t xml:space="preserve"> </w:t>
      </w:r>
      <w:r w:rsidR="00F54442" w:rsidRPr="008D3C97">
        <w:rPr>
          <w:lang w:val="en-IE"/>
        </w:rPr>
        <w:t>(space-to-Earth) in the band 11.7</w:t>
      </w:r>
      <w:r w:rsidR="0055719C" w:rsidRPr="008D3C97">
        <w:rPr>
          <w:lang w:val="en-IE"/>
        </w:rPr>
        <w:t>-</w:t>
      </w:r>
      <w:r w:rsidR="00F54442" w:rsidRPr="008D3C97">
        <w:rPr>
          <w:lang w:val="en-IE"/>
        </w:rPr>
        <w:t>12.5 GHz</w:t>
      </w:r>
      <w:r w:rsidR="003D492A" w:rsidRPr="008D3C97">
        <w:rPr>
          <w:lang w:val="en-IE"/>
        </w:rPr>
        <w:t>;</w:t>
      </w:r>
      <w:bookmarkEnd w:id="8"/>
    </w:p>
    <w:p w14:paraId="4C24B1DA" w14:textId="77777777" w:rsidR="00D6173D" w:rsidRPr="008D3C97" w:rsidRDefault="00B039E0" w:rsidP="007453E5">
      <w:pPr>
        <w:pStyle w:val="ListParagraph"/>
        <w:numPr>
          <w:ilvl w:val="0"/>
          <w:numId w:val="13"/>
        </w:numPr>
        <w:tabs>
          <w:tab w:val="left" w:pos="851"/>
        </w:tabs>
        <w:spacing w:before="200"/>
        <w:ind w:left="567" w:hanging="567"/>
        <w:contextualSpacing w:val="0"/>
        <w:rPr>
          <w:lang w:val="en-IE"/>
        </w:rPr>
      </w:pPr>
      <w:bookmarkStart w:id="9" w:name="_Ref524700496"/>
      <w:r w:rsidRPr="008D3C97">
        <w:rPr>
          <w:lang w:val="en-IE"/>
        </w:rPr>
        <w:t xml:space="preserve">that Radio Regulations No. 5.149 </w:t>
      </w:r>
      <w:r w:rsidR="00F23C0A" w:rsidRPr="008D3C97">
        <w:rPr>
          <w:lang w:val="en-IE"/>
        </w:rPr>
        <w:fldChar w:fldCharType="begin"/>
      </w:r>
      <w:r w:rsidR="00F23C0A" w:rsidRPr="008D3C97">
        <w:rPr>
          <w:lang w:val="en-IE"/>
        </w:rPr>
        <w:instrText xml:space="preserve"> REF _Ref524698243 \r \h </w:instrText>
      </w:r>
      <w:r w:rsidR="00F23C0A" w:rsidRPr="008D3C97">
        <w:rPr>
          <w:lang w:val="en-IE"/>
        </w:rPr>
      </w:r>
      <w:r w:rsidR="00F23C0A" w:rsidRPr="008D3C97">
        <w:rPr>
          <w:lang w:val="en-IE"/>
        </w:rPr>
        <w:fldChar w:fldCharType="separate"/>
      </w:r>
      <w:r w:rsidR="00F23C0A" w:rsidRPr="008D3C97">
        <w:rPr>
          <w:lang w:val="en-IE"/>
        </w:rPr>
        <w:t>[3]</w:t>
      </w:r>
      <w:r w:rsidR="00F23C0A" w:rsidRPr="008D3C97">
        <w:rPr>
          <w:lang w:val="en-IE"/>
        </w:rPr>
        <w:fldChar w:fldCharType="end"/>
      </w:r>
      <w:r w:rsidR="00F23C0A" w:rsidRPr="008D3C97">
        <w:rPr>
          <w:lang w:val="en-IE"/>
        </w:rPr>
        <w:t xml:space="preserve"> </w:t>
      </w:r>
      <w:r w:rsidRPr="008D3C97">
        <w:rPr>
          <w:lang w:val="en-IE"/>
        </w:rPr>
        <w:t>urges administrations in making assignments to stations of other services in the band 14.</w:t>
      </w:r>
      <w:r w:rsidR="00906D5D" w:rsidRPr="008D3C97">
        <w:rPr>
          <w:lang w:val="en-IE"/>
        </w:rPr>
        <w:t>4</w:t>
      </w:r>
      <w:r w:rsidRPr="008D3C97">
        <w:rPr>
          <w:lang w:val="en-IE"/>
        </w:rPr>
        <w:t>7</w:t>
      </w:r>
      <w:r w:rsidR="0055719C" w:rsidRPr="008D3C97">
        <w:rPr>
          <w:lang w:val="en-IE"/>
        </w:rPr>
        <w:t>-</w:t>
      </w:r>
      <w:r w:rsidRPr="008D3C97">
        <w:rPr>
          <w:lang w:val="en-IE"/>
        </w:rPr>
        <w:t xml:space="preserve">14.5 GHz, which is also allocated </w:t>
      </w:r>
      <w:r w:rsidR="00DB4EB3" w:rsidRPr="008D3C97">
        <w:rPr>
          <w:lang w:val="en-IE"/>
        </w:rPr>
        <w:t xml:space="preserve">to </w:t>
      </w:r>
      <w:r w:rsidRPr="008D3C97">
        <w:rPr>
          <w:lang w:val="en-IE"/>
        </w:rPr>
        <w:t>radio astronomy service</w:t>
      </w:r>
      <w:r w:rsidR="00041E34" w:rsidRPr="008D3C97">
        <w:rPr>
          <w:lang w:val="en-IE"/>
        </w:rPr>
        <w:t xml:space="preserve"> on a secondary basis,</w:t>
      </w:r>
      <w:r w:rsidRPr="008D3C97">
        <w:rPr>
          <w:lang w:val="en-IE"/>
        </w:rPr>
        <w:t xml:space="preserve"> to take all practicable steps to protect the radio astronomy service from harmful interference</w:t>
      </w:r>
      <w:r w:rsidR="00A515F5" w:rsidRPr="008D3C97">
        <w:rPr>
          <w:lang w:val="en-IE"/>
        </w:rPr>
        <w:t>;</w:t>
      </w:r>
      <w:bookmarkEnd w:id="9"/>
    </w:p>
    <w:p w14:paraId="4C24B1DB" w14:textId="77777777" w:rsidR="00D6173D" w:rsidRPr="008D3C97" w:rsidRDefault="00FE6B64"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003F111A" w:rsidRPr="008D3C97">
        <w:rPr>
          <w:lang w:val="en-IE"/>
        </w:rPr>
        <w:t xml:space="preserve"> the deployments of fixed earth stations operating with NGSO FSS satellite systems in the frequency bands 10.7</w:t>
      </w:r>
      <w:r w:rsidR="0055719C" w:rsidRPr="008D3C97">
        <w:rPr>
          <w:lang w:val="en-IE"/>
        </w:rPr>
        <w:t>-</w:t>
      </w:r>
      <w:r w:rsidR="003F111A" w:rsidRPr="008D3C97">
        <w:rPr>
          <w:lang w:val="en-IE"/>
        </w:rPr>
        <w:t>12.75 GHz and 14.0</w:t>
      </w:r>
      <w:r w:rsidR="0055719C" w:rsidRPr="008D3C97">
        <w:rPr>
          <w:lang w:val="en-IE"/>
        </w:rPr>
        <w:t>-</w:t>
      </w:r>
      <w:r w:rsidR="003F111A" w:rsidRPr="008D3C97">
        <w:rPr>
          <w:lang w:val="en-IE"/>
        </w:rPr>
        <w:t xml:space="preserve">14.5 GHz need to maintain compatibility with other services mentioned in considering </w:t>
      </w:r>
      <w:r w:rsidR="00F23C0A" w:rsidRPr="008D3C97">
        <w:rPr>
          <w:lang w:val="en-IE"/>
        </w:rPr>
        <w:fldChar w:fldCharType="begin"/>
      </w:r>
      <w:r w:rsidR="00F23C0A" w:rsidRPr="008D3C97">
        <w:rPr>
          <w:lang w:val="en-IE"/>
        </w:rPr>
        <w:instrText xml:space="preserve"> REF _Ref524700475 \r \h </w:instrText>
      </w:r>
      <w:r w:rsidR="00F23C0A" w:rsidRPr="008D3C97">
        <w:rPr>
          <w:lang w:val="en-IE"/>
        </w:rPr>
      </w:r>
      <w:r w:rsidR="00F23C0A" w:rsidRPr="008D3C97">
        <w:rPr>
          <w:lang w:val="en-IE"/>
        </w:rPr>
        <w:fldChar w:fldCharType="separate"/>
      </w:r>
      <w:r w:rsidR="00F23C0A" w:rsidRPr="008D3C97">
        <w:rPr>
          <w:lang w:val="en-IE"/>
        </w:rPr>
        <w:t>e)</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_Ref524700483 \r \h </w:instrText>
      </w:r>
      <w:r w:rsidR="00F23C0A" w:rsidRPr="008D3C97">
        <w:rPr>
          <w:lang w:val="en-IE"/>
        </w:rPr>
      </w:r>
      <w:r w:rsidR="00F23C0A" w:rsidRPr="008D3C97">
        <w:rPr>
          <w:lang w:val="en-IE"/>
        </w:rPr>
        <w:fldChar w:fldCharType="separate"/>
      </w:r>
      <w:r w:rsidR="00F23C0A" w:rsidRPr="008D3C97">
        <w:rPr>
          <w:lang w:val="en-IE"/>
        </w:rPr>
        <w:t>f)</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_Ref524700487 \r \h </w:instrText>
      </w:r>
      <w:r w:rsidR="00F23C0A" w:rsidRPr="008D3C97">
        <w:rPr>
          <w:lang w:val="en-IE"/>
        </w:rPr>
      </w:r>
      <w:r w:rsidR="00F23C0A" w:rsidRPr="008D3C97">
        <w:rPr>
          <w:lang w:val="en-IE"/>
        </w:rPr>
        <w:fldChar w:fldCharType="separate"/>
      </w:r>
      <w:r w:rsidR="00F23C0A" w:rsidRPr="008D3C97">
        <w:rPr>
          <w:lang w:val="en-IE"/>
        </w:rPr>
        <w:t>g)</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_Ref524700488 \r \h </w:instrText>
      </w:r>
      <w:r w:rsidR="00F23C0A" w:rsidRPr="008D3C97">
        <w:rPr>
          <w:lang w:val="en-IE"/>
        </w:rPr>
      </w:r>
      <w:r w:rsidR="00F23C0A" w:rsidRPr="008D3C97">
        <w:rPr>
          <w:lang w:val="en-IE"/>
        </w:rPr>
        <w:fldChar w:fldCharType="separate"/>
      </w:r>
      <w:r w:rsidR="00F23C0A" w:rsidRPr="008D3C97">
        <w:rPr>
          <w:lang w:val="en-IE"/>
        </w:rPr>
        <w:t>h)</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_Ref524700492 \r \h </w:instrText>
      </w:r>
      <w:r w:rsidR="00F23C0A" w:rsidRPr="008D3C97">
        <w:rPr>
          <w:lang w:val="en-IE"/>
        </w:rPr>
      </w:r>
      <w:r w:rsidR="00F23C0A" w:rsidRPr="008D3C97">
        <w:rPr>
          <w:lang w:val="en-IE"/>
        </w:rPr>
        <w:fldChar w:fldCharType="separate"/>
      </w:r>
      <w:r w:rsidR="00F23C0A" w:rsidRPr="008D3C97">
        <w:rPr>
          <w:lang w:val="en-IE"/>
        </w:rPr>
        <w:t>i)</w:t>
      </w:r>
      <w:r w:rsidR="00F23C0A" w:rsidRPr="008D3C97">
        <w:rPr>
          <w:lang w:val="en-IE"/>
        </w:rPr>
        <w:fldChar w:fldCharType="end"/>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_Ref524700495 \r \h </w:instrText>
      </w:r>
      <w:r w:rsidR="00F23C0A" w:rsidRPr="008D3C97">
        <w:rPr>
          <w:lang w:val="en-IE"/>
        </w:rPr>
      </w:r>
      <w:r w:rsidR="00F23C0A" w:rsidRPr="008D3C97">
        <w:rPr>
          <w:lang w:val="en-IE"/>
        </w:rPr>
        <w:fldChar w:fldCharType="separate"/>
      </w:r>
      <w:r w:rsidR="00F23C0A" w:rsidRPr="008D3C97">
        <w:rPr>
          <w:lang w:val="en-IE"/>
        </w:rPr>
        <w:t>k)</w:t>
      </w:r>
      <w:r w:rsidR="00F23C0A" w:rsidRPr="008D3C97">
        <w:rPr>
          <w:lang w:val="en-IE"/>
        </w:rPr>
        <w:fldChar w:fldCharType="end"/>
      </w:r>
      <w:r w:rsidR="00F23C0A" w:rsidRPr="008D3C97">
        <w:rPr>
          <w:lang w:val="en-IE"/>
        </w:rPr>
        <w:t xml:space="preserve"> and </w:t>
      </w:r>
      <w:r w:rsidR="00F23C0A" w:rsidRPr="008D3C97">
        <w:rPr>
          <w:lang w:val="en-IE"/>
        </w:rPr>
        <w:fldChar w:fldCharType="begin"/>
      </w:r>
      <w:r w:rsidR="00F23C0A" w:rsidRPr="008D3C97">
        <w:rPr>
          <w:lang w:val="en-IE"/>
        </w:rPr>
        <w:instrText xml:space="preserve"> REF _Ref524700496 \r \h </w:instrText>
      </w:r>
      <w:r w:rsidR="00F23C0A" w:rsidRPr="008D3C97">
        <w:rPr>
          <w:lang w:val="en-IE"/>
        </w:rPr>
      </w:r>
      <w:r w:rsidR="00F23C0A" w:rsidRPr="008D3C97">
        <w:rPr>
          <w:lang w:val="en-IE"/>
        </w:rPr>
        <w:fldChar w:fldCharType="separate"/>
      </w:r>
      <w:r w:rsidR="00F23C0A" w:rsidRPr="008D3C97">
        <w:rPr>
          <w:lang w:val="en-IE"/>
        </w:rPr>
        <w:t>l)</w:t>
      </w:r>
      <w:r w:rsidR="00F23C0A" w:rsidRPr="008D3C97">
        <w:rPr>
          <w:lang w:val="en-IE"/>
        </w:rPr>
        <w:fldChar w:fldCharType="end"/>
      </w:r>
      <w:r w:rsidR="00990603" w:rsidRPr="008D3C97">
        <w:rPr>
          <w:lang w:val="en-IE"/>
        </w:rPr>
        <w:t xml:space="preserve"> </w:t>
      </w:r>
      <w:r w:rsidR="00D67C2F" w:rsidRPr="008D3C97">
        <w:rPr>
          <w:lang w:val="en-IE"/>
        </w:rPr>
        <w:t>above;</w:t>
      </w:r>
    </w:p>
    <w:p w14:paraId="4C24B1DC" w14:textId="77777777" w:rsidR="006119F6" w:rsidRPr="008D3C97" w:rsidRDefault="003F111A"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Pr="008D3C97">
        <w:rPr>
          <w:rFonts w:ascii="Times New Roman" w:hAnsi="Times New Roman"/>
          <w:sz w:val="19"/>
          <w:szCs w:val="19"/>
          <w:lang w:val="en-IE"/>
        </w:rPr>
        <w:t xml:space="preserve"> </w:t>
      </w:r>
      <w:r w:rsidRPr="008D3C97">
        <w:rPr>
          <w:lang w:val="en-IE"/>
        </w:rPr>
        <w:t>Radio Regulations No. 22.2 addresses the protection of geostationary</w:t>
      </w:r>
      <w:r w:rsidR="0031140F" w:rsidRPr="008D3C97">
        <w:rPr>
          <w:lang w:val="en-IE"/>
        </w:rPr>
        <w:t xml:space="preserve"> </w:t>
      </w:r>
      <w:r w:rsidRPr="008D3C97">
        <w:rPr>
          <w:lang w:val="en-IE"/>
        </w:rPr>
        <w:t>satellite networks in the fixed-satellite service and the broadcasting-satellite service</w:t>
      </w:r>
      <w:r w:rsidR="000E4E99" w:rsidRPr="008D3C97">
        <w:rPr>
          <w:lang w:val="en-IE"/>
        </w:rPr>
        <w:t>;</w:t>
      </w:r>
    </w:p>
    <w:p w14:paraId="4C24B1DD" w14:textId="77777777" w:rsidR="00397C83" w:rsidRPr="008D3C97" w:rsidRDefault="00752180" w:rsidP="007453E5">
      <w:pPr>
        <w:pStyle w:val="ListParagraph"/>
        <w:numPr>
          <w:ilvl w:val="0"/>
          <w:numId w:val="13"/>
        </w:numPr>
        <w:tabs>
          <w:tab w:val="left" w:pos="851"/>
        </w:tabs>
        <w:spacing w:before="200"/>
        <w:ind w:left="567" w:hanging="567"/>
        <w:contextualSpacing w:val="0"/>
        <w:rPr>
          <w:lang w:val="en-IE"/>
        </w:rPr>
      </w:pPr>
      <w:r w:rsidRPr="008D3C97">
        <w:rPr>
          <w:lang w:val="en-IE"/>
        </w:rPr>
        <w:t>that ECC</w:t>
      </w:r>
      <w:r w:rsidR="00AA3616" w:rsidRPr="008D3C97">
        <w:rPr>
          <w:lang w:val="en-IE"/>
        </w:rPr>
        <w:t xml:space="preserve"> Decision </w:t>
      </w:r>
      <w:r w:rsidRPr="008D3C97">
        <w:rPr>
          <w:lang w:val="en-IE"/>
        </w:rPr>
        <w:t xml:space="preserve">(06)02 </w:t>
      </w:r>
      <w:r w:rsidR="00F23C0A" w:rsidRPr="008D3C97">
        <w:rPr>
          <w:lang w:val="en-IE"/>
        </w:rPr>
        <w:fldChar w:fldCharType="begin"/>
      </w:r>
      <w:r w:rsidR="00F23C0A" w:rsidRPr="008D3C97">
        <w:rPr>
          <w:lang w:val="en-IE"/>
        </w:rPr>
        <w:instrText xml:space="preserve"> REF _Ref524700585 \r \h </w:instrText>
      </w:r>
      <w:r w:rsidR="00F23C0A" w:rsidRPr="008D3C97">
        <w:rPr>
          <w:lang w:val="en-IE"/>
        </w:rPr>
      </w:r>
      <w:r w:rsidR="00F23C0A" w:rsidRPr="008D3C97">
        <w:rPr>
          <w:lang w:val="en-IE"/>
        </w:rPr>
        <w:fldChar w:fldCharType="separate"/>
      </w:r>
      <w:r w:rsidR="00F23C0A" w:rsidRPr="008D3C97">
        <w:rPr>
          <w:lang w:val="en-IE"/>
        </w:rPr>
        <w:t>[9]</w:t>
      </w:r>
      <w:r w:rsidR="00F23C0A" w:rsidRPr="008D3C97">
        <w:rPr>
          <w:lang w:val="en-IE"/>
        </w:rPr>
        <w:fldChar w:fldCharType="end"/>
      </w:r>
      <w:r w:rsidR="00F23C0A" w:rsidRPr="008D3C97">
        <w:rPr>
          <w:lang w:val="en-IE"/>
        </w:rPr>
        <w:t xml:space="preserve"> </w:t>
      </w:r>
      <w:r w:rsidRPr="008D3C97">
        <w:rPr>
          <w:lang w:val="en-IE"/>
        </w:rPr>
        <w:t>and ECC</w:t>
      </w:r>
      <w:r w:rsidR="00AA3616" w:rsidRPr="008D3C97">
        <w:rPr>
          <w:lang w:val="en-IE"/>
        </w:rPr>
        <w:t xml:space="preserve"> Decision </w:t>
      </w:r>
      <w:r w:rsidRPr="008D3C97">
        <w:rPr>
          <w:lang w:val="en-IE"/>
        </w:rPr>
        <w:t xml:space="preserve">(06)03 </w:t>
      </w:r>
      <w:r w:rsidR="00F23C0A" w:rsidRPr="008D3C97">
        <w:rPr>
          <w:lang w:val="en-IE"/>
        </w:rPr>
        <w:fldChar w:fldCharType="begin"/>
      </w:r>
      <w:r w:rsidR="00F23C0A" w:rsidRPr="008D3C97">
        <w:rPr>
          <w:lang w:val="en-IE"/>
        </w:rPr>
        <w:instrText xml:space="preserve"> REF _Ref524700590 \r \h </w:instrText>
      </w:r>
      <w:r w:rsidR="00F23C0A" w:rsidRPr="008D3C97">
        <w:rPr>
          <w:lang w:val="en-IE"/>
        </w:rPr>
      </w:r>
      <w:r w:rsidR="00F23C0A" w:rsidRPr="008D3C97">
        <w:rPr>
          <w:lang w:val="en-IE"/>
        </w:rPr>
        <w:fldChar w:fldCharType="separate"/>
      </w:r>
      <w:r w:rsidR="00F23C0A" w:rsidRPr="008D3C97">
        <w:rPr>
          <w:lang w:val="en-IE"/>
        </w:rPr>
        <w:t>[10]</w:t>
      </w:r>
      <w:r w:rsidR="00F23C0A" w:rsidRPr="008D3C97">
        <w:rPr>
          <w:lang w:val="en-IE"/>
        </w:rPr>
        <w:fldChar w:fldCharType="end"/>
      </w:r>
      <w:r w:rsidR="00F23C0A" w:rsidRPr="008D3C97">
        <w:rPr>
          <w:lang w:val="en-IE"/>
        </w:rPr>
        <w:t xml:space="preserve"> </w:t>
      </w:r>
      <w:r w:rsidRPr="008D3C97">
        <w:rPr>
          <w:lang w:val="en-IE"/>
        </w:rPr>
        <w:t>provide</w:t>
      </w:r>
      <w:r w:rsidR="003F111A" w:rsidRPr="008D3C97">
        <w:rPr>
          <w:lang w:val="en-IE"/>
        </w:rPr>
        <w:t xml:space="preserve"> criteria,</w:t>
      </w:r>
      <w:r w:rsidRPr="008D3C97">
        <w:rPr>
          <w:lang w:val="en-IE"/>
        </w:rPr>
        <w:t xml:space="preserve"> respectively, for licence exemption of low </w:t>
      </w:r>
      <w:r w:rsidR="00BC600D" w:rsidRPr="008D3C97">
        <w:rPr>
          <w:lang w:val="en-IE"/>
        </w:rPr>
        <w:t xml:space="preserve">e.i.r.p. </w:t>
      </w:r>
      <w:r w:rsidRPr="008D3C97">
        <w:rPr>
          <w:lang w:val="en-IE"/>
        </w:rPr>
        <w:t>(</w:t>
      </w:r>
      <w:r w:rsidR="004833BC" w:rsidRPr="008D3C97">
        <w:rPr>
          <w:lang w:val="en-IE"/>
        </w:rPr>
        <w:t>not greater than</w:t>
      </w:r>
      <w:r w:rsidRPr="008D3C97">
        <w:rPr>
          <w:lang w:val="en-IE"/>
        </w:rPr>
        <w:t xml:space="preserve"> 34 dBW) and high e.i.r.p</w:t>
      </w:r>
      <w:r w:rsidR="00C53F58" w:rsidRPr="008D3C97">
        <w:rPr>
          <w:lang w:val="en-IE"/>
        </w:rPr>
        <w:t>.</w:t>
      </w:r>
      <w:r w:rsidRPr="008D3C97">
        <w:rPr>
          <w:lang w:val="en-IE"/>
        </w:rPr>
        <w:t xml:space="preserve"> </w:t>
      </w:r>
      <w:r w:rsidR="009F32A8" w:rsidRPr="008D3C97">
        <w:rPr>
          <w:lang w:val="en-IE"/>
        </w:rPr>
        <w:t>(</w:t>
      </w:r>
      <w:r w:rsidR="00C53F58" w:rsidRPr="008D3C97">
        <w:rPr>
          <w:lang w:val="en-IE"/>
        </w:rPr>
        <w:t xml:space="preserve">between 34 and </w:t>
      </w:r>
      <w:r w:rsidRPr="008D3C97">
        <w:rPr>
          <w:lang w:val="en-IE"/>
        </w:rPr>
        <w:t xml:space="preserve">60 dBW) satellite </w:t>
      </w:r>
      <w:r w:rsidR="00D533E3" w:rsidRPr="008D3C97">
        <w:rPr>
          <w:lang w:val="en-IE"/>
        </w:rPr>
        <w:lastRenderedPageBreak/>
        <w:t>terminals operating in the 14</w:t>
      </w:r>
      <w:r w:rsidR="0055719C" w:rsidRPr="008D3C97">
        <w:rPr>
          <w:lang w:val="en-IE"/>
        </w:rPr>
        <w:t>-</w:t>
      </w:r>
      <w:r w:rsidRPr="008D3C97">
        <w:rPr>
          <w:lang w:val="en-IE"/>
        </w:rPr>
        <w:t>14.25 GHz subject to the conditions stipulated in the said ECC Decisions;</w:t>
      </w:r>
    </w:p>
    <w:p w14:paraId="4C24B1DE" w14:textId="77777777" w:rsidR="00752180" w:rsidRPr="008D3C97" w:rsidRDefault="00752180" w:rsidP="007453E5">
      <w:pPr>
        <w:pStyle w:val="ListParagraph"/>
        <w:numPr>
          <w:ilvl w:val="0"/>
          <w:numId w:val="13"/>
        </w:numPr>
        <w:tabs>
          <w:tab w:val="left" w:pos="851"/>
        </w:tabs>
        <w:spacing w:before="200"/>
        <w:ind w:left="567" w:hanging="567"/>
        <w:contextualSpacing w:val="0"/>
        <w:rPr>
          <w:lang w:val="en-IE"/>
        </w:rPr>
      </w:pPr>
      <w:r w:rsidRPr="008D3C97">
        <w:rPr>
          <w:lang w:val="en-IE"/>
        </w:rPr>
        <w:t>that ECC</w:t>
      </w:r>
      <w:r w:rsidR="00AA3616" w:rsidRPr="008D3C97">
        <w:rPr>
          <w:lang w:val="en-IE"/>
        </w:rPr>
        <w:t xml:space="preserve"> Decision </w:t>
      </w:r>
      <w:r w:rsidRPr="008D3C97">
        <w:rPr>
          <w:lang w:val="en-IE"/>
        </w:rPr>
        <w:t>(03)04</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_Ref524700227 \r \h </w:instrText>
      </w:r>
      <w:r w:rsidR="00F23C0A" w:rsidRPr="008D3C97">
        <w:rPr>
          <w:lang w:val="en-IE"/>
        </w:rPr>
      </w:r>
      <w:r w:rsidR="00F23C0A" w:rsidRPr="008D3C97">
        <w:rPr>
          <w:lang w:val="en-IE"/>
        </w:rPr>
        <w:fldChar w:fldCharType="separate"/>
      </w:r>
      <w:r w:rsidR="00F23C0A" w:rsidRPr="008D3C97">
        <w:rPr>
          <w:lang w:val="en-IE"/>
        </w:rPr>
        <w:t>[5]</w:t>
      </w:r>
      <w:r w:rsidR="00F23C0A" w:rsidRPr="008D3C97">
        <w:rPr>
          <w:lang w:val="en-IE"/>
        </w:rPr>
        <w:fldChar w:fldCharType="end"/>
      </w:r>
      <w:r w:rsidRPr="008D3C97">
        <w:rPr>
          <w:lang w:val="en-IE"/>
        </w:rPr>
        <w:t xml:space="preserve"> provides </w:t>
      </w:r>
      <w:r w:rsidR="003F111A" w:rsidRPr="008D3C97">
        <w:rPr>
          <w:lang w:val="en-IE"/>
        </w:rPr>
        <w:t xml:space="preserve">criteria </w:t>
      </w:r>
      <w:r w:rsidRPr="008D3C97">
        <w:rPr>
          <w:lang w:val="en-IE"/>
        </w:rPr>
        <w:t xml:space="preserve">for licence exemption </w:t>
      </w:r>
      <w:r w:rsidR="00D533E3" w:rsidRPr="008D3C97">
        <w:rPr>
          <w:lang w:val="en-IE"/>
        </w:rPr>
        <w:t>of VSAT operating in the 14.25</w:t>
      </w:r>
      <w:r w:rsidR="0055719C" w:rsidRPr="008D3C97">
        <w:rPr>
          <w:lang w:val="en-IE"/>
        </w:rPr>
        <w:t>-</w:t>
      </w:r>
      <w:r w:rsidRPr="008D3C97">
        <w:rPr>
          <w:lang w:val="en-IE"/>
        </w:rPr>
        <w:t>14.5 GHz with e.i.r.p. of no</w:t>
      </w:r>
      <w:r w:rsidR="004833BC" w:rsidRPr="008D3C97">
        <w:rPr>
          <w:lang w:val="en-IE"/>
        </w:rPr>
        <w:t>t greater</w:t>
      </w:r>
      <w:r w:rsidRPr="008D3C97">
        <w:rPr>
          <w:lang w:val="en-IE"/>
        </w:rPr>
        <w:t xml:space="preserve"> than 50 dBW subject to the conditions stipulated in the said ECC Decision;</w:t>
      </w:r>
    </w:p>
    <w:p w14:paraId="4C24B1DF" w14:textId="77777777" w:rsidR="008863FA" w:rsidRPr="008D3C97" w:rsidRDefault="00752180" w:rsidP="007453E5">
      <w:pPr>
        <w:pStyle w:val="ListParagraph"/>
        <w:numPr>
          <w:ilvl w:val="0"/>
          <w:numId w:val="13"/>
        </w:numPr>
        <w:tabs>
          <w:tab w:val="left" w:pos="851"/>
        </w:tabs>
        <w:spacing w:before="200"/>
        <w:ind w:left="567" w:hanging="567"/>
        <w:contextualSpacing w:val="0"/>
        <w:rPr>
          <w:lang w:val="en-IE"/>
        </w:rPr>
      </w:pPr>
      <w:r w:rsidRPr="008D3C97">
        <w:rPr>
          <w:lang w:val="en-IE"/>
        </w:rPr>
        <w:t xml:space="preserve">that </w:t>
      </w:r>
      <w:r w:rsidR="00A4088A" w:rsidRPr="008D3C97">
        <w:rPr>
          <w:lang w:val="en-IE"/>
        </w:rPr>
        <w:t xml:space="preserve">the deployment </w:t>
      </w:r>
      <w:r w:rsidR="003F111A" w:rsidRPr="008D3C97">
        <w:rPr>
          <w:lang w:val="en-IE"/>
        </w:rPr>
        <w:t xml:space="preserve">of fixed earth stations </w:t>
      </w:r>
      <w:r w:rsidRPr="008D3C97">
        <w:rPr>
          <w:lang w:val="en-IE"/>
        </w:rPr>
        <w:t>operating with NGSO FSS satellite syst</w:t>
      </w:r>
      <w:r w:rsidR="00D533E3" w:rsidRPr="008D3C97">
        <w:rPr>
          <w:lang w:val="en-IE"/>
        </w:rPr>
        <w:t>ems in the frequency band 14.0</w:t>
      </w:r>
      <w:r w:rsidR="0055719C" w:rsidRPr="008D3C97">
        <w:rPr>
          <w:lang w:val="en-IE"/>
        </w:rPr>
        <w:t>-</w:t>
      </w:r>
      <w:r w:rsidRPr="008D3C97">
        <w:rPr>
          <w:lang w:val="en-IE"/>
        </w:rPr>
        <w:t>14.5 GHz</w:t>
      </w:r>
      <w:r w:rsidR="00A4088A" w:rsidRPr="008D3C97">
        <w:rPr>
          <w:lang w:val="en-IE"/>
        </w:rPr>
        <w:t xml:space="preserve"> band within a CEPT administration </w:t>
      </w:r>
      <w:r w:rsidR="001B6791" w:rsidRPr="008D3C97">
        <w:rPr>
          <w:lang w:val="en-IE"/>
        </w:rPr>
        <w:t xml:space="preserve">shall be </w:t>
      </w:r>
      <w:r w:rsidR="00A4088A" w:rsidRPr="008D3C97">
        <w:rPr>
          <w:lang w:val="en-IE"/>
        </w:rPr>
        <w:t xml:space="preserve">subjected to </w:t>
      </w:r>
      <w:r w:rsidR="001B6791" w:rsidRPr="008D3C97">
        <w:rPr>
          <w:lang w:val="en-IE"/>
        </w:rPr>
        <w:t>relevant national regulatory requirements</w:t>
      </w:r>
      <w:r w:rsidRPr="008D3C97">
        <w:rPr>
          <w:lang w:val="en-IE"/>
        </w:rPr>
        <w:t>;</w:t>
      </w:r>
      <w:r w:rsidR="001B6791" w:rsidRPr="008D3C97">
        <w:rPr>
          <w:lang w:val="en-IE"/>
        </w:rPr>
        <w:t xml:space="preserve"> </w:t>
      </w:r>
    </w:p>
    <w:p w14:paraId="4C24B1E0" w14:textId="77777777" w:rsidR="00C6130E" w:rsidRPr="008D3C97" w:rsidRDefault="00C6130E" w:rsidP="007453E5">
      <w:pPr>
        <w:pStyle w:val="ListParagraph"/>
        <w:numPr>
          <w:ilvl w:val="0"/>
          <w:numId w:val="13"/>
        </w:numPr>
        <w:tabs>
          <w:tab w:val="left" w:pos="851"/>
        </w:tabs>
        <w:spacing w:before="200"/>
        <w:ind w:left="567" w:hanging="567"/>
        <w:contextualSpacing w:val="0"/>
        <w:rPr>
          <w:lang w:val="en-IE"/>
        </w:rPr>
      </w:pPr>
      <w:r w:rsidRPr="008D3C97">
        <w:rPr>
          <w:lang w:val="en-IE"/>
        </w:rPr>
        <w:t>that</w:t>
      </w:r>
      <w:r w:rsidR="00FE3317" w:rsidRPr="008D3C97">
        <w:rPr>
          <w:lang w:val="en-IE"/>
        </w:rPr>
        <w:t xml:space="preserve"> fixed </w:t>
      </w:r>
      <w:r w:rsidR="0031140F" w:rsidRPr="008D3C97">
        <w:rPr>
          <w:lang w:val="en-IE"/>
        </w:rPr>
        <w:t>e</w:t>
      </w:r>
      <w:r w:rsidRPr="008D3C97">
        <w:rPr>
          <w:lang w:val="en-IE"/>
        </w:rPr>
        <w:t>arth stations operat</w:t>
      </w:r>
      <w:r w:rsidR="00393049" w:rsidRPr="008D3C97">
        <w:rPr>
          <w:lang w:val="en-IE"/>
        </w:rPr>
        <w:t>e</w:t>
      </w:r>
      <w:r w:rsidRPr="008D3C97">
        <w:rPr>
          <w:lang w:val="en-IE"/>
        </w:rPr>
        <w:t xml:space="preserve"> with</w:t>
      </w:r>
      <w:r w:rsidR="009E53BD" w:rsidRPr="008D3C97">
        <w:rPr>
          <w:lang w:val="en-IE"/>
        </w:rPr>
        <w:t>in</w:t>
      </w:r>
      <w:r w:rsidRPr="008D3C97">
        <w:rPr>
          <w:lang w:val="en-IE"/>
        </w:rPr>
        <w:t xml:space="preserve"> </w:t>
      </w:r>
      <w:r w:rsidR="009F32A8" w:rsidRPr="008D3C97">
        <w:rPr>
          <w:lang w:val="en-IE"/>
        </w:rPr>
        <w:t xml:space="preserve">NGSO FSS </w:t>
      </w:r>
      <w:r w:rsidRPr="008D3C97">
        <w:rPr>
          <w:lang w:val="en-IE"/>
        </w:rPr>
        <w:t xml:space="preserve">satellites </w:t>
      </w:r>
      <w:r w:rsidR="009F32A8" w:rsidRPr="008D3C97">
        <w:rPr>
          <w:lang w:val="en-IE"/>
        </w:rPr>
        <w:t xml:space="preserve">systems </w:t>
      </w:r>
      <w:r w:rsidR="00D533E3" w:rsidRPr="008D3C97">
        <w:rPr>
          <w:lang w:val="en-IE"/>
        </w:rPr>
        <w:t>in the frequency bands 10.7</w:t>
      </w:r>
      <w:r w:rsidR="0055719C" w:rsidRPr="008D3C97">
        <w:rPr>
          <w:lang w:val="en-IE"/>
        </w:rPr>
        <w:t>-</w:t>
      </w:r>
      <w:r w:rsidRPr="008D3C97">
        <w:rPr>
          <w:lang w:val="en-IE"/>
        </w:rPr>
        <w:t>12.75 GHz (space-to-Earth) and 14.0</w:t>
      </w:r>
      <w:r w:rsidR="0055719C" w:rsidRPr="008D3C97">
        <w:rPr>
          <w:lang w:val="en-IE"/>
        </w:rPr>
        <w:t>-</w:t>
      </w:r>
      <w:r w:rsidRPr="008D3C97">
        <w:rPr>
          <w:lang w:val="en-IE"/>
        </w:rPr>
        <w:t>14.50 GHz (Earth-to-space) under the control of the satellite system</w:t>
      </w:r>
      <w:r w:rsidR="009F32A8" w:rsidRPr="008D3C97">
        <w:rPr>
          <w:lang w:val="en-IE"/>
        </w:rPr>
        <w:t>;</w:t>
      </w:r>
    </w:p>
    <w:p w14:paraId="4C24B1E1" w14:textId="77777777" w:rsidR="00752180" w:rsidRPr="008D3C97" w:rsidRDefault="00752180" w:rsidP="007453E5">
      <w:pPr>
        <w:pStyle w:val="ListParagraph"/>
        <w:numPr>
          <w:ilvl w:val="0"/>
          <w:numId w:val="13"/>
        </w:numPr>
        <w:tabs>
          <w:tab w:val="left" w:pos="851"/>
        </w:tabs>
        <w:spacing w:before="200"/>
        <w:ind w:left="567" w:hanging="567"/>
        <w:contextualSpacing w:val="0"/>
        <w:rPr>
          <w:lang w:val="en-IE"/>
        </w:rPr>
      </w:pPr>
      <w:r w:rsidRPr="008D3C97">
        <w:rPr>
          <w:lang w:val="en-IE"/>
        </w:rPr>
        <w:t xml:space="preserve">that some CEPT administrations may require that operators of NGSO FSS satellite systems </w:t>
      </w:r>
      <w:r w:rsidR="007D66B9" w:rsidRPr="008D3C97">
        <w:rPr>
          <w:lang w:val="en-IE"/>
        </w:rPr>
        <w:t xml:space="preserve">to </w:t>
      </w:r>
      <w:r w:rsidRPr="008D3C97">
        <w:rPr>
          <w:lang w:val="en-IE"/>
        </w:rPr>
        <w:t>obtain a</w:t>
      </w:r>
      <w:r w:rsidR="008863FA" w:rsidRPr="008D3C97">
        <w:rPr>
          <w:lang w:val="en-IE"/>
        </w:rPr>
        <w:t>n</w:t>
      </w:r>
      <w:r w:rsidRPr="008D3C97">
        <w:rPr>
          <w:lang w:val="en-IE"/>
        </w:rPr>
        <w:t xml:space="preserve"> </w:t>
      </w:r>
      <w:r w:rsidR="00206D99" w:rsidRPr="008D3C97">
        <w:rPr>
          <w:lang w:val="en-IE"/>
        </w:rPr>
        <w:t xml:space="preserve">individual </w:t>
      </w:r>
      <w:r w:rsidRPr="008D3C97">
        <w:rPr>
          <w:lang w:val="en-IE"/>
        </w:rPr>
        <w:t>authorisation</w:t>
      </w:r>
      <w:r w:rsidR="00206D99" w:rsidRPr="008D3C97">
        <w:rPr>
          <w:lang w:val="en-IE"/>
        </w:rPr>
        <w:t xml:space="preserve"> for their network</w:t>
      </w:r>
      <w:r w:rsidRPr="008D3C97">
        <w:rPr>
          <w:lang w:val="en-IE"/>
        </w:rPr>
        <w:t xml:space="preserve"> due to national regulatory requirements</w:t>
      </w:r>
      <w:r w:rsidR="003D492A" w:rsidRPr="008D3C97">
        <w:rPr>
          <w:lang w:val="en-IE"/>
        </w:rPr>
        <w:t>;</w:t>
      </w:r>
    </w:p>
    <w:p w14:paraId="4C24B1E2" w14:textId="77777777" w:rsidR="00CD7B6B" w:rsidRPr="008D3C97" w:rsidRDefault="00CD7B6B" w:rsidP="007453E5">
      <w:pPr>
        <w:pStyle w:val="ListParagraph"/>
        <w:numPr>
          <w:ilvl w:val="0"/>
          <w:numId w:val="13"/>
        </w:numPr>
        <w:tabs>
          <w:tab w:val="left" w:pos="567"/>
        </w:tabs>
        <w:spacing w:before="200"/>
        <w:ind w:left="567" w:hanging="567"/>
        <w:contextualSpacing w:val="0"/>
        <w:rPr>
          <w:lang w:val="en-IE"/>
        </w:rPr>
      </w:pPr>
      <w:r w:rsidRPr="008D3C97">
        <w:rPr>
          <w:lang w:val="en-IE"/>
        </w:rPr>
        <w:t xml:space="preserve">that those administrations </w:t>
      </w:r>
      <w:r w:rsidRPr="008D3C97">
        <w:rPr>
          <w:iCs/>
          <w:lang w:val="en-IE"/>
        </w:rPr>
        <w:t>wh</w:t>
      </w:r>
      <w:r w:rsidR="00B40D48" w:rsidRPr="008D3C97">
        <w:rPr>
          <w:iCs/>
          <w:lang w:val="en-IE"/>
        </w:rPr>
        <w:t>ich</w:t>
      </w:r>
      <w:r w:rsidRPr="008D3C97">
        <w:rPr>
          <w:iCs/>
          <w:lang w:val="en-IE"/>
        </w:rPr>
        <w:t xml:space="preserve"> do not have fixed service stations in the band 14.25</w:t>
      </w:r>
      <w:r w:rsidR="0055719C" w:rsidRPr="008D3C97">
        <w:rPr>
          <w:iCs/>
          <w:lang w:val="en-IE"/>
        </w:rPr>
        <w:t>-</w:t>
      </w:r>
      <w:r w:rsidRPr="008D3C97">
        <w:rPr>
          <w:iCs/>
          <w:lang w:val="en-IE"/>
        </w:rPr>
        <w:t>14.5 GHz</w:t>
      </w:r>
      <w:r w:rsidR="00B40D48" w:rsidRPr="008D3C97">
        <w:rPr>
          <w:iCs/>
          <w:lang w:val="en-IE"/>
        </w:rPr>
        <w:t xml:space="preserve"> and which do not have to protect those stations in their country or in the neighbouring countries </w:t>
      </w:r>
      <w:r w:rsidRPr="008D3C97">
        <w:rPr>
          <w:lang w:val="en-IE"/>
        </w:rPr>
        <w:t>should work towards the exemption of fixed earth stations from individual licensing based on harmonised criteria detailed in ERC</w:t>
      </w:r>
      <w:r w:rsidR="00012CF5" w:rsidRPr="008D3C97">
        <w:rPr>
          <w:lang w:val="en-IE"/>
        </w:rPr>
        <w:t xml:space="preserve"> Recommendation</w:t>
      </w:r>
      <w:r w:rsidRPr="008D3C97">
        <w:rPr>
          <w:lang w:val="en-IE"/>
        </w:rPr>
        <w:t xml:space="preserve"> 01-07</w:t>
      </w:r>
      <w:r w:rsidR="00F23C0A" w:rsidRPr="008D3C97">
        <w:rPr>
          <w:lang w:val="en-IE"/>
        </w:rPr>
        <w:t xml:space="preserve"> </w:t>
      </w:r>
      <w:r w:rsidR="00F23C0A" w:rsidRPr="008D3C97">
        <w:rPr>
          <w:lang w:val="en-IE"/>
        </w:rPr>
        <w:fldChar w:fldCharType="begin"/>
      </w:r>
      <w:r w:rsidR="00F23C0A" w:rsidRPr="008D3C97">
        <w:rPr>
          <w:lang w:val="en-IE"/>
        </w:rPr>
        <w:instrText xml:space="preserve"> REF _Ref408995499 \r \h </w:instrText>
      </w:r>
      <w:r w:rsidR="00F23C0A" w:rsidRPr="008D3C97">
        <w:rPr>
          <w:lang w:val="en-IE"/>
        </w:rPr>
      </w:r>
      <w:r w:rsidR="00F23C0A" w:rsidRPr="008D3C97">
        <w:rPr>
          <w:lang w:val="en-IE"/>
        </w:rPr>
        <w:fldChar w:fldCharType="separate"/>
      </w:r>
      <w:r w:rsidR="00F23C0A" w:rsidRPr="008D3C97">
        <w:rPr>
          <w:lang w:val="en-IE"/>
        </w:rPr>
        <w:t>[7]</w:t>
      </w:r>
      <w:r w:rsidR="00F23C0A" w:rsidRPr="008D3C97">
        <w:rPr>
          <w:lang w:val="en-IE"/>
        </w:rPr>
        <w:fldChar w:fldCharType="end"/>
      </w:r>
      <w:r w:rsidR="002C5485" w:rsidRPr="008D3C97">
        <w:rPr>
          <w:lang w:val="en-IE"/>
        </w:rPr>
        <w:t>;</w:t>
      </w:r>
    </w:p>
    <w:p w14:paraId="4C24B1E3" w14:textId="77777777" w:rsidR="00F02083" w:rsidRPr="00F02083" w:rsidRDefault="002C5485" w:rsidP="007453E5">
      <w:pPr>
        <w:pStyle w:val="ListParagraph"/>
        <w:numPr>
          <w:ilvl w:val="0"/>
          <w:numId w:val="13"/>
        </w:numPr>
        <w:tabs>
          <w:tab w:val="left" w:pos="567"/>
        </w:tabs>
        <w:spacing w:before="200"/>
        <w:ind w:left="567" w:hanging="567"/>
        <w:contextualSpacing w:val="0"/>
        <w:rPr>
          <w:lang w:val="en-IE"/>
        </w:rPr>
      </w:pPr>
      <w:r w:rsidRPr="00F02083">
        <w:rPr>
          <w:rFonts w:cs="Arial"/>
          <w:lang w:val="en-IE"/>
        </w:rPr>
        <w:t xml:space="preserve">that ECC Report 272 </w:t>
      </w:r>
      <w:r w:rsidR="00F23C0A" w:rsidRPr="0067733E">
        <w:rPr>
          <w:rFonts w:cs="Arial"/>
          <w:lang w:val="en-IE"/>
        </w:rPr>
        <w:fldChar w:fldCharType="begin"/>
      </w:r>
      <w:r w:rsidR="00F23C0A" w:rsidRPr="00F02083">
        <w:rPr>
          <w:rFonts w:cs="Arial"/>
          <w:lang w:val="en-IE"/>
        </w:rPr>
        <w:instrText xml:space="preserve"> REF _Ref524700272 \r \h </w:instrText>
      </w:r>
      <w:r w:rsidR="00F23C0A" w:rsidRPr="0067733E">
        <w:rPr>
          <w:rFonts w:cs="Arial"/>
          <w:lang w:val="en-IE"/>
        </w:rPr>
      </w:r>
      <w:r w:rsidR="00F23C0A" w:rsidRPr="0067733E">
        <w:rPr>
          <w:rFonts w:cs="Arial"/>
          <w:lang w:val="en-IE"/>
        </w:rPr>
        <w:fldChar w:fldCharType="separate"/>
      </w:r>
      <w:r w:rsidR="00F23C0A" w:rsidRPr="00F02083">
        <w:rPr>
          <w:rFonts w:cs="Arial"/>
          <w:lang w:val="en-IE"/>
        </w:rPr>
        <w:t>[6]</w:t>
      </w:r>
      <w:r w:rsidR="00F23C0A" w:rsidRPr="0067733E">
        <w:rPr>
          <w:rFonts w:cs="Arial"/>
          <w:lang w:val="en-IE"/>
        </w:rPr>
        <w:fldChar w:fldCharType="end"/>
      </w:r>
      <w:r w:rsidRPr="00F02083">
        <w:rPr>
          <w:rFonts w:cs="Arial"/>
          <w:lang w:val="en-IE"/>
        </w:rPr>
        <w:t xml:space="preserve"> provides the requirements established to </w:t>
      </w:r>
      <w:r w:rsidRPr="00F02083">
        <w:rPr>
          <w:rFonts w:cs="Arial"/>
          <w:szCs w:val="20"/>
          <w:lang w:val="en-IE" w:eastAsia="fr-FR"/>
        </w:rPr>
        <w:t>ensure compliance with aircraft HIRF protection criteria</w:t>
      </w:r>
      <w:r w:rsidR="0046391F" w:rsidRPr="00F02083">
        <w:rPr>
          <w:rFonts w:cs="Arial"/>
          <w:lang w:val="en-IE"/>
        </w:rPr>
        <w:t>;</w:t>
      </w:r>
    </w:p>
    <w:p w14:paraId="4C24B1E4" w14:textId="77777777" w:rsidR="00F02083" w:rsidRDefault="00F02083" w:rsidP="007453E5">
      <w:pPr>
        <w:pStyle w:val="ListParagraph"/>
        <w:numPr>
          <w:ilvl w:val="0"/>
          <w:numId w:val="13"/>
        </w:numPr>
        <w:tabs>
          <w:tab w:val="left" w:pos="567"/>
        </w:tabs>
        <w:spacing w:before="200"/>
        <w:ind w:left="567" w:hanging="567"/>
        <w:contextualSpacing w:val="0"/>
        <w:rPr>
          <w:lang w:val="en-IE"/>
        </w:rPr>
      </w:pPr>
      <w:r w:rsidRPr="008D3C97">
        <w:rPr>
          <w:lang w:val="en-IE"/>
        </w:rPr>
        <w:t xml:space="preserve">that ECC Report 271 </w:t>
      </w:r>
      <w:r>
        <w:rPr>
          <w:lang w:val="en-IE"/>
        </w:rPr>
        <w:fldChar w:fldCharType="begin"/>
      </w:r>
      <w:r>
        <w:rPr>
          <w:lang w:val="en-IE"/>
        </w:rPr>
        <w:instrText xml:space="preserve"> REF _Ref72228391 \r \h </w:instrText>
      </w:r>
      <w:r>
        <w:rPr>
          <w:lang w:val="en-IE"/>
        </w:rPr>
      </w:r>
      <w:r>
        <w:rPr>
          <w:lang w:val="en-IE"/>
        </w:rPr>
        <w:fldChar w:fldCharType="separate"/>
      </w:r>
      <w:r>
        <w:rPr>
          <w:lang w:val="en-IE"/>
        </w:rPr>
        <w:t>[13]</w:t>
      </w:r>
      <w:r>
        <w:rPr>
          <w:lang w:val="en-IE"/>
        </w:rPr>
        <w:fldChar w:fldCharType="end"/>
      </w:r>
      <w:r w:rsidRPr="008D3C97">
        <w:rPr>
          <w:lang w:val="en-IE"/>
        </w:rPr>
        <w:t xml:space="preserve"> provides methods for the management of the compatibility </w:t>
      </w:r>
      <w:r w:rsidR="00DC71BA">
        <w:rPr>
          <w:lang w:val="en-IE"/>
        </w:rPr>
        <w:t>and sharing related to NGSO satellite systems operating</w:t>
      </w:r>
      <w:r w:rsidRPr="008D3C97">
        <w:rPr>
          <w:lang w:val="en-IE"/>
        </w:rPr>
        <w:t xml:space="preserve"> in </w:t>
      </w:r>
      <w:r w:rsidR="00BD304D">
        <w:rPr>
          <w:lang w:val="en-IE"/>
        </w:rPr>
        <w:t xml:space="preserve">the </w:t>
      </w:r>
      <w:r w:rsidRPr="008D3C97">
        <w:rPr>
          <w:lang w:val="en-IE"/>
        </w:rPr>
        <w:t xml:space="preserve">FSS </w:t>
      </w:r>
      <w:r w:rsidR="00DC71BA">
        <w:rPr>
          <w:lang w:val="en-IE"/>
        </w:rPr>
        <w:t>with the</w:t>
      </w:r>
      <w:r w:rsidRPr="008D3C97">
        <w:rPr>
          <w:lang w:val="en-IE"/>
        </w:rPr>
        <w:t xml:space="preserve"> Fixed Service, EESS </w:t>
      </w:r>
      <w:r w:rsidR="004A74AA">
        <w:rPr>
          <w:lang w:val="en-IE"/>
        </w:rPr>
        <w:t xml:space="preserve">(passive) </w:t>
      </w:r>
      <w:r w:rsidRPr="008D3C97">
        <w:rPr>
          <w:lang w:val="en-IE"/>
        </w:rPr>
        <w:t>and RAS</w:t>
      </w:r>
      <w:r>
        <w:rPr>
          <w:lang w:val="en-IE"/>
        </w:rPr>
        <w:t>;</w:t>
      </w:r>
    </w:p>
    <w:p w14:paraId="4C24B1E5" w14:textId="77777777" w:rsidR="00F02083" w:rsidRPr="008D3C97" w:rsidRDefault="00F02083" w:rsidP="007453E5">
      <w:pPr>
        <w:pStyle w:val="ListParagraph"/>
        <w:numPr>
          <w:ilvl w:val="0"/>
          <w:numId w:val="13"/>
        </w:numPr>
        <w:tabs>
          <w:tab w:val="left" w:pos="851"/>
        </w:tabs>
        <w:spacing w:before="200"/>
        <w:ind w:left="567" w:hanging="567"/>
        <w:contextualSpacing w:val="0"/>
        <w:rPr>
          <w:lang w:val="en-IE"/>
        </w:rPr>
      </w:pPr>
      <w:r w:rsidRPr="008D3C97">
        <w:rPr>
          <w:lang w:val="en-IE"/>
        </w:rPr>
        <w:t xml:space="preserve">that in EU/EFTA countries the radio equipment that is under the scope of this Decision shall comply with the Radio Equipment (RE) Directive </w:t>
      </w:r>
      <w:r>
        <w:rPr>
          <w:lang w:val="en-IE"/>
        </w:rPr>
        <w:fldChar w:fldCharType="begin"/>
      </w:r>
      <w:r>
        <w:rPr>
          <w:lang w:val="en-IE"/>
        </w:rPr>
        <w:instrText xml:space="preserve"> REF _Ref524696809 \r \h </w:instrText>
      </w:r>
      <w:r>
        <w:rPr>
          <w:lang w:val="en-IE"/>
        </w:rPr>
      </w:r>
      <w:r>
        <w:rPr>
          <w:lang w:val="en-IE"/>
        </w:rPr>
        <w:fldChar w:fldCharType="separate"/>
      </w:r>
      <w:r>
        <w:rPr>
          <w:lang w:val="en-IE"/>
        </w:rPr>
        <w:t>[2]</w:t>
      </w:r>
      <w:r>
        <w:rPr>
          <w:lang w:val="en-IE"/>
        </w:rPr>
        <w:fldChar w:fldCharType="end"/>
      </w:r>
      <w:r w:rsidRPr="008D3C97">
        <w:rPr>
          <w:lang w:val="en-IE"/>
        </w:rPr>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p>
    <w:p w14:paraId="4C24B1E6" w14:textId="77777777" w:rsidR="00F2181A" w:rsidRPr="008D3C97" w:rsidRDefault="00F2181A" w:rsidP="00700B12">
      <w:pPr>
        <w:pStyle w:val="ECCParagraph"/>
        <w:rPr>
          <w:i/>
          <w:color w:val="D2232A"/>
          <w:lang w:val="en-IE"/>
        </w:rPr>
      </w:pPr>
    </w:p>
    <w:p w14:paraId="4C24B1E7" w14:textId="77777777" w:rsidR="000C47B0" w:rsidRPr="008D3C97" w:rsidRDefault="000C47B0" w:rsidP="00700B12">
      <w:pPr>
        <w:pStyle w:val="ECCParagraph"/>
        <w:rPr>
          <w:color w:val="D2232A"/>
          <w:lang w:val="en-IE"/>
        </w:rPr>
      </w:pPr>
      <w:r w:rsidRPr="008D3C97">
        <w:rPr>
          <w:i/>
          <w:color w:val="D2232A"/>
          <w:lang w:val="en-IE"/>
        </w:rPr>
        <w:t xml:space="preserve">DECIDES </w:t>
      </w:r>
    </w:p>
    <w:p w14:paraId="4C24B1E8" w14:textId="77777777"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the </w:t>
      </w:r>
      <w:r w:rsidRPr="007D3FF5">
        <w:rPr>
          <w:lang w:val="en-IE"/>
        </w:rPr>
        <w:t>purpose of this ECC Decision</w:t>
      </w:r>
      <w:r w:rsidRPr="008D3C97">
        <w:rPr>
          <w:lang w:val="en-IE"/>
        </w:rPr>
        <w:t xml:space="preserve"> is to: </w:t>
      </w:r>
    </w:p>
    <w:p w14:paraId="4C24B1E9" w14:textId="77777777" w:rsidR="000C47B0" w:rsidRPr="008970C7" w:rsidRDefault="000C47B0" w:rsidP="007453E5">
      <w:pPr>
        <w:pStyle w:val="NumberedList"/>
        <w:numPr>
          <w:ilvl w:val="0"/>
          <w:numId w:val="45"/>
        </w:numPr>
        <w:spacing w:before="60" w:after="60"/>
        <w:ind w:left="737" w:hanging="340"/>
        <w:rPr>
          <w:rFonts w:cs="Arial"/>
          <w:szCs w:val="20"/>
          <w:lang w:val="en-IE"/>
        </w:rPr>
      </w:pPr>
      <w:r w:rsidRPr="008970C7">
        <w:rPr>
          <w:rFonts w:cs="Arial"/>
          <w:szCs w:val="20"/>
          <w:lang w:val="en-IE"/>
        </w:rPr>
        <w:t>harmonise the use of the frequency bands 10.7</w:t>
      </w:r>
      <w:r w:rsidR="0055719C" w:rsidRPr="008970C7">
        <w:rPr>
          <w:rFonts w:cs="Arial"/>
          <w:szCs w:val="20"/>
          <w:lang w:val="en-IE"/>
        </w:rPr>
        <w:t>-</w:t>
      </w:r>
      <w:r w:rsidRPr="008970C7">
        <w:rPr>
          <w:rFonts w:cs="Arial"/>
          <w:szCs w:val="20"/>
          <w:lang w:val="en-IE"/>
        </w:rPr>
        <w:t>12.75 GHz (</w:t>
      </w:r>
      <w:r w:rsidR="000355CF" w:rsidRPr="008970C7">
        <w:rPr>
          <w:rFonts w:cs="Arial"/>
          <w:szCs w:val="20"/>
          <w:lang w:val="en-IE"/>
        </w:rPr>
        <w:t>space-to-Earth</w:t>
      </w:r>
      <w:r w:rsidRPr="008970C7">
        <w:rPr>
          <w:rFonts w:cs="Arial"/>
          <w:szCs w:val="20"/>
          <w:lang w:val="en-IE"/>
        </w:rPr>
        <w:t>) and 14.0</w:t>
      </w:r>
      <w:r w:rsidR="0055719C" w:rsidRPr="008970C7">
        <w:rPr>
          <w:rFonts w:cs="Arial"/>
          <w:szCs w:val="20"/>
          <w:lang w:val="en-IE"/>
        </w:rPr>
        <w:t>-</w:t>
      </w:r>
      <w:r w:rsidRPr="008970C7">
        <w:rPr>
          <w:rFonts w:cs="Arial"/>
          <w:szCs w:val="20"/>
          <w:lang w:val="en-IE"/>
        </w:rPr>
        <w:t>14.5 GHz (</w:t>
      </w:r>
      <w:r w:rsidR="000355CF" w:rsidRPr="008970C7">
        <w:rPr>
          <w:rFonts w:cs="Arial"/>
          <w:szCs w:val="20"/>
          <w:lang w:val="en-IE"/>
        </w:rPr>
        <w:t>Earth-to-space</w:t>
      </w:r>
      <w:r w:rsidR="003F111A" w:rsidRPr="008970C7">
        <w:rPr>
          <w:rFonts w:cs="Arial"/>
          <w:szCs w:val="20"/>
          <w:lang w:val="en-IE"/>
        </w:rPr>
        <w:t>) for the use of fixed e</w:t>
      </w:r>
      <w:r w:rsidRPr="008970C7">
        <w:rPr>
          <w:rFonts w:cs="Arial"/>
          <w:szCs w:val="20"/>
          <w:lang w:val="en-IE"/>
        </w:rPr>
        <w:t xml:space="preserve">arth </w:t>
      </w:r>
      <w:r w:rsidR="003F111A" w:rsidRPr="008970C7">
        <w:rPr>
          <w:rFonts w:cs="Arial"/>
          <w:szCs w:val="20"/>
          <w:lang w:val="en-IE"/>
        </w:rPr>
        <w:t>s</w:t>
      </w:r>
      <w:r w:rsidRPr="008970C7">
        <w:rPr>
          <w:rFonts w:cs="Arial"/>
          <w:szCs w:val="20"/>
          <w:lang w:val="en-IE"/>
        </w:rPr>
        <w:t xml:space="preserve">tations operating </w:t>
      </w:r>
      <w:r w:rsidR="008E0E2A" w:rsidRPr="008970C7">
        <w:rPr>
          <w:rFonts w:cs="Arial"/>
          <w:szCs w:val="20"/>
          <w:lang w:val="en-IE"/>
        </w:rPr>
        <w:t>with NGSO FSS satellite systems</w:t>
      </w:r>
      <w:r w:rsidRPr="008970C7">
        <w:rPr>
          <w:rFonts w:cs="Arial"/>
          <w:szCs w:val="20"/>
          <w:lang w:val="en-IE"/>
        </w:rPr>
        <w:t>;</w:t>
      </w:r>
    </w:p>
    <w:p w14:paraId="4C24B1EA" w14:textId="77777777" w:rsidR="000C47B0" w:rsidRPr="008970C7" w:rsidRDefault="000C47B0" w:rsidP="007453E5">
      <w:pPr>
        <w:pStyle w:val="NumberedList"/>
        <w:numPr>
          <w:ilvl w:val="0"/>
          <w:numId w:val="45"/>
        </w:numPr>
        <w:spacing w:before="60" w:after="60"/>
        <w:ind w:left="737" w:hanging="340"/>
        <w:rPr>
          <w:rFonts w:cs="Arial"/>
          <w:szCs w:val="20"/>
          <w:lang w:val="en-IE"/>
        </w:rPr>
      </w:pPr>
      <w:r w:rsidRPr="008970C7">
        <w:rPr>
          <w:rFonts w:cs="Arial"/>
          <w:szCs w:val="20"/>
          <w:lang w:val="en-IE"/>
        </w:rPr>
        <w:t xml:space="preserve">allow </w:t>
      </w:r>
      <w:r w:rsidR="00AA49DD" w:rsidRPr="008970C7">
        <w:rPr>
          <w:rFonts w:cs="Arial"/>
          <w:szCs w:val="20"/>
          <w:lang w:val="en-IE"/>
        </w:rPr>
        <w:t>exemptio</w:t>
      </w:r>
      <w:r w:rsidR="003F111A" w:rsidRPr="008970C7">
        <w:rPr>
          <w:rFonts w:cs="Arial"/>
          <w:szCs w:val="20"/>
          <w:lang w:val="en-IE"/>
        </w:rPr>
        <w:t>n from individual licensing of fixed earth s</w:t>
      </w:r>
      <w:r w:rsidR="00AA49DD" w:rsidRPr="008970C7">
        <w:rPr>
          <w:rFonts w:cs="Arial"/>
          <w:szCs w:val="20"/>
          <w:lang w:val="en-IE"/>
        </w:rPr>
        <w:t>tations operating with NGSO FSS satellite systems in the frequency bands 10.7</w:t>
      </w:r>
      <w:r w:rsidR="0055719C" w:rsidRPr="008970C7">
        <w:rPr>
          <w:rFonts w:cs="Arial"/>
          <w:szCs w:val="20"/>
          <w:lang w:val="en-IE"/>
        </w:rPr>
        <w:t>-</w:t>
      </w:r>
      <w:r w:rsidR="00AA49DD" w:rsidRPr="008970C7">
        <w:rPr>
          <w:rFonts w:cs="Arial"/>
          <w:szCs w:val="20"/>
          <w:lang w:val="en-IE"/>
        </w:rPr>
        <w:t>12.75 GHz</w:t>
      </w:r>
      <w:r w:rsidR="003D492A" w:rsidRPr="008970C7">
        <w:rPr>
          <w:rFonts w:cs="Arial"/>
          <w:szCs w:val="20"/>
          <w:lang w:val="en-IE"/>
        </w:rPr>
        <w:t xml:space="preserve"> (</w:t>
      </w:r>
      <w:r w:rsidR="000355CF" w:rsidRPr="008970C7">
        <w:rPr>
          <w:rFonts w:cs="Arial"/>
          <w:szCs w:val="20"/>
          <w:lang w:val="en-IE"/>
        </w:rPr>
        <w:t>space-to-Earth</w:t>
      </w:r>
      <w:r w:rsidR="003D492A" w:rsidRPr="008970C7">
        <w:rPr>
          <w:rFonts w:cs="Arial"/>
          <w:szCs w:val="20"/>
          <w:lang w:val="en-IE"/>
        </w:rPr>
        <w:t>)</w:t>
      </w:r>
      <w:r w:rsidR="00AA49DD" w:rsidRPr="008970C7">
        <w:rPr>
          <w:rFonts w:cs="Arial"/>
          <w:szCs w:val="20"/>
          <w:lang w:val="en-IE"/>
        </w:rPr>
        <w:t xml:space="preserve"> and 14.0</w:t>
      </w:r>
      <w:r w:rsidR="0055719C" w:rsidRPr="008970C7">
        <w:rPr>
          <w:rFonts w:cs="Arial"/>
          <w:szCs w:val="20"/>
          <w:lang w:val="en-IE"/>
        </w:rPr>
        <w:t>-</w:t>
      </w:r>
      <w:r w:rsidR="00AA49DD" w:rsidRPr="008970C7">
        <w:rPr>
          <w:rFonts w:cs="Arial"/>
          <w:szCs w:val="20"/>
          <w:lang w:val="en-IE"/>
        </w:rPr>
        <w:t>14.5 GHz</w:t>
      </w:r>
      <w:r w:rsidR="003D492A" w:rsidRPr="008970C7">
        <w:rPr>
          <w:rFonts w:cs="Arial"/>
          <w:szCs w:val="20"/>
          <w:lang w:val="en-IE"/>
        </w:rPr>
        <w:t xml:space="preserve"> (</w:t>
      </w:r>
      <w:r w:rsidR="000355CF" w:rsidRPr="008970C7">
        <w:rPr>
          <w:rFonts w:cs="Arial"/>
          <w:szCs w:val="20"/>
          <w:lang w:val="en-IE"/>
        </w:rPr>
        <w:t>Earth-to-space</w:t>
      </w:r>
      <w:r w:rsidR="003D492A" w:rsidRPr="008970C7">
        <w:rPr>
          <w:rFonts w:cs="Arial"/>
          <w:szCs w:val="20"/>
          <w:lang w:val="en-IE"/>
        </w:rPr>
        <w:t>)</w:t>
      </w:r>
      <w:r w:rsidRPr="008970C7">
        <w:rPr>
          <w:rFonts w:cs="Arial"/>
          <w:szCs w:val="20"/>
          <w:lang w:val="en-IE"/>
        </w:rPr>
        <w:t>;</w:t>
      </w:r>
    </w:p>
    <w:p w14:paraId="4C24B1EB" w14:textId="77777777" w:rsidR="00015A22" w:rsidRPr="008970C7" w:rsidRDefault="0046391F" w:rsidP="007453E5">
      <w:pPr>
        <w:pStyle w:val="NumberedList"/>
        <w:numPr>
          <w:ilvl w:val="0"/>
          <w:numId w:val="45"/>
        </w:numPr>
        <w:spacing w:before="60" w:after="60"/>
        <w:ind w:left="737" w:hanging="340"/>
        <w:rPr>
          <w:rFonts w:cs="Arial"/>
          <w:szCs w:val="20"/>
          <w:lang w:val="en-IE"/>
        </w:rPr>
      </w:pPr>
      <w:r w:rsidRPr="008970C7">
        <w:rPr>
          <w:rFonts w:cs="Arial"/>
          <w:szCs w:val="20"/>
          <w:lang w:val="en-IE"/>
        </w:rPr>
        <w:t xml:space="preserve">ensure harmful interference is not caused by </w:t>
      </w:r>
      <w:r w:rsidR="00470D4A">
        <w:rPr>
          <w:rFonts w:cs="Arial"/>
          <w:szCs w:val="20"/>
          <w:lang w:val="en-IE"/>
        </w:rPr>
        <w:t xml:space="preserve">the use of </w:t>
      </w:r>
      <w:r w:rsidRPr="008970C7">
        <w:rPr>
          <w:rFonts w:cs="Arial"/>
          <w:szCs w:val="20"/>
          <w:lang w:val="en-IE"/>
        </w:rPr>
        <w:t>fixed earth stations operating with NGSO FSS satellite systems to stations of the radio astronomy service listed in Annex 2;</w:t>
      </w:r>
    </w:p>
    <w:p w14:paraId="4C24B1EC" w14:textId="5E7484FE" w:rsidR="000C47B0" w:rsidRPr="008D3C97" w:rsidRDefault="000C47B0" w:rsidP="00E7689D">
      <w:pPr>
        <w:pStyle w:val="NumberedList"/>
        <w:tabs>
          <w:tab w:val="clear" w:pos="794"/>
          <w:tab w:val="num" w:pos="-397"/>
        </w:tabs>
        <w:spacing w:after="120"/>
        <w:ind w:left="397"/>
        <w:rPr>
          <w:lang w:val="en-IE"/>
        </w:rPr>
      </w:pPr>
      <w:r w:rsidRPr="008D3C97">
        <w:rPr>
          <w:lang w:val="en-IE"/>
        </w:rPr>
        <w:t xml:space="preserve">that CEPT </w:t>
      </w:r>
      <w:r w:rsidRPr="007D3FF5">
        <w:rPr>
          <w:lang w:val="en-IE"/>
        </w:rPr>
        <w:t>administrations shall</w:t>
      </w:r>
      <w:r w:rsidR="008E0E2A" w:rsidRPr="008D3C97">
        <w:rPr>
          <w:b/>
          <w:lang w:val="en-IE"/>
        </w:rPr>
        <w:t xml:space="preserve"> </w:t>
      </w:r>
      <w:r w:rsidRPr="008D3C97">
        <w:rPr>
          <w:lang w:val="en-IE"/>
        </w:rPr>
        <w:t xml:space="preserve">designate </w:t>
      </w:r>
      <w:r w:rsidR="00DC55FB" w:rsidRPr="008D3C97">
        <w:rPr>
          <w:lang w:val="en-IE"/>
        </w:rPr>
        <w:t xml:space="preserve">the </w:t>
      </w:r>
      <w:r w:rsidRPr="008D3C97">
        <w:rPr>
          <w:lang w:val="en-IE"/>
        </w:rPr>
        <w:t>frequency bands</w:t>
      </w:r>
      <w:r w:rsidR="00DC55FB" w:rsidRPr="008D3C97">
        <w:rPr>
          <w:lang w:val="en-IE"/>
        </w:rPr>
        <w:t xml:space="preserve"> </w:t>
      </w:r>
      <w:r w:rsidR="008E0E2A" w:rsidRPr="008D3C97">
        <w:rPr>
          <w:lang w:val="en-IE"/>
        </w:rPr>
        <w:t>10.7</w:t>
      </w:r>
      <w:r w:rsidR="0055719C" w:rsidRPr="008D3C97">
        <w:rPr>
          <w:lang w:val="en-IE"/>
        </w:rPr>
        <w:t>-</w:t>
      </w:r>
      <w:r w:rsidR="008E0E2A" w:rsidRPr="008D3C97">
        <w:rPr>
          <w:lang w:val="en-IE"/>
        </w:rPr>
        <w:t>12.75 GHz (</w:t>
      </w:r>
      <w:r w:rsidR="000355CF" w:rsidRPr="008D3C97">
        <w:rPr>
          <w:lang w:val="en-IE"/>
        </w:rPr>
        <w:t>space-to-Earth</w:t>
      </w:r>
      <w:r w:rsidR="008E0E2A" w:rsidRPr="008D3C97">
        <w:rPr>
          <w:lang w:val="en-IE"/>
        </w:rPr>
        <w:t>) and 14.0-14.5 GHz (</w:t>
      </w:r>
      <w:r w:rsidR="000355CF" w:rsidRPr="008D3C97">
        <w:rPr>
          <w:lang w:val="en-IE"/>
        </w:rPr>
        <w:t>Earth-to-space</w:t>
      </w:r>
      <w:r w:rsidR="003F111A" w:rsidRPr="008D3C97">
        <w:rPr>
          <w:lang w:val="en-IE"/>
        </w:rPr>
        <w:t>) for the use of fixed earth s</w:t>
      </w:r>
      <w:r w:rsidR="008E0E2A" w:rsidRPr="008D3C97">
        <w:rPr>
          <w:lang w:val="en-IE"/>
        </w:rPr>
        <w:t>tations operating with NGSO FSS satellite systems</w:t>
      </w:r>
      <w:r w:rsidRPr="008D3C97">
        <w:rPr>
          <w:lang w:val="en-IE"/>
        </w:rPr>
        <w:t>;</w:t>
      </w:r>
      <w:r w:rsidR="008E0E2A" w:rsidRPr="008D3C97">
        <w:rPr>
          <w:lang w:val="en-IE"/>
        </w:rPr>
        <w:t xml:space="preserve"> </w:t>
      </w:r>
    </w:p>
    <w:p w14:paraId="4C24B1ED" w14:textId="77777777" w:rsidR="008E0E2A" w:rsidRPr="008D3C97" w:rsidRDefault="008E0E2A" w:rsidP="00E7689D">
      <w:pPr>
        <w:pStyle w:val="NumberedList"/>
        <w:tabs>
          <w:tab w:val="clear" w:pos="794"/>
          <w:tab w:val="num" w:pos="-397"/>
        </w:tabs>
        <w:ind w:left="397"/>
        <w:rPr>
          <w:szCs w:val="20"/>
          <w:lang w:val="en-IE"/>
        </w:rPr>
      </w:pPr>
      <w:r w:rsidRPr="008D3C97">
        <w:rPr>
          <w:lang w:val="en-IE"/>
        </w:rPr>
        <w:t xml:space="preserve">that </w:t>
      </w:r>
      <w:r w:rsidR="00FC14D6" w:rsidRPr="007D3FF5">
        <w:rPr>
          <w:lang w:val="en-IE"/>
        </w:rPr>
        <w:t>CEPT administrations shall</w:t>
      </w:r>
      <w:r w:rsidRPr="008D3C97">
        <w:rPr>
          <w:lang w:val="en-IE"/>
        </w:rPr>
        <w:t xml:space="preserve"> allow exemption from individual licensing of </w:t>
      </w:r>
      <w:r w:rsidR="003F111A" w:rsidRPr="008D3C97">
        <w:rPr>
          <w:lang w:val="en-IE"/>
        </w:rPr>
        <w:t>fixed earth s</w:t>
      </w:r>
      <w:r w:rsidRPr="008D3C97">
        <w:rPr>
          <w:lang w:val="en-IE"/>
        </w:rPr>
        <w:t>tations that:</w:t>
      </w:r>
    </w:p>
    <w:p w14:paraId="4C24B1EE" w14:textId="77777777" w:rsidR="00CD7B6B" w:rsidRPr="00EE1BCF" w:rsidRDefault="00CD7B6B" w:rsidP="007453E5">
      <w:pPr>
        <w:pStyle w:val="NumberedList"/>
        <w:numPr>
          <w:ilvl w:val="0"/>
          <w:numId w:val="58"/>
        </w:numPr>
        <w:spacing w:before="60" w:after="60"/>
        <w:ind w:left="765" w:hanging="340"/>
        <w:rPr>
          <w:rFonts w:cs="Arial"/>
          <w:szCs w:val="20"/>
          <w:lang w:val="en-IE"/>
        </w:rPr>
      </w:pPr>
      <w:r w:rsidRPr="008970C7">
        <w:rPr>
          <w:rFonts w:cs="Arial"/>
          <w:szCs w:val="20"/>
          <w:lang w:val="en-IE"/>
        </w:rPr>
        <w:t>comply with the requirements in Annex 1;</w:t>
      </w:r>
    </w:p>
    <w:p w14:paraId="4C24B1EF" w14:textId="77777777" w:rsidR="00CD7B6B" w:rsidRPr="008D3C97" w:rsidRDefault="00CD7B6B" w:rsidP="007453E5">
      <w:pPr>
        <w:pStyle w:val="NumberedList"/>
        <w:numPr>
          <w:ilvl w:val="0"/>
          <w:numId w:val="58"/>
        </w:numPr>
        <w:spacing w:before="60" w:after="60"/>
        <w:ind w:left="765" w:hanging="340"/>
        <w:rPr>
          <w:szCs w:val="20"/>
          <w:lang w:val="en-IE"/>
        </w:rPr>
      </w:pPr>
      <w:r w:rsidRPr="008D3C97">
        <w:rPr>
          <w:szCs w:val="20"/>
          <w:lang w:val="en-IE"/>
        </w:rPr>
        <w:t xml:space="preserve">operate on a non-protected basis with regards to the </w:t>
      </w:r>
      <w:r w:rsidR="0031140F" w:rsidRPr="008D3C97">
        <w:rPr>
          <w:szCs w:val="20"/>
          <w:lang w:val="en-IE"/>
        </w:rPr>
        <w:t>f</w:t>
      </w:r>
      <w:r w:rsidRPr="008D3C97">
        <w:rPr>
          <w:szCs w:val="20"/>
          <w:lang w:val="en-IE"/>
        </w:rPr>
        <w:t>ixed service stations of the frequency band 10.7</w:t>
      </w:r>
      <w:r w:rsidR="0055719C" w:rsidRPr="008D3C97">
        <w:rPr>
          <w:szCs w:val="20"/>
          <w:lang w:val="en-IE"/>
        </w:rPr>
        <w:t>-</w:t>
      </w:r>
      <w:r w:rsidR="006B6359" w:rsidRPr="008D3C97">
        <w:rPr>
          <w:szCs w:val="20"/>
          <w:lang w:val="en-IE"/>
        </w:rPr>
        <w:t>11.7 GHz</w:t>
      </w:r>
      <w:r w:rsidRPr="008D3C97">
        <w:rPr>
          <w:szCs w:val="20"/>
          <w:lang w:val="en-IE"/>
        </w:rPr>
        <w:t xml:space="preserve">; </w:t>
      </w:r>
    </w:p>
    <w:p w14:paraId="4C24B1F0" w14:textId="77777777" w:rsidR="00CD7B6B" w:rsidRPr="008970C7" w:rsidRDefault="00CD7B6B" w:rsidP="007453E5">
      <w:pPr>
        <w:pStyle w:val="NumberedList"/>
        <w:numPr>
          <w:ilvl w:val="0"/>
          <w:numId w:val="58"/>
        </w:numPr>
        <w:spacing w:before="60" w:after="60"/>
        <w:ind w:left="765" w:hanging="340"/>
        <w:rPr>
          <w:rFonts w:cs="Arial"/>
          <w:szCs w:val="20"/>
          <w:lang w:val="en-IE"/>
        </w:rPr>
      </w:pPr>
      <w:r w:rsidRPr="008970C7">
        <w:rPr>
          <w:rFonts w:cs="Arial"/>
          <w:szCs w:val="20"/>
          <w:lang w:val="en-IE"/>
        </w:rPr>
        <w:t>operat</w:t>
      </w:r>
      <w:r w:rsidR="00787FD9" w:rsidRPr="008970C7">
        <w:rPr>
          <w:rFonts w:cs="Arial"/>
          <w:szCs w:val="20"/>
          <w:lang w:val="en-IE"/>
        </w:rPr>
        <w:t>e</w:t>
      </w:r>
      <w:r w:rsidRPr="008970C7">
        <w:rPr>
          <w:rFonts w:cs="Arial"/>
          <w:szCs w:val="20"/>
          <w:lang w:val="en-IE"/>
        </w:rPr>
        <w:t xml:space="preserve"> with NGSO FSS satellite systems </w:t>
      </w:r>
      <w:r w:rsidR="00A17F35" w:rsidRPr="008970C7">
        <w:rPr>
          <w:rFonts w:cs="Arial"/>
          <w:szCs w:val="20"/>
          <w:lang w:val="en-IE"/>
        </w:rPr>
        <w:t xml:space="preserve">while </w:t>
      </w:r>
      <w:r w:rsidRPr="008970C7">
        <w:rPr>
          <w:rFonts w:cs="Arial"/>
          <w:szCs w:val="20"/>
          <w:lang w:val="en-IE"/>
        </w:rPr>
        <w:t>maintain</w:t>
      </w:r>
      <w:r w:rsidR="00A17F35" w:rsidRPr="008970C7">
        <w:rPr>
          <w:rFonts w:cs="Arial"/>
          <w:szCs w:val="20"/>
          <w:lang w:val="en-IE"/>
        </w:rPr>
        <w:t>ing</w:t>
      </w:r>
      <w:r w:rsidRPr="008970C7">
        <w:rPr>
          <w:rFonts w:cs="Arial"/>
          <w:szCs w:val="20"/>
          <w:lang w:val="en-IE"/>
        </w:rPr>
        <w:t xml:space="preserve"> compatibility with other services</w:t>
      </w:r>
      <w:r w:rsidR="00B40D48" w:rsidRPr="008970C7">
        <w:rPr>
          <w:rFonts w:cs="Arial"/>
          <w:szCs w:val="20"/>
          <w:lang w:val="en-IE"/>
        </w:rPr>
        <w:t xml:space="preserve"> as</w:t>
      </w:r>
      <w:r w:rsidRPr="008970C7">
        <w:rPr>
          <w:rFonts w:cs="Arial"/>
          <w:szCs w:val="20"/>
          <w:lang w:val="en-IE"/>
        </w:rPr>
        <w:t xml:space="preserve"> mentioned </w:t>
      </w:r>
      <w:r w:rsidR="00787FD9" w:rsidRPr="008970C7">
        <w:rPr>
          <w:rFonts w:cs="Arial"/>
          <w:szCs w:val="20"/>
          <w:lang w:val="en-IE"/>
        </w:rPr>
        <w:t xml:space="preserve">in </w:t>
      </w:r>
      <w:r w:rsidR="00787FD9" w:rsidRPr="00EE1BCF">
        <w:rPr>
          <w:rFonts w:cs="Arial"/>
          <w:lang w:val="en-IE"/>
        </w:rPr>
        <w:t>cons</w:t>
      </w:r>
      <w:r w:rsidR="004A420C" w:rsidRPr="00EE1BCF">
        <w:rPr>
          <w:rFonts w:cs="Arial"/>
          <w:lang w:val="en-IE"/>
        </w:rPr>
        <w:t>idering</w:t>
      </w:r>
      <w:r w:rsidR="004A420C" w:rsidRPr="001157F7">
        <w:rPr>
          <w:rFonts w:cs="Arial"/>
          <w:lang w:val="en-IE"/>
        </w:rPr>
        <w:t xml:space="preserve"> </w:t>
      </w:r>
      <w:r w:rsidR="00F23C0A" w:rsidRPr="008970C7">
        <w:rPr>
          <w:rFonts w:cs="Arial"/>
          <w:lang w:val="en-IE"/>
        </w:rPr>
        <w:fldChar w:fldCharType="begin"/>
      </w:r>
      <w:r w:rsidR="00F23C0A" w:rsidRPr="008970C7">
        <w:rPr>
          <w:rFonts w:cs="Arial"/>
          <w:lang w:val="en-IE"/>
        </w:rPr>
        <w:instrText xml:space="preserve"> REF _Ref524700475 \r \h </w:instrText>
      </w:r>
      <w:r w:rsidR="00EE1BCF">
        <w:rPr>
          <w:rFonts w:cs="Arial"/>
          <w:lang w:val="en-IE"/>
        </w:rPr>
        <w:instrText xml:space="preserve"> \* MERGEFORMAT </w:instrText>
      </w:r>
      <w:r w:rsidR="00F23C0A" w:rsidRPr="008970C7">
        <w:rPr>
          <w:rFonts w:cs="Arial"/>
          <w:lang w:val="en-IE"/>
        </w:rPr>
      </w:r>
      <w:r w:rsidR="00F23C0A" w:rsidRPr="008970C7">
        <w:rPr>
          <w:rFonts w:cs="Arial"/>
          <w:lang w:val="en-IE"/>
        </w:rPr>
        <w:fldChar w:fldCharType="separate"/>
      </w:r>
      <w:r w:rsidR="00F23C0A" w:rsidRPr="008970C7">
        <w:rPr>
          <w:rFonts w:cs="Arial"/>
          <w:lang w:val="en-IE"/>
        </w:rPr>
        <w:t>e)</w:t>
      </w:r>
      <w:r w:rsidR="00F23C0A" w:rsidRPr="008970C7">
        <w:rPr>
          <w:rFonts w:cs="Arial"/>
          <w:lang w:val="en-IE"/>
        </w:rPr>
        <w:fldChar w:fldCharType="end"/>
      </w:r>
      <w:r w:rsidR="00F23C0A" w:rsidRPr="008B45BE">
        <w:rPr>
          <w:rFonts w:cs="Arial"/>
          <w:lang w:val="en-IE"/>
        </w:rPr>
        <w:t xml:space="preserve">, </w:t>
      </w:r>
      <w:r w:rsidR="00F23C0A" w:rsidRPr="00B36B75">
        <w:rPr>
          <w:rFonts w:cs="Arial"/>
          <w:lang w:val="en-IE"/>
        </w:rPr>
        <w:fldChar w:fldCharType="begin"/>
      </w:r>
      <w:r w:rsidR="00F23C0A" w:rsidRPr="00B36B75">
        <w:rPr>
          <w:rFonts w:cs="Arial"/>
          <w:lang w:val="en-IE"/>
        </w:rPr>
        <w:instrText xml:space="preserve"> REF _Ref524700483 \r \h </w:instrText>
      </w:r>
      <w:r w:rsidR="00EE1BCF">
        <w:rPr>
          <w:rFonts w:cs="Arial"/>
          <w:lang w:val="en-IE"/>
        </w:rPr>
        <w:instrText xml:space="preserve"> \* MERGEFORMAT </w:instrText>
      </w:r>
      <w:r w:rsidR="00F23C0A" w:rsidRPr="00B36B75">
        <w:rPr>
          <w:rFonts w:cs="Arial"/>
          <w:lang w:val="en-IE"/>
        </w:rPr>
      </w:r>
      <w:r w:rsidR="00F23C0A" w:rsidRPr="00B36B75">
        <w:rPr>
          <w:rFonts w:cs="Arial"/>
          <w:lang w:val="en-IE"/>
        </w:rPr>
        <w:fldChar w:fldCharType="separate"/>
      </w:r>
      <w:r w:rsidR="00F23C0A" w:rsidRPr="00B36B75">
        <w:rPr>
          <w:rFonts w:cs="Arial"/>
          <w:lang w:val="en-IE"/>
        </w:rPr>
        <w:t>f)</w:t>
      </w:r>
      <w:r w:rsidR="00F23C0A" w:rsidRPr="00B36B75">
        <w:rPr>
          <w:rFonts w:cs="Arial"/>
          <w:lang w:val="en-IE"/>
        </w:rPr>
        <w:fldChar w:fldCharType="end"/>
      </w:r>
      <w:r w:rsidR="00F23C0A" w:rsidRPr="00123CB1">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_Ref524700487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g)</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_Ref524700488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h)</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_Ref524700492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i)</w:t>
      </w:r>
      <w:r w:rsidR="00F23C0A" w:rsidRPr="00BD1D19">
        <w:rPr>
          <w:rFonts w:cs="Arial"/>
          <w:lang w:val="en-IE"/>
        </w:rPr>
        <w:fldChar w:fldCharType="end"/>
      </w:r>
      <w:r w:rsidR="00F23C0A" w:rsidRPr="00BD1D19">
        <w:rPr>
          <w:rFonts w:cs="Arial"/>
          <w:lang w:val="en-IE"/>
        </w:rPr>
        <w:t xml:space="preserve">, </w:t>
      </w:r>
      <w:r w:rsidR="00F23C0A" w:rsidRPr="00BD1D19">
        <w:rPr>
          <w:rFonts w:cs="Arial"/>
          <w:lang w:val="en-IE"/>
        </w:rPr>
        <w:fldChar w:fldCharType="begin"/>
      </w:r>
      <w:r w:rsidR="00F23C0A" w:rsidRPr="00BD1D19">
        <w:rPr>
          <w:rFonts w:cs="Arial"/>
          <w:lang w:val="en-IE"/>
        </w:rPr>
        <w:instrText xml:space="preserve"> REF _Ref524700495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k)</w:t>
      </w:r>
      <w:r w:rsidR="00F23C0A" w:rsidRPr="00BD1D19">
        <w:rPr>
          <w:rFonts w:cs="Arial"/>
          <w:lang w:val="en-IE"/>
        </w:rPr>
        <w:fldChar w:fldCharType="end"/>
      </w:r>
      <w:r w:rsidR="00F23C0A" w:rsidRPr="00BD1D19">
        <w:rPr>
          <w:rFonts w:cs="Arial"/>
          <w:lang w:val="en-IE"/>
        </w:rPr>
        <w:t xml:space="preserve"> and </w:t>
      </w:r>
      <w:r w:rsidR="00F23C0A" w:rsidRPr="00BD1D19">
        <w:rPr>
          <w:rFonts w:cs="Arial"/>
          <w:lang w:val="en-IE"/>
        </w:rPr>
        <w:fldChar w:fldCharType="begin"/>
      </w:r>
      <w:r w:rsidR="00F23C0A" w:rsidRPr="00BD1D19">
        <w:rPr>
          <w:rFonts w:cs="Arial"/>
          <w:lang w:val="en-IE"/>
        </w:rPr>
        <w:instrText xml:space="preserve"> REF _Ref524700496 \r \h </w:instrText>
      </w:r>
      <w:r w:rsidR="00EE1BCF">
        <w:rPr>
          <w:rFonts w:cs="Arial"/>
          <w:lang w:val="en-IE"/>
        </w:rPr>
        <w:instrText xml:space="preserve"> \* MERGEFORMAT </w:instrText>
      </w:r>
      <w:r w:rsidR="00F23C0A" w:rsidRPr="00BD1D19">
        <w:rPr>
          <w:rFonts w:cs="Arial"/>
          <w:lang w:val="en-IE"/>
        </w:rPr>
      </w:r>
      <w:r w:rsidR="00F23C0A" w:rsidRPr="00BD1D19">
        <w:rPr>
          <w:rFonts w:cs="Arial"/>
          <w:lang w:val="en-IE"/>
        </w:rPr>
        <w:fldChar w:fldCharType="separate"/>
      </w:r>
      <w:r w:rsidR="00F23C0A" w:rsidRPr="00BD1D19">
        <w:rPr>
          <w:rFonts w:cs="Arial"/>
          <w:lang w:val="en-IE"/>
        </w:rPr>
        <w:t>l)</w:t>
      </w:r>
      <w:r w:rsidR="00F23C0A" w:rsidRPr="00BD1D19">
        <w:rPr>
          <w:rFonts w:cs="Arial"/>
          <w:lang w:val="en-IE"/>
        </w:rPr>
        <w:fldChar w:fldCharType="end"/>
      </w:r>
      <w:r w:rsidR="00DA7613" w:rsidRPr="00BD1D19">
        <w:rPr>
          <w:rFonts w:cs="Arial"/>
          <w:lang w:val="en-IE"/>
        </w:rPr>
        <w:t xml:space="preserve"> </w:t>
      </w:r>
      <w:r w:rsidR="006B6359" w:rsidRPr="008970C7">
        <w:rPr>
          <w:rFonts w:cs="Arial"/>
          <w:szCs w:val="20"/>
          <w:lang w:val="en-IE"/>
        </w:rPr>
        <w:t>above</w:t>
      </w:r>
      <w:r w:rsidRPr="008970C7">
        <w:rPr>
          <w:rFonts w:cs="Arial"/>
          <w:szCs w:val="20"/>
          <w:lang w:val="en-IE"/>
        </w:rPr>
        <w:t>;</w:t>
      </w:r>
    </w:p>
    <w:p w14:paraId="4C24B1F1" w14:textId="77777777" w:rsidR="008E0E2A" w:rsidRPr="008D3C97" w:rsidRDefault="00F3585E" w:rsidP="007453E5">
      <w:pPr>
        <w:pStyle w:val="NumberedList"/>
        <w:numPr>
          <w:ilvl w:val="0"/>
          <w:numId w:val="58"/>
        </w:numPr>
        <w:spacing w:before="60" w:after="60"/>
        <w:ind w:left="765" w:hanging="340"/>
        <w:rPr>
          <w:szCs w:val="20"/>
          <w:lang w:val="en-IE"/>
        </w:rPr>
      </w:pPr>
      <w:r w:rsidRPr="008D3C97">
        <w:rPr>
          <w:szCs w:val="20"/>
          <w:lang w:val="en-IE"/>
        </w:rPr>
        <w:t>fulfil c</w:t>
      </w:r>
      <w:r w:rsidR="0092114D" w:rsidRPr="008D3C97">
        <w:rPr>
          <w:szCs w:val="20"/>
          <w:lang w:val="en-IE"/>
        </w:rPr>
        <w:t xml:space="preserve">onsidering </w:t>
      </w:r>
      <w:r w:rsidR="00990603" w:rsidRPr="008D3C97">
        <w:rPr>
          <w:szCs w:val="20"/>
          <w:lang w:val="en-IE"/>
        </w:rPr>
        <w:t>s</w:t>
      </w:r>
      <w:r w:rsidR="0092114D" w:rsidRPr="008D3C97">
        <w:rPr>
          <w:szCs w:val="20"/>
          <w:lang w:val="en-IE"/>
        </w:rPr>
        <w:t xml:space="preserve">), without prejudice to considering </w:t>
      </w:r>
      <w:r w:rsidR="00990603" w:rsidRPr="008D3C97">
        <w:rPr>
          <w:szCs w:val="20"/>
          <w:lang w:val="en-IE"/>
        </w:rPr>
        <w:t>t</w:t>
      </w:r>
      <w:r w:rsidR="0092114D" w:rsidRPr="008D3C97">
        <w:rPr>
          <w:szCs w:val="20"/>
          <w:lang w:val="en-IE"/>
        </w:rPr>
        <w:t>)</w:t>
      </w:r>
      <w:r w:rsidR="001F07FF" w:rsidRPr="008D3C97">
        <w:rPr>
          <w:szCs w:val="20"/>
          <w:lang w:val="en-IE"/>
        </w:rPr>
        <w:t>;</w:t>
      </w:r>
    </w:p>
    <w:p w14:paraId="4C24B1F2" w14:textId="77777777" w:rsidR="000C47B0" w:rsidRPr="008D3C97" w:rsidRDefault="000C47B0">
      <w:pPr>
        <w:pStyle w:val="NumberedList"/>
        <w:tabs>
          <w:tab w:val="clear" w:pos="794"/>
          <w:tab w:val="num" w:pos="397"/>
        </w:tabs>
        <w:ind w:left="397"/>
        <w:rPr>
          <w:lang w:val="en-IE"/>
        </w:rPr>
      </w:pPr>
      <w:r w:rsidRPr="008D3C97">
        <w:rPr>
          <w:lang w:val="en-IE"/>
        </w:rPr>
        <w:lastRenderedPageBreak/>
        <w:t xml:space="preserve">that this Decision </w:t>
      </w:r>
      <w:r w:rsidRPr="007D3FF5">
        <w:rPr>
          <w:lang w:val="en-IE"/>
        </w:rPr>
        <w:t>enters into force</w:t>
      </w:r>
      <w:r w:rsidRPr="008D3C97">
        <w:rPr>
          <w:lang w:val="en-IE"/>
        </w:rPr>
        <w:t xml:space="preserve"> on date</w:t>
      </w:r>
      <w:r w:rsidR="002F7178" w:rsidRPr="008D3C97">
        <w:rPr>
          <w:lang w:val="en-IE"/>
        </w:rPr>
        <w:t xml:space="preserve"> </w:t>
      </w:r>
      <w:r w:rsidR="0055719C" w:rsidRPr="008D3C97">
        <w:rPr>
          <w:lang w:val="en-IE"/>
        </w:rPr>
        <w:t>30</w:t>
      </w:r>
      <w:r w:rsidR="002F7178" w:rsidRPr="008D3C97">
        <w:rPr>
          <w:lang w:val="en-IE"/>
        </w:rPr>
        <w:t xml:space="preserve"> June</w:t>
      </w:r>
      <w:r w:rsidRPr="008D3C97">
        <w:rPr>
          <w:lang w:val="en-IE"/>
        </w:rPr>
        <w:t xml:space="preserve"> </w:t>
      </w:r>
      <w:r w:rsidR="00DC55FB" w:rsidRPr="008D3C97">
        <w:rPr>
          <w:lang w:val="en-IE"/>
        </w:rPr>
        <w:t>2017</w:t>
      </w:r>
      <w:r w:rsidRPr="008D3C97">
        <w:rPr>
          <w:lang w:val="en-IE"/>
        </w:rPr>
        <w:t>;</w:t>
      </w:r>
    </w:p>
    <w:p w14:paraId="4C24B1F3" w14:textId="77777777" w:rsidR="000C47B0" w:rsidRPr="008D3C97" w:rsidRDefault="000C47B0">
      <w:pPr>
        <w:pStyle w:val="NumberedList"/>
        <w:tabs>
          <w:tab w:val="clear" w:pos="794"/>
          <w:tab w:val="num" w:pos="397"/>
        </w:tabs>
        <w:ind w:left="397"/>
        <w:rPr>
          <w:lang w:val="en-IE"/>
        </w:rPr>
      </w:pPr>
      <w:r w:rsidRPr="008D3C97">
        <w:rPr>
          <w:lang w:val="en-IE"/>
        </w:rPr>
        <w:t xml:space="preserve">that the preferred </w:t>
      </w:r>
      <w:r w:rsidRPr="007D3FF5">
        <w:rPr>
          <w:lang w:val="en-IE"/>
        </w:rPr>
        <w:t>date for implementation</w:t>
      </w:r>
      <w:r w:rsidRPr="008D3C97">
        <w:rPr>
          <w:lang w:val="en-IE"/>
        </w:rPr>
        <w:t xml:space="preserve"> of</w:t>
      </w:r>
      <w:r w:rsidR="006B6359" w:rsidRPr="008D3C97">
        <w:rPr>
          <w:lang w:val="en-IE"/>
        </w:rPr>
        <w:t xml:space="preserve"> this Decision shall be </w:t>
      </w:r>
      <w:r w:rsidR="0055719C" w:rsidRPr="008D3C97">
        <w:rPr>
          <w:lang w:val="en-IE"/>
        </w:rPr>
        <w:t>30</w:t>
      </w:r>
      <w:r w:rsidR="002F7178" w:rsidRPr="008D3C97">
        <w:rPr>
          <w:lang w:val="en-IE"/>
        </w:rPr>
        <w:t xml:space="preserve"> December 2017</w:t>
      </w:r>
      <w:r w:rsidRPr="008D3C97">
        <w:rPr>
          <w:lang w:val="en-IE"/>
        </w:rPr>
        <w:t>;</w:t>
      </w:r>
      <w:r w:rsidR="004C5070" w:rsidRPr="008D3C97">
        <w:rPr>
          <w:lang w:val="en-IE"/>
        </w:rPr>
        <w:t xml:space="preserve"> </w:t>
      </w:r>
    </w:p>
    <w:p w14:paraId="4C24B1F4" w14:textId="77777777" w:rsidR="00FE0ADA" w:rsidRPr="008D3C97" w:rsidRDefault="00FE0ADA" w:rsidP="00FE0ADA">
      <w:pPr>
        <w:pStyle w:val="NumberedList"/>
        <w:tabs>
          <w:tab w:val="clear" w:pos="794"/>
          <w:tab w:val="num" w:pos="426"/>
        </w:tabs>
        <w:ind w:left="426" w:hanging="426"/>
        <w:rPr>
          <w:lang w:val="en-IE"/>
        </w:rPr>
      </w:pPr>
      <w:r w:rsidRPr="008D3C97">
        <w:rPr>
          <w:lang w:val="en-IE"/>
        </w:rPr>
        <w:t xml:space="preserve">that CEPT administrations shall communicate the national measures implementing this Decision to the </w:t>
      </w:r>
      <w:smartTag w:uri="urn:schemas-microsoft-com:office:smarttags" w:element="stockticker">
        <w:r w:rsidRPr="008D3C97">
          <w:rPr>
            <w:lang w:val="en-IE"/>
          </w:rPr>
          <w:t>ECC</w:t>
        </w:r>
      </w:smartTag>
      <w:r w:rsidRPr="008D3C97">
        <w:rPr>
          <w:lang w:val="en-IE"/>
        </w:rPr>
        <w:t xml:space="preserve"> Chairman and the Office when this ECC Decision is nationally implemented.”</w:t>
      </w:r>
    </w:p>
    <w:p w14:paraId="4C24B1F5" w14:textId="77777777" w:rsidR="000C47B0" w:rsidRPr="008D3C97" w:rsidRDefault="000C47B0" w:rsidP="00520E62">
      <w:pPr>
        <w:pStyle w:val="NumberedList"/>
        <w:keepNext/>
        <w:numPr>
          <w:ilvl w:val="0"/>
          <w:numId w:val="0"/>
        </w:numPr>
        <w:rPr>
          <w:lang w:val="en-IE"/>
        </w:rPr>
      </w:pPr>
    </w:p>
    <w:p w14:paraId="4C24B1F6" w14:textId="77777777" w:rsidR="000C47B0" w:rsidRPr="008D3C97" w:rsidRDefault="000C47B0" w:rsidP="000C47B0">
      <w:pPr>
        <w:pStyle w:val="ECCParagraph"/>
        <w:keepNext/>
        <w:rPr>
          <w:i/>
          <w:color w:val="D2232A"/>
          <w:lang w:val="en-IE"/>
        </w:rPr>
      </w:pPr>
      <w:r w:rsidRPr="008D3C97">
        <w:rPr>
          <w:i/>
          <w:color w:val="D2232A"/>
          <w:lang w:val="en-IE"/>
        </w:rPr>
        <w:t xml:space="preserve">Note: </w:t>
      </w:r>
    </w:p>
    <w:p w14:paraId="4C24B1F7" w14:textId="77777777" w:rsidR="000C47B0" w:rsidRPr="00520E62" w:rsidRDefault="000C47B0" w:rsidP="000C47B0">
      <w:pPr>
        <w:pStyle w:val="ECCParagraph"/>
        <w:keepNext/>
        <w:rPr>
          <w:i/>
          <w:lang w:val="en-IE"/>
        </w:rPr>
      </w:pPr>
      <w:r w:rsidRPr="00E43FCB">
        <w:rPr>
          <w:i/>
          <w:szCs w:val="20"/>
          <w:lang w:val="en-IE"/>
        </w:rPr>
        <w:t xml:space="preserve">Please check the Office documentation </w:t>
      </w:r>
      <w:r w:rsidRPr="00520E62">
        <w:rPr>
          <w:i/>
          <w:iCs/>
          <w:szCs w:val="20"/>
          <w:lang w:val="en-IE"/>
        </w:rPr>
        <w:t xml:space="preserve">database </w:t>
      </w:r>
      <w:hyperlink r:id="rId9" w:history="1">
        <w:r w:rsidR="004579F6" w:rsidRPr="00520E62">
          <w:rPr>
            <w:rStyle w:val="Hyperlink"/>
            <w:i/>
          </w:rPr>
          <w:t>https://docdb.cept.org/</w:t>
        </w:r>
      </w:hyperlink>
      <w:r w:rsidR="0031140F" w:rsidRPr="00E43FCB">
        <w:rPr>
          <w:i/>
          <w:szCs w:val="20"/>
          <w:lang w:val="en-IE"/>
        </w:rPr>
        <w:t xml:space="preserve"> </w:t>
      </w:r>
      <w:r w:rsidRPr="00E43FCB">
        <w:rPr>
          <w:i/>
          <w:szCs w:val="20"/>
          <w:lang w:val="en-IE"/>
        </w:rPr>
        <w:t xml:space="preserve">for the </w:t>
      </w:r>
      <w:proofErr w:type="gramStart"/>
      <w:r w:rsidRPr="00E43FCB">
        <w:rPr>
          <w:i/>
          <w:szCs w:val="20"/>
          <w:lang w:val="en-IE"/>
        </w:rPr>
        <w:t>up to date</w:t>
      </w:r>
      <w:proofErr w:type="gramEnd"/>
      <w:r w:rsidRPr="00E43FCB">
        <w:rPr>
          <w:i/>
          <w:szCs w:val="20"/>
          <w:lang w:val="en-IE"/>
        </w:rPr>
        <w:t xml:space="preserve"> position on the implementation of this and other </w:t>
      </w:r>
      <w:smartTag w:uri="urn:schemas-microsoft-com:office:smarttags" w:element="stockticker">
        <w:r w:rsidRPr="00E43FCB">
          <w:rPr>
            <w:i/>
            <w:szCs w:val="20"/>
            <w:lang w:val="en-IE"/>
          </w:rPr>
          <w:t>ECC</w:t>
        </w:r>
      </w:smartTag>
      <w:r w:rsidRPr="00E43FCB">
        <w:rPr>
          <w:i/>
          <w:szCs w:val="20"/>
          <w:lang w:val="en-IE"/>
        </w:rPr>
        <w:t xml:space="preserve"> Decisions.</w:t>
      </w:r>
    </w:p>
    <w:p w14:paraId="4C24B1F8" w14:textId="77777777" w:rsidR="00F2181A" w:rsidRPr="008D3C97" w:rsidRDefault="00C61102">
      <w:pPr>
        <w:rPr>
          <w:color w:val="000000"/>
          <w:lang w:val="en-IE"/>
        </w:rPr>
      </w:pPr>
      <w:r w:rsidRPr="008D3C97">
        <w:rPr>
          <w:color w:val="000000"/>
          <w:lang w:val="en-IE"/>
        </w:rPr>
        <w:br w:type="page"/>
      </w:r>
    </w:p>
    <w:p w14:paraId="4C24B1F9" w14:textId="77777777" w:rsidR="00AD10BD" w:rsidRPr="008D3C97" w:rsidRDefault="00CF183C" w:rsidP="00520E62">
      <w:pPr>
        <w:pStyle w:val="ECCAnnexheading1"/>
        <w:rPr>
          <w:lang w:val="en-IE"/>
        </w:rPr>
      </w:pPr>
      <w:r w:rsidRPr="008D3C97">
        <w:rPr>
          <w:lang w:val="en-IE"/>
        </w:rPr>
        <w:lastRenderedPageBreak/>
        <w:t xml:space="preserve">Annex 1: </w:t>
      </w:r>
      <w:r w:rsidR="00AD10BD" w:rsidRPr="008D3C97">
        <w:rPr>
          <w:lang w:val="en-IE"/>
        </w:rPr>
        <w:t>Technical and operational requirements for fixed Earth stations operating with NGSO FSS satellite systems in the frequency bands 10.7</w:t>
      </w:r>
      <w:r w:rsidR="0055719C" w:rsidRPr="008D3C97">
        <w:rPr>
          <w:lang w:val="en-IE"/>
        </w:rPr>
        <w:t>-</w:t>
      </w:r>
      <w:r w:rsidR="00AD10BD" w:rsidRPr="008D3C97">
        <w:rPr>
          <w:lang w:val="en-IE"/>
        </w:rPr>
        <w:t>12.75 GH</w:t>
      </w:r>
      <w:r w:rsidR="00AD10BD" w:rsidRPr="008D3C97">
        <w:rPr>
          <w:sz w:val="16"/>
          <w:lang w:val="en-IE"/>
        </w:rPr>
        <w:t>z</w:t>
      </w:r>
      <w:r w:rsidR="00AD10BD" w:rsidRPr="008D3C97">
        <w:rPr>
          <w:lang w:val="en-IE"/>
        </w:rPr>
        <w:t xml:space="preserve"> and 14.0</w:t>
      </w:r>
      <w:r w:rsidR="0055719C" w:rsidRPr="008D3C97">
        <w:rPr>
          <w:lang w:val="en-IE"/>
        </w:rPr>
        <w:t>-</w:t>
      </w:r>
      <w:r w:rsidR="00AD10BD" w:rsidRPr="008D3C97">
        <w:rPr>
          <w:lang w:val="en-IE"/>
        </w:rPr>
        <w:t>14.5 GH</w:t>
      </w:r>
      <w:r w:rsidR="00AD10BD" w:rsidRPr="008D3C97">
        <w:rPr>
          <w:sz w:val="16"/>
          <w:lang w:val="en-IE"/>
        </w:rPr>
        <w:t>z</w:t>
      </w:r>
    </w:p>
    <w:p w14:paraId="4C24B1FA" w14:textId="77777777" w:rsidR="00AD10BD" w:rsidRPr="008D3C97" w:rsidRDefault="00AD10BD" w:rsidP="00AD10BD">
      <w:pPr>
        <w:pStyle w:val="ECCParagraph"/>
        <w:rPr>
          <w:lang w:val="en-IE"/>
        </w:rPr>
      </w:pPr>
      <w:r w:rsidRPr="008D3C97">
        <w:rPr>
          <w:lang w:val="en-IE"/>
        </w:rPr>
        <w:t>Fixed earth stations operating with NGSO FSS satellite systems in the frequency bands 10.7</w:t>
      </w:r>
      <w:r w:rsidR="0055719C" w:rsidRPr="008D3C97">
        <w:rPr>
          <w:lang w:val="en-IE"/>
        </w:rPr>
        <w:t>-</w:t>
      </w:r>
      <w:r w:rsidRPr="008D3C97">
        <w:rPr>
          <w:lang w:val="en-IE"/>
        </w:rPr>
        <w:t>12.75 GHz and 14.0</w:t>
      </w:r>
      <w:r w:rsidR="0055719C" w:rsidRPr="008D3C97">
        <w:rPr>
          <w:lang w:val="en-IE"/>
        </w:rPr>
        <w:t>-</w:t>
      </w:r>
      <w:r w:rsidRPr="008D3C97">
        <w:rPr>
          <w:lang w:val="en-IE"/>
        </w:rPr>
        <w:t>14.5 GHz shall comply with the following technical and operational requirements:</w:t>
      </w:r>
    </w:p>
    <w:p w14:paraId="4C24B1FB" w14:textId="77777777" w:rsidR="00AD10BD" w:rsidRPr="008D3C97" w:rsidRDefault="00692724" w:rsidP="00E7689D">
      <w:pPr>
        <w:pStyle w:val="NumberedList"/>
        <w:numPr>
          <w:ilvl w:val="0"/>
          <w:numId w:val="52"/>
        </w:numPr>
        <w:rPr>
          <w:lang w:val="en-IE"/>
        </w:rPr>
      </w:pPr>
      <w:r w:rsidRPr="008D3C97">
        <w:rPr>
          <w:lang w:val="en-IE"/>
        </w:rPr>
        <w:t>The fixed e</w:t>
      </w:r>
      <w:r w:rsidR="00AD10BD" w:rsidRPr="008D3C97">
        <w:rPr>
          <w:lang w:val="en-IE"/>
        </w:rPr>
        <w:t>arth stations shall operate under the control of a Network Control Facility (NCF);</w:t>
      </w:r>
    </w:p>
    <w:p w14:paraId="4C24B1FC" w14:textId="77777777" w:rsidR="00AD10BD" w:rsidRPr="008D3C97" w:rsidRDefault="00AD10BD" w:rsidP="002C661B">
      <w:pPr>
        <w:pStyle w:val="NumberedList"/>
        <w:spacing w:after="60"/>
        <w:rPr>
          <w:lang w:val="en-IE"/>
        </w:rPr>
      </w:pPr>
      <w:r w:rsidRPr="008D3C97">
        <w:rPr>
          <w:lang w:val="en-IE"/>
        </w:rPr>
        <w:t xml:space="preserve">The design, coordination and operation of </w:t>
      </w:r>
      <w:r w:rsidR="00692724" w:rsidRPr="008D3C97">
        <w:rPr>
          <w:lang w:val="en-IE"/>
        </w:rPr>
        <w:t>the fixed e</w:t>
      </w:r>
      <w:r w:rsidRPr="008D3C97">
        <w:rPr>
          <w:lang w:val="en-IE"/>
        </w:rPr>
        <w:t>arth stations shall take into account the following factors:</w:t>
      </w:r>
    </w:p>
    <w:p w14:paraId="4C24B1FD" w14:textId="77777777" w:rsidR="00AD10BD" w:rsidRPr="008D3C97" w:rsidRDefault="00AD10BD" w:rsidP="006A37E7">
      <w:pPr>
        <w:pStyle w:val="LetteredList"/>
        <w:spacing w:after="60"/>
        <w:ind w:left="1134" w:hanging="340"/>
        <w:rPr>
          <w:lang w:val="en-IE"/>
        </w:rPr>
      </w:pPr>
      <w:r w:rsidRPr="008D3C97">
        <w:rPr>
          <w:lang w:val="en-IE"/>
        </w:rPr>
        <w:t>antenna mis-pointing;</w:t>
      </w:r>
    </w:p>
    <w:p w14:paraId="4C24B1FE" w14:textId="77777777" w:rsidR="00AD10BD" w:rsidRPr="008D3C97" w:rsidRDefault="00AD10BD" w:rsidP="006A37E7">
      <w:pPr>
        <w:pStyle w:val="LetteredList"/>
        <w:spacing w:after="60"/>
        <w:ind w:left="1134" w:hanging="340"/>
        <w:rPr>
          <w:lang w:val="en-IE"/>
        </w:rPr>
      </w:pPr>
      <w:r w:rsidRPr="008D3C97">
        <w:rPr>
          <w:lang w:val="en-IE"/>
        </w:rPr>
        <w:t xml:space="preserve">variations in the antenna pattern; </w:t>
      </w:r>
    </w:p>
    <w:p w14:paraId="4C24B1FF" w14:textId="77777777" w:rsidR="00AD10BD" w:rsidRPr="008D3C97" w:rsidRDefault="00AD10BD" w:rsidP="006A37E7">
      <w:pPr>
        <w:pStyle w:val="LetteredList"/>
        <w:ind w:left="1134" w:hanging="340"/>
        <w:rPr>
          <w:lang w:val="en-IE"/>
        </w:rPr>
      </w:pPr>
      <w:r w:rsidRPr="008D3C97">
        <w:rPr>
          <w:lang w:val="en-IE"/>
        </w:rPr>
        <w:t>var</w:t>
      </w:r>
      <w:r w:rsidR="0031140F" w:rsidRPr="008D3C97">
        <w:rPr>
          <w:lang w:val="en-IE"/>
        </w:rPr>
        <w:t>iations in the transmit e.i.r.p.;</w:t>
      </w:r>
    </w:p>
    <w:p w14:paraId="4C24B200" w14:textId="77777777" w:rsidR="00AD10BD" w:rsidRPr="008D3C97" w:rsidRDefault="00DC55FB" w:rsidP="00E7689D">
      <w:pPr>
        <w:pStyle w:val="NumberedList"/>
        <w:rPr>
          <w:lang w:val="en-IE"/>
        </w:rPr>
      </w:pPr>
      <w:r w:rsidRPr="008D3C97">
        <w:rPr>
          <w:lang w:val="en-IE"/>
        </w:rPr>
        <w:t>T</w:t>
      </w:r>
      <w:r w:rsidR="00AD10BD" w:rsidRPr="008D3C97">
        <w:rPr>
          <w:lang w:val="en-IE"/>
        </w:rPr>
        <w:t xml:space="preserve">hat use closed-loop tracking of the satellite signal shall employ an algorithm that is resistant to capturing and tracking signals from nearby satellite. </w:t>
      </w:r>
      <w:r w:rsidR="00692724" w:rsidRPr="008D3C97">
        <w:rPr>
          <w:lang w:val="en-IE"/>
        </w:rPr>
        <w:t>Fixed e</w:t>
      </w:r>
      <w:r w:rsidR="00AD10BD" w:rsidRPr="008D3C97">
        <w:rPr>
          <w:lang w:val="en-IE"/>
        </w:rPr>
        <w:t>arth stations shall immediately inhibit transmissions when they detect that unintended satellite tracking has happened or is about to happen;</w:t>
      </w:r>
    </w:p>
    <w:p w14:paraId="4C24B201" w14:textId="77777777" w:rsidR="00AD10BD" w:rsidRPr="008D3C97" w:rsidRDefault="00692724" w:rsidP="00E7689D">
      <w:pPr>
        <w:pStyle w:val="NumberedList"/>
        <w:rPr>
          <w:lang w:val="en-IE"/>
        </w:rPr>
      </w:pPr>
      <w:r w:rsidRPr="008D3C97">
        <w:rPr>
          <w:lang w:val="en-IE"/>
        </w:rPr>
        <w:t>Fixed e</w:t>
      </w:r>
      <w:r w:rsidR="00AD10BD" w:rsidRPr="008D3C97">
        <w:rPr>
          <w:lang w:val="en-IE"/>
        </w:rPr>
        <w:t>arth stations shall be in conformance with the Harmonised European Standard</w:t>
      </w:r>
      <w:r w:rsidR="0046391F" w:rsidRPr="008D3C97">
        <w:rPr>
          <w:lang w:val="en-IE"/>
        </w:rPr>
        <w:t>s</w:t>
      </w:r>
      <w:r w:rsidR="00AD10BD" w:rsidRPr="008D3C97">
        <w:rPr>
          <w:lang w:val="en-IE"/>
        </w:rPr>
        <w:t xml:space="preserve"> EN 303</w:t>
      </w:r>
      <w:r w:rsidR="00CB6F40" w:rsidRPr="008D3C97">
        <w:rPr>
          <w:lang w:val="en-IE"/>
        </w:rPr>
        <w:t> </w:t>
      </w:r>
      <w:r w:rsidR="00AD10BD" w:rsidRPr="008D3C97">
        <w:rPr>
          <w:lang w:val="en-IE"/>
        </w:rPr>
        <w:t>980</w:t>
      </w:r>
      <w:r w:rsidR="00CB6F40" w:rsidRPr="008D3C97">
        <w:rPr>
          <w:lang w:val="en-IE"/>
        </w:rPr>
        <w:t xml:space="preserve"> </w:t>
      </w:r>
      <w:r w:rsidR="008D3C97">
        <w:rPr>
          <w:lang w:val="en-IE"/>
        </w:rPr>
        <w:fldChar w:fldCharType="begin"/>
      </w:r>
      <w:r w:rsidR="008D3C97">
        <w:rPr>
          <w:lang w:val="en-IE"/>
        </w:rPr>
        <w:instrText xml:space="preserve"> REF _Ref524700773 \r \h </w:instrText>
      </w:r>
      <w:r w:rsidR="008D3C97">
        <w:rPr>
          <w:lang w:val="en-IE"/>
        </w:rPr>
      </w:r>
      <w:r w:rsidR="008D3C97">
        <w:rPr>
          <w:lang w:val="en-IE"/>
        </w:rPr>
        <w:fldChar w:fldCharType="separate"/>
      </w:r>
      <w:r w:rsidR="008D3C97">
        <w:rPr>
          <w:lang w:val="en-IE"/>
        </w:rPr>
        <w:t>[11]</w:t>
      </w:r>
      <w:r w:rsidR="008D3C97">
        <w:rPr>
          <w:lang w:val="en-IE"/>
        </w:rPr>
        <w:fldChar w:fldCharType="end"/>
      </w:r>
      <w:r w:rsidR="00CB6F40" w:rsidRPr="008D3C97">
        <w:rPr>
          <w:lang w:val="en-IE"/>
        </w:rPr>
        <w:t xml:space="preserve"> </w:t>
      </w:r>
      <w:r w:rsidR="000E0700">
        <w:rPr>
          <w:lang w:val="en-IE"/>
        </w:rPr>
        <w:t>or</w:t>
      </w:r>
      <w:r w:rsidR="00CB6F40" w:rsidRPr="008D3C97">
        <w:rPr>
          <w:lang w:val="en-IE"/>
        </w:rPr>
        <w:t xml:space="preserve"> EN 303 981 </w:t>
      </w:r>
      <w:r w:rsidR="008D3C97">
        <w:rPr>
          <w:lang w:val="en-IE"/>
        </w:rPr>
        <w:fldChar w:fldCharType="begin"/>
      </w:r>
      <w:r w:rsidR="008D3C97">
        <w:rPr>
          <w:lang w:val="en-IE"/>
        </w:rPr>
        <w:instrText xml:space="preserve"> REF _Ref72228365 \r \h </w:instrText>
      </w:r>
      <w:r w:rsidR="008D3C97">
        <w:rPr>
          <w:lang w:val="en-IE"/>
        </w:rPr>
      </w:r>
      <w:r w:rsidR="008D3C97">
        <w:rPr>
          <w:lang w:val="en-IE"/>
        </w:rPr>
        <w:fldChar w:fldCharType="separate"/>
      </w:r>
      <w:r w:rsidR="008D3C97">
        <w:rPr>
          <w:lang w:val="en-IE"/>
        </w:rPr>
        <w:t>[12]</w:t>
      </w:r>
      <w:r w:rsidR="008D3C97">
        <w:rPr>
          <w:lang w:val="en-IE"/>
        </w:rPr>
        <w:fldChar w:fldCharType="end"/>
      </w:r>
      <w:r w:rsidR="00CB6F40" w:rsidRPr="008D3C97">
        <w:rPr>
          <w:lang w:val="en-IE"/>
        </w:rPr>
        <w:t xml:space="preserve"> or shall comply with the other conformity assessment procedures set out in the Radio Equipment Directive 2014/53/EU</w:t>
      </w:r>
      <w:r w:rsidR="008D3C97">
        <w:rPr>
          <w:lang w:val="en-IE"/>
        </w:rPr>
        <w:t xml:space="preserve"> </w:t>
      </w:r>
      <w:r w:rsidR="008D3C97">
        <w:rPr>
          <w:lang w:val="en-IE"/>
        </w:rPr>
        <w:fldChar w:fldCharType="begin"/>
      </w:r>
      <w:r w:rsidR="008D3C97">
        <w:rPr>
          <w:lang w:val="en-IE"/>
        </w:rPr>
        <w:instrText xml:space="preserve"> REF _Ref524696809 \r \h </w:instrText>
      </w:r>
      <w:r w:rsidR="008D3C97">
        <w:rPr>
          <w:lang w:val="en-IE"/>
        </w:rPr>
      </w:r>
      <w:r w:rsidR="008D3C97">
        <w:rPr>
          <w:lang w:val="en-IE"/>
        </w:rPr>
        <w:fldChar w:fldCharType="separate"/>
      </w:r>
      <w:r w:rsidR="008D3C97">
        <w:rPr>
          <w:lang w:val="en-IE"/>
        </w:rPr>
        <w:t>[2]</w:t>
      </w:r>
      <w:r w:rsidR="008D3C97">
        <w:rPr>
          <w:lang w:val="en-IE"/>
        </w:rPr>
        <w:fldChar w:fldCharType="end"/>
      </w:r>
      <w:r w:rsidR="00A26807" w:rsidRPr="008D3C97">
        <w:rPr>
          <w:lang w:val="en-IE"/>
        </w:rPr>
        <w:t>;</w:t>
      </w:r>
    </w:p>
    <w:p w14:paraId="4C24B202" w14:textId="77777777" w:rsidR="00CA1291" w:rsidRPr="008D3C97" w:rsidRDefault="00CA1291" w:rsidP="00CA1291">
      <w:pPr>
        <w:pStyle w:val="NumberedList"/>
        <w:rPr>
          <w:szCs w:val="20"/>
          <w:lang w:val="en-IE"/>
        </w:rPr>
      </w:pPr>
      <w:r w:rsidRPr="008D3C97">
        <w:rPr>
          <w:lang w:val="en-IE"/>
        </w:rPr>
        <w:t>The fixed earth stations comply with the following requirements that ensure compliance with aircraft HIRF protection criteria based on ECC Report 272, using maximum HIRF field strengths of 190 V/m in 14.00-14.5 GHz:</w:t>
      </w:r>
    </w:p>
    <w:p w14:paraId="4C24B203" w14:textId="77777777"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shall be limited to 60 dBW ;</w:t>
      </w:r>
    </w:p>
    <w:p w14:paraId="4C24B204" w14:textId="77777777" w:rsidR="00CA1291" w:rsidRPr="008D3C97" w:rsidRDefault="00CA1291" w:rsidP="002C661B">
      <w:pPr>
        <w:pStyle w:val="NumberedList"/>
        <w:numPr>
          <w:ilvl w:val="1"/>
          <w:numId w:val="12"/>
        </w:numPr>
        <w:spacing w:after="60"/>
        <w:rPr>
          <w:szCs w:val="20"/>
          <w:lang w:val="en-IE"/>
        </w:rPr>
      </w:pPr>
      <w:r w:rsidRPr="008D3C97">
        <w:rPr>
          <w:lang w:val="en-IE"/>
        </w:rPr>
        <w:t>The maximum e.i.r.p. of earth stations operating within TDMA networks shall be respected after taking into consideration the duty cycle (see section 3.3 and 3.4 of ECC Report 272</w:t>
      </w:r>
      <w:r w:rsidR="00F23C0A" w:rsidRPr="008D3C97">
        <w:rPr>
          <w:lang w:val="en-IE"/>
        </w:rPr>
        <w:t xml:space="preserve"> </w:t>
      </w:r>
      <w:r w:rsidR="00F23C0A" w:rsidRPr="008D3C97">
        <w:rPr>
          <w:lang w:val="en-IE"/>
        </w:rPr>
        <w:fldChar w:fldCharType="begin"/>
      </w:r>
      <w:r w:rsidR="00F23C0A" w:rsidRPr="008D3C97">
        <w:rPr>
          <w:lang w:val="en-IE"/>
        </w:rPr>
        <w:instrText xml:space="preserve"> REF _Ref524700272 \r \h </w:instrText>
      </w:r>
      <w:r w:rsidR="00F23C0A" w:rsidRPr="008D3C97">
        <w:rPr>
          <w:lang w:val="en-IE"/>
        </w:rPr>
      </w:r>
      <w:r w:rsidR="00F23C0A" w:rsidRPr="008D3C97">
        <w:rPr>
          <w:lang w:val="en-IE"/>
        </w:rPr>
        <w:fldChar w:fldCharType="separate"/>
      </w:r>
      <w:r w:rsidR="00F23C0A" w:rsidRPr="008D3C97">
        <w:rPr>
          <w:lang w:val="en-IE"/>
        </w:rPr>
        <w:t>[6]</w:t>
      </w:r>
      <w:r w:rsidR="00F23C0A" w:rsidRPr="008D3C97">
        <w:rPr>
          <w:lang w:val="en-IE"/>
        </w:rPr>
        <w:fldChar w:fldCharType="end"/>
      </w:r>
      <w:r w:rsidRPr="008D3C97">
        <w:rPr>
          <w:lang w:val="en-IE"/>
        </w:rPr>
        <w:t>);</w:t>
      </w:r>
    </w:p>
    <w:p w14:paraId="4C24B205" w14:textId="77777777" w:rsidR="00CA1291" w:rsidRPr="008D3C97" w:rsidRDefault="00CA1291" w:rsidP="00E40979">
      <w:pPr>
        <w:pStyle w:val="NumberedList"/>
        <w:numPr>
          <w:ilvl w:val="1"/>
          <w:numId w:val="12"/>
        </w:numPr>
        <w:rPr>
          <w:szCs w:val="20"/>
          <w:lang w:val="en-IE"/>
        </w:rPr>
      </w:pPr>
      <w:r w:rsidRPr="008D3C97">
        <w:rPr>
          <w:lang w:val="en-IE"/>
        </w:rPr>
        <w:t>When an antenna is coupled to more than one transmitter or a transmitter provides more than one carrier (multi-carrier operation), the above e.i.r.p. level is the sum of all simultaneous emissions from the antenna on the main lobe</w:t>
      </w:r>
      <w:r w:rsidR="00A26807" w:rsidRPr="008D3C97">
        <w:rPr>
          <w:lang w:val="en-IE"/>
        </w:rPr>
        <w:t>.</w:t>
      </w:r>
    </w:p>
    <w:p w14:paraId="4C24B206" w14:textId="77777777" w:rsidR="00AD10BD" w:rsidRPr="008D3C97" w:rsidRDefault="00AD10BD">
      <w:pPr>
        <w:rPr>
          <w:color w:val="000000"/>
          <w:lang w:val="en-IE"/>
        </w:rPr>
      </w:pPr>
    </w:p>
    <w:p w14:paraId="4C24B207" w14:textId="77777777" w:rsidR="0046391F" w:rsidRPr="00010898" w:rsidRDefault="0046391F" w:rsidP="00520E62">
      <w:pPr>
        <w:pStyle w:val="ECCAnnex-heading1"/>
        <w:rPr>
          <w:color w:val="D2232A"/>
          <w:lang w:val="en-IE"/>
        </w:rPr>
      </w:pPr>
      <w:bookmarkStart w:id="10" w:name="_Toc280099660"/>
      <w:r w:rsidRPr="00010898">
        <w:rPr>
          <w:color w:val="D2232A"/>
          <w:lang w:val="en-IE"/>
        </w:rPr>
        <w:lastRenderedPageBreak/>
        <w:t>Relevant RAS stations deployed in the CEPT</w:t>
      </w:r>
    </w:p>
    <w:p w14:paraId="4C24B208" w14:textId="77777777" w:rsidR="008D3C97" w:rsidRPr="008D3C97" w:rsidRDefault="008D3C97" w:rsidP="008D3C97">
      <w:pPr>
        <w:pStyle w:val="Caption"/>
        <w:keepNext/>
        <w:rPr>
          <w:lang w:val="en-IE"/>
        </w:rPr>
      </w:pPr>
      <w:r w:rsidRPr="008D3C97">
        <w:rPr>
          <w:lang w:val="en-IE"/>
        </w:rPr>
        <w:t xml:space="preserve">Table </w:t>
      </w:r>
      <w:r>
        <w:fldChar w:fldCharType="begin"/>
      </w:r>
      <w:r w:rsidRPr="008D3C97">
        <w:rPr>
          <w:lang w:val="en-IE"/>
        </w:rPr>
        <w:instrText xml:space="preserve"> SEQ Table \* ARABIC </w:instrText>
      </w:r>
      <w:r>
        <w:fldChar w:fldCharType="separate"/>
      </w:r>
      <w:r>
        <w:rPr>
          <w:noProof/>
          <w:lang w:val="en-IE"/>
        </w:rPr>
        <w:t>1</w:t>
      </w:r>
      <w:r>
        <w:fldChar w:fldCharType="end"/>
      </w:r>
      <w:r w:rsidRPr="008D3C97">
        <w:rPr>
          <w:lang w:val="en-IE"/>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46391F" w:rsidRPr="008D3C97" w14:paraId="4C24B20D" w14:textId="77777777" w:rsidTr="00E25632">
        <w:trPr>
          <w:cnfStyle w:val="100000000000" w:firstRow="1" w:lastRow="0" w:firstColumn="0" w:lastColumn="0" w:oddVBand="0" w:evenVBand="0" w:oddHBand="0" w:evenHBand="0" w:firstRowFirstColumn="0" w:firstRowLastColumn="0" w:lastRowFirstColumn="0" w:lastRowLastColumn="0"/>
        </w:trPr>
        <w:tc>
          <w:tcPr>
            <w:tcW w:w="2126" w:type="dxa"/>
            <w:hideMark/>
          </w:tcPr>
          <w:p w14:paraId="4C24B209" w14:textId="77777777" w:rsidR="0046391F" w:rsidRPr="008D3C97" w:rsidRDefault="0046391F" w:rsidP="001B44A0">
            <w:pPr>
              <w:keepNext/>
              <w:keepLines/>
              <w:spacing w:before="120" w:beforeAutospacing="0" w:after="120" w:afterAutospacing="0"/>
              <w:rPr>
                <w:lang w:val="en-IE"/>
              </w:rPr>
            </w:pPr>
            <w:r w:rsidRPr="008D3C97">
              <w:rPr>
                <w:lang w:val="en-IE"/>
              </w:rPr>
              <w:t>Administration</w:t>
            </w:r>
          </w:p>
        </w:tc>
        <w:tc>
          <w:tcPr>
            <w:tcW w:w="1701" w:type="dxa"/>
            <w:hideMark/>
          </w:tcPr>
          <w:p w14:paraId="4C24B20A" w14:textId="77777777" w:rsidR="0046391F" w:rsidRPr="008D3C97" w:rsidRDefault="0046391F" w:rsidP="001B44A0">
            <w:pPr>
              <w:keepNext/>
              <w:keepLines/>
              <w:spacing w:before="120" w:beforeAutospacing="0" w:after="120" w:afterAutospacing="0"/>
              <w:rPr>
                <w:lang w:val="en-IE"/>
              </w:rPr>
            </w:pPr>
            <w:r w:rsidRPr="008D3C97">
              <w:rPr>
                <w:lang w:val="en-IE"/>
              </w:rPr>
              <w:t>Name</w:t>
            </w:r>
          </w:p>
        </w:tc>
        <w:tc>
          <w:tcPr>
            <w:tcW w:w="1560" w:type="dxa"/>
            <w:hideMark/>
          </w:tcPr>
          <w:p w14:paraId="4C24B20B" w14:textId="77777777" w:rsidR="0046391F" w:rsidRPr="008D3C97" w:rsidRDefault="0046391F" w:rsidP="001B44A0">
            <w:pPr>
              <w:keepNext/>
              <w:keepLines/>
              <w:spacing w:before="120" w:beforeAutospacing="0" w:after="120" w:afterAutospacing="0"/>
              <w:rPr>
                <w:lang w:val="en-IE"/>
              </w:rPr>
            </w:pPr>
            <w:r w:rsidRPr="008D3C97">
              <w:rPr>
                <w:lang w:val="en-IE"/>
              </w:rPr>
              <w:t>Longitude</w:t>
            </w:r>
          </w:p>
        </w:tc>
        <w:tc>
          <w:tcPr>
            <w:tcW w:w="1559" w:type="dxa"/>
            <w:hideMark/>
          </w:tcPr>
          <w:p w14:paraId="4C24B20C" w14:textId="77777777" w:rsidR="0046391F" w:rsidRPr="008D3C97" w:rsidRDefault="0046391F" w:rsidP="001B44A0">
            <w:pPr>
              <w:keepNext/>
              <w:keepLines/>
              <w:spacing w:before="120" w:beforeAutospacing="0" w:after="120" w:afterAutospacing="0"/>
              <w:rPr>
                <w:lang w:val="en-IE"/>
              </w:rPr>
            </w:pPr>
            <w:r w:rsidRPr="008D3C97">
              <w:rPr>
                <w:lang w:val="en-IE"/>
              </w:rPr>
              <w:t>Latitude</w:t>
            </w:r>
          </w:p>
        </w:tc>
      </w:tr>
      <w:tr w:rsidR="0046391F" w:rsidRPr="008D3C97" w14:paraId="4C24B212"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4C24B20E" w14:textId="77777777" w:rsidR="0046391F" w:rsidRPr="008D3C97" w:rsidRDefault="0046391F" w:rsidP="00E25632">
            <w:pPr>
              <w:keepNext/>
              <w:keepLines/>
              <w:spacing w:before="0"/>
              <w:rPr>
                <w:szCs w:val="20"/>
                <w:lang w:val="en-IE"/>
              </w:rPr>
            </w:pPr>
            <w:r w:rsidRPr="008D3C97">
              <w:rPr>
                <w:szCs w:val="20"/>
                <w:lang w:val="en-IE"/>
              </w:rPr>
              <w:t>Belgium</w:t>
            </w:r>
          </w:p>
        </w:tc>
        <w:tc>
          <w:tcPr>
            <w:tcW w:w="1701" w:type="dxa"/>
            <w:tcBorders>
              <w:top w:val="single" w:sz="4" w:space="0" w:color="D22A23"/>
              <w:left w:val="single" w:sz="4" w:space="0" w:color="D22A23"/>
              <w:bottom w:val="single" w:sz="4" w:space="0" w:color="D22A23"/>
              <w:right w:val="single" w:sz="4" w:space="0" w:color="D22A23"/>
            </w:tcBorders>
            <w:hideMark/>
          </w:tcPr>
          <w:p w14:paraId="4C24B20F" w14:textId="77777777" w:rsidR="0046391F" w:rsidRPr="008D3C97" w:rsidRDefault="0046391F" w:rsidP="00E25632">
            <w:pPr>
              <w:keepNext/>
              <w:keepLines/>
              <w:spacing w:before="0"/>
              <w:rPr>
                <w:szCs w:val="20"/>
                <w:lang w:val="en-IE"/>
              </w:rPr>
            </w:pPr>
            <w:proofErr w:type="spellStart"/>
            <w:r w:rsidRPr="008D3C97">
              <w:rPr>
                <w:szCs w:val="20"/>
                <w:lang w:val="en-IE"/>
              </w:rPr>
              <w:t>Humain</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C24B210" w14:textId="77777777" w:rsidR="0046391F" w:rsidRPr="008D3C97" w:rsidRDefault="0046391F" w:rsidP="00E25632">
            <w:pPr>
              <w:keepNext/>
              <w:keepLines/>
              <w:jc w:val="right"/>
              <w:rPr>
                <w:szCs w:val="20"/>
                <w:lang w:val="en-IE"/>
              </w:rPr>
            </w:pPr>
            <w:r w:rsidRPr="008D3C97">
              <w:rPr>
                <w:szCs w:val="20"/>
                <w:lang w:val="en-IE"/>
              </w:rPr>
              <w:t>05° 15′ 12</w:t>
            </w:r>
            <w:r w:rsidR="007D6825">
              <w:rPr>
                <w:rFonts w:cs="Arial"/>
                <w:szCs w:val="20"/>
                <w:lang w:val="en-IE"/>
              </w:rPr>
              <w:t>″</w:t>
            </w:r>
          </w:p>
        </w:tc>
        <w:tc>
          <w:tcPr>
            <w:tcW w:w="1559" w:type="dxa"/>
            <w:tcBorders>
              <w:top w:val="single" w:sz="4" w:space="0" w:color="D22A23"/>
              <w:left w:val="single" w:sz="4" w:space="0" w:color="D22A23"/>
              <w:bottom w:val="single" w:sz="4" w:space="0" w:color="D22A23"/>
              <w:right w:val="single" w:sz="4" w:space="0" w:color="D22A23"/>
            </w:tcBorders>
            <w:hideMark/>
          </w:tcPr>
          <w:p w14:paraId="4C24B211" w14:textId="77777777" w:rsidR="0046391F" w:rsidRPr="008D3C97" w:rsidRDefault="0046391F" w:rsidP="00E25632">
            <w:pPr>
              <w:keepNext/>
              <w:keepLines/>
              <w:jc w:val="right"/>
              <w:rPr>
                <w:szCs w:val="20"/>
                <w:lang w:val="en-IE"/>
              </w:rPr>
            </w:pPr>
            <w:r w:rsidRPr="008D3C97">
              <w:rPr>
                <w:szCs w:val="20"/>
                <w:lang w:val="en-IE"/>
              </w:rPr>
              <w:t>50° 11′ 31″</w:t>
            </w:r>
          </w:p>
        </w:tc>
      </w:tr>
      <w:tr w:rsidR="006B75D2" w:rsidRPr="008D3C97" w14:paraId="4C24B217"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4C24B213" w14:textId="77777777" w:rsidR="006B75D2" w:rsidRDefault="006B75D2" w:rsidP="00241C67">
            <w:pPr>
              <w:keepNext/>
              <w:keepLines/>
              <w:rPr>
                <w:szCs w:val="20"/>
                <w:lang w:val="en-IE"/>
              </w:rPr>
            </w:pPr>
            <w:r>
              <w:rPr>
                <w:szCs w:val="20"/>
                <w:lang w:val="en-IE"/>
              </w:rPr>
              <w:t>Finland</w:t>
            </w:r>
          </w:p>
        </w:tc>
        <w:tc>
          <w:tcPr>
            <w:tcW w:w="1701" w:type="dxa"/>
            <w:tcBorders>
              <w:top w:val="single" w:sz="4" w:space="0" w:color="D22A23"/>
              <w:left w:val="single" w:sz="4" w:space="0" w:color="D22A23"/>
              <w:bottom w:val="single" w:sz="4" w:space="0" w:color="D22A23"/>
              <w:right w:val="single" w:sz="4" w:space="0" w:color="D22A23"/>
            </w:tcBorders>
          </w:tcPr>
          <w:p w14:paraId="4C24B214" w14:textId="77777777" w:rsidR="006B75D2" w:rsidRPr="00C36D17" w:rsidRDefault="006B75D2" w:rsidP="00241C67">
            <w:pPr>
              <w:keepNext/>
              <w:keepLines/>
            </w:pPr>
            <w:r w:rsidRPr="006B75D2">
              <w:t>Metsahovi</w:t>
            </w:r>
          </w:p>
        </w:tc>
        <w:tc>
          <w:tcPr>
            <w:tcW w:w="1560" w:type="dxa"/>
            <w:tcBorders>
              <w:top w:val="single" w:sz="4" w:space="0" w:color="D22A23"/>
              <w:left w:val="single" w:sz="4" w:space="0" w:color="D22A23"/>
              <w:bottom w:val="single" w:sz="4" w:space="0" w:color="D22A23"/>
              <w:right w:val="single" w:sz="4" w:space="0" w:color="D22A23"/>
            </w:tcBorders>
          </w:tcPr>
          <w:p w14:paraId="4C24B215" w14:textId="77777777" w:rsidR="006B75D2" w:rsidRPr="00C36D17" w:rsidRDefault="006B75D2" w:rsidP="00241C67">
            <w:pPr>
              <w:keepNext/>
              <w:keepLines/>
              <w:jc w:val="right"/>
            </w:pPr>
            <w:r>
              <w:t>24° 23</w:t>
            </w:r>
            <w:r w:rsidR="007D6825">
              <w:t>′</w:t>
            </w:r>
            <w:r>
              <w:t xml:space="preserve"> 41</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C24B216" w14:textId="77777777" w:rsidR="006B75D2" w:rsidRPr="00C36D17" w:rsidRDefault="006B75D2" w:rsidP="00241C67">
            <w:pPr>
              <w:keepNext/>
              <w:keepLines/>
              <w:jc w:val="right"/>
            </w:pPr>
            <w:r w:rsidRPr="006B75D2">
              <w:t>60°</w:t>
            </w:r>
            <w:r>
              <w:t xml:space="preserve"> </w:t>
            </w:r>
            <w:r w:rsidRPr="006B75D2">
              <w:t>13</w:t>
            </w:r>
            <w:r w:rsidR="007D6825">
              <w:t>′</w:t>
            </w:r>
            <w:r>
              <w:t xml:space="preserve"> </w:t>
            </w:r>
            <w:r w:rsidRPr="006B75D2">
              <w:t>01</w:t>
            </w:r>
            <w:r w:rsidR="007D6825">
              <w:t>″</w:t>
            </w:r>
          </w:p>
        </w:tc>
      </w:tr>
      <w:tr w:rsidR="00241C67" w:rsidRPr="008D3C97" w14:paraId="4C24B21C"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4C24B218" w14:textId="77777777" w:rsidR="00241C67" w:rsidRPr="008D3C97" w:rsidRDefault="00241C67" w:rsidP="00241C67">
            <w:pPr>
              <w:keepNext/>
              <w:keepLines/>
              <w:rPr>
                <w:szCs w:val="20"/>
                <w:lang w:val="en-IE"/>
              </w:rPr>
            </w:pPr>
            <w:r>
              <w:rPr>
                <w:szCs w:val="20"/>
                <w:lang w:val="en-IE"/>
              </w:rPr>
              <w:t>France</w:t>
            </w:r>
          </w:p>
        </w:tc>
        <w:tc>
          <w:tcPr>
            <w:tcW w:w="1701" w:type="dxa"/>
            <w:tcBorders>
              <w:top w:val="single" w:sz="4" w:space="0" w:color="D22A23"/>
              <w:left w:val="single" w:sz="4" w:space="0" w:color="D22A23"/>
              <w:bottom w:val="single" w:sz="4" w:space="0" w:color="D22A23"/>
              <w:right w:val="single" w:sz="4" w:space="0" w:color="D22A23"/>
            </w:tcBorders>
          </w:tcPr>
          <w:p w14:paraId="4C24B219" w14:textId="77777777" w:rsidR="00241C67" w:rsidRPr="008D3C97" w:rsidRDefault="00241C67" w:rsidP="00241C67">
            <w:pPr>
              <w:keepNext/>
              <w:keepLines/>
              <w:rPr>
                <w:szCs w:val="20"/>
                <w:lang w:val="en-IE"/>
              </w:rPr>
            </w:pPr>
            <w:r w:rsidRPr="00C36D17">
              <w:t>Nançay</w:t>
            </w:r>
          </w:p>
        </w:tc>
        <w:tc>
          <w:tcPr>
            <w:tcW w:w="1560" w:type="dxa"/>
            <w:tcBorders>
              <w:top w:val="single" w:sz="4" w:space="0" w:color="D22A23"/>
              <w:left w:val="single" w:sz="4" w:space="0" w:color="D22A23"/>
              <w:bottom w:val="single" w:sz="4" w:space="0" w:color="D22A23"/>
              <w:right w:val="single" w:sz="4" w:space="0" w:color="D22A23"/>
            </w:tcBorders>
          </w:tcPr>
          <w:p w14:paraId="4C24B21A" w14:textId="77777777" w:rsidR="00241C67" w:rsidRPr="008D3C97" w:rsidRDefault="00241C67" w:rsidP="00241C67">
            <w:pPr>
              <w:keepNext/>
              <w:keepLines/>
              <w:jc w:val="right"/>
              <w:rPr>
                <w:szCs w:val="20"/>
                <w:lang w:val="en-IE"/>
              </w:rPr>
            </w:pPr>
            <w:r w:rsidRPr="00C36D17">
              <w:t>2°</w:t>
            </w:r>
            <w:r w:rsidR="00E64304">
              <w:t xml:space="preserve"> </w:t>
            </w:r>
            <w:r w:rsidRPr="00C36D17">
              <w:t>12</w:t>
            </w:r>
            <w:r w:rsidR="007D6825">
              <w:t>′</w:t>
            </w:r>
            <w:r w:rsidR="00E64304">
              <w:t xml:space="preserve"> </w:t>
            </w:r>
            <w:r w:rsidRPr="00C36D17">
              <w:t>00</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C24B21B" w14:textId="77777777" w:rsidR="00241C67" w:rsidRPr="008D3C97" w:rsidRDefault="00241C67" w:rsidP="00241C67">
            <w:pPr>
              <w:keepNext/>
              <w:keepLines/>
              <w:jc w:val="right"/>
              <w:rPr>
                <w:szCs w:val="20"/>
                <w:lang w:val="en-IE"/>
              </w:rPr>
            </w:pPr>
            <w:r w:rsidRPr="00C36D17">
              <w:t>47°</w:t>
            </w:r>
            <w:r w:rsidR="00E64304">
              <w:t xml:space="preserve"> </w:t>
            </w:r>
            <w:r w:rsidRPr="00C36D17">
              <w:t>23</w:t>
            </w:r>
            <w:r w:rsidR="007D6825">
              <w:t>′</w:t>
            </w:r>
            <w:r w:rsidR="00E64304">
              <w:t xml:space="preserve"> </w:t>
            </w:r>
            <w:r w:rsidRPr="00C36D17">
              <w:t>00</w:t>
            </w:r>
            <w:r w:rsidR="007D6825">
              <w:t>″</w:t>
            </w:r>
          </w:p>
        </w:tc>
      </w:tr>
      <w:tr w:rsidR="0046391F" w:rsidRPr="008D3C97" w14:paraId="4C24B221"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4C24B21D" w14:textId="77777777" w:rsidR="0046391F" w:rsidRPr="008D3C97" w:rsidRDefault="0046391F" w:rsidP="00E25632">
            <w:pPr>
              <w:keepNext/>
              <w:keepLines/>
              <w:spacing w:before="0"/>
              <w:rPr>
                <w:szCs w:val="20"/>
                <w:lang w:val="en-IE"/>
              </w:rPr>
            </w:pPr>
            <w:r w:rsidRPr="008D3C97">
              <w:rPr>
                <w:szCs w:val="20"/>
                <w:lang w:val="en-IE"/>
              </w:rPr>
              <w:t>Germany</w:t>
            </w:r>
          </w:p>
        </w:tc>
        <w:tc>
          <w:tcPr>
            <w:tcW w:w="1701" w:type="dxa"/>
            <w:tcBorders>
              <w:top w:val="single" w:sz="4" w:space="0" w:color="D22A23"/>
              <w:left w:val="single" w:sz="4" w:space="0" w:color="D22A23"/>
              <w:bottom w:val="single" w:sz="4" w:space="0" w:color="D22A23"/>
              <w:right w:val="single" w:sz="4" w:space="0" w:color="D22A23"/>
            </w:tcBorders>
            <w:hideMark/>
          </w:tcPr>
          <w:p w14:paraId="4C24B21E" w14:textId="77777777" w:rsidR="0046391F" w:rsidRPr="008D3C97" w:rsidRDefault="0046391F" w:rsidP="00E25632">
            <w:pPr>
              <w:keepNext/>
              <w:keepLines/>
              <w:spacing w:before="0"/>
              <w:rPr>
                <w:szCs w:val="20"/>
                <w:lang w:val="en-IE"/>
              </w:rPr>
            </w:pPr>
            <w:r w:rsidRPr="008D3C97">
              <w:rPr>
                <w:szCs w:val="20"/>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4C24B21F" w14:textId="77777777" w:rsidR="0046391F" w:rsidRPr="008D3C97" w:rsidRDefault="0046391F" w:rsidP="00E25632">
            <w:pPr>
              <w:keepNext/>
              <w:keepLines/>
              <w:jc w:val="right"/>
              <w:rPr>
                <w:szCs w:val="20"/>
                <w:lang w:val="en-IE"/>
              </w:rPr>
            </w:pPr>
            <w:r w:rsidRPr="008D3C97">
              <w:rPr>
                <w:szCs w:val="20"/>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4C24B220" w14:textId="77777777" w:rsidR="0046391F" w:rsidRPr="008D3C97" w:rsidRDefault="0046391F" w:rsidP="00E25632">
            <w:pPr>
              <w:keepNext/>
              <w:keepLines/>
              <w:jc w:val="right"/>
              <w:rPr>
                <w:szCs w:val="20"/>
                <w:lang w:val="en-IE"/>
              </w:rPr>
            </w:pPr>
            <w:r w:rsidRPr="008D3C97">
              <w:rPr>
                <w:szCs w:val="20"/>
                <w:lang w:val="en-IE"/>
              </w:rPr>
              <w:t>50° 31′ 29″</w:t>
            </w:r>
          </w:p>
        </w:tc>
      </w:tr>
      <w:tr w:rsidR="0046391F" w:rsidRPr="008D3C97" w14:paraId="4C24B226"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22"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23" w14:textId="77777777" w:rsidR="0046391F" w:rsidRPr="008D3C97" w:rsidRDefault="0046391F" w:rsidP="00E25632">
            <w:pPr>
              <w:keepNext/>
              <w:keepLines/>
              <w:spacing w:before="0"/>
              <w:rPr>
                <w:szCs w:val="20"/>
                <w:lang w:val="en-IE"/>
              </w:rPr>
            </w:pPr>
            <w:r w:rsidRPr="008D3C97">
              <w:rPr>
                <w:szCs w:val="20"/>
                <w:lang w:val="en-IE"/>
              </w:rPr>
              <w:t>Stockert</w:t>
            </w:r>
          </w:p>
        </w:tc>
        <w:tc>
          <w:tcPr>
            <w:tcW w:w="1560" w:type="dxa"/>
            <w:tcBorders>
              <w:top w:val="single" w:sz="4" w:space="0" w:color="D22A23"/>
              <w:left w:val="single" w:sz="4" w:space="0" w:color="D22A23"/>
              <w:bottom w:val="single" w:sz="4" w:space="0" w:color="D22A23"/>
              <w:right w:val="single" w:sz="4" w:space="0" w:color="D22A23"/>
            </w:tcBorders>
            <w:hideMark/>
          </w:tcPr>
          <w:p w14:paraId="4C24B224" w14:textId="77777777" w:rsidR="0046391F" w:rsidRPr="008D3C97" w:rsidRDefault="0046391F" w:rsidP="00E25632">
            <w:pPr>
              <w:keepNext/>
              <w:keepLines/>
              <w:jc w:val="right"/>
              <w:rPr>
                <w:szCs w:val="20"/>
                <w:lang w:val="en-IE"/>
              </w:rPr>
            </w:pPr>
            <w:r w:rsidRPr="008D3C97">
              <w:rPr>
                <w:szCs w:val="20"/>
                <w:lang w:val="en-IE"/>
              </w:rPr>
              <w:t>06° 43′ 19″</w:t>
            </w:r>
          </w:p>
        </w:tc>
        <w:tc>
          <w:tcPr>
            <w:tcW w:w="1559" w:type="dxa"/>
            <w:tcBorders>
              <w:top w:val="single" w:sz="4" w:space="0" w:color="D22A23"/>
              <w:left w:val="single" w:sz="4" w:space="0" w:color="D22A23"/>
              <w:bottom w:val="single" w:sz="4" w:space="0" w:color="D22A23"/>
              <w:right w:val="single" w:sz="4" w:space="0" w:color="D22A23"/>
            </w:tcBorders>
            <w:hideMark/>
          </w:tcPr>
          <w:p w14:paraId="4C24B225" w14:textId="77777777" w:rsidR="0046391F" w:rsidRPr="008D3C97" w:rsidRDefault="0046391F" w:rsidP="00E25632">
            <w:pPr>
              <w:keepNext/>
              <w:keepLines/>
              <w:jc w:val="right"/>
              <w:rPr>
                <w:szCs w:val="20"/>
                <w:lang w:val="en-IE"/>
              </w:rPr>
            </w:pPr>
            <w:r w:rsidRPr="008D3C97">
              <w:rPr>
                <w:szCs w:val="20"/>
                <w:lang w:val="en-IE"/>
              </w:rPr>
              <w:t>50° 34′ 10″</w:t>
            </w:r>
          </w:p>
        </w:tc>
      </w:tr>
      <w:tr w:rsidR="0046391F" w:rsidRPr="008D3C97" w14:paraId="4C24B22B"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27"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28" w14:textId="77777777" w:rsidR="0046391F" w:rsidRPr="008D3C97" w:rsidRDefault="0046391F" w:rsidP="00E25632">
            <w:pPr>
              <w:keepNext/>
              <w:keepLines/>
              <w:spacing w:before="0"/>
              <w:rPr>
                <w:szCs w:val="20"/>
                <w:lang w:val="en-IE"/>
              </w:rPr>
            </w:pPr>
            <w:proofErr w:type="spellStart"/>
            <w:r w:rsidRPr="008D3C97">
              <w:rPr>
                <w:szCs w:val="20"/>
                <w:lang w:val="en-IE"/>
              </w:rPr>
              <w:t>Wettzell</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C24B229" w14:textId="77777777" w:rsidR="0046391F" w:rsidRPr="008D3C97" w:rsidRDefault="0046391F" w:rsidP="00E25632">
            <w:pPr>
              <w:keepNext/>
              <w:keepLines/>
              <w:jc w:val="right"/>
              <w:rPr>
                <w:szCs w:val="20"/>
                <w:lang w:val="en-IE"/>
              </w:rPr>
            </w:pPr>
            <w:r w:rsidRPr="008D3C97">
              <w:rPr>
                <w:szCs w:val="20"/>
                <w:lang w:val="en-IE"/>
              </w:rPr>
              <w:t>12° 52′ 38″</w:t>
            </w:r>
          </w:p>
        </w:tc>
        <w:tc>
          <w:tcPr>
            <w:tcW w:w="1559" w:type="dxa"/>
            <w:tcBorders>
              <w:top w:val="single" w:sz="4" w:space="0" w:color="D22A23"/>
              <w:left w:val="single" w:sz="4" w:space="0" w:color="D22A23"/>
              <w:bottom w:val="single" w:sz="4" w:space="0" w:color="D22A23"/>
              <w:right w:val="single" w:sz="4" w:space="0" w:color="D22A23"/>
            </w:tcBorders>
            <w:hideMark/>
          </w:tcPr>
          <w:p w14:paraId="4C24B22A" w14:textId="77777777" w:rsidR="0046391F" w:rsidRPr="008D3C97" w:rsidRDefault="0046391F" w:rsidP="00E25632">
            <w:pPr>
              <w:keepNext/>
              <w:keepLines/>
              <w:jc w:val="right"/>
              <w:rPr>
                <w:szCs w:val="20"/>
                <w:lang w:val="en-IE"/>
              </w:rPr>
            </w:pPr>
            <w:r w:rsidRPr="008D3C97">
              <w:rPr>
                <w:szCs w:val="20"/>
                <w:lang w:val="en-IE"/>
              </w:rPr>
              <w:t>49° 08′ 42″</w:t>
            </w:r>
          </w:p>
        </w:tc>
      </w:tr>
      <w:tr w:rsidR="00241C67" w:rsidRPr="008D3C97" w14:paraId="4C24B230" w14:textId="77777777" w:rsidTr="00E25632">
        <w:tc>
          <w:tcPr>
            <w:tcW w:w="2126" w:type="dxa"/>
            <w:tcBorders>
              <w:top w:val="single" w:sz="4" w:space="0" w:color="D22A23"/>
              <w:left w:val="single" w:sz="4" w:space="0" w:color="D22A23"/>
              <w:right w:val="single" w:sz="4" w:space="0" w:color="D22A23"/>
            </w:tcBorders>
          </w:tcPr>
          <w:p w14:paraId="4C24B22C" w14:textId="77777777" w:rsidR="00241C67" w:rsidRPr="008D3C97" w:rsidRDefault="00241C67" w:rsidP="00241C67">
            <w:pPr>
              <w:keepNext/>
              <w:keepLines/>
              <w:rPr>
                <w:szCs w:val="20"/>
                <w:lang w:val="en-IE"/>
              </w:rPr>
            </w:pPr>
            <w:r w:rsidRPr="00245CBE">
              <w:t xml:space="preserve">Hungary </w:t>
            </w:r>
          </w:p>
        </w:tc>
        <w:tc>
          <w:tcPr>
            <w:tcW w:w="1701" w:type="dxa"/>
            <w:tcBorders>
              <w:top w:val="single" w:sz="4" w:space="0" w:color="D22A23"/>
              <w:left w:val="single" w:sz="4" w:space="0" w:color="D22A23"/>
              <w:bottom w:val="single" w:sz="4" w:space="0" w:color="D22A23"/>
              <w:right w:val="single" w:sz="4" w:space="0" w:color="D22A23"/>
            </w:tcBorders>
          </w:tcPr>
          <w:p w14:paraId="4C24B22D" w14:textId="09B8AC74" w:rsidR="00241C67" w:rsidRPr="008D3C97" w:rsidRDefault="00241C67" w:rsidP="00241C67">
            <w:pPr>
              <w:keepNext/>
              <w:keepLines/>
              <w:rPr>
                <w:szCs w:val="20"/>
                <w:lang w:val="en-IE"/>
              </w:rPr>
            </w:pPr>
            <w:r w:rsidRPr="00245CBE">
              <w:t>BEST</w:t>
            </w:r>
          </w:p>
        </w:tc>
        <w:tc>
          <w:tcPr>
            <w:tcW w:w="1560" w:type="dxa"/>
            <w:tcBorders>
              <w:top w:val="single" w:sz="4" w:space="0" w:color="D22A23"/>
              <w:left w:val="single" w:sz="4" w:space="0" w:color="D22A23"/>
              <w:bottom w:val="single" w:sz="4" w:space="0" w:color="D22A23"/>
              <w:right w:val="single" w:sz="4" w:space="0" w:color="D22A23"/>
            </w:tcBorders>
          </w:tcPr>
          <w:p w14:paraId="4C24B22E" w14:textId="0CBC997D" w:rsidR="00241C67" w:rsidRPr="008D3C97" w:rsidRDefault="00241C67" w:rsidP="00241C67">
            <w:pPr>
              <w:keepNext/>
              <w:keepLines/>
              <w:jc w:val="right"/>
              <w:rPr>
                <w:szCs w:val="20"/>
                <w:lang w:val="en-IE"/>
              </w:rPr>
            </w:pPr>
            <w:r w:rsidRPr="00245CBE">
              <w:t>19°</w:t>
            </w:r>
            <w:r w:rsidR="00E64304">
              <w:t xml:space="preserve"> </w:t>
            </w:r>
            <w:r w:rsidRPr="00245CBE">
              <w:t>3</w:t>
            </w:r>
            <w:r w:rsidR="00D60909">
              <w:t>2</w:t>
            </w:r>
            <w:r w:rsidR="007D6825">
              <w:t>′</w:t>
            </w:r>
            <w:r w:rsidR="00680575">
              <w:t xml:space="preserve"> </w:t>
            </w:r>
            <w:r w:rsidR="00680575" w:rsidRPr="00680575">
              <w:t>23″</w:t>
            </w:r>
          </w:p>
        </w:tc>
        <w:tc>
          <w:tcPr>
            <w:tcW w:w="1559" w:type="dxa"/>
            <w:tcBorders>
              <w:top w:val="single" w:sz="4" w:space="0" w:color="D22A23"/>
              <w:left w:val="single" w:sz="4" w:space="0" w:color="D22A23"/>
              <w:bottom w:val="single" w:sz="4" w:space="0" w:color="D22A23"/>
              <w:right w:val="single" w:sz="4" w:space="0" w:color="D22A23"/>
            </w:tcBorders>
          </w:tcPr>
          <w:p w14:paraId="4C24B22F" w14:textId="77777777" w:rsidR="00241C67" w:rsidRPr="008D3C97" w:rsidRDefault="00241C67" w:rsidP="00241C67">
            <w:pPr>
              <w:keepNext/>
              <w:keepLines/>
              <w:jc w:val="right"/>
              <w:rPr>
                <w:szCs w:val="20"/>
                <w:lang w:val="en-IE"/>
              </w:rPr>
            </w:pPr>
            <w:r w:rsidRPr="00245CBE">
              <w:t>47°</w:t>
            </w:r>
            <w:r w:rsidR="00E64304">
              <w:t xml:space="preserve"> </w:t>
            </w:r>
            <w:r w:rsidRPr="00245CBE">
              <w:t>54</w:t>
            </w:r>
            <w:r w:rsidR="007D6825">
              <w:t>′</w:t>
            </w:r>
            <w:r w:rsidR="00680575">
              <w:t xml:space="preserve"> </w:t>
            </w:r>
            <w:r w:rsidR="00680575" w:rsidRPr="00680575">
              <w:t>22″</w:t>
            </w:r>
          </w:p>
        </w:tc>
      </w:tr>
      <w:tr w:rsidR="00241C67" w:rsidRPr="008D3C97" w14:paraId="4C24B235" w14:textId="77777777" w:rsidTr="00E25632">
        <w:tc>
          <w:tcPr>
            <w:tcW w:w="2126" w:type="dxa"/>
            <w:vMerge w:val="restart"/>
            <w:tcBorders>
              <w:top w:val="single" w:sz="4" w:space="0" w:color="D22A23"/>
              <w:left w:val="single" w:sz="4" w:space="0" w:color="D22A23"/>
              <w:right w:val="single" w:sz="4" w:space="0" w:color="D22A23"/>
            </w:tcBorders>
            <w:hideMark/>
          </w:tcPr>
          <w:p w14:paraId="4C24B231" w14:textId="77777777" w:rsidR="00241C67" w:rsidRPr="008D3C97" w:rsidRDefault="00241C67" w:rsidP="00E25632">
            <w:pPr>
              <w:keepNext/>
              <w:keepLines/>
              <w:spacing w:before="0"/>
              <w:rPr>
                <w:szCs w:val="20"/>
                <w:lang w:val="en-IE"/>
              </w:rPr>
            </w:pPr>
            <w:r w:rsidRPr="008D3C97">
              <w:rPr>
                <w:szCs w:val="20"/>
                <w:lang w:val="en-IE"/>
              </w:rPr>
              <w:t>Italy</w:t>
            </w:r>
          </w:p>
        </w:tc>
        <w:tc>
          <w:tcPr>
            <w:tcW w:w="1701" w:type="dxa"/>
            <w:tcBorders>
              <w:top w:val="single" w:sz="4" w:space="0" w:color="D22A23"/>
              <w:left w:val="single" w:sz="4" w:space="0" w:color="D22A23"/>
              <w:bottom w:val="single" w:sz="4" w:space="0" w:color="D22A23"/>
              <w:right w:val="single" w:sz="4" w:space="0" w:color="D22A23"/>
            </w:tcBorders>
            <w:hideMark/>
          </w:tcPr>
          <w:p w14:paraId="4C24B232" w14:textId="77777777" w:rsidR="00241C67" w:rsidRPr="008D3C97" w:rsidRDefault="00241C67" w:rsidP="00E25632">
            <w:pPr>
              <w:keepNext/>
              <w:keepLines/>
              <w:spacing w:before="0"/>
              <w:rPr>
                <w:szCs w:val="20"/>
                <w:lang w:val="en-IE"/>
              </w:rPr>
            </w:pPr>
            <w:r w:rsidRPr="008D3C97">
              <w:rPr>
                <w:szCs w:val="20"/>
                <w:lang w:val="en-IE"/>
              </w:rPr>
              <w:t>Medicina</w:t>
            </w:r>
          </w:p>
        </w:tc>
        <w:tc>
          <w:tcPr>
            <w:tcW w:w="1560" w:type="dxa"/>
            <w:tcBorders>
              <w:top w:val="single" w:sz="4" w:space="0" w:color="D22A23"/>
              <w:left w:val="single" w:sz="4" w:space="0" w:color="D22A23"/>
              <w:bottom w:val="single" w:sz="4" w:space="0" w:color="D22A23"/>
              <w:right w:val="single" w:sz="4" w:space="0" w:color="D22A23"/>
            </w:tcBorders>
            <w:hideMark/>
          </w:tcPr>
          <w:p w14:paraId="4C24B233" w14:textId="77777777" w:rsidR="00241C67" w:rsidRPr="008D3C97" w:rsidRDefault="00241C67" w:rsidP="00E25632">
            <w:pPr>
              <w:keepNext/>
              <w:keepLines/>
              <w:jc w:val="right"/>
              <w:rPr>
                <w:szCs w:val="20"/>
                <w:lang w:val="en-IE"/>
              </w:rPr>
            </w:pPr>
            <w:r w:rsidRPr="008D3C97">
              <w:rPr>
                <w:szCs w:val="20"/>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4C24B234" w14:textId="77777777" w:rsidR="00241C67" w:rsidRPr="008D3C97" w:rsidRDefault="00241C67" w:rsidP="00E25632">
            <w:pPr>
              <w:keepNext/>
              <w:keepLines/>
              <w:jc w:val="right"/>
              <w:rPr>
                <w:szCs w:val="20"/>
                <w:lang w:val="en-IE"/>
              </w:rPr>
            </w:pPr>
            <w:r w:rsidRPr="008D3C97">
              <w:rPr>
                <w:szCs w:val="20"/>
                <w:lang w:val="en-IE"/>
              </w:rPr>
              <w:t>44° 31′ 15″</w:t>
            </w:r>
          </w:p>
        </w:tc>
      </w:tr>
      <w:tr w:rsidR="00241C67" w:rsidRPr="008D3C97" w14:paraId="4C24B23A" w14:textId="77777777" w:rsidTr="00E25632">
        <w:tc>
          <w:tcPr>
            <w:tcW w:w="0" w:type="auto"/>
            <w:vMerge/>
            <w:tcBorders>
              <w:left w:val="single" w:sz="4" w:space="0" w:color="D22A23"/>
              <w:right w:val="single" w:sz="4" w:space="0" w:color="D22A23"/>
            </w:tcBorders>
            <w:hideMark/>
          </w:tcPr>
          <w:p w14:paraId="4C24B236" w14:textId="77777777" w:rsidR="00241C67" w:rsidRPr="008D3C97" w:rsidRDefault="00241C67"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37" w14:textId="77777777" w:rsidR="00241C67" w:rsidRPr="008D3C97" w:rsidRDefault="00241C67" w:rsidP="00E25632">
            <w:pPr>
              <w:keepNext/>
              <w:keepLines/>
              <w:spacing w:before="0"/>
              <w:rPr>
                <w:szCs w:val="20"/>
                <w:lang w:val="en-IE"/>
              </w:rPr>
            </w:pPr>
            <w:r w:rsidRPr="008D3C97">
              <w:rPr>
                <w:szCs w:val="20"/>
                <w:lang w:val="en-IE"/>
              </w:rPr>
              <w:t>Noto</w:t>
            </w:r>
          </w:p>
        </w:tc>
        <w:tc>
          <w:tcPr>
            <w:tcW w:w="1560" w:type="dxa"/>
            <w:tcBorders>
              <w:top w:val="single" w:sz="4" w:space="0" w:color="D22A23"/>
              <w:left w:val="single" w:sz="4" w:space="0" w:color="D22A23"/>
              <w:bottom w:val="single" w:sz="4" w:space="0" w:color="D22A23"/>
              <w:right w:val="single" w:sz="4" w:space="0" w:color="D22A23"/>
            </w:tcBorders>
            <w:hideMark/>
          </w:tcPr>
          <w:p w14:paraId="4C24B238" w14:textId="77777777" w:rsidR="00241C67" w:rsidRPr="008D3C97" w:rsidRDefault="00241C67" w:rsidP="00E25632">
            <w:pPr>
              <w:keepNext/>
              <w:keepLines/>
              <w:jc w:val="right"/>
              <w:rPr>
                <w:szCs w:val="20"/>
                <w:lang w:val="en-IE"/>
              </w:rPr>
            </w:pPr>
            <w:r w:rsidRPr="008D3C97">
              <w:rPr>
                <w:szCs w:val="20"/>
                <w:lang w:val="en-IE"/>
              </w:rPr>
              <w:t>14° 59′ 20″</w:t>
            </w:r>
          </w:p>
        </w:tc>
        <w:tc>
          <w:tcPr>
            <w:tcW w:w="1559" w:type="dxa"/>
            <w:tcBorders>
              <w:top w:val="single" w:sz="4" w:space="0" w:color="D22A23"/>
              <w:left w:val="single" w:sz="4" w:space="0" w:color="D22A23"/>
              <w:bottom w:val="single" w:sz="4" w:space="0" w:color="D22A23"/>
              <w:right w:val="single" w:sz="4" w:space="0" w:color="D22A23"/>
            </w:tcBorders>
            <w:hideMark/>
          </w:tcPr>
          <w:p w14:paraId="4C24B239" w14:textId="77777777" w:rsidR="00241C67" w:rsidRPr="008D3C97" w:rsidRDefault="00241C67" w:rsidP="00E25632">
            <w:pPr>
              <w:keepNext/>
              <w:keepLines/>
              <w:jc w:val="right"/>
              <w:rPr>
                <w:szCs w:val="20"/>
                <w:lang w:val="en-IE"/>
              </w:rPr>
            </w:pPr>
            <w:r w:rsidRPr="008D3C97">
              <w:rPr>
                <w:szCs w:val="20"/>
                <w:lang w:val="en-IE"/>
              </w:rPr>
              <w:t>36° 52′ 33″</w:t>
            </w:r>
          </w:p>
        </w:tc>
      </w:tr>
      <w:tr w:rsidR="00241C67" w:rsidRPr="008D3C97" w14:paraId="4C24B23F" w14:textId="77777777" w:rsidTr="00E25632">
        <w:tc>
          <w:tcPr>
            <w:tcW w:w="2126" w:type="dxa"/>
            <w:vMerge/>
            <w:tcBorders>
              <w:left w:val="single" w:sz="4" w:space="0" w:color="D22A23"/>
              <w:right w:val="single" w:sz="4" w:space="0" w:color="D22A23"/>
            </w:tcBorders>
          </w:tcPr>
          <w:p w14:paraId="4C24B23B" w14:textId="77777777" w:rsidR="00241C67" w:rsidRPr="008D3C97" w:rsidRDefault="00241C67" w:rsidP="00E25632">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4C24B23C" w14:textId="77777777" w:rsidR="00241C67" w:rsidRPr="008D3C97" w:rsidRDefault="00241C67" w:rsidP="00E25632">
            <w:pPr>
              <w:keepNext/>
              <w:keepLines/>
              <w:rPr>
                <w:szCs w:val="20"/>
                <w:lang w:val="en-IE"/>
              </w:rPr>
            </w:pPr>
            <w:r w:rsidRPr="008D3C97">
              <w:rPr>
                <w:szCs w:val="20"/>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4C24B23D" w14:textId="77777777" w:rsidR="00241C67" w:rsidRPr="008D3C97" w:rsidRDefault="00241C67" w:rsidP="00E25632">
            <w:pPr>
              <w:keepNext/>
              <w:keepLines/>
              <w:jc w:val="right"/>
              <w:rPr>
                <w:szCs w:val="20"/>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3E" w14:textId="77777777" w:rsidR="00241C67" w:rsidRPr="008D3C97" w:rsidRDefault="00241C67" w:rsidP="00E25632">
            <w:pPr>
              <w:keepNext/>
              <w:keepLines/>
              <w:jc w:val="right"/>
              <w:rPr>
                <w:szCs w:val="20"/>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4C24B244" w14:textId="77777777" w:rsidTr="00E25632">
        <w:tc>
          <w:tcPr>
            <w:tcW w:w="2126" w:type="dxa"/>
            <w:vMerge/>
            <w:tcBorders>
              <w:left w:val="single" w:sz="4" w:space="0" w:color="D22A23"/>
              <w:bottom w:val="single" w:sz="4" w:space="0" w:color="D22A23"/>
              <w:right w:val="single" w:sz="4" w:space="0" w:color="D22A23"/>
            </w:tcBorders>
          </w:tcPr>
          <w:p w14:paraId="4C24B240" w14:textId="77777777" w:rsidR="00241C67" w:rsidRPr="008D3C97" w:rsidRDefault="00241C67" w:rsidP="00241C67">
            <w:pPr>
              <w:keepNext/>
              <w:keepLines/>
              <w:rPr>
                <w:szCs w:val="20"/>
                <w:lang w:val="en-IE"/>
              </w:rPr>
            </w:pPr>
          </w:p>
        </w:tc>
        <w:tc>
          <w:tcPr>
            <w:tcW w:w="1701" w:type="dxa"/>
            <w:tcBorders>
              <w:top w:val="single" w:sz="4" w:space="0" w:color="D22A23"/>
              <w:left w:val="single" w:sz="4" w:space="0" w:color="D22A23"/>
              <w:bottom w:val="single" w:sz="4" w:space="0" w:color="D22A23"/>
              <w:right w:val="single" w:sz="4" w:space="0" w:color="D22A23"/>
            </w:tcBorders>
          </w:tcPr>
          <w:p w14:paraId="4C24B241" w14:textId="77777777" w:rsidR="00241C67" w:rsidRPr="008D3C97" w:rsidRDefault="00241C67" w:rsidP="00241C67">
            <w:pPr>
              <w:keepNext/>
              <w:keepLines/>
              <w:rPr>
                <w:szCs w:val="20"/>
                <w:lang w:val="en-IE"/>
              </w:rPr>
            </w:pPr>
            <w:r w:rsidRPr="00245CBE">
              <w:t>Matera-VGOS (planned)</w:t>
            </w:r>
          </w:p>
        </w:tc>
        <w:tc>
          <w:tcPr>
            <w:tcW w:w="1560" w:type="dxa"/>
            <w:tcBorders>
              <w:top w:val="single" w:sz="4" w:space="0" w:color="D22A23"/>
              <w:left w:val="single" w:sz="4" w:space="0" w:color="D22A23"/>
              <w:bottom w:val="single" w:sz="4" w:space="0" w:color="D22A23"/>
              <w:right w:val="single" w:sz="4" w:space="0" w:color="D22A23"/>
            </w:tcBorders>
          </w:tcPr>
          <w:p w14:paraId="4C24B242" w14:textId="77777777" w:rsidR="00241C67" w:rsidRPr="008D3C97" w:rsidRDefault="00241C67" w:rsidP="00241C67">
            <w:pPr>
              <w:keepNext/>
              <w:keepLines/>
              <w:jc w:val="right"/>
              <w:rPr>
                <w:szCs w:val="20"/>
                <w:lang w:val="en-IE"/>
              </w:rPr>
            </w:pPr>
            <w:r w:rsidRPr="00245CBE">
              <w:t>16°</w:t>
            </w:r>
            <w:r w:rsidR="00E64304">
              <w:t xml:space="preserve"> </w:t>
            </w:r>
            <w:r w:rsidRPr="00245CBE">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C24B243" w14:textId="77777777" w:rsidR="00241C67" w:rsidRPr="008D3C97" w:rsidRDefault="00241C67" w:rsidP="00241C67">
            <w:pPr>
              <w:keepNext/>
              <w:keepLines/>
              <w:jc w:val="right"/>
              <w:rPr>
                <w:szCs w:val="20"/>
                <w:lang w:val="en-IE"/>
              </w:rPr>
            </w:pPr>
            <w:r w:rsidRPr="00245CBE">
              <w:t>40°</w:t>
            </w:r>
            <w:r w:rsidR="00E64304">
              <w:t xml:space="preserve"> </w:t>
            </w:r>
            <w:r w:rsidRPr="00245CBE">
              <w:t>38</w:t>
            </w:r>
            <w:r w:rsidR="007D6825">
              <w:t>′</w:t>
            </w:r>
          </w:p>
        </w:tc>
      </w:tr>
      <w:tr w:rsidR="0046391F" w:rsidRPr="008D3C97" w14:paraId="4C24B249"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4C24B245" w14:textId="77777777" w:rsidR="0046391F" w:rsidRPr="008D3C97" w:rsidRDefault="0046391F" w:rsidP="00E25632">
            <w:pPr>
              <w:keepNext/>
              <w:keepLines/>
              <w:rPr>
                <w:szCs w:val="20"/>
                <w:lang w:val="en-IE"/>
              </w:rPr>
            </w:pPr>
            <w:r w:rsidRPr="008D3C97">
              <w:rPr>
                <w:szCs w:val="20"/>
                <w:lang w:val="en-IE"/>
              </w:rPr>
              <w:t>Norway</w:t>
            </w:r>
          </w:p>
        </w:tc>
        <w:tc>
          <w:tcPr>
            <w:tcW w:w="1701" w:type="dxa"/>
            <w:tcBorders>
              <w:top w:val="single" w:sz="4" w:space="0" w:color="D22A23"/>
              <w:left w:val="single" w:sz="4" w:space="0" w:color="D22A23"/>
              <w:bottom w:val="single" w:sz="4" w:space="0" w:color="D22A23"/>
              <w:right w:val="single" w:sz="4" w:space="0" w:color="D22A23"/>
            </w:tcBorders>
          </w:tcPr>
          <w:p w14:paraId="4C24B246" w14:textId="77777777" w:rsidR="0046391F" w:rsidRPr="008D3C97" w:rsidRDefault="0046391F" w:rsidP="00E25632">
            <w:pPr>
              <w:keepNext/>
              <w:keepLines/>
              <w:rPr>
                <w:szCs w:val="20"/>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4C24B247" w14:textId="77777777" w:rsidR="0046391F" w:rsidRPr="008D3C97" w:rsidRDefault="0046391F" w:rsidP="00E25632">
            <w:pPr>
              <w:keepNext/>
              <w:keepLines/>
              <w:jc w:val="right"/>
              <w:rPr>
                <w:szCs w:val="20"/>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48" w14:textId="77777777" w:rsidR="0046391F" w:rsidRPr="008D3C97" w:rsidRDefault="0046391F" w:rsidP="00E25632">
            <w:pPr>
              <w:keepNext/>
              <w:keepLines/>
              <w:jc w:val="right"/>
              <w:rPr>
                <w:szCs w:val="20"/>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EE1BCF" w:rsidRPr="008D3C97" w14:paraId="4C24B24E" w14:textId="77777777" w:rsidTr="00E25632">
        <w:tc>
          <w:tcPr>
            <w:tcW w:w="2126" w:type="dxa"/>
            <w:tcBorders>
              <w:top w:val="single" w:sz="4" w:space="0" w:color="D22A23"/>
              <w:left w:val="single" w:sz="4" w:space="0" w:color="D22A23"/>
              <w:bottom w:val="single" w:sz="4" w:space="0" w:color="D22A23"/>
              <w:right w:val="single" w:sz="4" w:space="0" w:color="D22A23"/>
            </w:tcBorders>
          </w:tcPr>
          <w:p w14:paraId="4C24B24A" w14:textId="77777777" w:rsidR="00EE1BCF" w:rsidRPr="008D3C97" w:rsidRDefault="00EE1BCF" w:rsidP="00E25632">
            <w:pPr>
              <w:keepNext/>
              <w:keepLines/>
              <w:rPr>
                <w:szCs w:val="20"/>
                <w:lang w:val="en-IE"/>
              </w:rPr>
            </w:pPr>
            <w:r>
              <w:rPr>
                <w:szCs w:val="20"/>
                <w:lang w:val="en-IE"/>
              </w:rPr>
              <w:t>Poland</w:t>
            </w:r>
          </w:p>
        </w:tc>
        <w:tc>
          <w:tcPr>
            <w:tcW w:w="1701" w:type="dxa"/>
            <w:tcBorders>
              <w:top w:val="single" w:sz="4" w:space="0" w:color="D22A23"/>
              <w:left w:val="single" w:sz="4" w:space="0" w:color="D22A23"/>
              <w:bottom w:val="single" w:sz="4" w:space="0" w:color="D22A23"/>
              <w:right w:val="single" w:sz="4" w:space="0" w:color="D22A23"/>
            </w:tcBorders>
          </w:tcPr>
          <w:p w14:paraId="4C24B24B" w14:textId="77777777" w:rsidR="00EE1BCF" w:rsidRPr="008D3C97" w:rsidRDefault="00EE1BCF" w:rsidP="00E25632">
            <w:pPr>
              <w:keepNext/>
              <w:keepLines/>
              <w:rPr>
                <w:szCs w:val="20"/>
                <w:lang w:val="en-IE"/>
              </w:rPr>
            </w:pPr>
            <w:r>
              <w:rPr>
                <w:szCs w:val="20"/>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4C24B24C" w14:textId="77777777" w:rsidR="00EE1BCF" w:rsidRDefault="00EE1BCF" w:rsidP="00EE1BCF">
            <w:pPr>
              <w:keepNext/>
              <w:keepLines/>
              <w:spacing w:before="0"/>
              <w:jc w:val="right"/>
              <w:rPr>
                <w:szCs w:val="20"/>
                <w:lang w:val="en-IE"/>
              </w:rPr>
            </w:pPr>
            <w:r>
              <w:rPr>
                <w:szCs w:val="20"/>
                <w:lang w:val="en-IE"/>
              </w:rPr>
              <w:t>18</w:t>
            </w:r>
            <w:r w:rsidRPr="008D3C97">
              <w:rPr>
                <w:szCs w:val="20"/>
                <w:lang w:val="en-IE"/>
              </w:rPr>
              <w:t>°</w:t>
            </w:r>
            <w:r>
              <w:rPr>
                <w:szCs w:val="20"/>
                <w:lang w:val="en-IE"/>
              </w:rPr>
              <w:t xml:space="preserve"> 33</w:t>
            </w:r>
            <w:r w:rsidRPr="008D3C97">
              <w:rPr>
                <w:szCs w:val="20"/>
                <w:lang w:val="en-IE"/>
              </w:rPr>
              <w:t>′</w:t>
            </w:r>
            <w:r>
              <w:rPr>
                <w:szCs w:val="20"/>
                <w:lang w:val="en-IE"/>
              </w:rPr>
              <w:t xml:space="preserve"> 51</w:t>
            </w:r>
            <w:r w:rsidRPr="008D3C97">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4D" w14:textId="77777777" w:rsidR="00EE1BCF" w:rsidRPr="008D3C97" w:rsidRDefault="00EE1BCF" w:rsidP="00EE1BCF">
            <w:pPr>
              <w:keepNext/>
              <w:keepLines/>
              <w:spacing w:before="0"/>
              <w:jc w:val="right"/>
              <w:rPr>
                <w:szCs w:val="20"/>
                <w:lang w:val="en-IE"/>
              </w:rPr>
            </w:pPr>
            <w:r>
              <w:rPr>
                <w:szCs w:val="20"/>
                <w:lang w:val="en-IE"/>
              </w:rPr>
              <w:t>53</w:t>
            </w:r>
            <w:r w:rsidRPr="008D3C97">
              <w:rPr>
                <w:szCs w:val="20"/>
                <w:lang w:val="en-IE"/>
              </w:rPr>
              <w:t>°</w:t>
            </w:r>
            <w:r>
              <w:rPr>
                <w:szCs w:val="20"/>
                <w:lang w:val="en-IE"/>
              </w:rPr>
              <w:t xml:space="preserve"> 05</w:t>
            </w:r>
            <w:r w:rsidRPr="008D3C97">
              <w:rPr>
                <w:szCs w:val="20"/>
                <w:lang w:val="en-IE"/>
              </w:rPr>
              <w:t>′</w:t>
            </w:r>
            <w:r>
              <w:rPr>
                <w:szCs w:val="20"/>
                <w:lang w:val="en-IE"/>
              </w:rPr>
              <w:t xml:space="preserve"> 44</w:t>
            </w:r>
            <w:r w:rsidRPr="008D3C97">
              <w:rPr>
                <w:szCs w:val="20"/>
                <w:lang w:val="en-IE"/>
              </w:rPr>
              <w:t>″</w:t>
            </w:r>
          </w:p>
        </w:tc>
      </w:tr>
      <w:tr w:rsidR="0046391F" w:rsidRPr="008D3C97" w14:paraId="4C24B253"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4C24B24F" w14:textId="77777777" w:rsidR="0046391F" w:rsidRPr="008D3C97" w:rsidRDefault="0046391F" w:rsidP="00E25632">
            <w:pPr>
              <w:keepNext/>
              <w:keepLines/>
              <w:spacing w:before="0"/>
              <w:rPr>
                <w:szCs w:val="20"/>
                <w:lang w:val="en-IE"/>
              </w:rPr>
            </w:pPr>
            <w:r w:rsidRPr="008D3C97">
              <w:rPr>
                <w:szCs w:val="20"/>
                <w:lang w:val="en-IE"/>
              </w:rPr>
              <w:t>Portugal</w:t>
            </w:r>
          </w:p>
        </w:tc>
        <w:tc>
          <w:tcPr>
            <w:tcW w:w="1701" w:type="dxa"/>
            <w:tcBorders>
              <w:top w:val="single" w:sz="4" w:space="0" w:color="D22A23"/>
              <w:left w:val="single" w:sz="4" w:space="0" w:color="D22A23"/>
              <w:bottom w:val="single" w:sz="4" w:space="0" w:color="D22A23"/>
              <w:right w:val="single" w:sz="4" w:space="0" w:color="D22A23"/>
            </w:tcBorders>
            <w:hideMark/>
          </w:tcPr>
          <w:p w14:paraId="4C24B250" w14:textId="77777777" w:rsidR="0046391F" w:rsidRPr="008D3C97" w:rsidRDefault="0046391F" w:rsidP="00E25632">
            <w:pPr>
              <w:keepNext/>
              <w:keepLines/>
              <w:spacing w:before="0"/>
              <w:rPr>
                <w:szCs w:val="20"/>
                <w:lang w:val="en-IE"/>
              </w:rPr>
            </w:pPr>
            <w:r w:rsidRPr="008D3C97">
              <w:rPr>
                <w:szCs w:val="20"/>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4C24B251" w14:textId="77777777" w:rsidR="0046391F" w:rsidRPr="008D3C97" w:rsidRDefault="008D3C97" w:rsidP="00E25632">
            <w:pPr>
              <w:keepNext/>
              <w:keepLines/>
              <w:jc w:val="right"/>
              <w:rPr>
                <w:szCs w:val="20"/>
                <w:lang w:val="en-IE"/>
              </w:rPr>
            </w:pPr>
            <w:r>
              <w:rPr>
                <w:szCs w:val="20"/>
                <w:lang w:val="en-IE"/>
              </w:rPr>
              <w:t>-</w:t>
            </w:r>
            <w:r w:rsidR="0046391F" w:rsidRPr="008D3C97">
              <w:rPr>
                <w:szCs w:val="20"/>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4C24B252" w14:textId="77777777" w:rsidR="0046391F" w:rsidRPr="008D3C97" w:rsidRDefault="0046391F" w:rsidP="00E25632">
            <w:pPr>
              <w:keepNext/>
              <w:keepLines/>
              <w:jc w:val="right"/>
              <w:rPr>
                <w:szCs w:val="20"/>
                <w:lang w:val="en-IE"/>
              </w:rPr>
            </w:pPr>
            <w:r w:rsidRPr="008D3C97">
              <w:rPr>
                <w:szCs w:val="20"/>
                <w:lang w:val="en-IE"/>
              </w:rPr>
              <w:t>36° 59′ 07″</w:t>
            </w:r>
          </w:p>
        </w:tc>
      </w:tr>
      <w:tr w:rsidR="0046391F" w:rsidRPr="008D3C97" w14:paraId="4C24B258"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4C24B254" w14:textId="77777777" w:rsidR="0046391F" w:rsidRPr="008D3C97" w:rsidRDefault="0046391F" w:rsidP="00E25632">
            <w:pPr>
              <w:keepNext/>
              <w:keepLines/>
              <w:spacing w:before="0"/>
              <w:rPr>
                <w:szCs w:val="20"/>
                <w:lang w:val="en-IE"/>
              </w:rPr>
            </w:pPr>
            <w:r w:rsidRPr="008D3C97">
              <w:rPr>
                <w:szCs w:val="20"/>
                <w:lang w:val="en-IE"/>
              </w:rPr>
              <w:t>Spain</w:t>
            </w:r>
          </w:p>
        </w:tc>
        <w:tc>
          <w:tcPr>
            <w:tcW w:w="1701" w:type="dxa"/>
            <w:tcBorders>
              <w:top w:val="single" w:sz="4" w:space="0" w:color="D22A23"/>
              <w:left w:val="single" w:sz="4" w:space="0" w:color="D22A23"/>
              <w:bottom w:val="single" w:sz="4" w:space="0" w:color="D22A23"/>
              <w:right w:val="single" w:sz="4" w:space="0" w:color="D22A23"/>
            </w:tcBorders>
            <w:hideMark/>
          </w:tcPr>
          <w:p w14:paraId="4C24B255" w14:textId="77777777" w:rsidR="0046391F" w:rsidRPr="008D3C97" w:rsidRDefault="0046391F" w:rsidP="00E25632">
            <w:pPr>
              <w:keepNext/>
              <w:keepLines/>
              <w:spacing w:before="0"/>
              <w:rPr>
                <w:szCs w:val="20"/>
                <w:lang w:val="en-IE"/>
              </w:rPr>
            </w:pPr>
            <w:proofErr w:type="spellStart"/>
            <w:r w:rsidRPr="008D3C97">
              <w:rPr>
                <w:szCs w:val="20"/>
                <w:lang w:val="en-IE"/>
              </w:rPr>
              <w:t>Yebes</w:t>
            </w:r>
            <w:proofErr w:type="spellEnd"/>
          </w:p>
        </w:tc>
        <w:tc>
          <w:tcPr>
            <w:tcW w:w="1560" w:type="dxa"/>
            <w:tcBorders>
              <w:top w:val="single" w:sz="4" w:space="0" w:color="D22A23"/>
              <w:left w:val="single" w:sz="4" w:space="0" w:color="D22A23"/>
              <w:bottom w:val="single" w:sz="4" w:space="0" w:color="D22A23"/>
              <w:right w:val="single" w:sz="4" w:space="0" w:color="D22A23"/>
            </w:tcBorders>
            <w:hideMark/>
          </w:tcPr>
          <w:p w14:paraId="4C24B256" w14:textId="77777777" w:rsidR="0046391F" w:rsidRPr="008D3C97" w:rsidRDefault="008D3C97" w:rsidP="00E25632">
            <w:pPr>
              <w:keepNext/>
              <w:keepLines/>
              <w:jc w:val="right"/>
              <w:rPr>
                <w:szCs w:val="20"/>
                <w:lang w:val="en-IE"/>
              </w:rPr>
            </w:pPr>
            <w:r>
              <w:rPr>
                <w:szCs w:val="20"/>
                <w:lang w:val="en-IE"/>
              </w:rPr>
              <w:t>-</w:t>
            </w:r>
            <w:r w:rsidR="0046391F" w:rsidRPr="008D3C97">
              <w:rPr>
                <w:szCs w:val="20"/>
                <w:lang w:val="en-IE"/>
              </w:rPr>
              <w:t>03° 05′ 18.7″</w:t>
            </w:r>
          </w:p>
        </w:tc>
        <w:tc>
          <w:tcPr>
            <w:tcW w:w="1559" w:type="dxa"/>
            <w:tcBorders>
              <w:top w:val="single" w:sz="4" w:space="0" w:color="D22A23"/>
              <w:left w:val="single" w:sz="4" w:space="0" w:color="D22A23"/>
              <w:bottom w:val="single" w:sz="4" w:space="0" w:color="D22A23"/>
              <w:right w:val="single" w:sz="4" w:space="0" w:color="D22A23"/>
            </w:tcBorders>
            <w:hideMark/>
          </w:tcPr>
          <w:p w14:paraId="4C24B257" w14:textId="77777777" w:rsidR="0046391F" w:rsidRPr="008D3C97" w:rsidRDefault="0046391F" w:rsidP="00E25632">
            <w:pPr>
              <w:keepNext/>
              <w:keepLines/>
              <w:jc w:val="right"/>
              <w:rPr>
                <w:szCs w:val="20"/>
                <w:lang w:val="en-IE"/>
              </w:rPr>
            </w:pPr>
            <w:r w:rsidRPr="008D3C97">
              <w:rPr>
                <w:szCs w:val="20"/>
                <w:lang w:val="en-IE"/>
              </w:rPr>
              <w:t>40° 31′ 24.5″</w:t>
            </w:r>
          </w:p>
        </w:tc>
      </w:tr>
      <w:tr w:rsidR="0046391F" w:rsidRPr="008D3C97" w14:paraId="4C24B25D"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4C24B259" w14:textId="77777777" w:rsidR="0046391F" w:rsidRPr="008D3C97" w:rsidRDefault="0046391F" w:rsidP="00E25632">
            <w:pPr>
              <w:keepNext/>
              <w:keepLines/>
              <w:spacing w:before="0"/>
              <w:rPr>
                <w:szCs w:val="20"/>
                <w:lang w:val="en-IE"/>
              </w:rPr>
            </w:pPr>
            <w:r w:rsidRPr="008D3C97">
              <w:rPr>
                <w:szCs w:val="20"/>
                <w:lang w:val="en-IE"/>
              </w:rPr>
              <w:t>Sweden</w:t>
            </w:r>
          </w:p>
        </w:tc>
        <w:tc>
          <w:tcPr>
            <w:tcW w:w="1701" w:type="dxa"/>
            <w:tcBorders>
              <w:top w:val="single" w:sz="4" w:space="0" w:color="D22A23"/>
              <w:left w:val="single" w:sz="4" w:space="0" w:color="D22A23"/>
              <w:bottom w:val="single" w:sz="4" w:space="0" w:color="D22A23"/>
              <w:right w:val="single" w:sz="4" w:space="0" w:color="D22A23"/>
            </w:tcBorders>
            <w:hideMark/>
          </w:tcPr>
          <w:p w14:paraId="4C24B25A" w14:textId="77777777" w:rsidR="0046391F" w:rsidRPr="008D3C97" w:rsidRDefault="0046391F" w:rsidP="00E25632">
            <w:pPr>
              <w:keepNext/>
              <w:keepLines/>
              <w:spacing w:before="0"/>
              <w:rPr>
                <w:szCs w:val="20"/>
                <w:lang w:val="en-IE"/>
              </w:rPr>
            </w:pPr>
            <w:proofErr w:type="spellStart"/>
            <w:r w:rsidRPr="008D3C97">
              <w:rPr>
                <w:szCs w:val="20"/>
                <w:lang w:val="en-IE"/>
              </w:rPr>
              <w:t>Onsala</w:t>
            </w:r>
            <w:proofErr w:type="spellEnd"/>
            <w:r w:rsidRPr="008D3C97">
              <w:rPr>
                <w:szCs w:val="20"/>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4C24B25B" w14:textId="77777777" w:rsidR="0046391F" w:rsidRPr="008D3C97" w:rsidRDefault="0046391F" w:rsidP="00E25632">
            <w:pPr>
              <w:keepNext/>
              <w:keepLines/>
              <w:jc w:val="right"/>
              <w:rPr>
                <w:szCs w:val="20"/>
                <w:lang w:val="en-IE"/>
              </w:rPr>
            </w:pPr>
            <w:r w:rsidRPr="008D3C97">
              <w:rPr>
                <w:szCs w:val="20"/>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4C24B25C" w14:textId="77777777" w:rsidR="0046391F" w:rsidRPr="008D3C97" w:rsidRDefault="0046391F" w:rsidP="00E25632">
            <w:pPr>
              <w:keepNext/>
              <w:keepLines/>
              <w:jc w:val="right"/>
              <w:rPr>
                <w:szCs w:val="20"/>
                <w:lang w:val="en-IE"/>
              </w:rPr>
            </w:pPr>
            <w:r w:rsidRPr="008D3C97">
              <w:rPr>
                <w:szCs w:val="20"/>
                <w:lang w:val="en-IE"/>
              </w:rPr>
              <w:t>57° 23′ 37″</w:t>
            </w:r>
          </w:p>
        </w:tc>
      </w:tr>
      <w:tr w:rsidR="0046391F" w:rsidRPr="008D3C97" w14:paraId="4C24B262" w14:textId="77777777" w:rsidTr="00E25632">
        <w:tc>
          <w:tcPr>
            <w:tcW w:w="2126" w:type="dxa"/>
            <w:tcBorders>
              <w:top w:val="single" w:sz="4" w:space="0" w:color="D22A23"/>
              <w:left w:val="single" w:sz="4" w:space="0" w:color="D22A23"/>
              <w:bottom w:val="single" w:sz="4" w:space="0" w:color="D22A23"/>
              <w:right w:val="single" w:sz="4" w:space="0" w:color="D22A23"/>
            </w:tcBorders>
            <w:hideMark/>
          </w:tcPr>
          <w:p w14:paraId="4C24B25E" w14:textId="77777777" w:rsidR="0046391F" w:rsidRPr="008D3C97" w:rsidRDefault="004A2795" w:rsidP="00E25632">
            <w:pPr>
              <w:keepNext/>
              <w:keepLines/>
              <w:spacing w:before="0"/>
              <w:rPr>
                <w:szCs w:val="20"/>
                <w:lang w:val="en-IE"/>
              </w:rPr>
            </w:pPr>
            <w:r w:rsidRPr="004A2795">
              <w:rPr>
                <w:szCs w:val="20"/>
                <w:lang w:val="en-IE"/>
              </w:rPr>
              <w:t>Türkiye</w:t>
            </w:r>
          </w:p>
        </w:tc>
        <w:tc>
          <w:tcPr>
            <w:tcW w:w="1701" w:type="dxa"/>
            <w:tcBorders>
              <w:top w:val="single" w:sz="4" w:space="0" w:color="D22A23"/>
              <w:left w:val="single" w:sz="4" w:space="0" w:color="D22A23"/>
              <w:bottom w:val="single" w:sz="4" w:space="0" w:color="D22A23"/>
              <w:right w:val="single" w:sz="4" w:space="0" w:color="D22A23"/>
            </w:tcBorders>
            <w:hideMark/>
          </w:tcPr>
          <w:p w14:paraId="4C24B25F" w14:textId="77777777" w:rsidR="0046391F" w:rsidRPr="008D3C97" w:rsidRDefault="0046391F" w:rsidP="00E25632">
            <w:pPr>
              <w:keepNext/>
              <w:keepLines/>
              <w:spacing w:before="0"/>
              <w:rPr>
                <w:szCs w:val="20"/>
                <w:lang w:val="en-IE"/>
              </w:rPr>
            </w:pPr>
            <w:r w:rsidRPr="008D3C97">
              <w:rPr>
                <w:szCs w:val="20"/>
                <w:lang w:val="en-IE"/>
              </w:rPr>
              <w:t>Kayseri</w:t>
            </w:r>
          </w:p>
        </w:tc>
        <w:tc>
          <w:tcPr>
            <w:tcW w:w="1560" w:type="dxa"/>
            <w:tcBorders>
              <w:top w:val="single" w:sz="4" w:space="0" w:color="D22A23"/>
              <w:left w:val="single" w:sz="4" w:space="0" w:color="D22A23"/>
              <w:bottom w:val="single" w:sz="4" w:space="0" w:color="D22A23"/>
              <w:right w:val="single" w:sz="4" w:space="0" w:color="D22A23"/>
            </w:tcBorders>
            <w:hideMark/>
          </w:tcPr>
          <w:p w14:paraId="4C24B260" w14:textId="77777777" w:rsidR="0046391F" w:rsidRPr="008D3C97" w:rsidRDefault="0046391F" w:rsidP="00E25632">
            <w:pPr>
              <w:keepNext/>
              <w:keepLines/>
              <w:jc w:val="right"/>
              <w:rPr>
                <w:szCs w:val="20"/>
                <w:lang w:val="en-IE"/>
              </w:rPr>
            </w:pPr>
            <w:r w:rsidRPr="008D3C97">
              <w:rPr>
                <w:szCs w:val="20"/>
                <w:lang w:val="en-IE"/>
              </w:rPr>
              <w:t>35° 32′ 43″</w:t>
            </w:r>
          </w:p>
        </w:tc>
        <w:tc>
          <w:tcPr>
            <w:tcW w:w="1559" w:type="dxa"/>
            <w:tcBorders>
              <w:top w:val="single" w:sz="4" w:space="0" w:color="D22A23"/>
              <w:left w:val="single" w:sz="4" w:space="0" w:color="D22A23"/>
              <w:bottom w:val="single" w:sz="4" w:space="0" w:color="D22A23"/>
              <w:right w:val="single" w:sz="4" w:space="0" w:color="D22A23"/>
            </w:tcBorders>
            <w:hideMark/>
          </w:tcPr>
          <w:p w14:paraId="4C24B261" w14:textId="77777777" w:rsidR="0046391F" w:rsidRPr="008D3C97" w:rsidRDefault="0046391F" w:rsidP="00E25632">
            <w:pPr>
              <w:keepNext/>
              <w:keepLines/>
              <w:jc w:val="right"/>
              <w:rPr>
                <w:szCs w:val="20"/>
                <w:lang w:val="en-IE"/>
              </w:rPr>
            </w:pPr>
            <w:r w:rsidRPr="008D3C97">
              <w:rPr>
                <w:szCs w:val="20"/>
                <w:lang w:val="en-IE"/>
              </w:rPr>
              <w:t>38° 42′ 37″</w:t>
            </w:r>
          </w:p>
        </w:tc>
      </w:tr>
      <w:tr w:rsidR="0046391F" w:rsidRPr="008D3C97" w14:paraId="4C24B267" w14:textId="77777777" w:rsidTr="00E25632">
        <w:tc>
          <w:tcPr>
            <w:tcW w:w="2126" w:type="dxa"/>
            <w:vMerge w:val="restart"/>
            <w:tcBorders>
              <w:top w:val="single" w:sz="4" w:space="0" w:color="D22A23"/>
              <w:left w:val="single" w:sz="4" w:space="0" w:color="D22A23"/>
              <w:bottom w:val="single" w:sz="4" w:space="0" w:color="D22A23"/>
              <w:right w:val="single" w:sz="4" w:space="0" w:color="D22A23"/>
            </w:tcBorders>
            <w:hideMark/>
          </w:tcPr>
          <w:p w14:paraId="4C24B263" w14:textId="77777777" w:rsidR="0046391F" w:rsidRPr="008D3C97" w:rsidRDefault="0046391F" w:rsidP="00E25632">
            <w:pPr>
              <w:keepNext/>
              <w:keepLines/>
              <w:spacing w:before="0"/>
              <w:rPr>
                <w:szCs w:val="20"/>
                <w:lang w:val="en-IE"/>
              </w:rPr>
            </w:pPr>
            <w:r w:rsidRPr="008D3C97">
              <w:rPr>
                <w:szCs w:val="20"/>
                <w:lang w:val="en-IE"/>
              </w:rPr>
              <w:t>United Kingdom</w:t>
            </w:r>
          </w:p>
        </w:tc>
        <w:tc>
          <w:tcPr>
            <w:tcW w:w="1701" w:type="dxa"/>
            <w:tcBorders>
              <w:top w:val="single" w:sz="4" w:space="0" w:color="D22A23"/>
              <w:left w:val="single" w:sz="4" w:space="0" w:color="D22A23"/>
              <w:bottom w:val="single" w:sz="4" w:space="0" w:color="D22A23"/>
              <w:right w:val="single" w:sz="4" w:space="0" w:color="D22A23"/>
            </w:tcBorders>
            <w:hideMark/>
          </w:tcPr>
          <w:p w14:paraId="4C24B264" w14:textId="77777777" w:rsidR="0046391F" w:rsidRPr="008D3C97" w:rsidRDefault="0046391F" w:rsidP="00E25632">
            <w:pPr>
              <w:keepNext/>
              <w:keepLines/>
              <w:spacing w:before="0"/>
              <w:rPr>
                <w:szCs w:val="20"/>
                <w:lang w:val="en-IE"/>
              </w:rPr>
            </w:pPr>
            <w:r w:rsidRPr="008D3C97">
              <w:rPr>
                <w:szCs w:val="20"/>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4C24B265" w14:textId="77777777" w:rsidR="0046391F" w:rsidRPr="008D3C97" w:rsidRDefault="0046391F" w:rsidP="00E25632">
            <w:pPr>
              <w:keepNext/>
              <w:keepLines/>
              <w:spacing w:before="0"/>
              <w:jc w:val="right"/>
              <w:rPr>
                <w:szCs w:val="20"/>
                <w:lang w:val="en-IE"/>
              </w:rPr>
            </w:pPr>
            <w:r w:rsidRPr="008D3C97">
              <w:rPr>
                <w:szCs w:val="20"/>
                <w:lang w:val="en-IE"/>
              </w:rPr>
              <w:t>-02° 18</w:t>
            </w:r>
            <w:r w:rsidR="007D6825">
              <w:rPr>
                <w:szCs w:val="20"/>
                <w:lang w:val="en-IE"/>
              </w:rPr>
              <w:t>′</w:t>
            </w:r>
            <w:r w:rsidRPr="008D3C97">
              <w:rPr>
                <w:szCs w:val="20"/>
                <w:lang w:val="en-IE"/>
              </w:rPr>
              <w:t xml:space="preserve"> 26</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4C24B266" w14:textId="77777777" w:rsidR="0046391F" w:rsidRPr="008D3C97" w:rsidRDefault="0046391F" w:rsidP="00E25632">
            <w:pPr>
              <w:keepNext/>
              <w:keepLines/>
              <w:spacing w:before="0"/>
              <w:jc w:val="right"/>
              <w:rPr>
                <w:szCs w:val="20"/>
                <w:lang w:val="en-IE"/>
              </w:rPr>
            </w:pPr>
            <w:r w:rsidRPr="008D3C97">
              <w:rPr>
                <w:szCs w:val="20"/>
                <w:lang w:val="en-IE"/>
              </w:rPr>
              <w:t>53° 14</w:t>
            </w:r>
            <w:r w:rsidRPr="008D3C97">
              <w:rPr>
                <w:szCs w:val="20"/>
                <w:lang w:val="en-IE"/>
              </w:rPr>
              <w:sym w:font="Symbol" w:char="F0A2"/>
            </w:r>
            <w:r w:rsidRPr="008D3C97">
              <w:rPr>
                <w:szCs w:val="20"/>
                <w:lang w:val="en-IE"/>
              </w:rPr>
              <w:t xml:space="preserve"> 10</w:t>
            </w:r>
            <w:r w:rsidR="007D6825">
              <w:rPr>
                <w:szCs w:val="20"/>
                <w:lang w:val="en-IE"/>
              </w:rPr>
              <w:t>″</w:t>
            </w:r>
          </w:p>
        </w:tc>
      </w:tr>
      <w:tr w:rsidR="0046391F" w:rsidRPr="008D3C97" w14:paraId="4C24B26C"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68"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69" w14:textId="77777777" w:rsidR="0046391F" w:rsidRPr="008D3C97" w:rsidRDefault="0046391F" w:rsidP="00E25632">
            <w:pPr>
              <w:keepNext/>
              <w:spacing w:before="0"/>
              <w:rPr>
                <w:szCs w:val="20"/>
                <w:lang w:val="en-IE"/>
              </w:rPr>
            </w:pPr>
            <w:r w:rsidRPr="008D3C97">
              <w:rPr>
                <w:szCs w:val="20"/>
                <w:lang w:val="en-IE"/>
              </w:rPr>
              <w:t>Cambridge</w:t>
            </w:r>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4C24B26A" w14:textId="77777777" w:rsidR="0046391F" w:rsidRPr="008D3C97" w:rsidRDefault="0046391F" w:rsidP="00E25632">
            <w:pPr>
              <w:keepNext/>
              <w:spacing w:before="0"/>
              <w:jc w:val="right"/>
              <w:rPr>
                <w:szCs w:val="20"/>
                <w:lang w:val="en-IE"/>
              </w:rPr>
            </w:pPr>
            <w:r w:rsidRPr="008D3C97">
              <w:rPr>
                <w:szCs w:val="20"/>
                <w:lang w:val="en-IE"/>
              </w:rPr>
              <w:t>00° 02</w:t>
            </w:r>
            <w:r w:rsidR="007D6825">
              <w:rPr>
                <w:szCs w:val="20"/>
                <w:lang w:val="en-IE"/>
              </w:rPr>
              <w:t>′</w:t>
            </w:r>
            <w:r w:rsidRPr="008D3C97">
              <w:rPr>
                <w:szCs w:val="20"/>
                <w:lang w:val="en-IE"/>
              </w:rPr>
              <w:t xml:space="preserve"> 20</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C24B26B" w14:textId="77777777" w:rsidR="0046391F" w:rsidRPr="008D3C97" w:rsidRDefault="0046391F" w:rsidP="00E25632">
            <w:pPr>
              <w:keepNext/>
              <w:spacing w:before="0"/>
              <w:jc w:val="right"/>
              <w:rPr>
                <w:szCs w:val="20"/>
                <w:lang w:val="en-IE"/>
              </w:rPr>
            </w:pPr>
            <w:r w:rsidRPr="008D3C97">
              <w:rPr>
                <w:szCs w:val="20"/>
                <w:lang w:val="en-IE"/>
              </w:rPr>
              <w:t>52° 10</w:t>
            </w:r>
            <w:r w:rsidR="007D6825">
              <w:rPr>
                <w:szCs w:val="20"/>
                <w:lang w:val="en-IE"/>
              </w:rPr>
              <w:t>′</w:t>
            </w:r>
            <w:r w:rsidRPr="008D3C97">
              <w:rPr>
                <w:szCs w:val="20"/>
                <w:lang w:val="en-IE"/>
              </w:rPr>
              <w:t xml:space="preserve"> 00</w:t>
            </w:r>
            <w:r w:rsidR="007D6825">
              <w:rPr>
                <w:szCs w:val="20"/>
                <w:lang w:val="en-IE"/>
              </w:rPr>
              <w:t>″</w:t>
            </w:r>
          </w:p>
        </w:tc>
      </w:tr>
      <w:tr w:rsidR="0046391F" w:rsidRPr="008D3C97" w14:paraId="4C24B271"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6D"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6E" w14:textId="77777777" w:rsidR="0046391F" w:rsidRPr="008D3C97" w:rsidRDefault="0046391F" w:rsidP="00E25632">
            <w:pPr>
              <w:keepNext/>
              <w:spacing w:before="0"/>
              <w:rPr>
                <w:szCs w:val="20"/>
                <w:lang w:val="en-IE"/>
              </w:rPr>
            </w:pPr>
            <w:proofErr w:type="spellStart"/>
            <w:r w:rsidRPr="008D3C97">
              <w:rPr>
                <w:szCs w:val="20"/>
                <w:lang w:val="en-IE"/>
              </w:rPr>
              <w:t>Darnhall</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tcPr>
          <w:p w14:paraId="4C24B26F" w14:textId="77777777" w:rsidR="0046391F" w:rsidRPr="008D3C97" w:rsidRDefault="008D3C97" w:rsidP="00DF7F46">
            <w:pPr>
              <w:keepNext/>
              <w:spacing w:before="0"/>
              <w:jc w:val="right"/>
              <w:rPr>
                <w:szCs w:val="20"/>
                <w:lang w:val="en-IE"/>
              </w:rPr>
            </w:pPr>
            <w:r>
              <w:rPr>
                <w:szCs w:val="20"/>
                <w:lang w:val="en-IE"/>
              </w:rPr>
              <w:t>-</w:t>
            </w:r>
            <w:r w:rsidR="0046391F" w:rsidRPr="008D3C97">
              <w:rPr>
                <w:szCs w:val="20"/>
                <w:lang w:val="en-IE"/>
              </w:rPr>
              <w:t>02° 32</w:t>
            </w:r>
            <w:r w:rsidR="007D6825">
              <w:rPr>
                <w:szCs w:val="20"/>
                <w:lang w:val="en-IE"/>
              </w:rPr>
              <w:t>′</w:t>
            </w:r>
            <w:r w:rsidR="0046391F" w:rsidRPr="008D3C97">
              <w:rPr>
                <w:szCs w:val="20"/>
                <w:lang w:val="en-IE"/>
              </w:rPr>
              <w:t xml:space="preserve"> 07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C24B270" w14:textId="77777777" w:rsidR="0046391F" w:rsidRPr="008D3C97" w:rsidRDefault="0046391F" w:rsidP="00E25632">
            <w:pPr>
              <w:keepNext/>
              <w:spacing w:before="0"/>
              <w:jc w:val="right"/>
              <w:rPr>
                <w:szCs w:val="20"/>
                <w:lang w:val="en-IE"/>
              </w:rPr>
            </w:pPr>
            <w:r w:rsidRPr="008D3C97">
              <w:rPr>
                <w:szCs w:val="20"/>
                <w:lang w:val="en-IE"/>
              </w:rPr>
              <w:t>53° 09</w:t>
            </w:r>
            <w:r w:rsidR="007D6825">
              <w:rPr>
                <w:szCs w:val="20"/>
                <w:lang w:val="en-IE"/>
              </w:rPr>
              <w:t>′</w:t>
            </w:r>
            <w:r w:rsidRPr="008D3C97">
              <w:rPr>
                <w:szCs w:val="20"/>
                <w:lang w:val="en-IE"/>
              </w:rPr>
              <w:t xml:space="preserve"> 22</w:t>
            </w:r>
            <w:r w:rsidR="007D6825">
              <w:rPr>
                <w:szCs w:val="20"/>
                <w:lang w:val="en-IE"/>
              </w:rPr>
              <w:t>″</w:t>
            </w:r>
            <w:r w:rsidRPr="008D3C97">
              <w:rPr>
                <w:szCs w:val="20"/>
                <w:lang w:val="en-IE"/>
              </w:rPr>
              <w:t xml:space="preserve"> </w:t>
            </w:r>
          </w:p>
        </w:tc>
      </w:tr>
      <w:tr w:rsidR="0046391F" w:rsidRPr="008D3C97" w14:paraId="4C24B276"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72"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73" w14:textId="77777777" w:rsidR="0046391F" w:rsidRPr="008D3C97" w:rsidRDefault="0046391F" w:rsidP="00E25632">
            <w:pPr>
              <w:keepNext/>
              <w:spacing w:before="0"/>
              <w:rPr>
                <w:szCs w:val="20"/>
                <w:lang w:val="en-IE"/>
              </w:rPr>
            </w:pPr>
            <w:proofErr w:type="spellStart"/>
            <w:r w:rsidRPr="008D3C97">
              <w:rPr>
                <w:szCs w:val="20"/>
                <w:lang w:val="en-IE"/>
              </w:rPr>
              <w:t>Defford</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4C24B274" w14:textId="77777777"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08</w:t>
            </w:r>
            <w:r w:rsidR="007D6825">
              <w:rPr>
                <w:szCs w:val="20"/>
                <w:lang w:val="en-IE"/>
              </w:rPr>
              <w:t>′</w:t>
            </w:r>
            <w:r w:rsidR="0046391F" w:rsidRPr="008D3C97">
              <w:rPr>
                <w:szCs w:val="20"/>
                <w:lang w:val="en-IE"/>
              </w:rPr>
              <w:t xml:space="preserve"> 39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C24B275" w14:textId="77777777" w:rsidR="0046391F" w:rsidRPr="008D3C97" w:rsidRDefault="0046391F" w:rsidP="00E25632">
            <w:pPr>
              <w:keepNext/>
              <w:spacing w:before="0"/>
              <w:jc w:val="right"/>
              <w:rPr>
                <w:szCs w:val="20"/>
                <w:lang w:val="en-IE"/>
              </w:rPr>
            </w:pPr>
            <w:r w:rsidRPr="008D3C97">
              <w:rPr>
                <w:szCs w:val="20"/>
                <w:lang w:val="en-IE"/>
              </w:rPr>
              <w:t>52° 06</w:t>
            </w:r>
            <w:r w:rsidR="007D6825">
              <w:rPr>
                <w:szCs w:val="20"/>
                <w:lang w:val="en-IE"/>
              </w:rPr>
              <w:t>′</w:t>
            </w:r>
            <w:r w:rsidRPr="008D3C97">
              <w:rPr>
                <w:szCs w:val="20"/>
                <w:lang w:val="en-IE"/>
              </w:rPr>
              <w:t xml:space="preserve"> 01</w:t>
            </w:r>
            <w:r w:rsidR="007D6825">
              <w:rPr>
                <w:szCs w:val="20"/>
                <w:lang w:val="en-IE"/>
              </w:rPr>
              <w:t>″</w:t>
            </w:r>
          </w:p>
        </w:tc>
      </w:tr>
      <w:tr w:rsidR="0046391F" w:rsidRPr="008D3C97" w14:paraId="4C24B27B"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77"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78" w14:textId="77777777" w:rsidR="0046391F" w:rsidRPr="008D3C97" w:rsidRDefault="0046391F" w:rsidP="00E25632">
            <w:pPr>
              <w:keepNext/>
              <w:spacing w:before="0"/>
              <w:rPr>
                <w:szCs w:val="20"/>
                <w:lang w:val="en-IE"/>
              </w:rPr>
            </w:pPr>
            <w:proofErr w:type="spellStart"/>
            <w:r w:rsidRPr="008D3C97">
              <w:rPr>
                <w:szCs w:val="20"/>
                <w:lang w:val="en-IE"/>
              </w:rPr>
              <w:t>Knockin</w:t>
            </w:r>
            <w:proofErr w:type="spellEnd"/>
          </w:p>
        </w:tc>
        <w:tc>
          <w:tcPr>
            <w:tcW w:w="1560" w:type="dxa"/>
            <w:tcBorders>
              <w:top w:val="single" w:sz="4" w:space="0" w:color="D22A23"/>
              <w:left w:val="single" w:sz="4" w:space="0" w:color="D22A23"/>
              <w:bottom w:val="single" w:sz="4" w:space="0" w:color="D22A23"/>
              <w:right w:val="single" w:sz="4" w:space="0" w:color="D22A23"/>
            </w:tcBorders>
            <w:vAlign w:val="bottom"/>
            <w:hideMark/>
          </w:tcPr>
          <w:p w14:paraId="4C24B279" w14:textId="77777777"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59</w:t>
            </w:r>
            <w:r w:rsidR="007D6825">
              <w:rPr>
                <w:szCs w:val="20"/>
                <w:lang w:val="en-IE"/>
              </w:rPr>
              <w:t>′</w:t>
            </w:r>
            <w:r w:rsidR="0046391F" w:rsidRPr="008D3C97">
              <w:rPr>
                <w:szCs w:val="20"/>
                <w:lang w:val="en-IE"/>
              </w:rPr>
              <w:t xml:space="preserve"> 49</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bottom"/>
            <w:hideMark/>
          </w:tcPr>
          <w:p w14:paraId="4C24B27A" w14:textId="77777777" w:rsidR="0046391F" w:rsidRPr="008D3C97" w:rsidRDefault="0046391F" w:rsidP="00E25632">
            <w:pPr>
              <w:keepNext/>
              <w:spacing w:before="0"/>
              <w:jc w:val="right"/>
              <w:rPr>
                <w:szCs w:val="20"/>
                <w:lang w:val="en-IE"/>
              </w:rPr>
            </w:pPr>
            <w:r w:rsidRPr="008D3C97">
              <w:rPr>
                <w:szCs w:val="20"/>
                <w:lang w:val="en-IE"/>
              </w:rPr>
              <w:t>52° 47</w:t>
            </w:r>
            <w:r w:rsidR="007D6825">
              <w:rPr>
                <w:szCs w:val="20"/>
                <w:lang w:val="en-IE"/>
              </w:rPr>
              <w:t>′</w:t>
            </w:r>
            <w:r w:rsidRPr="008D3C97">
              <w:rPr>
                <w:szCs w:val="20"/>
                <w:lang w:val="en-IE"/>
              </w:rPr>
              <w:t xml:space="preserve"> 24</w:t>
            </w:r>
            <w:r w:rsidR="007D6825">
              <w:rPr>
                <w:szCs w:val="20"/>
                <w:lang w:val="en-IE"/>
              </w:rPr>
              <w:t>″</w:t>
            </w:r>
          </w:p>
        </w:tc>
      </w:tr>
      <w:tr w:rsidR="0046391F" w:rsidRPr="008D3C97" w14:paraId="4C24B280" w14:textId="77777777" w:rsidTr="00E25632">
        <w:tc>
          <w:tcPr>
            <w:tcW w:w="0" w:type="auto"/>
            <w:vMerge/>
            <w:tcBorders>
              <w:top w:val="single" w:sz="4" w:space="0" w:color="D22A23"/>
              <w:left w:val="single" w:sz="4" w:space="0" w:color="D22A23"/>
              <w:bottom w:val="single" w:sz="4" w:space="0" w:color="D22A23"/>
              <w:right w:val="single" w:sz="4" w:space="0" w:color="D22A23"/>
            </w:tcBorders>
            <w:hideMark/>
          </w:tcPr>
          <w:p w14:paraId="4C24B27C" w14:textId="77777777" w:rsidR="0046391F" w:rsidRPr="008D3C97" w:rsidRDefault="0046391F" w:rsidP="00E25632">
            <w:pPr>
              <w:spacing w:before="0" w:after="0"/>
              <w:rPr>
                <w:szCs w:val="20"/>
                <w:lang w:val="en-IE"/>
              </w:rPr>
            </w:pPr>
          </w:p>
        </w:tc>
        <w:tc>
          <w:tcPr>
            <w:tcW w:w="1701" w:type="dxa"/>
            <w:tcBorders>
              <w:top w:val="single" w:sz="4" w:space="0" w:color="D22A23"/>
              <w:left w:val="single" w:sz="4" w:space="0" w:color="D22A23"/>
              <w:bottom w:val="single" w:sz="4" w:space="0" w:color="D22A23"/>
              <w:right w:val="single" w:sz="4" w:space="0" w:color="D22A23"/>
            </w:tcBorders>
            <w:hideMark/>
          </w:tcPr>
          <w:p w14:paraId="4C24B27D" w14:textId="77777777" w:rsidR="0046391F" w:rsidRPr="008D3C97" w:rsidRDefault="0046391F" w:rsidP="00E25632">
            <w:pPr>
              <w:keepNext/>
              <w:spacing w:before="0"/>
              <w:rPr>
                <w:szCs w:val="20"/>
                <w:lang w:val="en-IE"/>
              </w:rPr>
            </w:pPr>
            <w:proofErr w:type="spellStart"/>
            <w:r w:rsidRPr="008D3C97">
              <w:rPr>
                <w:szCs w:val="20"/>
                <w:lang w:val="en-IE"/>
              </w:rPr>
              <w:t>Pickmere</w:t>
            </w:r>
            <w:proofErr w:type="spellEnd"/>
          </w:p>
        </w:tc>
        <w:tc>
          <w:tcPr>
            <w:tcW w:w="1560" w:type="dxa"/>
            <w:tcBorders>
              <w:top w:val="single" w:sz="4" w:space="0" w:color="D22A23"/>
              <w:left w:val="single" w:sz="4" w:space="0" w:color="D22A23"/>
              <w:bottom w:val="single" w:sz="4" w:space="0" w:color="D22A23"/>
              <w:right w:val="single" w:sz="4" w:space="0" w:color="D22A23"/>
            </w:tcBorders>
            <w:vAlign w:val="top"/>
            <w:hideMark/>
          </w:tcPr>
          <w:p w14:paraId="4C24B27E" w14:textId="77777777" w:rsidR="0046391F" w:rsidRPr="008D3C97" w:rsidRDefault="008D3C97" w:rsidP="00E25632">
            <w:pPr>
              <w:keepNext/>
              <w:spacing w:before="0"/>
              <w:jc w:val="right"/>
              <w:rPr>
                <w:szCs w:val="20"/>
                <w:lang w:val="en-IE"/>
              </w:rPr>
            </w:pPr>
            <w:r>
              <w:rPr>
                <w:szCs w:val="20"/>
                <w:lang w:val="en-IE"/>
              </w:rPr>
              <w:t>-</w:t>
            </w:r>
            <w:r w:rsidR="0046391F" w:rsidRPr="008D3C97">
              <w:rPr>
                <w:szCs w:val="20"/>
                <w:lang w:val="en-IE"/>
              </w:rPr>
              <w:t>02° 26</w:t>
            </w:r>
            <w:r w:rsidR="007D6825">
              <w:rPr>
                <w:szCs w:val="20"/>
                <w:lang w:val="en-IE"/>
              </w:rPr>
              <w:t>′</w:t>
            </w:r>
            <w:r w:rsidR="0046391F" w:rsidRPr="008D3C97">
              <w:rPr>
                <w:szCs w:val="20"/>
                <w:lang w:val="en-IE"/>
              </w:rPr>
              <w:t xml:space="preserve"> 38</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4C24B27F" w14:textId="77777777" w:rsidR="0046391F" w:rsidRPr="008D3C97" w:rsidRDefault="0046391F" w:rsidP="00E25632">
            <w:pPr>
              <w:keepNext/>
              <w:spacing w:before="0"/>
              <w:jc w:val="right"/>
              <w:rPr>
                <w:szCs w:val="20"/>
                <w:lang w:val="en-IE"/>
              </w:rPr>
            </w:pPr>
            <w:r w:rsidRPr="008D3C97">
              <w:rPr>
                <w:szCs w:val="20"/>
                <w:lang w:val="en-IE"/>
              </w:rPr>
              <w:t>53° 17</w:t>
            </w:r>
            <w:r w:rsidR="007D6825">
              <w:rPr>
                <w:szCs w:val="20"/>
                <w:lang w:val="en-IE"/>
              </w:rPr>
              <w:t>′</w:t>
            </w:r>
            <w:r w:rsidRPr="008D3C97">
              <w:rPr>
                <w:szCs w:val="20"/>
                <w:lang w:val="en-IE"/>
              </w:rPr>
              <w:t xml:space="preserve"> 18</w:t>
            </w:r>
            <w:r w:rsidR="007D6825">
              <w:rPr>
                <w:szCs w:val="20"/>
                <w:lang w:val="en-IE"/>
              </w:rPr>
              <w:t>″</w:t>
            </w:r>
          </w:p>
        </w:tc>
      </w:tr>
    </w:tbl>
    <w:p w14:paraId="4C24B281" w14:textId="77777777" w:rsidR="0046391F" w:rsidRPr="008D3C97" w:rsidRDefault="0046391F" w:rsidP="00DF7F46">
      <w:pPr>
        <w:pStyle w:val="ECCParagraph"/>
        <w:rPr>
          <w:lang w:val="en-IE"/>
        </w:rPr>
      </w:pPr>
    </w:p>
    <w:p w14:paraId="4C24B282" w14:textId="77777777" w:rsidR="008D3C97" w:rsidRPr="008D3C97" w:rsidRDefault="008D3C97" w:rsidP="008D3C97">
      <w:pPr>
        <w:pStyle w:val="Caption"/>
        <w:keepNext/>
        <w:rPr>
          <w:lang w:val="en-IE"/>
        </w:rPr>
      </w:pPr>
      <w:r w:rsidRPr="008D3C97">
        <w:rPr>
          <w:lang w:val="en-IE"/>
        </w:rPr>
        <w:lastRenderedPageBreak/>
        <w:t xml:space="preserve">Table </w:t>
      </w:r>
      <w:r>
        <w:fldChar w:fldCharType="begin"/>
      </w:r>
      <w:r w:rsidRPr="008D3C97">
        <w:rPr>
          <w:lang w:val="en-IE"/>
        </w:rPr>
        <w:instrText xml:space="preserve"> SEQ Table \* ARABIC </w:instrText>
      </w:r>
      <w:r>
        <w:fldChar w:fldCharType="separate"/>
      </w:r>
      <w:r w:rsidRPr="008D3C97">
        <w:rPr>
          <w:noProof/>
          <w:lang w:val="en-IE"/>
        </w:rPr>
        <w:t>2</w:t>
      </w:r>
      <w:r>
        <w:fldChar w:fldCharType="end"/>
      </w:r>
      <w:r w:rsidRPr="00E8762E">
        <w:rPr>
          <w:lang w:val="en-IE"/>
        </w:rPr>
        <w:t>: CEPT radio astronomy observatories using the band 14.47-14.5 GHz</w:t>
      </w:r>
    </w:p>
    <w:tbl>
      <w:tblPr>
        <w:tblStyle w:val="ECCTable-redheader"/>
        <w:tblW w:w="0" w:type="auto"/>
        <w:jc w:val="center"/>
        <w:tblLook w:val="04A0" w:firstRow="1" w:lastRow="0" w:firstColumn="1" w:lastColumn="0" w:noHBand="0" w:noVBand="1"/>
      </w:tblPr>
      <w:tblGrid>
        <w:gridCol w:w="2079"/>
        <w:gridCol w:w="1696"/>
        <w:gridCol w:w="1560"/>
        <w:gridCol w:w="1559"/>
      </w:tblGrid>
      <w:tr w:rsidR="0046391F" w:rsidRPr="008D3C97" w14:paraId="4C24B287" w14:textId="77777777" w:rsidTr="00E25632">
        <w:trPr>
          <w:cnfStyle w:val="100000000000" w:firstRow="1" w:lastRow="0" w:firstColumn="0" w:lastColumn="0" w:oddVBand="0" w:evenVBand="0" w:oddHBand="0" w:evenHBand="0" w:firstRowFirstColumn="0" w:firstRowLastColumn="0" w:lastRowFirstColumn="0" w:lastRowLastColumn="0"/>
          <w:jc w:val="center"/>
        </w:trPr>
        <w:tc>
          <w:tcPr>
            <w:tcW w:w="2079" w:type="dxa"/>
            <w:hideMark/>
          </w:tcPr>
          <w:p w14:paraId="4C24B283" w14:textId="77777777" w:rsidR="0046391F" w:rsidRPr="008D3C97" w:rsidRDefault="0046391F" w:rsidP="007D6825">
            <w:pPr>
              <w:keepNext/>
              <w:spacing w:before="120" w:beforeAutospacing="0" w:after="120" w:afterAutospacing="0"/>
              <w:rPr>
                <w:lang w:val="en-IE"/>
              </w:rPr>
            </w:pPr>
            <w:r w:rsidRPr="008D3C97">
              <w:rPr>
                <w:lang w:val="en-IE"/>
              </w:rPr>
              <w:t>Administration</w:t>
            </w:r>
          </w:p>
        </w:tc>
        <w:tc>
          <w:tcPr>
            <w:tcW w:w="1696" w:type="dxa"/>
            <w:hideMark/>
          </w:tcPr>
          <w:p w14:paraId="4C24B284" w14:textId="77777777" w:rsidR="0046391F" w:rsidRPr="008D3C97" w:rsidRDefault="0046391F" w:rsidP="007D6825">
            <w:pPr>
              <w:keepNext/>
              <w:spacing w:before="120" w:beforeAutospacing="0" w:after="120" w:afterAutospacing="0"/>
              <w:rPr>
                <w:lang w:val="en-IE"/>
              </w:rPr>
            </w:pPr>
            <w:r w:rsidRPr="008D3C97">
              <w:rPr>
                <w:lang w:val="en-IE"/>
              </w:rPr>
              <w:t>Name</w:t>
            </w:r>
          </w:p>
        </w:tc>
        <w:tc>
          <w:tcPr>
            <w:tcW w:w="1560" w:type="dxa"/>
            <w:hideMark/>
          </w:tcPr>
          <w:p w14:paraId="4C24B285" w14:textId="77777777" w:rsidR="0046391F" w:rsidRPr="008D3C97" w:rsidRDefault="0046391F" w:rsidP="007D6825">
            <w:pPr>
              <w:keepNext/>
              <w:spacing w:before="120" w:beforeAutospacing="0" w:after="120" w:afterAutospacing="0"/>
              <w:rPr>
                <w:lang w:val="en-IE"/>
              </w:rPr>
            </w:pPr>
            <w:r w:rsidRPr="008D3C97">
              <w:rPr>
                <w:lang w:val="en-IE"/>
              </w:rPr>
              <w:t>Longitude</w:t>
            </w:r>
          </w:p>
        </w:tc>
        <w:tc>
          <w:tcPr>
            <w:tcW w:w="1559" w:type="dxa"/>
            <w:hideMark/>
          </w:tcPr>
          <w:p w14:paraId="4C24B286" w14:textId="77777777" w:rsidR="0046391F" w:rsidRPr="008D3C97" w:rsidRDefault="0046391F" w:rsidP="007D6825">
            <w:pPr>
              <w:keepNext/>
              <w:spacing w:before="120" w:beforeAutospacing="0" w:after="120" w:afterAutospacing="0"/>
              <w:rPr>
                <w:lang w:val="en-IE"/>
              </w:rPr>
            </w:pPr>
            <w:r w:rsidRPr="008D3C97">
              <w:rPr>
                <w:lang w:val="en-IE"/>
              </w:rPr>
              <w:t>Latitude</w:t>
            </w:r>
          </w:p>
        </w:tc>
      </w:tr>
      <w:tr w:rsidR="0046391F" w:rsidRPr="008D3C97" w14:paraId="4C24B28C"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4C24B288" w14:textId="77777777" w:rsidR="0046391F" w:rsidRPr="008D3C97" w:rsidRDefault="0046391F" w:rsidP="00E25632">
            <w:pPr>
              <w:keepNext/>
              <w:spacing w:before="0"/>
              <w:rPr>
                <w:lang w:val="en-IE"/>
              </w:rPr>
            </w:pPr>
            <w:r w:rsidRPr="008D3C97">
              <w:rPr>
                <w:lang w:val="en-IE"/>
              </w:rPr>
              <w:t>Germany</w:t>
            </w:r>
          </w:p>
        </w:tc>
        <w:tc>
          <w:tcPr>
            <w:tcW w:w="1696" w:type="dxa"/>
            <w:tcBorders>
              <w:top w:val="single" w:sz="4" w:space="0" w:color="D22A23"/>
              <w:left w:val="single" w:sz="4" w:space="0" w:color="D22A23"/>
              <w:bottom w:val="single" w:sz="4" w:space="0" w:color="D22A23"/>
              <w:right w:val="single" w:sz="4" w:space="0" w:color="D22A23"/>
            </w:tcBorders>
            <w:hideMark/>
          </w:tcPr>
          <w:p w14:paraId="4C24B289" w14:textId="77777777" w:rsidR="0046391F" w:rsidRPr="008D3C97" w:rsidRDefault="0046391F" w:rsidP="00E25632">
            <w:pPr>
              <w:keepNext/>
              <w:spacing w:before="0"/>
              <w:rPr>
                <w:lang w:val="en-IE"/>
              </w:rPr>
            </w:pPr>
            <w:r w:rsidRPr="008D3C97">
              <w:rPr>
                <w:lang w:val="en-IE"/>
              </w:rPr>
              <w:t>Effelsberg</w:t>
            </w:r>
          </w:p>
        </w:tc>
        <w:tc>
          <w:tcPr>
            <w:tcW w:w="1560" w:type="dxa"/>
            <w:tcBorders>
              <w:top w:val="single" w:sz="4" w:space="0" w:color="D22A23"/>
              <w:left w:val="single" w:sz="4" w:space="0" w:color="D22A23"/>
              <w:bottom w:val="single" w:sz="4" w:space="0" w:color="D22A23"/>
              <w:right w:val="single" w:sz="4" w:space="0" w:color="D22A23"/>
            </w:tcBorders>
            <w:hideMark/>
          </w:tcPr>
          <w:p w14:paraId="4C24B28A" w14:textId="77777777" w:rsidR="0046391F" w:rsidRPr="008D3C97" w:rsidRDefault="0046391F" w:rsidP="00E25632">
            <w:pPr>
              <w:keepNext/>
              <w:jc w:val="right"/>
              <w:rPr>
                <w:lang w:val="en-IE"/>
              </w:rPr>
            </w:pPr>
            <w:r w:rsidRPr="008D3C97">
              <w:rPr>
                <w:lang w:val="en-IE"/>
              </w:rPr>
              <w:t>06° 53′ 01″</w:t>
            </w:r>
          </w:p>
        </w:tc>
        <w:tc>
          <w:tcPr>
            <w:tcW w:w="1559" w:type="dxa"/>
            <w:tcBorders>
              <w:top w:val="single" w:sz="4" w:space="0" w:color="D22A23"/>
              <w:left w:val="single" w:sz="4" w:space="0" w:color="D22A23"/>
              <w:bottom w:val="single" w:sz="4" w:space="0" w:color="D22A23"/>
              <w:right w:val="single" w:sz="4" w:space="0" w:color="D22A23"/>
            </w:tcBorders>
            <w:hideMark/>
          </w:tcPr>
          <w:p w14:paraId="4C24B28B" w14:textId="77777777" w:rsidR="0046391F" w:rsidRPr="008D3C97" w:rsidRDefault="0046391F" w:rsidP="00E25632">
            <w:pPr>
              <w:keepNext/>
              <w:jc w:val="right"/>
              <w:rPr>
                <w:lang w:val="en-IE"/>
              </w:rPr>
            </w:pPr>
            <w:r w:rsidRPr="008D3C97">
              <w:rPr>
                <w:lang w:val="en-IE"/>
              </w:rPr>
              <w:t>50° 31′ 29″</w:t>
            </w:r>
          </w:p>
        </w:tc>
      </w:tr>
      <w:tr w:rsidR="00241C67" w:rsidRPr="008D3C97" w14:paraId="4C24B296" w14:textId="77777777" w:rsidTr="00E25632">
        <w:trPr>
          <w:jc w:val="center"/>
        </w:trPr>
        <w:tc>
          <w:tcPr>
            <w:tcW w:w="2079" w:type="dxa"/>
            <w:vMerge w:val="restart"/>
            <w:tcBorders>
              <w:top w:val="single" w:sz="4" w:space="0" w:color="D22A23"/>
              <w:left w:val="single" w:sz="4" w:space="0" w:color="D22A23"/>
              <w:right w:val="single" w:sz="4" w:space="0" w:color="D22A23"/>
            </w:tcBorders>
            <w:hideMark/>
          </w:tcPr>
          <w:p w14:paraId="4C24B292" w14:textId="77777777" w:rsidR="00241C67" w:rsidRPr="008D3C97" w:rsidRDefault="00241C67" w:rsidP="00E25632">
            <w:pPr>
              <w:keepNext/>
              <w:spacing w:before="0"/>
              <w:rPr>
                <w:lang w:val="en-IE"/>
              </w:rPr>
            </w:pPr>
            <w:r w:rsidRPr="008D3C97">
              <w:rPr>
                <w:lang w:val="en-IE"/>
              </w:rPr>
              <w:t>Italy</w:t>
            </w:r>
          </w:p>
        </w:tc>
        <w:tc>
          <w:tcPr>
            <w:tcW w:w="1696" w:type="dxa"/>
            <w:tcBorders>
              <w:top w:val="single" w:sz="4" w:space="0" w:color="D22A23"/>
              <w:left w:val="single" w:sz="4" w:space="0" w:color="D22A23"/>
              <w:bottom w:val="single" w:sz="4" w:space="0" w:color="D22A23"/>
              <w:right w:val="single" w:sz="4" w:space="0" w:color="D22A23"/>
            </w:tcBorders>
            <w:hideMark/>
          </w:tcPr>
          <w:p w14:paraId="4C24B293" w14:textId="77777777" w:rsidR="00241C67" w:rsidRPr="008D3C97" w:rsidRDefault="00241C67" w:rsidP="00E25632">
            <w:pPr>
              <w:keepNext/>
              <w:spacing w:before="0"/>
              <w:rPr>
                <w:lang w:val="en-IE"/>
              </w:rPr>
            </w:pPr>
            <w:r w:rsidRPr="008D3C97">
              <w:rPr>
                <w:lang w:val="en-IE"/>
              </w:rPr>
              <w:t>Medicina</w:t>
            </w:r>
          </w:p>
        </w:tc>
        <w:tc>
          <w:tcPr>
            <w:tcW w:w="1560" w:type="dxa"/>
            <w:tcBorders>
              <w:top w:val="single" w:sz="4" w:space="0" w:color="D22A23"/>
              <w:left w:val="single" w:sz="4" w:space="0" w:color="D22A23"/>
              <w:bottom w:val="single" w:sz="4" w:space="0" w:color="D22A23"/>
              <w:right w:val="single" w:sz="4" w:space="0" w:color="D22A23"/>
            </w:tcBorders>
            <w:hideMark/>
          </w:tcPr>
          <w:p w14:paraId="4C24B294" w14:textId="77777777" w:rsidR="00241C67" w:rsidRPr="008D3C97" w:rsidRDefault="00241C67" w:rsidP="00E25632">
            <w:pPr>
              <w:keepNext/>
              <w:jc w:val="right"/>
              <w:rPr>
                <w:lang w:val="en-IE"/>
              </w:rPr>
            </w:pPr>
            <w:r w:rsidRPr="008D3C97">
              <w:rPr>
                <w:lang w:val="en-IE"/>
              </w:rPr>
              <w:t>11° 38′ 49″</w:t>
            </w:r>
          </w:p>
        </w:tc>
        <w:tc>
          <w:tcPr>
            <w:tcW w:w="1559" w:type="dxa"/>
            <w:tcBorders>
              <w:top w:val="single" w:sz="4" w:space="0" w:color="D22A23"/>
              <w:left w:val="single" w:sz="4" w:space="0" w:color="D22A23"/>
              <w:bottom w:val="single" w:sz="4" w:space="0" w:color="D22A23"/>
              <w:right w:val="single" w:sz="4" w:space="0" w:color="D22A23"/>
            </w:tcBorders>
            <w:hideMark/>
          </w:tcPr>
          <w:p w14:paraId="4C24B295" w14:textId="77777777" w:rsidR="00241C67" w:rsidRPr="008D3C97" w:rsidRDefault="00241C67" w:rsidP="00E25632">
            <w:pPr>
              <w:keepNext/>
              <w:jc w:val="right"/>
              <w:rPr>
                <w:lang w:val="en-IE"/>
              </w:rPr>
            </w:pPr>
            <w:r w:rsidRPr="008D3C97">
              <w:rPr>
                <w:lang w:val="en-IE"/>
              </w:rPr>
              <w:t>44° 31′ 15″</w:t>
            </w:r>
          </w:p>
        </w:tc>
      </w:tr>
      <w:tr w:rsidR="00241C67" w:rsidRPr="008D3C97" w14:paraId="4C24B29B" w14:textId="77777777" w:rsidTr="00E25632">
        <w:trPr>
          <w:jc w:val="center"/>
        </w:trPr>
        <w:tc>
          <w:tcPr>
            <w:tcW w:w="2079" w:type="dxa"/>
            <w:vMerge/>
            <w:tcBorders>
              <w:left w:val="single" w:sz="4" w:space="0" w:color="D22A23"/>
              <w:right w:val="single" w:sz="4" w:space="0" w:color="D22A23"/>
            </w:tcBorders>
          </w:tcPr>
          <w:p w14:paraId="4C24B297"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4C24B298" w14:textId="77777777" w:rsidR="00241C67" w:rsidRPr="008D3C97" w:rsidRDefault="00241C67" w:rsidP="00241C67">
            <w:pPr>
              <w:keepNext/>
              <w:rPr>
                <w:lang w:val="en-IE"/>
              </w:rPr>
            </w:pPr>
            <w:r w:rsidRPr="000B25A0">
              <w:t>Noto</w:t>
            </w:r>
          </w:p>
        </w:tc>
        <w:tc>
          <w:tcPr>
            <w:tcW w:w="1560" w:type="dxa"/>
            <w:tcBorders>
              <w:top w:val="single" w:sz="4" w:space="0" w:color="D22A23"/>
              <w:left w:val="single" w:sz="4" w:space="0" w:color="D22A23"/>
              <w:bottom w:val="single" w:sz="4" w:space="0" w:color="D22A23"/>
              <w:right w:val="single" w:sz="4" w:space="0" w:color="D22A23"/>
            </w:tcBorders>
          </w:tcPr>
          <w:p w14:paraId="4C24B299" w14:textId="77777777" w:rsidR="00241C67" w:rsidRPr="008D3C97" w:rsidRDefault="00241C67" w:rsidP="00241C67">
            <w:pPr>
              <w:keepNext/>
              <w:jc w:val="right"/>
              <w:rPr>
                <w:szCs w:val="20"/>
                <w:lang w:val="en-IE"/>
              </w:rPr>
            </w:pPr>
            <w:r w:rsidRPr="000B25A0">
              <w:t>14° 59′ 20″</w:t>
            </w:r>
          </w:p>
        </w:tc>
        <w:tc>
          <w:tcPr>
            <w:tcW w:w="1559" w:type="dxa"/>
            <w:tcBorders>
              <w:top w:val="single" w:sz="4" w:space="0" w:color="D22A23"/>
              <w:left w:val="single" w:sz="4" w:space="0" w:color="D22A23"/>
              <w:bottom w:val="single" w:sz="4" w:space="0" w:color="D22A23"/>
              <w:right w:val="single" w:sz="4" w:space="0" w:color="D22A23"/>
            </w:tcBorders>
          </w:tcPr>
          <w:p w14:paraId="4C24B29A" w14:textId="77777777" w:rsidR="00241C67" w:rsidRPr="008D3C97" w:rsidRDefault="00241C67" w:rsidP="00241C67">
            <w:pPr>
              <w:keepNext/>
              <w:jc w:val="right"/>
              <w:rPr>
                <w:szCs w:val="20"/>
                <w:lang w:val="en-IE"/>
              </w:rPr>
            </w:pPr>
            <w:r w:rsidRPr="000B25A0">
              <w:t>36° 52′ 33″</w:t>
            </w:r>
          </w:p>
        </w:tc>
      </w:tr>
      <w:tr w:rsidR="00241C67" w:rsidRPr="008D3C97" w14:paraId="4C24B2A0" w14:textId="77777777" w:rsidTr="00E25632">
        <w:trPr>
          <w:jc w:val="center"/>
        </w:trPr>
        <w:tc>
          <w:tcPr>
            <w:tcW w:w="2079" w:type="dxa"/>
            <w:vMerge/>
            <w:tcBorders>
              <w:left w:val="single" w:sz="4" w:space="0" w:color="D22A23"/>
              <w:right w:val="single" w:sz="4" w:space="0" w:color="D22A23"/>
            </w:tcBorders>
          </w:tcPr>
          <w:p w14:paraId="4C24B29C" w14:textId="77777777" w:rsidR="00241C67" w:rsidRPr="008D3C97" w:rsidRDefault="00241C67" w:rsidP="00E25632">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4C24B29D" w14:textId="77777777" w:rsidR="00241C67" w:rsidRPr="008D3C97" w:rsidRDefault="00241C67" w:rsidP="00E25632">
            <w:pPr>
              <w:keepNext/>
              <w:rPr>
                <w:lang w:val="en-IE"/>
              </w:rPr>
            </w:pPr>
            <w:r w:rsidRPr="008D3C97">
              <w:rPr>
                <w:lang w:val="en-IE"/>
              </w:rPr>
              <w:t>Sardinia</w:t>
            </w:r>
          </w:p>
        </w:tc>
        <w:tc>
          <w:tcPr>
            <w:tcW w:w="1560" w:type="dxa"/>
            <w:tcBorders>
              <w:top w:val="single" w:sz="4" w:space="0" w:color="D22A23"/>
              <w:left w:val="single" w:sz="4" w:space="0" w:color="D22A23"/>
              <w:bottom w:val="single" w:sz="4" w:space="0" w:color="D22A23"/>
              <w:right w:val="single" w:sz="4" w:space="0" w:color="D22A23"/>
            </w:tcBorders>
          </w:tcPr>
          <w:p w14:paraId="4C24B29E" w14:textId="77777777" w:rsidR="00241C67" w:rsidRPr="008D3C97" w:rsidRDefault="00241C67" w:rsidP="00E25632">
            <w:pPr>
              <w:keepNext/>
              <w:jc w:val="right"/>
              <w:rPr>
                <w:lang w:val="en-IE"/>
              </w:rPr>
            </w:pPr>
            <w:r w:rsidRPr="008D3C97">
              <w:rPr>
                <w:szCs w:val="20"/>
                <w:lang w:val="en-IE"/>
              </w:rPr>
              <w:t>9° 14</w:t>
            </w:r>
            <w:r w:rsidR="007D6825">
              <w:rPr>
                <w:szCs w:val="20"/>
                <w:lang w:val="en-IE"/>
              </w:rPr>
              <w:t>′</w:t>
            </w:r>
            <w:r w:rsidRPr="008D3C97">
              <w:rPr>
                <w:szCs w:val="20"/>
                <w:lang w:val="en-IE"/>
              </w:rPr>
              <w:t xml:space="preserve"> 42</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9F" w14:textId="77777777" w:rsidR="00241C67" w:rsidRPr="008D3C97" w:rsidRDefault="00241C67" w:rsidP="00E25632">
            <w:pPr>
              <w:keepNext/>
              <w:jc w:val="right"/>
              <w:rPr>
                <w:lang w:val="en-IE"/>
              </w:rPr>
            </w:pPr>
            <w:r w:rsidRPr="008D3C97">
              <w:rPr>
                <w:szCs w:val="20"/>
                <w:lang w:val="en-IE"/>
              </w:rPr>
              <w:t>39° 29</w:t>
            </w:r>
            <w:r w:rsidR="007D6825">
              <w:rPr>
                <w:szCs w:val="20"/>
                <w:lang w:val="en-IE"/>
              </w:rPr>
              <w:t>′</w:t>
            </w:r>
            <w:r w:rsidRPr="008D3C97">
              <w:rPr>
                <w:szCs w:val="20"/>
                <w:lang w:val="en-IE"/>
              </w:rPr>
              <w:t xml:space="preserve"> 34</w:t>
            </w:r>
            <w:r w:rsidR="007D6825">
              <w:rPr>
                <w:szCs w:val="20"/>
                <w:lang w:val="en-IE"/>
              </w:rPr>
              <w:t>″</w:t>
            </w:r>
          </w:p>
        </w:tc>
      </w:tr>
      <w:tr w:rsidR="00241C67" w:rsidRPr="008D3C97" w14:paraId="4C24B2A5" w14:textId="77777777" w:rsidTr="00E25632">
        <w:trPr>
          <w:jc w:val="center"/>
        </w:trPr>
        <w:tc>
          <w:tcPr>
            <w:tcW w:w="2079" w:type="dxa"/>
            <w:vMerge/>
            <w:tcBorders>
              <w:left w:val="single" w:sz="4" w:space="0" w:color="D22A23"/>
              <w:bottom w:val="single" w:sz="4" w:space="0" w:color="D22A23"/>
              <w:right w:val="single" w:sz="4" w:space="0" w:color="D22A23"/>
            </w:tcBorders>
          </w:tcPr>
          <w:p w14:paraId="4C24B2A1" w14:textId="77777777" w:rsidR="00241C67" w:rsidRPr="008D3C97" w:rsidRDefault="00241C67" w:rsidP="00241C67">
            <w:pPr>
              <w:keepNext/>
              <w:rPr>
                <w:lang w:val="en-IE"/>
              </w:rPr>
            </w:pPr>
          </w:p>
        </w:tc>
        <w:tc>
          <w:tcPr>
            <w:tcW w:w="1696" w:type="dxa"/>
            <w:tcBorders>
              <w:top w:val="single" w:sz="4" w:space="0" w:color="D22A23"/>
              <w:left w:val="single" w:sz="4" w:space="0" w:color="D22A23"/>
              <w:bottom w:val="single" w:sz="4" w:space="0" w:color="D22A23"/>
              <w:right w:val="single" w:sz="4" w:space="0" w:color="D22A23"/>
            </w:tcBorders>
          </w:tcPr>
          <w:p w14:paraId="4C24B2A2" w14:textId="77777777" w:rsidR="00241C67" w:rsidRPr="008D3C97" w:rsidRDefault="00241C67" w:rsidP="00241C67">
            <w:pPr>
              <w:keepNext/>
              <w:rPr>
                <w:lang w:val="en-IE"/>
              </w:rPr>
            </w:pPr>
            <w:r w:rsidRPr="000B25A0">
              <w:t>Matera-VGOS (planned)</w:t>
            </w:r>
          </w:p>
        </w:tc>
        <w:tc>
          <w:tcPr>
            <w:tcW w:w="1560" w:type="dxa"/>
            <w:tcBorders>
              <w:top w:val="single" w:sz="4" w:space="0" w:color="D22A23"/>
              <w:left w:val="single" w:sz="4" w:space="0" w:color="D22A23"/>
              <w:bottom w:val="single" w:sz="4" w:space="0" w:color="D22A23"/>
              <w:right w:val="single" w:sz="4" w:space="0" w:color="D22A23"/>
            </w:tcBorders>
          </w:tcPr>
          <w:p w14:paraId="4C24B2A3" w14:textId="77777777" w:rsidR="00241C67" w:rsidRPr="008D3C97" w:rsidRDefault="00241C67" w:rsidP="00241C67">
            <w:pPr>
              <w:keepNext/>
              <w:jc w:val="right"/>
              <w:rPr>
                <w:szCs w:val="20"/>
                <w:lang w:val="en-IE"/>
              </w:rPr>
            </w:pPr>
            <w:r w:rsidRPr="000B25A0">
              <w:t>16°</w:t>
            </w:r>
            <w:r w:rsidR="00E64304">
              <w:t xml:space="preserve"> </w:t>
            </w:r>
            <w:r w:rsidRPr="000B25A0">
              <w:t>42</w:t>
            </w:r>
            <w:r w:rsidR="007D6825">
              <w:t>′</w:t>
            </w:r>
          </w:p>
        </w:tc>
        <w:tc>
          <w:tcPr>
            <w:tcW w:w="1559" w:type="dxa"/>
            <w:tcBorders>
              <w:top w:val="single" w:sz="4" w:space="0" w:color="D22A23"/>
              <w:left w:val="single" w:sz="4" w:space="0" w:color="D22A23"/>
              <w:bottom w:val="single" w:sz="4" w:space="0" w:color="D22A23"/>
              <w:right w:val="single" w:sz="4" w:space="0" w:color="D22A23"/>
            </w:tcBorders>
          </w:tcPr>
          <w:p w14:paraId="4C24B2A4" w14:textId="77777777" w:rsidR="00241C67" w:rsidRPr="008D3C97" w:rsidRDefault="00241C67" w:rsidP="00241C67">
            <w:pPr>
              <w:keepNext/>
              <w:jc w:val="right"/>
              <w:rPr>
                <w:szCs w:val="20"/>
                <w:lang w:val="en-IE"/>
              </w:rPr>
            </w:pPr>
            <w:r w:rsidRPr="000B25A0">
              <w:t>40°</w:t>
            </w:r>
            <w:r w:rsidR="00E64304">
              <w:t xml:space="preserve"> </w:t>
            </w:r>
            <w:r w:rsidRPr="000B25A0">
              <w:t>38</w:t>
            </w:r>
            <w:r w:rsidR="007D6825">
              <w:t>′</w:t>
            </w:r>
          </w:p>
        </w:tc>
      </w:tr>
      <w:tr w:rsidR="00142CC5" w:rsidRPr="008D3C97" w14:paraId="4C24B2AA"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4C24B2A6" w14:textId="77777777" w:rsidR="00142CC5" w:rsidRPr="008D3C97" w:rsidRDefault="00142CC5" w:rsidP="00E25632">
            <w:pPr>
              <w:keepNext/>
              <w:rPr>
                <w:lang w:val="en-IE"/>
              </w:rPr>
            </w:pPr>
            <w:r w:rsidRPr="008D3C97">
              <w:rPr>
                <w:szCs w:val="20"/>
                <w:lang w:val="en-IE"/>
              </w:rPr>
              <w:t>Norway</w:t>
            </w:r>
          </w:p>
        </w:tc>
        <w:tc>
          <w:tcPr>
            <w:tcW w:w="1696" w:type="dxa"/>
            <w:tcBorders>
              <w:top w:val="single" w:sz="4" w:space="0" w:color="D22A23"/>
              <w:left w:val="single" w:sz="4" w:space="0" w:color="D22A23"/>
              <w:bottom w:val="single" w:sz="4" w:space="0" w:color="D22A23"/>
              <w:right w:val="single" w:sz="4" w:space="0" w:color="D22A23"/>
            </w:tcBorders>
          </w:tcPr>
          <w:p w14:paraId="4C24B2A7" w14:textId="77777777" w:rsidR="00142CC5" w:rsidRPr="008D3C97" w:rsidRDefault="00142CC5" w:rsidP="00E25632">
            <w:pPr>
              <w:keepNext/>
              <w:rPr>
                <w:lang w:val="en-IE"/>
              </w:rPr>
            </w:pPr>
            <w:r w:rsidRPr="008D3C97">
              <w:rPr>
                <w:szCs w:val="20"/>
                <w:lang w:val="en-IE"/>
              </w:rPr>
              <w:t>Ny-</w:t>
            </w:r>
            <w:proofErr w:type="spellStart"/>
            <w:r w:rsidRPr="008D3C97">
              <w:rPr>
                <w:szCs w:val="20"/>
                <w:lang w:val="en-IE"/>
              </w:rPr>
              <w:t>Ålesund</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4C24B2A8" w14:textId="77777777" w:rsidR="00142CC5" w:rsidRPr="008D3C97" w:rsidRDefault="00142CC5" w:rsidP="00E25632">
            <w:pPr>
              <w:keepNext/>
              <w:jc w:val="right"/>
              <w:rPr>
                <w:lang w:val="en-IE"/>
              </w:rPr>
            </w:pPr>
            <w:r w:rsidRPr="008D3C97">
              <w:rPr>
                <w:szCs w:val="20"/>
                <w:lang w:val="en-IE"/>
              </w:rPr>
              <w:t>11° 51</w:t>
            </w:r>
            <w:r w:rsidR="007D6825">
              <w:rPr>
                <w:szCs w:val="20"/>
                <w:lang w:val="en-IE"/>
              </w:rPr>
              <w:t>′</w:t>
            </w:r>
            <w:r w:rsidRPr="008D3C97">
              <w:rPr>
                <w:szCs w:val="20"/>
                <w:lang w:val="en-IE"/>
              </w:rPr>
              <w:t xml:space="preserve"> 17</w:t>
            </w:r>
            <w:r w:rsidR="007D6825">
              <w:rPr>
                <w:szCs w:val="20"/>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A9" w14:textId="77777777" w:rsidR="00142CC5" w:rsidRPr="008D3C97" w:rsidRDefault="00142CC5" w:rsidP="00E25632">
            <w:pPr>
              <w:keepNext/>
              <w:jc w:val="right"/>
              <w:rPr>
                <w:lang w:val="en-IE"/>
              </w:rPr>
            </w:pPr>
            <w:r w:rsidRPr="008D3C97">
              <w:rPr>
                <w:szCs w:val="20"/>
                <w:lang w:val="en-IE"/>
              </w:rPr>
              <w:t>78° 56</w:t>
            </w:r>
            <w:r w:rsidR="007D6825">
              <w:rPr>
                <w:szCs w:val="20"/>
                <w:lang w:val="en-IE"/>
              </w:rPr>
              <w:t>′</w:t>
            </w:r>
            <w:r w:rsidRPr="008D3C97">
              <w:rPr>
                <w:szCs w:val="20"/>
                <w:lang w:val="en-IE"/>
              </w:rPr>
              <w:t xml:space="preserve"> 36</w:t>
            </w:r>
            <w:r w:rsidR="007D6825">
              <w:rPr>
                <w:szCs w:val="20"/>
                <w:lang w:val="en-IE"/>
              </w:rPr>
              <w:t>″</w:t>
            </w:r>
          </w:p>
        </w:tc>
      </w:tr>
      <w:tr w:rsidR="00EE1BCF" w:rsidRPr="008D3C97" w14:paraId="4C24B2AF"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4C24B2AB" w14:textId="77777777" w:rsidR="00EE1BCF" w:rsidRPr="008D3C97" w:rsidRDefault="00EE1BCF" w:rsidP="00E25632">
            <w:pPr>
              <w:keepNext/>
              <w:rPr>
                <w:lang w:val="en-IE"/>
              </w:rPr>
            </w:pPr>
            <w:r>
              <w:rPr>
                <w:lang w:val="en-IE"/>
              </w:rPr>
              <w:t>Poland</w:t>
            </w:r>
          </w:p>
        </w:tc>
        <w:tc>
          <w:tcPr>
            <w:tcW w:w="1696" w:type="dxa"/>
            <w:tcBorders>
              <w:top w:val="single" w:sz="4" w:space="0" w:color="D22A23"/>
              <w:left w:val="single" w:sz="4" w:space="0" w:color="D22A23"/>
              <w:bottom w:val="single" w:sz="4" w:space="0" w:color="D22A23"/>
              <w:right w:val="single" w:sz="4" w:space="0" w:color="D22A23"/>
            </w:tcBorders>
          </w:tcPr>
          <w:p w14:paraId="4C24B2AC" w14:textId="77777777" w:rsidR="00EE1BCF" w:rsidRPr="008D3C97" w:rsidRDefault="00EE1BCF" w:rsidP="00E25632">
            <w:pPr>
              <w:keepNext/>
              <w:rPr>
                <w:lang w:val="en-IE"/>
              </w:rPr>
            </w:pPr>
            <w:r>
              <w:rPr>
                <w:lang w:val="en-IE"/>
              </w:rPr>
              <w:t>Torun</w:t>
            </w:r>
          </w:p>
        </w:tc>
        <w:tc>
          <w:tcPr>
            <w:tcW w:w="1560" w:type="dxa"/>
            <w:tcBorders>
              <w:top w:val="single" w:sz="4" w:space="0" w:color="D22A23"/>
              <w:left w:val="single" w:sz="4" w:space="0" w:color="D22A23"/>
              <w:bottom w:val="single" w:sz="4" w:space="0" w:color="D22A23"/>
              <w:right w:val="single" w:sz="4" w:space="0" w:color="D22A23"/>
            </w:tcBorders>
          </w:tcPr>
          <w:p w14:paraId="4C24B2AD" w14:textId="77777777" w:rsidR="00EE1BCF" w:rsidRDefault="00EE1BCF" w:rsidP="00E25632">
            <w:pPr>
              <w:keepNext/>
              <w:jc w:val="right"/>
              <w:rPr>
                <w:lang w:val="en-IE"/>
              </w:rPr>
            </w:pPr>
            <w:r>
              <w:rPr>
                <w:lang w:val="en-IE"/>
              </w:rPr>
              <w:t>18° 33</w:t>
            </w:r>
            <w:r w:rsidR="007D6825">
              <w:rPr>
                <w:lang w:val="en-IE"/>
              </w:rPr>
              <w:t>′</w:t>
            </w:r>
            <w:r>
              <w:rPr>
                <w:lang w:val="en-IE"/>
              </w:rPr>
              <w:t xml:space="preserve"> 51</w:t>
            </w:r>
            <w:r w:rsidR="007D6825">
              <w:rPr>
                <w:lang w:val="en-IE"/>
              </w:rPr>
              <w:t>″</w:t>
            </w:r>
          </w:p>
        </w:tc>
        <w:tc>
          <w:tcPr>
            <w:tcW w:w="1559" w:type="dxa"/>
            <w:tcBorders>
              <w:top w:val="single" w:sz="4" w:space="0" w:color="D22A23"/>
              <w:left w:val="single" w:sz="4" w:space="0" w:color="D22A23"/>
              <w:bottom w:val="single" w:sz="4" w:space="0" w:color="D22A23"/>
              <w:right w:val="single" w:sz="4" w:space="0" w:color="D22A23"/>
            </w:tcBorders>
          </w:tcPr>
          <w:p w14:paraId="4C24B2AE" w14:textId="77777777" w:rsidR="00EE1BCF" w:rsidRPr="008D3C97" w:rsidRDefault="00EE1BCF" w:rsidP="00E25632">
            <w:pPr>
              <w:keepNext/>
              <w:jc w:val="right"/>
              <w:rPr>
                <w:lang w:val="en-IE"/>
              </w:rPr>
            </w:pPr>
            <w:r>
              <w:rPr>
                <w:lang w:val="en-IE"/>
              </w:rPr>
              <w:t>53° 05</w:t>
            </w:r>
            <w:r w:rsidR="007D6825">
              <w:rPr>
                <w:lang w:val="en-IE"/>
              </w:rPr>
              <w:t>′</w:t>
            </w:r>
            <w:r>
              <w:rPr>
                <w:lang w:val="en-IE"/>
              </w:rPr>
              <w:t xml:space="preserve"> 44</w:t>
            </w:r>
            <w:r w:rsidR="007D6825">
              <w:rPr>
                <w:lang w:val="en-IE"/>
              </w:rPr>
              <w:t>″</w:t>
            </w:r>
          </w:p>
        </w:tc>
      </w:tr>
      <w:tr w:rsidR="00142CC5" w:rsidRPr="008D3C97" w14:paraId="4C24B2B4"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4C24B2B0" w14:textId="77777777" w:rsidR="00142CC5" w:rsidRPr="008D3C97" w:rsidRDefault="00142CC5" w:rsidP="00E25632">
            <w:pPr>
              <w:keepNext/>
              <w:spacing w:before="0"/>
              <w:rPr>
                <w:lang w:val="en-IE"/>
              </w:rPr>
            </w:pPr>
            <w:r w:rsidRPr="008D3C97">
              <w:rPr>
                <w:lang w:val="en-IE"/>
              </w:rPr>
              <w:t>Portugal</w:t>
            </w:r>
          </w:p>
        </w:tc>
        <w:tc>
          <w:tcPr>
            <w:tcW w:w="1696" w:type="dxa"/>
            <w:tcBorders>
              <w:top w:val="single" w:sz="4" w:space="0" w:color="D22A23"/>
              <w:left w:val="single" w:sz="4" w:space="0" w:color="D22A23"/>
              <w:bottom w:val="single" w:sz="4" w:space="0" w:color="D22A23"/>
              <w:right w:val="single" w:sz="4" w:space="0" w:color="D22A23"/>
            </w:tcBorders>
            <w:hideMark/>
          </w:tcPr>
          <w:p w14:paraId="4C24B2B1" w14:textId="77777777" w:rsidR="00142CC5" w:rsidRPr="008D3C97" w:rsidRDefault="00142CC5" w:rsidP="00E25632">
            <w:pPr>
              <w:keepNext/>
              <w:spacing w:before="0"/>
              <w:rPr>
                <w:lang w:val="en-IE"/>
              </w:rPr>
            </w:pPr>
            <w:r w:rsidRPr="008D3C97">
              <w:rPr>
                <w:lang w:val="en-IE"/>
              </w:rPr>
              <w:t>Santa Maria</w:t>
            </w:r>
          </w:p>
        </w:tc>
        <w:tc>
          <w:tcPr>
            <w:tcW w:w="1560" w:type="dxa"/>
            <w:tcBorders>
              <w:top w:val="single" w:sz="4" w:space="0" w:color="D22A23"/>
              <w:left w:val="single" w:sz="4" w:space="0" w:color="D22A23"/>
              <w:bottom w:val="single" w:sz="4" w:space="0" w:color="D22A23"/>
              <w:right w:val="single" w:sz="4" w:space="0" w:color="D22A23"/>
            </w:tcBorders>
            <w:hideMark/>
          </w:tcPr>
          <w:p w14:paraId="4C24B2B2" w14:textId="77777777" w:rsidR="00142CC5" w:rsidRPr="008D3C97" w:rsidRDefault="00142CC5" w:rsidP="00E25632">
            <w:pPr>
              <w:keepNext/>
              <w:jc w:val="right"/>
              <w:rPr>
                <w:lang w:val="en-IE"/>
              </w:rPr>
            </w:pPr>
            <w:r>
              <w:rPr>
                <w:lang w:val="en-IE"/>
              </w:rPr>
              <w:t>-</w:t>
            </w:r>
            <w:r w:rsidRPr="008D3C97">
              <w:rPr>
                <w:lang w:val="en-IE"/>
              </w:rPr>
              <w:t>25° 07′ 33″</w:t>
            </w:r>
          </w:p>
        </w:tc>
        <w:tc>
          <w:tcPr>
            <w:tcW w:w="1559" w:type="dxa"/>
            <w:tcBorders>
              <w:top w:val="single" w:sz="4" w:space="0" w:color="D22A23"/>
              <w:left w:val="single" w:sz="4" w:space="0" w:color="D22A23"/>
              <w:bottom w:val="single" w:sz="4" w:space="0" w:color="D22A23"/>
              <w:right w:val="single" w:sz="4" w:space="0" w:color="D22A23"/>
            </w:tcBorders>
            <w:hideMark/>
          </w:tcPr>
          <w:p w14:paraId="4C24B2B3" w14:textId="77777777" w:rsidR="00142CC5" w:rsidRPr="008D3C97" w:rsidRDefault="00142CC5" w:rsidP="00E25632">
            <w:pPr>
              <w:keepNext/>
              <w:jc w:val="right"/>
              <w:rPr>
                <w:lang w:val="en-IE"/>
              </w:rPr>
            </w:pPr>
            <w:r w:rsidRPr="008D3C97">
              <w:rPr>
                <w:lang w:val="en-IE"/>
              </w:rPr>
              <w:t>36° 59′ 07″</w:t>
            </w:r>
          </w:p>
        </w:tc>
      </w:tr>
      <w:tr w:rsidR="00B54A0C" w:rsidRPr="008D3C97" w14:paraId="4C24B2B9"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tcPr>
          <w:p w14:paraId="4C24B2B5" w14:textId="77777777" w:rsidR="00B54A0C" w:rsidRPr="008D3C97" w:rsidRDefault="00B54A0C" w:rsidP="00E25632">
            <w:pPr>
              <w:keepNext/>
              <w:rPr>
                <w:lang w:val="en-IE"/>
              </w:rPr>
            </w:pPr>
            <w:r w:rsidRPr="0039270D">
              <w:rPr>
                <w:szCs w:val="20"/>
                <w:lang w:val="en-GB"/>
              </w:rPr>
              <w:t>Spain</w:t>
            </w:r>
          </w:p>
        </w:tc>
        <w:tc>
          <w:tcPr>
            <w:tcW w:w="1696" w:type="dxa"/>
            <w:tcBorders>
              <w:top w:val="single" w:sz="4" w:space="0" w:color="D22A23"/>
              <w:left w:val="single" w:sz="4" w:space="0" w:color="D22A23"/>
              <w:bottom w:val="single" w:sz="4" w:space="0" w:color="D22A23"/>
              <w:right w:val="single" w:sz="4" w:space="0" w:color="D22A23"/>
            </w:tcBorders>
          </w:tcPr>
          <w:p w14:paraId="4C24B2B6" w14:textId="77777777" w:rsidR="00B54A0C" w:rsidRPr="008D3C97" w:rsidRDefault="00B54A0C" w:rsidP="00E25632">
            <w:pPr>
              <w:keepNext/>
              <w:rPr>
                <w:lang w:val="en-IE"/>
              </w:rPr>
            </w:pPr>
            <w:proofErr w:type="spellStart"/>
            <w:r w:rsidRPr="0039270D">
              <w:rPr>
                <w:szCs w:val="20"/>
                <w:lang w:val="en-GB"/>
              </w:rPr>
              <w:t>Yebes</w:t>
            </w:r>
            <w:proofErr w:type="spellEnd"/>
          </w:p>
        </w:tc>
        <w:tc>
          <w:tcPr>
            <w:tcW w:w="1560" w:type="dxa"/>
            <w:tcBorders>
              <w:top w:val="single" w:sz="4" w:space="0" w:color="D22A23"/>
              <w:left w:val="single" w:sz="4" w:space="0" w:color="D22A23"/>
              <w:bottom w:val="single" w:sz="4" w:space="0" w:color="D22A23"/>
              <w:right w:val="single" w:sz="4" w:space="0" w:color="D22A23"/>
            </w:tcBorders>
          </w:tcPr>
          <w:p w14:paraId="4C24B2B7" w14:textId="77777777" w:rsidR="00B54A0C" w:rsidRPr="008D3C97" w:rsidRDefault="00B54A0C" w:rsidP="00E25632">
            <w:pPr>
              <w:keepNext/>
              <w:jc w:val="right"/>
              <w:rPr>
                <w:lang w:val="en-IE"/>
              </w:rPr>
            </w:pPr>
            <w:r>
              <w:rPr>
                <w:szCs w:val="20"/>
                <w:lang w:val="en-GB"/>
              </w:rPr>
              <w:t>-</w:t>
            </w:r>
            <w:r w:rsidRPr="0039270D">
              <w:rPr>
                <w:szCs w:val="20"/>
                <w:lang w:val="en-GB"/>
              </w:rPr>
              <w:t>03° 05′ 18.7″</w:t>
            </w:r>
          </w:p>
        </w:tc>
        <w:tc>
          <w:tcPr>
            <w:tcW w:w="1559" w:type="dxa"/>
            <w:tcBorders>
              <w:top w:val="single" w:sz="4" w:space="0" w:color="D22A23"/>
              <w:left w:val="single" w:sz="4" w:space="0" w:color="D22A23"/>
              <w:bottom w:val="single" w:sz="4" w:space="0" w:color="D22A23"/>
              <w:right w:val="single" w:sz="4" w:space="0" w:color="D22A23"/>
            </w:tcBorders>
          </w:tcPr>
          <w:p w14:paraId="4C24B2B8" w14:textId="77777777" w:rsidR="00B54A0C" w:rsidRPr="008D3C97" w:rsidRDefault="00B54A0C" w:rsidP="00E25632">
            <w:pPr>
              <w:keepNext/>
              <w:jc w:val="right"/>
              <w:rPr>
                <w:lang w:val="en-IE"/>
              </w:rPr>
            </w:pPr>
            <w:r w:rsidRPr="0039270D">
              <w:rPr>
                <w:szCs w:val="20"/>
                <w:lang w:val="en-GB"/>
              </w:rPr>
              <w:t>40° 31′ 24.5″</w:t>
            </w:r>
          </w:p>
        </w:tc>
      </w:tr>
      <w:tr w:rsidR="00B54A0C" w:rsidRPr="008D3C97" w14:paraId="4C24B2BE" w14:textId="77777777" w:rsidTr="00E25632">
        <w:trPr>
          <w:jc w:val="center"/>
        </w:trPr>
        <w:tc>
          <w:tcPr>
            <w:tcW w:w="2079" w:type="dxa"/>
            <w:tcBorders>
              <w:top w:val="single" w:sz="4" w:space="0" w:color="D22A23"/>
              <w:left w:val="single" w:sz="4" w:space="0" w:color="D22A23"/>
              <w:bottom w:val="single" w:sz="4" w:space="0" w:color="D22A23"/>
              <w:right w:val="single" w:sz="4" w:space="0" w:color="D22A23"/>
            </w:tcBorders>
            <w:hideMark/>
          </w:tcPr>
          <w:p w14:paraId="4C24B2BA" w14:textId="77777777" w:rsidR="00B54A0C" w:rsidRPr="008D3C97" w:rsidRDefault="00B54A0C" w:rsidP="00E25632">
            <w:pPr>
              <w:keepNext/>
              <w:spacing w:before="0"/>
              <w:rPr>
                <w:lang w:val="en-IE"/>
              </w:rPr>
            </w:pPr>
            <w:r w:rsidRPr="008D3C97">
              <w:rPr>
                <w:lang w:val="en-IE"/>
              </w:rPr>
              <w:t>Sweden</w:t>
            </w:r>
          </w:p>
        </w:tc>
        <w:tc>
          <w:tcPr>
            <w:tcW w:w="1696" w:type="dxa"/>
            <w:tcBorders>
              <w:top w:val="single" w:sz="4" w:space="0" w:color="D22A23"/>
              <w:left w:val="single" w:sz="4" w:space="0" w:color="D22A23"/>
              <w:bottom w:val="single" w:sz="4" w:space="0" w:color="D22A23"/>
              <w:right w:val="single" w:sz="4" w:space="0" w:color="D22A23"/>
            </w:tcBorders>
            <w:hideMark/>
          </w:tcPr>
          <w:p w14:paraId="4C24B2BB" w14:textId="77777777" w:rsidR="00B54A0C" w:rsidRPr="008D3C97" w:rsidRDefault="00B54A0C" w:rsidP="00E25632">
            <w:pPr>
              <w:keepNext/>
              <w:spacing w:before="0"/>
              <w:rPr>
                <w:lang w:val="en-IE"/>
              </w:rPr>
            </w:pPr>
            <w:proofErr w:type="spellStart"/>
            <w:r w:rsidRPr="008D3C97">
              <w:rPr>
                <w:lang w:val="en-IE"/>
              </w:rPr>
              <w:t>Onsala</w:t>
            </w:r>
            <w:proofErr w:type="spellEnd"/>
            <w:r w:rsidRPr="008D3C97">
              <w:rPr>
                <w:lang w:val="en-IE"/>
              </w:rPr>
              <w:t xml:space="preserve"> (OTT)</w:t>
            </w:r>
          </w:p>
        </w:tc>
        <w:tc>
          <w:tcPr>
            <w:tcW w:w="1560" w:type="dxa"/>
            <w:tcBorders>
              <w:top w:val="single" w:sz="4" w:space="0" w:color="D22A23"/>
              <w:left w:val="single" w:sz="4" w:space="0" w:color="D22A23"/>
              <w:bottom w:val="single" w:sz="4" w:space="0" w:color="D22A23"/>
              <w:right w:val="single" w:sz="4" w:space="0" w:color="D22A23"/>
            </w:tcBorders>
            <w:hideMark/>
          </w:tcPr>
          <w:p w14:paraId="4C24B2BC" w14:textId="77777777" w:rsidR="00B54A0C" w:rsidRPr="008D3C97" w:rsidRDefault="00B54A0C" w:rsidP="00E25632">
            <w:pPr>
              <w:keepNext/>
              <w:jc w:val="right"/>
              <w:rPr>
                <w:lang w:val="en-IE"/>
              </w:rPr>
            </w:pPr>
            <w:r w:rsidRPr="008D3C97">
              <w:rPr>
                <w:lang w:val="en-IE"/>
              </w:rPr>
              <w:t>11° 55′ 11″</w:t>
            </w:r>
          </w:p>
        </w:tc>
        <w:tc>
          <w:tcPr>
            <w:tcW w:w="1559" w:type="dxa"/>
            <w:tcBorders>
              <w:top w:val="single" w:sz="4" w:space="0" w:color="D22A23"/>
              <w:left w:val="single" w:sz="4" w:space="0" w:color="D22A23"/>
              <w:bottom w:val="single" w:sz="4" w:space="0" w:color="D22A23"/>
              <w:right w:val="single" w:sz="4" w:space="0" w:color="D22A23"/>
            </w:tcBorders>
            <w:hideMark/>
          </w:tcPr>
          <w:p w14:paraId="4C24B2BD" w14:textId="77777777" w:rsidR="00B54A0C" w:rsidRPr="008D3C97" w:rsidRDefault="00B54A0C" w:rsidP="00E25632">
            <w:pPr>
              <w:keepNext/>
              <w:jc w:val="right"/>
              <w:rPr>
                <w:lang w:val="en-IE"/>
              </w:rPr>
            </w:pPr>
            <w:r w:rsidRPr="008D3C97">
              <w:rPr>
                <w:lang w:val="en-IE"/>
              </w:rPr>
              <w:t>57° 23′ 37″</w:t>
            </w:r>
          </w:p>
        </w:tc>
      </w:tr>
      <w:tr w:rsidR="00A30407" w:rsidRPr="008D3C97" w14:paraId="4C24B2C3" w14:textId="77777777" w:rsidTr="00E25632">
        <w:trPr>
          <w:jc w:val="center"/>
        </w:trPr>
        <w:tc>
          <w:tcPr>
            <w:tcW w:w="2079" w:type="dxa"/>
            <w:vMerge w:val="restart"/>
            <w:tcBorders>
              <w:top w:val="single" w:sz="4" w:space="0" w:color="D22A23"/>
              <w:left w:val="single" w:sz="4" w:space="0" w:color="D22A23"/>
              <w:bottom w:val="single" w:sz="4" w:space="0" w:color="D22A23"/>
              <w:right w:val="single" w:sz="4" w:space="0" w:color="D22A23"/>
            </w:tcBorders>
            <w:hideMark/>
          </w:tcPr>
          <w:p w14:paraId="4C24B2BF" w14:textId="77777777" w:rsidR="00A30407" w:rsidRPr="008D3C97" w:rsidRDefault="00A30407" w:rsidP="00A30407">
            <w:pPr>
              <w:keepNext/>
              <w:spacing w:before="0"/>
              <w:rPr>
                <w:lang w:val="en-IE"/>
              </w:rPr>
            </w:pPr>
            <w:r w:rsidRPr="008D3C97">
              <w:rPr>
                <w:lang w:val="en-IE"/>
              </w:rPr>
              <w:t>United Kingdom</w:t>
            </w:r>
          </w:p>
        </w:tc>
        <w:tc>
          <w:tcPr>
            <w:tcW w:w="1696" w:type="dxa"/>
            <w:tcBorders>
              <w:top w:val="single" w:sz="4" w:space="0" w:color="D22A23"/>
              <w:left w:val="single" w:sz="4" w:space="0" w:color="D22A23"/>
              <w:bottom w:val="single" w:sz="4" w:space="0" w:color="D22A23"/>
              <w:right w:val="single" w:sz="4" w:space="0" w:color="D22A23"/>
            </w:tcBorders>
            <w:hideMark/>
          </w:tcPr>
          <w:p w14:paraId="4C24B2C0" w14:textId="77777777" w:rsidR="00A30407" w:rsidRPr="008D3C97" w:rsidRDefault="00A30407" w:rsidP="00A30407">
            <w:pPr>
              <w:keepNext/>
              <w:spacing w:before="0"/>
              <w:rPr>
                <w:lang w:val="en-IE"/>
              </w:rPr>
            </w:pPr>
            <w:r w:rsidRPr="008D3C97">
              <w:rPr>
                <w:lang w:val="en-IE"/>
              </w:rPr>
              <w:t>Cambridge</w:t>
            </w:r>
          </w:p>
        </w:tc>
        <w:tc>
          <w:tcPr>
            <w:tcW w:w="1560" w:type="dxa"/>
            <w:tcBorders>
              <w:top w:val="single" w:sz="4" w:space="0" w:color="D22A23"/>
              <w:left w:val="single" w:sz="4" w:space="0" w:color="D22A23"/>
              <w:bottom w:val="single" w:sz="4" w:space="0" w:color="D22A23"/>
              <w:right w:val="single" w:sz="4" w:space="0" w:color="D22A23"/>
            </w:tcBorders>
            <w:hideMark/>
          </w:tcPr>
          <w:p w14:paraId="4C24B2C1" w14:textId="77777777" w:rsidR="00A30407" w:rsidRPr="008D3C97" w:rsidRDefault="00A30407" w:rsidP="00A30407">
            <w:pPr>
              <w:keepNext/>
              <w:jc w:val="right"/>
              <w:rPr>
                <w:lang w:val="en-IE"/>
              </w:rPr>
            </w:pPr>
            <w:r w:rsidRPr="008D3C97">
              <w:rPr>
                <w:lang w:val="en-IE"/>
              </w:rPr>
              <w:t>00° 02′ 20″</w:t>
            </w:r>
          </w:p>
        </w:tc>
        <w:tc>
          <w:tcPr>
            <w:tcW w:w="1559" w:type="dxa"/>
            <w:tcBorders>
              <w:top w:val="single" w:sz="4" w:space="0" w:color="D22A23"/>
              <w:left w:val="single" w:sz="4" w:space="0" w:color="D22A23"/>
              <w:bottom w:val="single" w:sz="4" w:space="0" w:color="D22A23"/>
              <w:right w:val="single" w:sz="4" w:space="0" w:color="D22A23"/>
            </w:tcBorders>
            <w:hideMark/>
          </w:tcPr>
          <w:p w14:paraId="4C24B2C2" w14:textId="77777777" w:rsidR="00A30407" w:rsidRPr="008D3C97" w:rsidRDefault="00A30407" w:rsidP="00A30407">
            <w:pPr>
              <w:keepNext/>
              <w:jc w:val="right"/>
              <w:rPr>
                <w:lang w:val="en-IE"/>
              </w:rPr>
            </w:pPr>
            <w:r w:rsidRPr="008D3C97">
              <w:rPr>
                <w:lang w:val="en-IE"/>
              </w:rPr>
              <w:t>52° 10′ 00″</w:t>
            </w:r>
          </w:p>
        </w:tc>
      </w:tr>
      <w:tr w:rsidR="00A30407" w:rsidRPr="008D3C97" w14:paraId="4C24B2C8" w14:textId="77777777" w:rsidTr="00E25632">
        <w:trPr>
          <w:trHeight w:val="338"/>
          <w:jc w:val="center"/>
        </w:trPr>
        <w:tc>
          <w:tcPr>
            <w:tcW w:w="0" w:type="auto"/>
            <w:vMerge/>
            <w:tcBorders>
              <w:top w:val="single" w:sz="4" w:space="0" w:color="D22A23"/>
              <w:left w:val="single" w:sz="4" w:space="0" w:color="D22A23"/>
              <w:bottom w:val="single" w:sz="4" w:space="0" w:color="D22A23"/>
              <w:right w:val="single" w:sz="4" w:space="0" w:color="D22A23"/>
            </w:tcBorders>
            <w:hideMark/>
          </w:tcPr>
          <w:p w14:paraId="4C24B2C4" w14:textId="77777777" w:rsidR="00A30407" w:rsidRPr="008D3C97" w:rsidRDefault="00A30407" w:rsidP="00A30407">
            <w:pPr>
              <w:spacing w:before="0" w:after="0"/>
              <w:rPr>
                <w:lang w:val="en-IE"/>
              </w:rPr>
            </w:pPr>
          </w:p>
        </w:tc>
        <w:tc>
          <w:tcPr>
            <w:tcW w:w="1696" w:type="dxa"/>
            <w:tcBorders>
              <w:top w:val="single" w:sz="4" w:space="0" w:color="D22A23"/>
              <w:left w:val="single" w:sz="4" w:space="0" w:color="D22A23"/>
              <w:bottom w:val="single" w:sz="4" w:space="0" w:color="D22A23"/>
              <w:right w:val="single" w:sz="4" w:space="0" w:color="D22A23"/>
            </w:tcBorders>
            <w:hideMark/>
          </w:tcPr>
          <w:p w14:paraId="4C24B2C5" w14:textId="77777777" w:rsidR="00A30407" w:rsidRPr="008D3C97" w:rsidRDefault="00A30407" w:rsidP="00A30407">
            <w:pPr>
              <w:keepNext/>
              <w:spacing w:before="0"/>
              <w:rPr>
                <w:lang w:val="en-IE"/>
              </w:rPr>
            </w:pPr>
            <w:r w:rsidRPr="008D3C97">
              <w:rPr>
                <w:lang w:val="en-IE"/>
              </w:rPr>
              <w:t>Jodrell Bank</w:t>
            </w:r>
          </w:p>
        </w:tc>
        <w:tc>
          <w:tcPr>
            <w:tcW w:w="1560" w:type="dxa"/>
            <w:tcBorders>
              <w:top w:val="single" w:sz="4" w:space="0" w:color="D22A23"/>
              <w:left w:val="single" w:sz="4" w:space="0" w:color="D22A23"/>
              <w:bottom w:val="single" w:sz="4" w:space="0" w:color="D22A23"/>
              <w:right w:val="single" w:sz="4" w:space="0" w:color="D22A23"/>
            </w:tcBorders>
            <w:vAlign w:val="top"/>
            <w:hideMark/>
          </w:tcPr>
          <w:p w14:paraId="4C24B2C6" w14:textId="77777777" w:rsidR="00A30407" w:rsidRPr="008D3C97" w:rsidRDefault="00A30407" w:rsidP="00A30407">
            <w:pPr>
              <w:keepNext/>
              <w:spacing w:before="0"/>
              <w:jc w:val="right"/>
              <w:rPr>
                <w:lang w:val="en-IE"/>
              </w:rPr>
            </w:pPr>
            <w:r w:rsidRPr="008D3C97">
              <w:rPr>
                <w:lang w:val="en-IE"/>
              </w:rPr>
              <w:t>-02° 18</w:t>
            </w:r>
            <w:r>
              <w:rPr>
                <w:lang w:val="en-IE"/>
              </w:rPr>
              <w:t>′</w:t>
            </w:r>
            <w:r w:rsidRPr="008D3C97">
              <w:rPr>
                <w:lang w:val="en-IE"/>
              </w:rPr>
              <w:t xml:space="preserve"> 26</w:t>
            </w:r>
            <w:r>
              <w:rPr>
                <w:lang w:val="en-IE"/>
              </w:rPr>
              <w:t>″</w:t>
            </w:r>
          </w:p>
        </w:tc>
        <w:tc>
          <w:tcPr>
            <w:tcW w:w="1559" w:type="dxa"/>
            <w:tcBorders>
              <w:top w:val="single" w:sz="4" w:space="0" w:color="D22A23"/>
              <w:left w:val="single" w:sz="4" w:space="0" w:color="D22A23"/>
              <w:bottom w:val="single" w:sz="4" w:space="0" w:color="D22A23"/>
              <w:right w:val="single" w:sz="4" w:space="0" w:color="D22A23"/>
            </w:tcBorders>
            <w:vAlign w:val="top"/>
            <w:hideMark/>
          </w:tcPr>
          <w:p w14:paraId="4C24B2C7" w14:textId="77777777" w:rsidR="00A30407" w:rsidRPr="008D3C97" w:rsidRDefault="00A30407" w:rsidP="00A30407">
            <w:pPr>
              <w:keepNext/>
              <w:spacing w:before="0"/>
              <w:jc w:val="right"/>
              <w:rPr>
                <w:lang w:val="en-IE"/>
              </w:rPr>
            </w:pPr>
            <w:r w:rsidRPr="008D3C97">
              <w:rPr>
                <w:lang w:val="en-IE"/>
              </w:rPr>
              <w:t>53° 14</w:t>
            </w:r>
            <w:r w:rsidRPr="008D3C97">
              <w:rPr>
                <w:lang w:val="en-IE"/>
              </w:rPr>
              <w:sym w:font="Symbol" w:char="F0A2"/>
            </w:r>
            <w:r w:rsidRPr="008D3C97">
              <w:rPr>
                <w:lang w:val="en-IE"/>
              </w:rPr>
              <w:t xml:space="preserve"> 10</w:t>
            </w:r>
            <w:r>
              <w:rPr>
                <w:lang w:val="en-IE"/>
              </w:rPr>
              <w:t>″</w:t>
            </w:r>
          </w:p>
        </w:tc>
      </w:tr>
    </w:tbl>
    <w:p w14:paraId="4C24B2C9" w14:textId="77777777" w:rsidR="0046391F" w:rsidRPr="008D3C97" w:rsidRDefault="0046391F" w:rsidP="00DF7F46">
      <w:pPr>
        <w:pStyle w:val="ECCParagraph"/>
        <w:rPr>
          <w:lang w:val="en-IE"/>
        </w:rPr>
      </w:pPr>
    </w:p>
    <w:p w14:paraId="4C24B2CA" w14:textId="77777777" w:rsidR="00F23C0A" w:rsidRPr="007D3FF5" w:rsidRDefault="00F23C0A" w:rsidP="00520E62">
      <w:pPr>
        <w:pStyle w:val="ECCAnnex-heading1"/>
        <w:rPr>
          <w:color w:val="D2232A"/>
          <w:lang w:val="en-IE"/>
        </w:rPr>
      </w:pPr>
      <w:r w:rsidRPr="007D3FF5">
        <w:rPr>
          <w:color w:val="D2232A"/>
          <w:lang w:val="en-IE"/>
        </w:rPr>
        <w:lastRenderedPageBreak/>
        <w:t>List of reference</w:t>
      </w:r>
      <w:bookmarkEnd w:id="10"/>
      <w:r w:rsidRPr="007D3FF5">
        <w:rPr>
          <w:color w:val="D2232A"/>
          <w:lang w:val="en-IE"/>
        </w:rPr>
        <w:t>s</w:t>
      </w:r>
    </w:p>
    <w:p w14:paraId="4C24B2CB" w14:textId="77777777" w:rsidR="00F23C0A" w:rsidRPr="008D3C97" w:rsidRDefault="00F23C0A" w:rsidP="001B44A0">
      <w:pPr>
        <w:pStyle w:val="reference"/>
        <w:numPr>
          <w:ilvl w:val="0"/>
          <w:numId w:val="9"/>
        </w:numPr>
        <w:spacing w:after="60"/>
        <w:jc w:val="both"/>
        <w:rPr>
          <w:lang w:val="en-IE"/>
        </w:rPr>
      </w:pPr>
      <w:bookmarkStart w:id="11" w:name="_Ref524699955"/>
      <w:bookmarkStart w:id="12" w:name="_Ref408995214"/>
      <w:r w:rsidRPr="008D3C97">
        <w:rPr>
          <w:lang w:val="en-IE"/>
        </w:rPr>
        <w:t>Directive 2002/20/EC of the European Parliament and of the Council of 7 March 2002 on the authorisation of electronic communications networks and services (Authorisation Directive)</w:t>
      </w:r>
      <w:bookmarkEnd w:id="11"/>
    </w:p>
    <w:p w14:paraId="4C24B2CC" w14:textId="77777777" w:rsidR="00F23C0A" w:rsidRPr="008D3C97" w:rsidRDefault="00F23C0A" w:rsidP="001B44A0">
      <w:pPr>
        <w:pStyle w:val="reference"/>
        <w:numPr>
          <w:ilvl w:val="0"/>
          <w:numId w:val="9"/>
        </w:numPr>
        <w:spacing w:after="60"/>
        <w:jc w:val="both"/>
        <w:rPr>
          <w:lang w:val="en-IE"/>
        </w:rPr>
      </w:pPr>
      <w:bookmarkStart w:id="13" w:name="_Ref524696809"/>
      <w:r w:rsidRPr="008D3C97">
        <w:rPr>
          <w:lang w:val="en-IE"/>
        </w:rPr>
        <w:t>Directive 2014/53/EU of the European Parliament and of the Council of 16 April 2014 on the harmonisation of the laws of the Member States relating to the making available on the market of radio equipment and repealing Directive 1999/5/EC</w:t>
      </w:r>
      <w:bookmarkEnd w:id="13"/>
    </w:p>
    <w:p w14:paraId="4C24B2CD" w14:textId="77777777" w:rsidR="00F23C0A" w:rsidRPr="008D3C97" w:rsidRDefault="00F23C0A" w:rsidP="001B44A0">
      <w:pPr>
        <w:pStyle w:val="reference"/>
        <w:numPr>
          <w:ilvl w:val="0"/>
          <w:numId w:val="9"/>
        </w:numPr>
        <w:spacing w:after="60"/>
        <w:jc w:val="both"/>
        <w:rPr>
          <w:lang w:val="en-IE"/>
        </w:rPr>
      </w:pPr>
      <w:bookmarkStart w:id="14" w:name="_Ref524698243"/>
      <w:r w:rsidRPr="008D3C97">
        <w:rPr>
          <w:lang w:val="en-IE"/>
        </w:rPr>
        <w:t>ITU Radio Regulations</w:t>
      </w:r>
      <w:r w:rsidR="00273ED9" w:rsidRPr="008D3C97">
        <w:rPr>
          <w:lang w:val="en-IE"/>
        </w:rPr>
        <w:t>,</w:t>
      </w:r>
      <w:r w:rsidRPr="008D3C97">
        <w:rPr>
          <w:lang w:val="en-IE"/>
        </w:rPr>
        <w:t xml:space="preserve"> Edition of </w:t>
      </w:r>
      <w:bookmarkEnd w:id="14"/>
      <w:r w:rsidR="001157F7">
        <w:rPr>
          <w:lang w:val="en-IE"/>
        </w:rPr>
        <w:t>2020</w:t>
      </w:r>
    </w:p>
    <w:bookmarkStart w:id="15" w:name="_Ref524700104"/>
    <w:p w14:paraId="4C24B2CE" w14:textId="77777777" w:rsidR="00F23C0A" w:rsidRPr="008D3C97" w:rsidRDefault="00CA01FA" w:rsidP="001B44A0">
      <w:pPr>
        <w:pStyle w:val="reference"/>
        <w:numPr>
          <w:ilvl w:val="0"/>
          <w:numId w:val="9"/>
        </w:numPr>
        <w:spacing w:after="60"/>
        <w:jc w:val="both"/>
        <w:rPr>
          <w:lang w:val="en-IE"/>
        </w:rPr>
      </w:pPr>
      <w:r>
        <w:rPr>
          <w:lang w:val="en-IE"/>
        </w:rPr>
        <w:fldChar w:fldCharType="begin"/>
      </w:r>
      <w:r>
        <w:rPr>
          <w:lang w:val="en-IE"/>
        </w:rPr>
        <w:instrText>HYPERLINK "https://docdb.cept.org/document/826"</w:instrText>
      </w:r>
      <w:r>
        <w:rPr>
          <w:lang w:val="en-IE"/>
        </w:rPr>
      </w:r>
      <w:r>
        <w:rPr>
          <w:lang w:val="en-IE"/>
        </w:rPr>
        <w:fldChar w:fldCharType="separate"/>
      </w:r>
      <w:r>
        <w:rPr>
          <w:rStyle w:val="Hyperlink"/>
          <w:lang w:val="en-IE"/>
        </w:rPr>
        <w:t>ERC Recommendation 13-03</w:t>
      </w:r>
      <w:r>
        <w:rPr>
          <w:lang w:val="en-IE"/>
        </w:rPr>
        <w:fldChar w:fldCharType="end"/>
      </w:r>
      <w:r w:rsidR="00F23C0A" w:rsidRPr="008D3C97">
        <w:rPr>
          <w:lang w:val="en-IE"/>
        </w:rPr>
        <w:t xml:space="preserve">: “The use of the band 14.0 - 14.5 GHz for Very Small Aperture Terminals (VSAT) and Satellite News Gathering (SNG)”, </w:t>
      </w:r>
      <w:r w:rsidR="00EE1BCF">
        <w:rPr>
          <w:lang w:val="en-IE"/>
        </w:rPr>
        <w:t xml:space="preserve">approved </w:t>
      </w:r>
      <w:r w:rsidR="00F23C0A" w:rsidRPr="008D3C97">
        <w:rPr>
          <w:lang w:val="en-IE"/>
        </w:rPr>
        <w:t>December 1996</w:t>
      </w:r>
      <w:bookmarkEnd w:id="15"/>
    </w:p>
    <w:bookmarkStart w:id="16" w:name="_Ref524700227"/>
    <w:p w14:paraId="4C24B2CF" w14:textId="77777777" w:rsidR="00F23C0A" w:rsidRPr="008D3C97" w:rsidRDefault="00C06A6A" w:rsidP="001B44A0">
      <w:pPr>
        <w:pStyle w:val="reference"/>
        <w:numPr>
          <w:ilvl w:val="0"/>
          <w:numId w:val="9"/>
        </w:numPr>
        <w:spacing w:after="60"/>
        <w:jc w:val="both"/>
        <w:rPr>
          <w:lang w:val="en-IE"/>
        </w:rPr>
      </w:pPr>
      <w:r>
        <w:rPr>
          <w:lang w:val="en-IE"/>
        </w:rPr>
        <w:fldChar w:fldCharType="begin"/>
      </w:r>
      <w:r>
        <w:rPr>
          <w:lang w:val="en-IE"/>
        </w:rPr>
        <w:instrText>HYPERLINK "https://docdb.cept.org/document/371"</w:instrText>
      </w:r>
      <w:r>
        <w:rPr>
          <w:lang w:val="en-IE"/>
        </w:rPr>
      </w:r>
      <w:r>
        <w:rPr>
          <w:lang w:val="en-IE"/>
        </w:rPr>
        <w:fldChar w:fldCharType="separate"/>
      </w:r>
      <w:r>
        <w:rPr>
          <w:rStyle w:val="Hyperlink"/>
          <w:lang w:val="en-IE"/>
        </w:rPr>
        <w:t>ECC Decision (03)04</w:t>
      </w:r>
      <w:r>
        <w:rPr>
          <w:lang w:val="en-IE"/>
        </w:rPr>
        <w:fldChar w:fldCharType="end"/>
      </w:r>
      <w:r w:rsidR="00F23C0A" w:rsidRPr="008D3C97">
        <w:rPr>
          <w:lang w:val="en-IE"/>
        </w:rPr>
        <w:t>: “</w:t>
      </w:r>
      <w:r w:rsidR="00A26807" w:rsidRPr="008D3C97">
        <w:rPr>
          <w:lang w:val="en-IE"/>
        </w:rPr>
        <w:t>T</w:t>
      </w:r>
      <w:r w:rsidR="00F23C0A" w:rsidRPr="008D3C97">
        <w:rPr>
          <w:lang w:val="en-IE"/>
        </w:rPr>
        <w:t>he Exemption from Individual Licensing of Very Small Aperture Terminals (VSAT) operating in the frequency bands 14.25 - 14.50 GHz Earth-to-space and 10.70-11.70 GHz space-to-Earth”</w:t>
      </w:r>
      <w:bookmarkEnd w:id="16"/>
      <w:r w:rsidR="00475514">
        <w:rPr>
          <w:lang w:val="en-IE"/>
        </w:rPr>
        <w:t xml:space="preserve">, </w:t>
      </w:r>
      <w:r w:rsidR="00EE1BCF">
        <w:rPr>
          <w:lang w:val="en-IE"/>
        </w:rPr>
        <w:t xml:space="preserve">approved </w:t>
      </w:r>
      <w:r w:rsidR="00000DA5">
        <w:rPr>
          <w:lang w:val="en-IE"/>
        </w:rPr>
        <w:t xml:space="preserve">October 2003 and amended </w:t>
      </w:r>
      <w:r w:rsidR="00475514">
        <w:rPr>
          <w:lang w:val="en-IE"/>
        </w:rPr>
        <w:t>March 2019</w:t>
      </w:r>
    </w:p>
    <w:bookmarkStart w:id="17" w:name="_Ref524698107"/>
    <w:bookmarkStart w:id="18" w:name="_Ref524700272"/>
    <w:p w14:paraId="4C24B2D0" w14:textId="77777777" w:rsidR="00F23C0A" w:rsidRPr="008D3C97" w:rsidRDefault="00D2614A" w:rsidP="001B44A0">
      <w:pPr>
        <w:pStyle w:val="reference"/>
        <w:numPr>
          <w:ilvl w:val="0"/>
          <w:numId w:val="9"/>
        </w:numPr>
        <w:spacing w:after="60"/>
        <w:jc w:val="both"/>
        <w:rPr>
          <w:lang w:val="en-IE"/>
        </w:rPr>
      </w:pPr>
      <w:r>
        <w:rPr>
          <w:lang w:val="en-IE"/>
        </w:rPr>
        <w:fldChar w:fldCharType="begin"/>
      </w:r>
      <w:r>
        <w:rPr>
          <w:lang w:val="en-IE"/>
        </w:rPr>
        <w:instrText>HYPERLINK "https://docdb.cept.org/document/1028"</w:instrText>
      </w:r>
      <w:r>
        <w:rPr>
          <w:lang w:val="en-IE"/>
        </w:rPr>
      </w:r>
      <w:r>
        <w:rPr>
          <w:lang w:val="en-IE"/>
        </w:rPr>
        <w:fldChar w:fldCharType="separate"/>
      </w:r>
      <w:r>
        <w:rPr>
          <w:rStyle w:val="Hyperlink"/>
          <w:lang w:val="en-IE"/>
        </w:rPr>
        <w:t>ECC Report 272</w:t>
      </w:r>
      <w:r>
        <w:rPr>
          <w:lang w:val="en-IE"/>
        </w:rPr>
        <w:fldChar w:fldCharType="end"/>
      </w:r>
      <w:r w:rsidR="00F23C0A" w:rsidRPr="008D3C97">
        <w:rPr>
          <w:lang w:val="en-IE"/>
        </w:rPr>
        <w:t>: “Earth Stations operating in the frequency bands 4-8 GHz, 12-18 GHz and 18-40 GHz in the vicinity of aircraft</w:t>
      </w:r>
      <w:bookmarkEnd w:id="17"/>
      <w:r w:rsidR="00F23C0A" w:rsidRPr="008D3C97">
        <w:rPr>
          <w:lang w:val="en-IE"/>
        </w:rPr>
        <w:t xml:space="preserve">”, </w:t>
      </w:r>
      <w:r w:rsidR="00EE1BCF">
        <w:rPr>
          <w:lang w:val="en-IE"/>
        </w:rPr>
        <w:t xml:space="preserve">approved </w:t>
      </w:r>
      <w:r w:rsidR="00F23C0A" w:rsidRPr="008D3C97">
        <w:rPr>
          <w:lang w:val="en-IE"/>
        </w:rPr>
        <w:t>January 2018</w:t>
      </w:r>
      <w:bookmarkEnd w:id="18"/>
    </w:p>
    <w:bookmarkStart w:id="19" w:name="_Ref408995499"/>
    <w:p w14:paraId="4C24B2D1" w14:textId="77777777" w:rsidR="00F23C0A" w:rsidRPr="008D3C97" w:rsidRDefault="005F6E70" w:rsidP="001B44A0">
      <w:pPr>
        <w:pStyle w:val="reference"/>
        <w:numPr>
          <w:ilvl w:val="0"/>
          <w:numId w:val="9"/>
        </w:numPr>
        <w:spacing w:after="60"/>
        <w:jc w:val="both"/>
        <w:rPr>
          <w:lang w:val="en-IE"/>
        </w:rPr>
      </w:pPr>
      <w:r>
        <w:fldChar w:fldCharType="begin"/>
      </w:r>
      <w:r>
        <w:instrText>HYPERLINK "https://docdb.cept.org/document/1011"</w:instrText>
      </w:r>
      <w:r>
        <w:fldChar w:fldCharType="separate"/>
      </w:r>
      <w:r>
        <w:rPr>
          <w:rStyle w:val="Hyperlink"/>
        </w:rPr>
        <w:t>ERC Recommendation 01-07</w:t>
      </w:r>
      <w:r>
        <w:fldChar w:fldCharType="end"/>
      </w:r>
      <w:r w:rsidR="00F23C0A" w:rsidRPr="008D3C97">
        <w:rPr>
          <w:lang w:val="en-IE"/>
        </w:rPr>
        <w:t xml:space="preserve">: “Harmonised regime for exemption from individual licensing for the use of radio spectrum”, </w:t>
      </w:r>
      <w:r>
        <w:rPr>
          <w:lang w:val="en-IE"/>
        </w:rPr>
        <w:t>approved 199</w:t>
      </w:r>
      <w:r w:rsidR="0088251D">
        <w:rPr>
          <w:lang w:val="en-IE"/>
        </w:rPr>
        <w:t>7</w:t>
      </w:r>
      <w:r>
        <w:rPr>
          <w:lang w:val="en-IE"/>
        </w:rPr>
        <w:t xml:space="preserve"> </w:t>
      </w:r>
      <w:r w:rsidR="0088251D">
        <w:rPr>
          <w:lang w:val="en-IE"/>
        </w:rPr>
        <w:t>and revised</w:t>
      </w:r>
      <w:r w:rsidR="00F23C0A" w:rsidRPr="008D3C97">
        <w:rPr>
          <w:lang w:val="en-IE"/>
        </w:rPr>
        <w:t xml:space="preserve"> June 2004</w:t>
      </w:r>
      <w:bookmarkEnd w:id="19"/>
    </w:p>
    <w:bookmarkStart w:id="20" w:name="_Ref524700430"/>
    <w:p w14:paraId="4C24B2D2" w14:textId="77777777" w:rsidR="00F23C0A" w:rsidRPr="008D3C97" w:rsidRDefault="007D3FF5" w:rsidP="001B44A0">
      <w:pPr>
        <w:pStyle w:val="reference"/>
        <w:numPr>
          <w:ilvl w:val="0"/>
          <w:numId w:val="9"/>
        </w:numPr>
        <w:spacing w:after="60"/>
        <w:jc w:val="both"/>
        <w:rPr>
          <w:lang w:val="en-IE"/>
        </w:rPr>
      </w:pPr>
      <w:r>
        <w:fldChar w:fldCharType="begin"/>
      </w:r>
      <w:r>
        <w:instrText>HYPERLINK "https://docdb.cept.org/document/686"</w:instrText>
      </w:r>
      <w:r>
        <w:fldChar w:fldCharType="separate"/>
      </w:r>
      <w:r>
        <w:rPr>
          <w:rStyle w:val="Hyperlink"/>
        </w:rPr>
        <w:t>ERC Decision (00)08</w:t>
      </w:r>
      <w:r>
        <w:fldChar w:fldCharType="end"/>
      </w:r>
      <w:r w:rsidR="00F23C0A" w:rsidRPr="008D3C97">
        <w:rPr>
          <w:lang w:val="en-IE"/>
        </w:rPr>
        <w:t>: “The use of the band 10.7 - 12.5 GHz by the fixed service and Earth stations of the broadcasting-satellite and fixed-satellite Service (space-to-Earth)”, October 2000</w:t>
      </w:r>
      <w:bookmarkEnd w:id="20"/>
    </w:p>
    <w:bookmarkStart w:id="21" w:name="_Ref408995255"/>
    <w:bookmarkStart w:id="22" w:name="_Ref524700585"/>
    <w:p w14:paraId="4C24B2D3" w14:textId="77777777" w:rsidR="00F23C0A" w:rsidRPr="008D3C97" w:rsidRDefault="009F6D25" w:rsidP="001B44A0">
      <w:pPr>
        <w:pStyle w:val="reference"/>
        <w:numPr>
          <w:ilvl w:val="0"/>
          <w:numId w:val="9"/>
        </w:numPr>
        <w:spacing w:after="60"/>
        <w:jc w:val="both"/>
        <w:rPr>
          <w:lang w:val="en-IE"/>
        </w:rPr>
      </w:pPr>
      <w:r>
        <w:fldChar w:fldCharType="begin"/>
      </w:r>
      <w:r>
        <w:instrText>HYPERLINK "https://docdb.cept.org/document/395"</w:instrText>
      </w:r>
      <w:r>
        <w:fldChar w:fldCharType="separate"/>
      </w:r>
      <w:r>
        <w:rPr>
          <w:rStyle w:val="Hyperlink"/>
        </w:rPr>
        <w:t>ECC Decision (06)02</w:t>
      </w:r>
      <w:r>
        <w:fldChar w:fldCharType="end"/>
      </w:r>
      <w:r w:rsidR="00F23C0A" w:rsidRPr="008D3C97">
        <w:rPr>
          <w:lang w:val="en-IE"/>
        </w:rPr>
        <w:t>: “Exemption from Individual Licensing of Low e.i.r.p. Satellite Terminals (LEST) operating within the frequency bands 10.70-12.75 GHz or 19.70-20.20 GHz space-to-Earth and 14.00-14.25 GHz or 29.50-30.00 GHz Earth-to-space”</w:t>
      </w:r>
      <w:bookmarkEnd w:id="21"/>
      <w:r w:rsidR="00F23C0A" w:rsidRPr="008D3C97">
        <w:rPr>
          <w:lang w:val="en-IE"/>
        </w:rPr>
        <w:t xml:space="preserve">, </w:t>
      </w:r>
      <w:r w:rsidR="00EE1BCF">
        <w:rPr>
          <w:lang w:val="en-IE"/>
        </w:rPr>
        <w:t xml:space="preserve">approved </w:t>
      </w:r>
      <w:r w:rsidR="00F23C0A" w:rsidRPr="008D3C97">
        <w:rPr>
          <w:lang w:val="en-IE"/>
        </w:rPr>
        <w:t>March 2006</w:t>
      </w:r>
      <w:bookmarkEnd w:id="22"/>
      <w:r w:rsidR="007D3FF5">
        <w:rPr>
          <w:lang w:val="en-IE"/>
        </w:rPr>
        <w:t>, withdrawn November 2022</w:t>
      </w:r>
    </w:p>
    <w:bookmarkStart w:id="23" w:name="_Ref408995266"/>
    <w:bookmarkStart w:id="24" w:name="_Ref524700590"/>
    <w:p w14:paraId="4C24B2D4" w14:textId="77777777" w:rsidR="00F23C0A" w:rsidRPr="0042340C" w:rsidRDefault="006954D0" w:rsidP="001B44A0">
      <w:pPr>
        <w:pStyle w:val="reference"/>
        <w:numPr>
          <w:ilvl w:val="0"/>
          <w:numId w:val="9"/>
        </w:numPr>
        <w:spacing w:after="60"/>
        <w:jc w:val="both"/>
        <w:rPr>
          <w:lang w:val="en-IE"/>
        </w:rPr>
      </w:pPr>
      <w:r>
        <w:fldChar w:fldCharType="begin"/>
      </w:r>
      <w:r>
        <w:instrText>HYPERLINK "https://docdb.cept.org/document/396"</w:instrText>
      </w:r>
      <w:r>
        <w:fldChar w:fldCharType="separate"/>
      </w:r>
      <w:r>
        <w:rPr>
          <w:rStyle w:val="Hyperlink"/>
        </w:rPr>
        <w:t>ECC Decision (06)03</w:t>
      </w:r>
      <w:r>
        <w:fldChar w:fldCharType="end"/>
      </w:r>
      <w:r w:rsidR="00F23C0A" w:rsidRPr="0042340C">
        <w:rPr>
          <w:lang w:val="en-IE"/>
        </w:rPr>
        <w:t>: “Exemption from Individual Licensing of High e.i.r.p. Satellite Terminals (HEST) with e.i.r.p. above 34 dBW operating within the frequency bands 10.70-12.75 GHz or 19.70-20.20 GHz space-to-Earth and 14.00-14.25 GHz or 29.50-30.00 GHz Earth-to-space</w:t>
      </w:r>
      <w:bookmarkEnd w:id="23"/>
      <w:r w:rsidR="00F23C0A" w:rsidRPr="0042340C">
        <w:rPr>
          <w:lang w:val="en-IE"/>
        </w:rPr>
        <w:t>”</w:t>
      </w:r>
      <w:bookmarkEnd w:id="24"/>
      <w:r w:rsidR="00475514" w:rsidRPr="0042340C">
        <w:rPr>
          <w:lang w:val="en-IE"/>
        </w:rPr>
        <w:t xml:space="preserve">, </w:t>
      </w:r>
      <w:r w:rsidR="0042340C" w:rsidRPr="0042340C">
        <w:rPr>
          <w:lang w:val="en-IE"/>
        </w:rPr>
        <w:t xml:space="preserve">approved March 2006 and </w:t>
      </w:r>
      <w:r w:rsidR="00EE1BCF" w:rsidRPr="0042340C">
        <w:rPr>
          <w:lang w:val="en-IE"/>
        </w:rPr>
        <w:t xml:space="preserve">amended </w:t>
      </w:r>
      <w:r w:rsidR="00475514" w:rsidRPr="0042340C">
        <w:rPr>
          <w:lang w:val="en-IE"/>
        </w:rPr>
        <w:t>March 2019</w:t>
      </w:r>
      <w:r w:rsidR="007D3FF5">
        <w:rPr>
          <w:lang w:val="en-IE"/>
        </w:rPr>
        <w:t>, latest amended November 2022</w:t>
      </w:r>
    </w:p>
    <w:p w14:paraId="4C24B2D5" w14:textId="77777777" w:rsidR="00F23C0A" w:rsidRPr="008D3C97" w:rsidRDefault="00F23C0A" w:rsidP="001B44A0">
      <w:pPr>
        <w:pStyle w:val="reference"/>
        <w:spacing w:after="60"/>
        <w:jc w:val="both"/>
        <w:rPr>
          <w:lang w:val="en-IE"/>
        </w:rPr>
      </w:pPr>
      <w:bookmarkStart w:id="25" w:name="_Ref524700773"/>
      <w:r w:rsidRPr="008D3C97">
        <w:rPr>
          <w:lang w:val="en-IE"/>
        </w:rPr>
        <w:t>ETSI EN 303</w:t>
      </w:r>
      <w:r w:rsidR="008A3F37">
        <w:rPr>
          <w:lang w:val="en-IE"/>
        </w:rPr>
        <w:t> </w:t>
      </w:r>
      <w:r w:rsidRPr="008D3C97">
        <w:rPr>
          <w:lang w:val="en-IE"/>
        </w:rPr>
        <w:t>980</w:t>
      </w:r>
      <w:bookmarkStart w:id="26" w:name="_Ref409013634"/>
      <w:r w:rsidRPr="008D3C97">
        <w:rPr>
          <w:rFonts w:cs="Arial"/>
          <w:bCs/>
          <w:color w:val="000000"/>
          <w:szCs w:val="20"/>
          <w:lang w:val="en-IE"/>
        </w:rPr>
        <w:t xml:space="preserve">: “Satellite Earth Stations and Systems (SES); </w:t>
      </w:r>
      <w:r w:rsidRPr="008D3C97">
        <w:rPr>
          <w:lang w:val="en-IE"/>
        </w:rPr>
        <w:t>Harmonised Standard for fixed and in-motion Earth Stations communicating with non-geostationary satellite systems (NEST) in the 11 GHz to 14 GHz frequency bands covering essential requirements of article 3.2 of Directive 2014/53/EU</w:t>
      </w:r>
      <w:r w:rsidRPr="008D3C97">
        <w:rPr>
          <w:rFonts w:cs="Arial"/>
          <w:bCs/>
          <w:color w:val="000000"/>
          <w:szCs w:val="20"/>
          <w:lang w:val="en-IE"/>
        </w:rPr>
        <w:t>”</w:t>
      </w:r>
      <w:bookmarkEnd w:id="25"/>
      <w:bookmarkEnd w:id="26"/>
    </w:p>
    <w:p w14:paraId="4C24B2D6" w14:textId="77777777" w:rsidR="00CB6F40" w:rsidRPr="008D3C97" w:rsidRDefault="00CB6F40" w:rsidP="001B44A0">
      <w:pPr>
        <w:pStyle w:val="reference"/>
        <w:spacing w:after="60"/>
        <w:jc w:val="both"/>
        <w:rPr>
          <w:lang w:val="en-IE"/>
        </w:rPr>
      </w:pPr>
      <w:bookmarkStart w:id="27" w:name="_Ref72228365"/>
      <w:r w:rsidRPr="008D3C97">
        <w:rPr>
          <w:lang w:val="en-IE"/>
        </w:rPr>
        <w:t>ETSI EN 303</w:t>
      </w:r>
      <w:r w:rsidR="008A3F37">
        <w:rPr>
          <w:lang w:val="en-IE"/>
        </w:rPr>
        <w:t> </w:t>
      </w:r>
      <w:r w:rsidRPr="008D3C97">
        <w:rPr>
          <w:lang w:val="en-IE"/>
        </w:rPr>
        <w:t xml:space="preserve">981: </w:t>
      </w:r>
      <w:r w:rsidR="008A3F37">
        <w:rPr>
          <w:lang w:val="en-IE"/>
        </w:rPr>
        <w:t>“</w:t>
      </w:r>
      <w:r w:rsidRPr="008D3C97">
        <w:rPr>
          <w:lang w:val="en-IE"/>
        </w:rPr>
        <w:t>Satellite Earth Stations and Systems (SES); Fixed and in-motion Wide Band Earth Stations communicating with non-geostationary satellite systems (WBES) in the 11 GHz to 14 GHz frequency bands; Harmonised Standard for access to radio spectrum</w:t>
      </w:r>
      <w:bookmarkEnd w:id="27"/>
      <w:r w:rsidR="008A3F37">
        <w:rPr>
          <w:lang w:val="en-IE"/>
        </w:rPr>
        <w:t>”</w:t>
      </w:r>
    </w:p>
    <w:bookmarkStart w:id="28" w:name="_Ref72228391"/>
    <w:p w14:paraId="4C24B2D7" w14:textId="77777777" w:rsidR="0046391F" w:rsidRPr="008D3C97" w:rsidRDefault="00985EBE" w:rsidP="001B44A0">
      <w:pPr>
        <w:pStyle w:val="reference"/>
        <w:spacing w:after="60"/>
        <w:jc w:val="both"/>
        <w:rPr>
          <w:lang w:val="en-IE"/>
        </w:rPr>
      </w:pPr>
      <w:r>
        <w:rPr>
          <w:lang w:val="en-IE"/>
        </w:rPr>
        <w:fldChar w:fldCharType="begin"/>
      </w:r>
      <w:r>
        <w:rPr>
          <w:lang w:val="en-IE"/>
        </w:rPr>
        <w:instrText>HYPERLINK "https://docdb.cept.org/document/1032"</w:instrText>
      </w:r>
      <w:r>
        <w:rPr>
          <w:lang w:val="en-IE"/>
        </w:rPr>
      </w:r>
      <w:r>
        <w:rPr>
          <w:lang w:val="en-IE"/>
        </w:rPr>
        <w:fldChar w:fldCharType="separate"/>
      </w:r>
      <w:r>
        <w:rPr>
          <w:rStyle w:val="Hyperlink"/>
          <w:lang w:val="en-IE"/>
        </w:rPr>
        <w:t>ECC Report 271</w:t>
      </w:r>
      <w:r>
        <w:rPr>
          <w:lang w:val="en-IE"/>
        </w:rPr>
        <w:fldChar w:fldCharType="end"/>
      </w:r>
      <w:r w:rsidR="0046391F" w:rsidRPr="008D3C97">
        <w:rPr>
          <w:lang w:val="en-IE"/>
        </w:rPr>
        <w:t xml:space="preserve">: </w:t>
      </w:r>
      <w:r w:rsidR="008A3F37">
        <w:rPr>
          <w:lang w:val="en-IE"/>
        </w:rPr>
        <w:t>“</w:t>
      </w:r>
      <w:r w:rsidR="0046391F" w:rsidRPr="008D3C97">
        <w:rPr>
          <w:lang w:val="en-IE"/>
        </w:rPr>
        <w:t>Compatibility and sharing studies related to NGSO satellite systems operating in the FSS bands 10.7-12.75 GHz (space-to-Earth) and 14-14.5 GHz (Earth-to-space)</w:t>
      </w:r>
      <w:bookmarkEnd w:id="28"/>
      <w:r w:rsidR="008A3F37">
        <w:rPr>
          <w:lang w:val="en-IE"/>
        </w:rPr>
        <w:t xml:space="preserve">”, </w:t>
      </w:r>
      <w:r w:rsidR="008B51B1">
        <w:rPr>
          <w:lang w:val="en-IE"/>
        </w:rPr>
        <w:t xml:space="preserve">approved January 2018 and latest </w:t>
      </w:r>
      <w:r w:rsidR="00EE1BCF">
        <w:rPr>
          <w:lang w:val="en-IE"/>
        </w:rPr>
        <w:t xml:space="preserve">amended </w:t>
      </w:r>
      <w:r w:rsidR="008A3F37">
        <w:rPr>
          <w:lang w:val="en-IE"/>
        </w:rPr>
        <w:t>April 2021</w:t>
      </w:r>
    </w:p>
    <w:bookmarkEnd w:id="12"/>
    <w:p w14:paraId="4C24B2D8" w14:textId="77777777" w:rsidR="00AD10BD" w:rsidRPr="008D3C97" w:rsidRDefault="00AD10BD" w:rsidP="001B44A0">
      <w:pPr>
        <w:pStyle w:val="reference"/>
        <w:numPr>
          <w:ilvl w:val="0"/>
          <w:numId w:val="0"/>
        </w:numPr>
        <w:spacing w:after="60"/>
        <w:jc w:val="both"/>
        <w:rPr>
          <w:lang w:val="en-IE"/>
        </w:rPr>
      </w:pPr>
    </w:p>
    <w:sectPr w:rsidR="00AD10BD" w:rsidRPr="008D3C97"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571B" w14:textId="77777777" w:rsidR="00806066" w:rsidRDefault="00806066" w:rsidP="006C03D0">
      <w:r>
        <w:separator/>
      </w:r>
    </w:p>
  </w:endnote>
  <w:endnote w:type="continuationSeparator" w:id="0">
    <w:p w14:paraId="6C29E189" w14:textId="77777777" w:rsidR="00806066" w:rsidRDefault="00806066" w:rsidP="006C03D0">
      <w:r>
        <w:continuationSeparator/>
      </w:r>
    </w:p>
  </w:endnote>
  <w:endnote w:type="continuationNotice" w:id="1">
    <w:p w14:paraId="24B41573" w14:textId="77777777" w:rsidR="00806066" w:rsidRDefault="00806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0CDB5" w14:textId="77777777" w:rsidR="00806066" w:rsidRDefault="00806066" w:rsidP="006C03D0">
      <w:r>
        <w:separator/>
      </w:r>
    </w:p>
  </w:footnote>
  <w:footnote w:type="continuationSeparator" w:id="0">
    <w:p w14:paraId="70785B00" w14:textId="77777777" w:rsidR="00806066" w:rsidRDefault="00806066" w:rsidP="006C03D0">
      <w:r>
        <w:continuationSeparator/>
      </w:r>
    </w:p>
  </w:footnote>
  <w:footnote w:type="continuationNotice" w:id="1">
    <w:p w14:paraId="684034E2" w14:textId="77777777" w:rsidR="00806066" w:rsidRDefault="00806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B2E1" w14:textId="77777777" w:rsidR="00F679F8" w:rsidRPr="009F742C" w:rsidRDefault="00F679F8">
    <w:pPr>
      <w:pStyle w:val="Header"/>
      <w:rPr>
        <w:szCs w:val="16"/>
      </w:rPr>
    </w:pPr>
    <w:r w:rsidRPr="00AF54B8">
      <w:t>ECC/DEC/(</w:t>
    </w:r>
    <w:r w:rsidR="00320576" w:rsidRPr="00AF54B8">
      <w:t>17</w:t>
    </w:r>
    <w:r w:rsidRPr="00AF54B8">
      <w:t>)</w:t>
    </w:r>
    <w:r w:rsidR="00E71C0F" w:rsidRPr="00AF54B8">
      <w:t>04</w:t>
    </w:r>
    <w:r w:rsidR="00ED1FAC" w:rsidRPr="00AF54B8">
      <w:t xml:space="preserve"> -</w:t>
    </w:r>
    <w:r w:rsidR="00320576"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10</w:t>
    </w:r>
    <w:r w:rsidR="006119F6">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B2E2" w14:textId="77777777" w:rsidR="00F679F8" w:rsidRPr="00AF54B8" w:rsidRDefault="00F679F8" w:rsidP="006C03D0">
    <w:pPr>
      <w:pStyle w:val="Header"/>
      <w:jc w:val="right"/>
      <w:rPr>
        <w:szCs w:val="16"/>
      </w:rPr>
    </w:pPr>
    <w:r w:rsidRPr="00AF54B8">
      <w:t>ECC/DEC/(</w:t>
    </w:r>
    <w:r w:rsidR="00320576" w:rsidRPr="00AF54B8">
      <w:t>17</w:t>
    </w:r>
    <w:r w:rsidRPr="00AF54B8">
      <w:t>)</w:t>
    </w:r>
    <w:r w:rsidR="00E71C0F" w:rsidRPr="00AF54B8">
      <w:t>04</w:t>
    </w:r>
    <w:r w:rsidR="00320576" w:rsidRPr="00AF54B8">
      <w:t xml:space="preserve"> </w:t>
    </w:r>
    <w:r w:rsidR="00ED1FAC" w:rsidRPr="00AF54B8">
      <w:t xml:space="preserve">- </w:t>
    </w:r>
    <w:r w:rsidRPr="00AF54B8">
      <w:rPr>
        <w:szCs w:val="16"/>
      </w:rPr>
      <w:t xml:space="preserve">Page </w:t>
    </w:r>
    <w:r w:rsidR="006119F6">
      <w:rPr>
        <w:lang w:val="en-US"/>
      </w:rPr>
      <w:fldChar w:fldCharType="begin"/>
    </w:r>
    <w:r w:rsidRPr="00320576">
      <w:rPr>
        <w:lang w:val="fr-FR"/>
      </w:rPr>
      <w:instrText xml:space="preserve"> PAGE  \* Arabic  \* MERGEFORMAT </w:instrText>
    </w:r>
    <w:r w:rsidR="006119F6">
      <w:rPr>
        <w:lang w:val="en-US"/>
      </w:rPr>
      <w:fldChar w:fldCharType="separate"/>
    </w:r>
    <w:r w:rsidR="00BD1D19" w:rsidRPr="00BD1D19">
      <w:rPr>
        <w:noProof/>
        <w:szCs w:val="16"/>
      </w:rPr>
      <w:t>5</w:t>
    </w:r>
    <w:r w:rsidR="006119F6">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B2E3" w14:textId="77777777" w:rsidR="00F679F8" w:rsidRPr="00BD4CDA" w:rsidRDefault="00F679F8" w:rsidP="00B31F09">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4C24B2E4" wp14:editId="4C24B2E5">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61290D">
      <w:rPr>
        <w:noProof/>
        <w:sz w:val="24"/>
        <w:lang w:val="fr-FR" w:eastAsia="fr-FR"/>
      </w:rPr>
      <w:drawing>
        <wp:anchor distT="0" distB="0" distL="114300" distR="114300" simplePos="0" relativeHeight="251658240" behindDoc="0" locked="0" layoutInCell="1" allowOverlap="1" wp14:anchorId="4C24B2E6" wp14:editId="4C24B2E7">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408524B"/>
    <w:multiLevelType w:val="hybridMultilevel"/>
    <w:tmpl w:val="BC62A456"/>
    <w:lvl w:ilvl="0" w:tplc="1F30F8FA">
      <w:start w:val="1"/>
      <w:numFmt w:val="bullet"/>
      <w:lvlText w:val=""/>
      <w:lvlJc w:val="left"/>
      <w:pPr>
        <w:ind w:left="720" w:hanging="360"/>
      </w:pPr>
      <w:rPr>
        <w:rFonts w:ascii="Wingdings" w:hAnsi="Wingdings"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962A2A"/>
    <w:multiLevelType w:val="hybridMultilevel"/>
    <w:tmpl w:val="85B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C5A09"/>
    <w:multiLevelType w:val="hybridMultilevel"/>
    <w:tmpl w:val="AA505382"/>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B101DD"/>
    <w:multiLevelType w:val="multilevel"/>
    <w:tmpl w:val="478AE3F2"/>
    <w:lvl w:ilvl="0">
      <w:start w:val="1"/>
      <w:numFmt w:val="lowerLetter"/>
      <w:lvlText w:val="%1)"/>
      <w:lvlJc w:val="left"/>
      <w:pPr>
        <w:tabs>
          <w:tab w:val="num" w:pos="397"/>
        </w:tabs>
        <w:ind w:left="397" w:hanging="397"/>
      </w:pPr>
      <w:rPr>
        <w:rFonts w:ascii="Arial" w:hAnsi="Arial" w:hint="default"/>
        <w:b w:val="0"/>
        <w:bCs w:val="0"/>
        <w:i w:val="0"/>
        <w:iCs w:val="0"/>
        <w:color w:val="D2232A"/>
        <w:sz w:val="20"/>
        <w:szCs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8" w15:restartNumberingAfterBreak="0">
    <w:nsid w:val="212F4188"/>
    <w:multiLevelType w:val="multilevel"/>
    <w:tmpl w:val="58542826"/>
    <w:lvl w:ilvl="0">
      <w:start w:val="2"/>
      <w:numFmt w:val="decimal"/>
      <w:pStyle w:val="ECCAnnex-heading1"/>
      <w:suff w:val="space"/>
      <w:lvlText w:val="ANNEX %1:"/>
      <w:lvlJc w:val="left"/>
      <w:pPr>
        <w:ind w:left="426"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34A0B04"/>
    <w:multiLevelType w:val="hybridMultilevel"/>
    <w:tmpl w:val="78A4C406"/>
    <w:lvl w:ilvl="0" w:tplc="1F30F8FA">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7B71C79"/>
    <w:multiLevelType w:val="hybridMultilevel"/>
    <w:tmpl w:val="F05CA9E8"/>
    <w:lvl w:ilvl="0" w:tplc="C928A84A">
      <w:start w:val="1"/>
      <w:numFmt w:val="decimal"/>
      <w:lvlText w:val="%1."/>
      <w:lvlJc w:val="left"/>
      <w:pPr>
        <w:ind w:left="720" w:hanging="360"/>
      </w:pPr>
      <w:rPr>
        <w:color w:val="C0000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3AA33920"/>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7"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F0A171D"/>
    <w:multiLevelType w:val="hybridMultilevel"/>
    <w:tmpl w:val="366664AA"/>
    <w:lvl w:ilvl="0" w:tplc="C928A84A">
      <w:start w:val="1"/>
      <w:numFmt w:val="decimal"/>
      <w:lvlText w:val="%1."/>
      <w:lvlJc w:val="left"/>
      <w:pPr>
        <w:ind w:left="720" w:hanging="360"/>
      </w:pPr>
      <w:rPr>
        <w:rFonts w:hint="default"/>
        <w:color w:val="C00000"/>
      </w:rPr>
    </w:lvl>
    <w:lvl w:ilvl="1" w:tplc="56CC27A0">
      <w:start w:val="1"/>
      <w:numFmt w:val="lowerLetter"/>
      <w:lvlText w:val="%2."/>
      <w:lvlJc w:val="left"/>
      <w:pPr>
        <w:ind w:left="1440" w:hanging="360"/>
      </w:pPr>
      <w:rPr>
        <w:rFonts w:ascii="Arial" w:hAnsi="Arial" w:hint="default"/>
        <w:color w:val="C00000"/>
        <w:sz w:val="20"/>
      </w:rPr>
    </w:lvl>
    <w:lvl w:ilvl="2" w:tplc="5AF0FB94">
      <w:numFmt w:val="bullet"/>
      <w:lvlText w:val="-"/>
      <w:lvlJc w:val="left"/>
      <w:pPr>
        <w:ind w:left="2340" w:hanging="360"/>
      </w:pPr>
      <w:rPr>
        <w:rFonts w:ascii="Arial" w:eastAsia="Times New Roman"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27E184A"/>
    <w:multiLevelType w:val="hybridMultilevel"/>
    <w:tmpl w:val="F51A9A3A"/>
    <w:lvl w:ilvl="0" w:tplc="599AD8DA">
      <w:start w:val="1"/>
      <w:numFmt w:val="bullet"/>
      <w:pStyle w:val="ECCParBulleted"/>
      <w:lvlText w:val=""/>
      <w:lvlJc w:val="left"/>
      <w:pPr>
        <w:tabs>
          <w:tab w:val="num" w:pos="720"/>
        </w:tabs>
        <w:ind w:left="720" w:hanging="360"/>
      </w:pPr>
      <w:rPr>
        <w:rFonts w:ascii="Wingdings" w:hAnsi="Wingding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234EB6"/>
    <w:multiLevelType w:val="hybridMultilevel"/>
    <w:tmpl w:val="AF828A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2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5AE2E24"/>
    <w:multiLevelType w:val="hybridMultilevel"/>
    <w:tmpl w:val="5B625986"/>
    <w:lvl w:ilvl="0" w:tplc="78E8E71C">
      <w:start w:val="1"/>
      <w:numFmt w:val="lowerLetter"/>
      <w:lvlText w:val="%1)"/>
      <w:lvlJc w:val="left"/>
      <w:pPr>
        <w:ind w:left="1117" w:hanging="360"/>
      </w:pPr>
      <w:rPr>
        <w:rFonts w:ascii="Arial" w:hAnsi="Arial" w:hint="default"/>
        <w:b w:val="0"/>
        <w:bCs w:val="0"/>
        <w:i w:val="0"/>
        <w:iCs w:val="0"/>
        <w:color w:val="D2232A"/>
        <w:sz w:val="20"/>
        <w:szCs w:val="20"/>
      </w:rPr>
    </w:lvl>
    <w:lvl w:ilvl="1" w:tplc="08090019">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5" w15:restartNumberingAfterBreak="0">
    <w:nsid w:val="64392E07"/>
    <w:multiLevelType w:val="hybridMultilevel"/>
    <w:tmpl w:val="226E1F04"/>
    <w:lvl w:ilvl="0" w:tplc="57EEC058">
      <w:start w:val="1"/>
      <w:numFmt w:val="lowerLetter"/>
      <w:lvlText w:val="%1)"/>
      <w:lvlJc w:val="left"/>
      <w:pPr>
        <w:tabs>
          <w:tab w:val="num" w:pos="360"/>
        </w:tabs>
        <w:ind w:left="36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B3212E4"/>
    <w:multiLevelType w:val="multilevel"/>
    <w:tmpl w:val="29144C4A"/>
    <w:lvl w:ilvl="0">
      <w:start w:val="1"/>
      <w:numFmt w:val="decimal"/>
      <w:suff w:val="space"/>
      <w:lvlText w:val="Table %1:"/>
      <w:lvlJc w:val="left"/>
      <w:pPr>
        <w:ind w:left="3479"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335E6A"/>
    <w:multiLevelType w:val="hybridMultilevel"/>
    <w:tmpl w:val="5B928B80"/>
    <w:lvl w:ilvl="0" w:tplc="0F9646C4">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8211723">
    <w:abstractNumId w:val="17"/>
  </w:num>
  <w:num w:numId="2" w16cid:durableId="327753724">
    <w:abstractNumId w:val="29"/>
  </w:num>
  <w:num w:numId="3" w16cid:durableId="2133354687">
    <w:abstractNumId w:val="22"/>
  </w:num>
  <w:num w:numId="4" w16cid:durableId="24211859">
    <w:abstractNumId w:val="8"/>
  </w:num>
  <w:num w:numId="5" w16cid:durableId="261425429">
    <w:abstractNumId w:val="13"/>
  </w:num>
  <w:num w:numId="6" w16cid:durableId="1385713124">
    <w:abstractNumId w:val="11"/>
  </w:num>
  <w:num w:numId="7" w16cid:durableId="249434404">
    <w:abstractNumId w:val="21"/>
  </w:num>
  <w:num w:numId="8" w16cid:durableId="29187728">
    <w:abstractNumId w:val="19"/>
  </w:num>
  <w:num w:numId="9" w16cid:durableId="716975459">
    <w:abstractNumId w:val="21"/>
    <w:lvlOverride w:ilvl="0">
      <w:startOverride w:val="1"/>
    </w:lvlOverride>
  </w:num>
  <w:num w:numId="10" w16cid:durableId="1776710975">
    <w:abstractNumId w:val="7"/>
  </w:num>
  <w:num w:numId="11" w16cid:durableId="1502310433">
    <w:abstractNumId w:val="27"/>
  </w:num>
  <w:num w:numId="12" w16cid:durableId="1352419753">
    <w:abstractNumId w:val="26"/>
  </w:num>
  <w:num w:numId="13" w16cid:durableId="1072436334">
    <w:abstractNumId w:val="28"/>
  </w:num>
  <w:num w:numId="14" w16cid:durableId="1896887999">
    <w:abstractNumId w:val="27"/>
  </w:num>
  <w:num w:numId="15" w16cid:durableId="230582528">
    <w:abstractNumId w:val="8"/>
  </w:num>
  <w:num w:numId="16" w16cid:durableId="1020929349">
    <w:abstractNumId w:val="8"/>
  </w:num>
  <w:num w:numId="17" w16cid:durableId="844175743">
    <w:abstractNumId w:val="8"/>
  </w:num>
  <w:num w:numId="18" w16cid:durableId="702101158">
    <w:abstractNumId w:val="27"/>
  </w:num>
  <w:num w:numId="19" w16cid:durableId="1450473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6553603">
    <w:abstractNumId w:val="20"/>
  </w:num>
  <w:num w:numId="21" w16cid:durableId="392658562">
    <w:abstractNumId w:val="3"/>
  </w:num>
  <w:num w:numId="22" w16cid:durableId="1661344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9210026">
    <w:abstractNumId w:val="8"/>
  </w:num>
  <w:num w:numId="24" w16cid:durableId="1628274033">
    <w:abstractNumId w:val="4"/>
  </w:num>
  <w:num w:numId="25" w16cid:durableId="1576238374">
    <w:abstractNumId w:val="9"/>
  </w:num>
  <w:num w:numId="26" w16cid:durableId="638150828">
    <w:abstractNumId w:val="27"/>
  </w:num>
  <w:num w:numId="27" w16cid:durableId="1168788379">
    <w:abstractNumId w:val="27"/>
  </w:num>
  <w:num w:numId="28" w16cid:durableId="1032540102">
    <w:abstractNumId w:val="27"/>
  </w:num>
  <w:num w:numId="29" w16cid:durableId="1330404611">
    <w:abstractNumId w:val="8"/>
  </w:num>
  <w:num w:numId="30" w16cid:durableId="550581654">
    <w:abstractNumId w:val="8"/>
  </w:num>
  <w:num w:numId="31" w16cid:durableId="193462963">
    <w:abstractNumId w:val="31"/>
  </w:num>
  <w:num w:numId="32" w16cid:durableId="48457821">
    <w:abstractNumId w:val="12"/>
  </w:num>
  <w:num w:numId="33" w16cid:durableId="33045704">
    <w:abstractNumId w:val="23"/>
  </w:num>
  <w:num w:numId="34" w16cid:durableId="227764475">
    <w:abstractNumId w:val="29"/>
  </w:num>
  <w:num w:numId="35" w16cid:durableId="1986472861">
    <w:abstractNumId w:val="21"/>
  </w:num>
  <w:num w:numId="36" w16cid:durableId="725835532">
    <w:abstractNumId w:val="10"/>
  </w:num>
  <w:num w:numId="37" w16cid:durableId="1968269176">
    <w:abstractNumId w:val="15"/>
  </w:num>
  <w:num w:numId="38" w16cid:durableId="1718236902">
    <w:abstractNumId w:val="30"/>
  </w:num>
  <w:num w:numId="39" w16cid:durableId="122505840">
    <w:abstractNumId w:val="32"/>
  </w:num>
  <w:num w:numId="40" w16cid:durableId="1095859569">
    <w:abstractNumId w:val="6"/>
  </w:num>
  <w:num w:numId="41" w16cid:durableId="403533225">
    <w:abstractNumId w:val="14"/>
  </w:num>
  <w:num w:numId="42" w16cid:durableId="193814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9246452">
    <w:abstractNumId w:val="26"/>
  </w:num>
  <w:num w:numId="44" w16cid:durableId="551577588">
    <w:abstractNumId w:val="26"/>
  </w:num>
  <w:num w:numId="45" w16cid:durableId="2078629238">
    <w:abstractNumId w:val="16"/>
  </w:num>
  <w:num w:numId="46" w16cid:durableId="1366757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668831">
    <w:abstractNumId w:val="8"/>
  </w:num>
  <w:num w:numId="48" w16cid:durableId="1069111555">
    <w:abstractNumId w:val="5"/>
  </w:num>
  <w:num w:numId="49" w16cid:durableId="570428859">
    <w:abstractNumId w:val="18"/>
  </w:num>
  <w:num w:numId="50" w16cid:durableId="465199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83247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718620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8953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02566143">
    <w:abstractNumId w:val="26"/>
  </w:num>
  <w:num w:numId="55" w16cid:durableId="1479493117">
    <w:abstractNumId w:val="26"/>
  </w:num>
  <w:num w:numId="56" w16cid:durableId="1573006717">
    <w:abstractNumId w:val="26"/>
  </w:num>
  <w:num w:numId="57" w16cid:durableId="982731075">
    <w:abstractNumId w:val="26"/>
  </w:num>
  <w:num w:numId="58" w16cid:durableId="1246651300">
    <w:abstractNumId w:val="24"/>
  </w:num>
  <w:num w:numId="59" w16cid:durableId="41675077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E"/>
    <w:rsid w:val="00000DA5"/>
    <w:rsid w:val="0000109D"/>
    <w:rsid w:val="000058AF"/>
    <w:rsid w:val="000059CB"/>
    <w:rsid w:val="0001025F"/>
    <w:rsid w:val="00010898"/>
    <w:rsid w:val="000121E4"/>
    <w:rsid w:val="0001236C"/>
    <w:rsid w:val="00012439"/>
    <w:rsid w:val="00012CF5"/>
    <w:rsid w:val="000148E9"/>
    <w:rsid w:val="000151D4"/>
    <w:rsid w:val="00015A22"/>
    <w:rsid w:val="00016834"/>
    <w:rsid w:val="0001769A"/>
    <w:rsid w:val="00021E3B"/>
    <w:rsid w:val="00021E79"/>
    <w:rsid w:val="00022F4C"/>
    <w:rsid w:val="00024646"/>
    <w:rsid w:val="00026C6A"/>
    <w:rsid w:val="0002783F"/>
    <w:rsid w:val="00030F67"/>
    <w:rsid w:val="00031379"/>
    <w:rsid w:val="0003398D"/>
    <w:rsid w:val="00033B47"/>
    <w:rsid w:val="00034686"/>
    <w:rsid w:val="000355CF"/>
    <w:rsid w:val="00035BE4"/>
    <w:rsid w:val="000361F1"/>
    <w:rsid w:val="00037AD1"/>
    <w:rsid w:val="00041E30"/>
    <w:rsid w:val="00041E34"/>
    <w:rsid w:val="00041EDC"/>
    <w:rsid w:val="000455BA"/>
    <w:rsid w:val="00045DD2"/>
    <w:rsid w:val="00046D2C"/>
    <w:rsid w:val="00050468"/>
    <w:rsid w:val="00051EF0"/>
    <w:rsid w:val="00052627"/>
    <w:rsid w:val="00053A99"/>
    <w:rsid w:val="00053C0D"/>
    <w:rsid w:val="00053D92"/>
    <w:rsid w:val="00053E97"/>
    <w:rsid w:val="00054AAE"/>
    <w:rsid w:val="00055D74"/>
    <w:rsid w:val="00057B27"/>
    <w:rsid w:val="00065084"/>
    <w:rsid w:val="0006740D"/>
    <w:rsid w:val="00070E55"/>
    <w:rsid w:val="000723AA"/>
    <w:rsid w:val="00072B81"/>
    <w:rsid w:val="00074048"/>
    <w:rsid w:val="00074BAF"/>
    <w:rsid w:val="0008187A"/>
    <w:rsid w:val="00081A73"/>
    <w:rsid w:val="0008302D"/>
    <w:rsid w:val="000830E2"/>
    <w:rsid w:val="000833B4"/>
    <w:rsid w:val="00083B3A"/>
    <w:rsid w:val="00084CE2"/>
    <w:rsid w:val="00091D31"/>
    <w:rsid w:val="00092104"/>
    <w:rsid w:val="0009329E"/>
    <w:rsid w:val="00094B3B"/>
    <w:rsid w:val="00096F6B"/>
    <w:rsid w:val="00097BF1"/>
    <w:rsid w:val="000A0B43"/>
    <w:rsid w:val="000A4DD0"/>
    <w:rsid w:val="000A73E3"/>
    <w:rsid w:val="000B0B53"/>
    <w:rsid w:val="000B184E"/>
    <w:rsid w:val="000B1AC4"/>
    <w:rsid w:val="000B1EC3"/>
    <w:rsid w:val="000B2E2B"/>
    <w:rsid w:val="000C183F"/>
    <w:rsid w:val="000C2F1F"/>
    <w:rsid w:val="000C47B0"/>
    <w:rsid w:val="000C4FE7"/>
    <w:rsid w:val="000C607E"/>
    <w:rsid w:val="000C65E1"/>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700"/>
    <w:rsid w:val="000E0887"/>
    <w:rsid w:val="000E3AB7"/>
    <w:rsid w:val="000E4B13"/>
    <w:rsid w:val="000E4E99"/>
    <w:rsid w:val="000E5C4C"/>
    <w:rsid w:val="000E6C5C"/>
    <w:rsid w:val="000F2A3F"/>
    <w:rsid w:val="000F3919"/>
    <w:rsid w:val="000F3F61"/>
    <w:rsid w:val="000F4CEA"/>
    <w:rsid w:val="000F57F3"/>
    <w:rsid w:val="000F6E71"/>
    <w:rsid w:val="001007CA"/>
    <w:rsid w:val="001011E6"/>
    <w:rsid w:val="00101811"/>
    <w:rsid w:val="0010252F"/>
    <w:rsid w:val="00102603"/>
    <w:rsid w:val="00103158"/>
    <w:rsid w:val="001037AE"/>
    <w:rsid w:val="00105A58"/>
    <w:rsid w:val="00105A6A"/>
    <w:rsid w:val="0011160F"/>
    <w:rsid w:val="001121DB"/>
    <w:rsid w:val="00112BD0"/>
    <w:rsid w:val="001130AF"/>
    <w:rsid w:val="00113764"/>
    <w:rsid w:val="00113C28"/>
    <w:rsid w:val="001157F7"/>
    <w:rsid w:val="0011638F"/>
    <w:rsid w:val="00120DEE"/>
    <w:rsid w:val="0012251C"/>
    <w:rsid w:val="00123CB1"/>
    <w:rsid w:val="00131AD3"/>
    <w:rsid w:val="00132C57"/>
    <w:rsid w:val="001330B3"/>
    <w:rsid w:val="0013619B"/>
    <w:rsid w:val="00142CC5"/>
    <w:rsid w:val="0014386D"/>
    <w:rsid w:val="001501FB"/>
    <w:rsid w:val="00151CA2"/>
    <w:rsid w:val="00152D9E"/>
    <w:rsid w:val="00153353"/>
    <w:rsid w:val="00154AC1"/>
    <w:rsid w:val="00154B19"/>
    <w:rsid w:val="00162E20"/>
    <w:rsid w:val="00162E72"/>
    <w:rsid w:val="0016344F"/>
    <w:rsid w:val="00164960"/>
    <w:rsid w:val="00166E18"/>
    <w:rsid w:val="001735F4"/>
    <w:rsid w:val="001741F7"/>
    <w:rsid w:val="00175968"/>
    <w:rsid w:val="00175A90"/>
    <w:rsid w:val="00180212"/>
    <w:rsid w:val="001803FB"/>
    <w:rsid w:val="00181B29"/>
    <w:rsid w:val="0018588A"/>
    <w:rsid w:val="001861F2"/>
    <w:rsid w:val="001863EF"/>
    <w:rsid w:val="00186CAC"/>
    <w:rsid w:val="00186FAD"/>
    <w:rsid w:val="001870D9"/>
    <w:rsid w:val="00190276"/>
    <w:rsid w:val="00193056"/>
    <w:rsid w:val="00195D07"/>
    <w:rsid w:val="0019661D"/>
    <w:rsid w:val="00197383"/>
    <w:rsid w:val="001A0786"/>
    <w:rsid w:val="001A0FB3"/>
    <w:rsid w:val="001A1A00"/>
    <w:rsid w:val="001A22C3"/>
    <w:rsid w:val="001A2F44"/>
    <w:rsid w:val="001A31D3"/>
    <w:rsid w:val="001A3A41"/>
    <w:rsid w:val="001B247C"/>
    <w:rsid w:val="001B3451"/>
    <w:rsid w:val="001B3BEB"/>
    <w:rsid w:val="001B44A0"/>
    <w:rsid w:val="001B5FE8"/>
    <w:rsid w:val="001B6791"/>
    <w:rsid w:val="001C2163"/>
    <w:rsid w:val="001C27BE"/>
    <w:rsid w:val="001C3ABE"/>
    <w:rsid w:val="001C4113"/>
    <w:rsid w:val="001C46EA"/>
    <w:rsid w:val="001C48AD"/>
    <w:rsid w:val="001C497B"/>
    <w:rsid w:val="001C51A5"/>
    <w:rsid w:val="001C5824"/>
    <w:rsid w:val="001C64DD"/>
    <w:rsid w:val="001C7819"/>
    <w:rsid w:val="001D0EBF"/>
    <w:rsid w:val="001D29F7"/>
    <w:rsid w:val="001D362E"/>
    <w:rsid w:val="001D3AFA"/>
    <w:rsid w:val="001D69F4"/>
    <w:rsid w:val="001D6B3F"/>
    <w:rsid w:val="001E04AF"/>
    <w:rsid w:val="001E0C8D"/>
    <w:rsid w:val="001E1B81"/>
    <w:rsid w:val="001E3041"/>
    <w:rsid w:val="001E4943"/>
    <w:rsid w:val="001E4ABE"/>
    <w:rsid w:val="001E5CD5"/>
    <w:rsid w:val="001E5CF4"/>
    <w:rsid w:val="001E6C50"/>
    <w:rsid w:val="001F07FF"/>
    <w:rsid w:val="001F3C01"/>
    <w:rsid w:val="001F65C0"/>
    <w:rsid w:val="001F7015"/>
    <w:rsid w:val="001F714A"/>
    <w:rsid w:val="00205743"/>
    <w:rsid w:val="0020682F"/>
    <w:rsid w:val="00206D99"/>
    <w:rsid w:val="0020733D"/>
    <w:rsid w:val="00207B69"/>
    <w:rsid w:val="00211857"/>
    <w:rsid w:val="00211EFE"/>
    <w:rsid w:val="00214835"/>
    <w:rsid w:val="0021543B"/>
    <w:rsid w:val="0021627E"/>
    <w:rsid w:val="0021742B"/>
    <w:rsid w:val="00220A51"/>
    <w:rsid w:val="002252F1"/>
    <w:rsid w:val="00225ED3"/>
    <w:rsid w:val="00226524"/>
    <w:rsid w:val="002313F2"/>
    <w:rsid w:val="00231658"/>
    <w:rsid w:val="0023277D"/>
    <w:rsid w:val="002336DC"/>
    <w:rsid w:val="00234BE2"/>
    <w:rsid w:val="0023754F"/>
    <w:rsid w:val="002376C6"/>
    <w:rsid w:val="00237900"/>
    <w:rsid w:val="00241C67"/>
    <w:rsid w:val="0024303E"/>
    <w:rsid w:val="00245AEF"/>
    <w:rsid w:val="00247E67"/>
    <w:rsid w:val="00250CD0"/>
    <w:rsid w:val="00254367"/>
    <w:rsid w:val="0025578D"/>
    <w:rsid w:val="00255E68"/>
    <w:rsid w:val="00256F30"/>
    <w:rsid w:val="00257DC5"/>
    <w:rsid w:val="00262117"/>
    <w:rsid w:val="00262AB1"/>
    <w:rsid w:val="00262BE1"/>
    <w:rsid w:val="0026429C"/>
    <w:rsid w:val="00264455"/>
    <w:rsid w:val="00266C88"/>
    <w:rsid w:val="00266D34"/>
    <w:rsid w:val="00266E90"/>
    <w:rsid w:val="0026703B"/>
    <w:rsid w:val="00267616"/>
    <w:rsid w:val="0027217E"/>
    <w:rsid w:val="00273ED9"/>
    <w:rsid w:val="002741A5"/>
    <w:rsid w:val="00274BC9"/>
    <w:rsid w:val="002774D0"/>
    <w:rsid w:val="0028005D"/>
    <w:rsid w:val="002804A9"/>
    <w:rsid w:val="00282A4B"/>
    <w:rsid w:val="00284C24"/>
    <w:rsid w:val="00285947"/>
    <w:rsid w:val="00285DFC"/>
    <w:rsid w:val="00286A75"/>
    <w:rsid w:val="0029248B"/>
    <w:rsid w:val="00293699"/>
    <w:rsid w:val="00293CF8"/>
    <w:rsid w:val="00296592"/>
    <w:rsid w:val="002A023C"/>
    <w:rsid w:val="002A0564"/>
    <w:rsid w:val="002A142A"/>
    <w:rsid w:val="002A41DD"/>
    <w:rsid w:val="002A54CD"/>
    <w:rsid w:val="002A5503"/>
    <w:rsid w:val="002A7528"/>
    <w:rsid w:val="002B1DA1"/>
    <w:rsid w:val="002B36FF"/>
    <w:rsid w:val="002B4591"/>
    <w:rsid w:val="002B4BA8"/>
    <w:rsid w:val="002B4FE4"/>
    <w:rsid w:val="002B58F1"/>
    <w:rsid w:val="002B5A00"/>
    <w:rsid w:val="002B6725"/>
    <w:rsid w:val="002C2B54"/>
    <w:rsid w:val="002C2BE2"/>
    <w:rsid w:val="002C37FC"/>
    <w:rsid w:val="002C3860"/>
    <w:rsid w:val="002C3D30"/>
    <w:rsid w:val="002C4823"/>
    <w:rsid w:val="002C5485"/>
    <w:rsid w:val="002C59B7"/>
    <w:rsid w:val="002C661B"/>
    <w:rsid w:val="002C70AC"/>
    <w:rsid w:val="002D084E"/>
    <w:rsid w:val="002D0CD9"/>
    <w:rsid w:val="002D14D1"/>
    <w:rsid w:val="002D53AB"/>
    <w:rsid w:val="002E0B30"/>
    <w:rsid w:val="002E3D3C"/>
    <w:rsid w:val="002E414B"/>
    <w:rsid w:val="002E492F"/>
    <w:rsid w:val="002E7702"/>
    <w:rsid w:val="002F05EC"/>
    <w:rsid w:val="002F0603"/>
    <w:rsid w:val="002F3895"/>
    <w:rsid w:val="002F4A35"/>
    <w:rsid w:val="002F64E2"/>
    <w:rsid w:val="002F7178"/>
    <w:rsid w:val="00304CFE"/>
    <w:rsid w:val="00304DBB"/>
    <w:rsid w:val="003051EA"/>
    <w:rsid w:val="003052BB"/>
    <w:rsid w:val="00305EEA"/>
    <w:rsid w:val="00307013"/>
    <w:rsid w:val="0031140F"/>
    <w:rsid w:val="003123F2"/>
    <w:rsid w:val="00314045"/>
    <w:rsid w:val="0031432B"/>
    <w:rsid w:val="00315612"/>
    <w:rsid w:val="0031620A"/>
    <w:rsid w:val="003166A0"/>
    <w:rsid w:val="00316EE3"/>
    <w:rsid w:val="00320576"/>
    <w:rsid w:val="003208A4"/>
    <w:rsid w:val="0033141C"/>
    <w:rsid w:val="003319F4"/>
    <w:rsid w:val="003330F0"/>
    <w:rsid w:val="00336306"/>
    <w:rsid w:val="00337136"/>
    <w:rsid w:val="00340119"/>
    <w:rsid w:val="0034049B"/>
    <w:rsid w:val="003404EE"/>
    <w:rsid w:val="00341C04"/>
    <w:rsid w:val="003440A8"/>
    <w:rsid w:val="0034418C"/>
    <w:rsid w:val="00344F51"/>
    <w:rsid w:val="00346069"/>
    <w:rsid w:val="00346384"/>
    <w:rsid w:val="00347258"/>
    <w:rsid w:val="00351251"/>
    <w:rsid w:val="00352707"/>
    <w:rsid w:val="00352B91"/>
    <w:rsid w:val="00354FD4"/>
    <w:rsid w:val="00355106"/>
    <w:rsid w:val="00364510"/>
    <w:rsid w:val="00367829"/>
    <w:rsid w:val="0037323B"/>
    <w:rsid w:val="00373BFF"/>
    <w:rsid w:val="00376261"/>
    <w:rsid w:val="0037678E"/>
    <w:rsid w:val="00376F5B"/>
    <w:rsid w:val="00381779"/>
    <w:rsid w:val="00382169"/>
    <w:rsid w:val="00382EFC"/>
    <w:rsid w:val="0038375A"/>
    <w:rsid w:val="0038428B"/>
    <w:rsid w:val="003849B0"/>
    <w:rsid w:val="0038707B"/>
    <w:rsid w:val="00387222"/>
    <w:rsid w:val="00393049"/>
    <w:rsid w:val="003941F7"/>
    <w:rsid w:val="003942A1"/>
    <w:rsid w:val="00397C83"/>
    <w:rsid w:val="003A0943"/>
    <w:rsid w:val="003A0A13"/>
    <w:rsid w:val="003A4C2F"/>
    <w:rsid w:val="003A5F7B"/>
    <w:rsid w:val="003A69F1"/>
    <w:rsid w:val="003B1752"/>
    <w:rsid w:val="003B1809"/>
    <w:rsid w:val="003B1C67"/>
    <w:rsid w:val="003B241B"/>
    <w:rsid w:val="003B2EBC"/>
    <w:rsid w:val="003B4F83"/>
    <w:rsid w:val="003B5702"/>
    <w:rsid w:val="003C1ECC"/>
    <w:rsid w:val="003C27C0"/>
    <w:rsid w:val="003C5389"/>
    <w:rsid w:val="003D1311"/>
    <w:rsid w:val="003D3E84"/>
    <w:rsid w:val="003D492A"/>
    <w:rsid w:val="003E0BFB"/>
    <w:rsid w:val="003E0FC9"/>
    <w:rsid w:val="003E0FF3"/>
    <w:rsid w:val="003E3F56"/>
    <w:rsid w:val="003E5055"/>
    <w:rsid w:val="003F111A"/>
    <w:rsid w:val="003F1562"/>
    <w:rsid w:val="003F2EC7"/>
    <w:rsid w:val="003F3215"/>
    <w:rsid w:val="003F3571"/>
    <w:rsid w:val="003F3D41"/>
    <w:rsid w:val="003F5642"/>
    <w:rsid w:val="003F5BEB"/>
    <w:rsid w:val="003F7D90"/>
    <w:rsid w:val="00401968"/>
    <w:rsid w:val="00402AF0"/>
    <w:rsid w:val="00403A61"/>
    <w:rsid w:val="004065EA"/>
    <w:rsid w:val="00407474"/>
    <w:rsid w:val="004078EC"/>
    <w:rsid w:val="004104F5"/>
    <w:rsid w:val="00411AF6"/>
    <w:rsid w:val="00412E32"/>
    <w:rsid w:val="004132F8"/>
    <w:rsid w:val="004144E3"/>
    <w:rsid w:val="00414652"/>
    <w:rsid w:val="00417748"/>
    <w:rsid w:val="00421387"/>
    <w:rsid w:val="0042189E"/>
    <w:rsid w:val="004222E8"/>
    <w:rsid w:val="0042340C"/>
    <w:rsid w:val="00424B2A"/>
    <w:rsid w:val="00424EC3"/>
    <w:rsid w:val="00425C1C"/>
    <w:rsid w:val="00426548"/>
    <w:rsid w:val="00427FE7"/>
    <w:rsid w:val="004310E9"/>
    <w:rsid w:val="00432B62"/>
    <w:rsid w:val="00432ED5"/>
    <w:rsid w:val="00433550"/>
    <w:rsid w:val="00435B5B"/>
    <w:rsid w:val="00435F5B"/>
    <w:rsid w:val="00437AE2"/>
    <w:rsid w:val="00440AAE"/>
    <w:rsid w:val="00440C35"/>
    <w:rsid w:val="00440CBC"/>
    <w:rsid w:val="00442928"/>
    <w:rsid w:val="00444151"/>
    <w:rsid w:val="0044592B"/>
    <w:rsid w:val="00446BC2"/>
    <w:rsid w:val="0045041E"/>
    <w:rsid w:val="00450805"/>
    <w:rsid w:val="004508E9"/>
    <w:rsid w:val="00450BFB"/>
    <w:rsid w:val="0045238F"/>
    <w:rsid w:val="004525BA"/>
    <w:rsid w:val="0045443D"/>
    <w:rsid w:val="00454B7D"/>
    <w:rsid w:val="00455A1D"/>
    <w:rsid w:val="00455CAE"/>
    <w:rsid w:val="004579F6"/>
    <w:rsid w:val="00460560"/>
    <w:rsid w:val="00460627"/>
    <w:rsid w:val="0046391F"/>
    <w:rsid w:val="004669F8"/>
    <w:rsid w:val="00466BC8"/>
    <w:rsid w:val="00466DE0"/>
    <w:rsid w:val="00470D4A"/>
    <w:rsid w:val="00471F9A"/>
    <w:rsid w:val="00473269"/>
    <w:rsid w:val="004739E3"/>
    <w:rsid w:val="00473C77"/>
    <w:rsid w:val="0047415B"/>
    <w:rsid w:val="00475514"/>
    <w:rsid w:val="00477304"/>
    <w:rsid w:val="00482458"/>
    <w:rsid w:val="00483233"/>
    <w:rsid w:val="004833BC"/>
    <w:rsid w:val="00485C60"/>
    <w:rsid w:val="004866F0"/>
    <w:rsid w:val="00486C2C"/>
    <w:rsid w:val="00490D8C"/>
    <w:rsid w:val="00495570"/>
    <w:rsid w:val="00495D92"/>
    <w:rsid w:val="004A0978"/>
    <w:rsid w:val="004A1CE2"/>
    <w:rsid w:val="004A2795"/>
    <w:rsid w:val="004A420C"/>
    <w:rsid w:val="004A43E9"/>
    <w:rsid w:val="004A67A3"/>
    <w:rsid w:val="004A6D2A"/>
    <w:rsid w:val="004A74AA"/>
    <w:rsid w:val="004B0231"/>
    <w:rsid w:val="004B0810"/>
    <w:rsid w:val="004B7935"/>
    <w:rsid w:val="004C0BD3"/>
    <w:rsid w:val="004C0CFB"/>
    <w:rsid w:val="004C10F4"/>
    <w:rsid w:val="004C2942"/>
    <w:rsid w:val="004C2B27"/>
    <w:rsid w:val="004C5070"/>
    <w:rsid w:val="004C5E5E"/>
    <w:rsid w:val="004C5E69"/>
    <w:rsid w:val="004C60C2"/>
    <w:rsid w:val="004C730D"/>
    <w:rsid w:val="004C7678"/>
    <w:rsid w:val="004C7E31"/>
    <w:rsid w:val="004D2622"/>
    <w:rsid w:val="004D3428"/>
    <w:rsid w:val="004D4301"/>
    <w:rsid w:val="004D52FD"/>
    <w:rsid w:val="004D5A5E"/>
    <w:rsid w:val="004D6E5B"/>
    <w:rsid w:val="004D7E7E"/>
    <w:rsid w:val="004E0306"/>
    <w:rsid w:val="004E04AF"/>
    <w:rsid w:val="004E0DE1"/>
    <w:rsid w:val="004E1402"/>
    <w:rsid w:val="004E1707"/>
    <w:rsid w:val="004E2284"/>
    <w:rsid w:val="004E326C"/>
    <w:rsid w:val="004E40B6"/>
    <w:rsid w:val="004E4DE9"/>
    <w:rsid w:val="004F012E"/>
    <w:rsid w:val="004F03C1"/>
    <w:rsid w:val="004F0C25"/>
    <w:rsid w:val="004F143E"/>
    <w:rsid w:val="004F31ED"/>
    <w:rsid w:val="004F63BF"/>
    <w:rsid w:val="004F7700"/>
    <w:rsid w:val="00502353"/>
    <w:rsid w:val="005028E0"/>
    <w:rsid w:val="0050730F"/>
    <w:rsid w:val="00512A09"/>
    <w:rsid w:val="005174C9"/>
    <w:rsid w:val="0051759B"/>
    <w:rsid w:val="00520E62"/>
    <w:rsid w:val="00521EB7"/>
    <w:rsid w:val="00522B21"/>
    <w:rsid w:val="00524DEE"/>
    <w:rsid w:val="0053103B"/>
    <w:rsid w:val="00532173"/>
    <w:rsid w:val="0053385D"/>
    <w:rsid w:val="005362EF"/>
    <w:rsid w:val="00536FD4"/>
    <w:rsid w:val="00540536"/>
    <w:rsid w:val="00540928"/>
    <w:rsid w:val="005425C9"/>
    <w:rsid w:val="00542D9F"/>
    <w:rsid w:val="00543E9A"/>
    <w:rsid w:val="00545875"/>
    <w:rsid w:val="00546189"/>
    <w:rsid w:val="005507BC"/>
    <w:rsid w:val="00551428"/>
    <w:rsid w:val="00552797"/>
    <w:rsid w:val="00552827"/>
    <w:rsid w:val="00552DB3"/>
    <w:rsid w:val="00554664"/>
    <w:rsid w:val="0055481C"/>
    <w:rsid w:val="00554C90"/>
    <w:rsid w:val="00555B84"/>
    <w:rsid w:val="0055719C"/>
    <w:rsid w:val="00557D2E"/>
    <w:rsid w:val="0056073F"/>
    <w:rsid w:val="0056180F"/>
    <w:rsid w:val="00561C5B"/>
    <w:rsid w:val="00562212"/>
    <w:rsid w:val="00563197"/>
    <w:rsid w:val="0056341A"/>
    <w:rsid w:val="00563920"/>
    <w:rsid w:val="00564208"/>
    <w:rsid w:val="00564828"/>
    <w:rsid w:val="005656A0"/>
    <w:rsid w:val="0056702C"/>
    <w:rsid w:val="005728F7"/>
    <w:rsid w:val="0057693C"/>
    <w:rsid w:val="00584FD3"/>
    <w:rsid w:val="00585246"/>
    <w:rsid w:val="00585D1B"/>
    <w:rsid w:val="005877FD"/>
    <w:rsid w:val="00590F27"/>
    <w:rsid w:val="005915DB"/>
    <w:rsid w:val="00592CA2"/>
    <w:rsid w:val="00592D6F"/>
    <w:rsid w:val="005931F7"/>
    <w:rsid w:val="005A15E8"/>
    <w:rsid w:val="005A284A"/>
    <w:rsid w:val="005A3A4E"/>
    <w:rsid w:val="005A437A"/>
    <w:rsid w:val="005A580C"/>
    <w:rsid w:val="005A5A7B"/>
    <w:rsid w:val="005A78C3"/>
    <w:rsid w:val="005A7F49"/>
    <w:rsid w:val="005B4866"/>
    <w:rsid w:val="005B50B0"/>
    <w:rsid w:val="005B7B0B"/>
    <w:rsid w:val="005C32C9"/>
    <w:rsid w:val="005C3AC5"/>
    <w:rsid w:val="005D0A4A"/>
    <w:rsid w:val="005D0D82"/>
    <w:rsid w:val="005D26E2"/>
    <w:rsid w:val="005D2D3C"/>
    <w:rsid w:val="005D505B"/>
    <w:rsid w:val="005D6B1F"/>
    <w:rsid w:val="005D79A8"/>
    <w:rsid w:val="005E0012"/>
    <w:rsid w:val="005E00DE"/>
    <w:rsid w:val="005E6282"/>
    <w:rsid w:val="005F122E"/>
    <w:rsid w:val="005F1572"/>
    <w:rsid w:val="005F18DB"/>
    <w:rsid w:val="005F4267"/>
    <w:rsid w:val="005F444E"/>
    <w:rsid w:val="005F532D"/>
    <w:rsid w:val="005F5E0E"/>
    <w:rsid w:val="005F6E70"/>
    <w:rsid w:val="005F7201"/>
    <w:rsid w:val="005F7AD5"/>
    <w:rsid w:val="00602DBF"/>
    <w:rsid w:val="006036C4"/>
    <w:rsid w:val="006041D3"/>
    <w:rsid w:val="006043F7"/>
    <w:rsid w:val="00606FB5"/>
    <w:rsid w:val="00607596"/>
    <w:rsid w:val="00610E15"/>
    <w:rsid w:val="006119F6"/>
    <w:rsid w:val="0061290D"/>
    <w:rsid w:val="006137E1"/>
    <w:rsid w:val="00614A80"/>
    <w:rsid w:val="00614DE8"/>
    <w:rsid w:val="00620B9C"/>
    <w:rsid w:val="006218EB"/>
    <w:rsid w:val="00622434"/>
    <w:rsid w:val="00624A2B"/>
    <w:rsid w:val="006266BC"/>
    <w:rsid w:val="00627E90"/>
    <w:rsid w:val="00630DAE"/>
    <w:rsid w:val="00632D8E"/>
    <w:rsid w:val="00633DEB"/>
    <w:rsid w:val="006357E6"/>
    <w:rsid w:val="006376D0"/>
    <w:rsid w:val="00640BAF"/>
    <w:rsid w:val="00642010"/>
    <w:rsid w:val="00643F04"/>
    <w:rsid w:val="00644572"/>
    <w:rsid w:val="006449A2"/>
    <w:rsid w:val="00644E26"/>
    <w:rsid w:val="006450A9"/>
    <w:rsid w:val="00645DB7"/>
    <w:rsid w:val="00645F31"/>
    <w:rsid w:val="00650378"/>
    <w:rsid w:val="00653E9A"/>
    <w:rsid w:val="00657A0C"/>
    <w:rsid w:val="0066123C"/>
    <w:rsid w:val="00663282"/>
    <w:rsid w:val="00663F31"/>
    <w:rsid w:val="00666478"/>
    <w:rsid w:val="0067204A"/>
    <w:rsid w:val="006720D6"/>
    <w:rsid w:val="00672E97"/>
    <w:rsid w:val="0067496E"/>
    <w:rsid w:val="00674B68"/>
    <w:rsid w:val="00675434"/>
    <w:rsid w:val="0067733E"/>
    <w:rsid w:val="006777DD"/>
    <w:rsid w:val="00680575"/>
    <w:rsid w:val="00681AF8"/>
    <w:rsid w:val="00682E31"/>
    <w:rsid w:val="00683321"/>
    <w:rsid w:val="00683A3D"/>
    <w:rsid w:val="00684636"/>
    <w:rsid w:val="00687563"/>
    <w:rsid w:val="006907CA"/>
    <w:rsid w:val="00691295"/>
    <w:rsid w:val="00691ADA"/>
    <w:rsid w:val="00692724"/>
    <w:rsid w:val="00694A02"/>
    <w:rsid w:val="006954D0"/>
    <w:rsid w:val="00697A63"/>
    <w:rsid w:val="006A157A"/>
    <w:rsid w:val="006A331C"/>
    <w:rsid w:val="006A37E7"/>
    <w:rsid w:val="006A63E0"/>
    <w:rsid w:val="006A7818"/>
    <w:rsid w:val="006B0194"/>
    <w:rsid w:val="006B1DB5"/>
    <w:rsid w:val="006B1E10"/>
    <w:rsid w:val="006B5B35"/>
    <w:rsid w:val="006B60A4"/>
    <w:rsid w:val="006B6359"/>
    <w:rsid w:val="006B75D2"/>
    <w:rsid w:val="006B7698"/>
    <w:rsid w:val="006B7958"/>
    <w:rsid w:val="006B7FBA"/>
    <w:rsid w:val="006C03D0"/>
    <w:rsid w:val="006C3E40"/>
    <w:rsid w:val="006C4581"/>
    <w:rsid w:val="006C4ED0"/>
    <w:rsid w:val="006C5B68"/>
    <w:rsid w:val="006C6067"/>
    <w:rsid w:val="006C6331"/>
    <w:rsid w:val="006C63A3"/>
    <w:rsid w:val="006C66C7"/>
    <w:rsid w:val="006C67C9"/>
    <w:rsid w:val="006D1066"/>
    <w:rsid w:val="006E088B"/>
    <w:rsid w:val="006E1813"/>
    <w:rsid w:val="006E198E"/>
    <w:rsid w:val="006E1C29"/>
    <w:rsid w:val="006E1F41"/>
    <w:rsid w:val="006E265D"/>
    <w:rsid w:val="006E2857"/>
    <w:rsid w:val="006E2D01"/>
    <w:rsid w:val="006E41CE"/>
    <w:rsid w:val="006F14A6"/>
    <w:rsid w:val="006F1B6C"/>
    <w:rsid w:val="006F1D3A"/>
    <w:rsid w:val="006F40A1"/>
    <w:rsid w:val="006F437D"/>
    <w:rsid w:val="006F5806"/>
    <w:rsid w:val="006F59E9"/>
    <w:rsid w:val="006F6AF6"/>
    <w:rsid w:val="006F7C8F"/>
    <w:rsid w:val="006F7F09"/>
    <w:rsid w:val="0070052E"/>
    <w:rsid w:val="00700B12"/>
    <w:rsid w:val="00701C77"/>
    <w:rsid w:val="0070447E"/>
    <w:rsid w:val="00705C6B"/>
    <w:rsid w:val="007105F2"/>
    <w:rsid w:val="00711A08"/>
    <w:rsid w:val="00711F5C"/>
    <w:rsid w:val="00713DA0"/>
    <w:rsid w:val="00713DBA"/>
    <w:rsid w:val="00715CF4"/>
    <w:rsid w:val="007168A1"/>
    <w:rsid w:val="00717F14"/>
    <w:rsid w:val="00720287"/>
    <w:rsid w:val="007203A1"/>
    <w:rsid w:val="007232A6"/>
    <w:rsid w:val="00724610"/>
    <w:rsid w:val="00730A5C"/>
    <w:rsid w:val="00731775"/>
    <w:rsid w:val="00731916"/>
    <w:rsid w:val="00732602"/>
    <w:rsid w:val="0073411A"/>
    <w:rsid w:val="00735332"/>
    <w:rsid w:val="007356FB"/>
    <w:rsid w:val="00736216"/>
    <w:rsid w:val="007369FC"/>
    <w:rsid w:val="00736C03"/>
    <w:rsid w:val="0074022A"/>
    <w:rsid w:val="00740B70"/>
    <w:rsid w:val="00740FFB"/>
    <w:rsid w:val="007453E5"/>
    <w:rsid w:val="007454BF"/>
    <w:rsid w:val="00745BA0"/>
    <w:rsid w:val="00745C95"/>
    <w:rsid w:val="00746490"/>
    <w:rsid w:val="00747212"/>
    <w:rsid w:val="0074793E"/>
    <w:rsid w:val="0074798D"/>
    <w:rsid w:val="00747C52"/>
    <w:rsid w:val="00750A5D"/>
    <w:rsid w:val="00750D36"/>
    <w:rsid w:val="00752180"/>
    <w:rsid w:val="007522D8"/>
    <w:rsid w:val="00754ACC"/>
    <w:rsid w:val="00755880"/>
    <w:rsid w:val="007601D7"/>
    <w:rsid w:val="00764524"/>
    <w:rsid w:val="0076687A"/>
    <w:rsid w:val="00772856"/>
    <w:rsid w:val="0077397A"/>
    <w:rsid w:val="00773EE6"/>
    <w:rsid w:val="00774551"/>
    <w:rsid w:val="00775D58"/>
    <w:rsid w:val="007764A1"/>
    <w:rsid w:val="007805B6"/>
    <w:rsid w:val="0078078D"/>
    <w:rsid w:val="00780FCD"/>
    <w:rsid w:val="00782E53"/>
    <w:rsid w:val="00783D09"/>
    <w:rsid w:val="00786177"/>
    <w:rsid w:val="00787FD9"/>
    <w:rsid w:val="00792BF1"/>
    <w:rsid w:val="00795BD0"/>
    <w:rsid w:val="00796C37"/>
    <w:rsid w:val="007A2A3D"/>
    <w:rsid w:val="007A2B2C"/>
    <w:rsid w:val="007A4349"/>
    <w:rsid w:val="007A4CE0"/>
    <w:rsid w:val="007A5EE9"/>
    <w:rsid w:val="007A6220"/>
    <w:rsid w:val="007A7EF3"/>
    <w:rsid w:val="007B0586"/>
    <w:rsid w:val="007B0AA9"/>
    <w:rsid w:val="007B0F1D"/>
    <w:rsid w:val="007B13C8"/>
    <w:rsid w:val="007B1D29"/>
    <w:rsid w:val="007B36E6"/>
    <w:rsid w:val="007B5B02"/>
    <w:rsid w:val="007B661E"/>
    <w:rsid w:val="007C12CC"/>
    <w:rsid w:val="007C2197"/>
    <w:rsid w:val="007C3625"/>
    <w:rsid w:val="007C36CC"/>
    <w:rsid w:val="007C6163"/>
    <w:rsid w:val="007C6571"/>
    <w:rsid w:val="007D01D0"/>
    <w:rsid w:val="007D3FF5"/>
    <w:rsid w:val="007D6449"/>
    <w:rsid w:val="007D6623"/>
    <w:rsid w:val="007D66B9"/>
    <w:rsid w:val="007D6825"/>
    <w:rsid w:val="007D784A"/>
    <w:rsid w:val="007E1AB4"/>
    <w:rsid w:val="007E1D3F"/>
    <w:rsid w:val="007E2112"/>
    <w:rsid w:val="007E23E4"/>
    <w:rsid w:val="007E5309"/>
    <w:rsid w:val="007F15A3"/>
    <w:rsid w:val="007F186F"/>
    <w:rsid w:val="007F2822"/>
    <w:rsid w:val="007F36F2"/>
    <w:rsid w:val="007F6562"/>
    <w:rsid w:val="007F7668"/>
    <w:rsid w:val="007F7B13"/>
    <w:rsid w:val="008031C2"/>
    <w:rsid w:val="008041CE"/>
    <w:rsid w:val="00806066"/>
    <w:rsid w:val="008104F0"/>
    <w:rsid w:val="00810E1C"/>
    <w:rsid w:val="008116D8"/>
    <w:rsid w:val="00812250"/>
    <w:rsid w:val="00812655"/>
    <w:rsid w:val="00814D6C"/>
    <w:rsid w:val="008150C1"/>
    <w:rsid w:val="00815243"/>
    <w:rsid w:val="00816605"/>
    <w:rsid w:val="00816B80"/>
    <w:rsid w:val="0081730A"/>
    <w:rsid w:val="008208D4"/>
    <w:rsid w:val="0082221C"/>
    <w:rsid w:val="0082409D"/>
    <w:rsid w:val="008247F0"/>
    <w:rsid w:val="00824DC6"/>
    <w:rsid w:val="00826DCC"/>
    <w:rsid w:val="008279E0"/>
    <w:rsid w:val="0083129C"/>
    <w:rsid w:val="00831AF3"/>
    <w:rsid w:val="008345BF"/>
    <w:rsid w:val="008408AC"/>
    <w:rsid w:val="008419DE"/>
    <w:rsid w:val="00842364"/>
    <w:rsid w:val="00842745"/>
    <w:rsid w:val="00850AE1"/>
    <w:rsid w:val="0085299D"/>
    <w:rsid w:val="00853023"/>
    <w:rsid w:val="00853AE4"/>
    <w:rsid w:val="00855A91"/>
    <w:rsid w:val="00857539"/>
    <w:rsid w:val="00860983"/>
    <w:rsid w:val="00860EAC"/>
    <w:rsid w:val="00862492"/>
    <w:rsid w:val="00862B73"/>
    <w:rsid w:val="00862C6F"/>
    <w:rsid w:val="00863766"/>
    <w:rsid w:val="00863A14"/>
    <w:rsid w:val="00866B0F"/>
    <w:rsid w:val="00867022"/>
    <w:rsid w:val="00870929"/>
    <w:rsid w:val="008719A5"/>
    <w:rsid w:val="00873EAE"/>
    <w:rsid w:val="00874B2A"/>
    <w:rsid w:val="008756B5"/>
    <w:rsid w:val="00875A36"/>
    <w:rsid w:val="00875AE5"/>
    <w:rsid w:val="0088111E"/>
    <w:rsid w:val="0088251D"/>
    <w:rsid w:val="008842E8"/>
    <w:rsid w:val="008863FA"/>
    <w:rsid w:val="00887685"/>
    <w:rsid w:val="008901B6"/>
    <w:rsid w:val="008906CD"/>
    <w:rsid w:val="00892C02"/>
    <w:rsid w:val="0089365A"/>
    <w:rsid w:val="00893924"/>
    <w:rsid w:val="008941C6"/>
    <w:rsid w:val="008965D9"/>
    <w:rsid w:val="008970C7"/>
    <w:rsid w:val="0089748E"/>
    <w:rsid w:val="008A097D"/>
    <w:rsid w:val="008A0DF6"/>
    <w:rsid w:val="008A19BB"/>
    <w:rsid w:val="008A2143"/>
    <w:rsid w:val="008A22CB"/>
    <w:rsid w:val="008A23EA"/>
    <w:rsid w:val="008A2CB3"/>
    <w:rsid w:val="008A374B"/>
    <w:rsid w:val="008A387A"/>
    <w:rsid w:val="008A3F37"/>
    <w:rsid w:val="008A4978"/>
    <w:rsid w:val="008A5FC3"/>
    <w:rsid w:val="008A77BE"/>
    <w:rsid w:val="008B06AF"/>
    <w:rsid w:val="008B2F19"/>
    <w:rsid w:val="008B45BE"/>
    <w:rsid w:val="008B51B1"/>
    <w:rsid w:val="008B6E4B"/>
    <w:rsid w:val="008B7DBE"/>
    <w:rsid w:val="008C05F4"/>
    <w:rsid w:val="008C256E"/>
    <w:rsid w:val="008C2D95"/>
    <w:rsid w:val="008C34DF"/>
    <w:rsid w:val="008C4604"/>
    <w:rsid w:val="008C5796"/>
    <w:rsid w:val="008C69A1"/>
    <w:rsid w:val="008C6AD6"/>
    <w:rsid w:val="008C6C20"/>
    <w:rsid w:val="008C7C59"/>
    <w:rsid w:val="008D106F"/>
    <w:rsid w:val="008D1D00"/>
    <w:rsid w:val="008D3C97"/>
    <w:rsid w:val="008D49E9"/>
    <w:rsid w:val="008D6ACE"/>
    <w:rsid w:val="008D71D5"/>
    <w:rsid w:val="008E0E2A"/>
    <w:rsid w:val="008E0FA6"/>
    <w:rsid w:val="008F0C89"/>
    <w:rsid w:val="008F167C"/>
    <w:rsid w:val="008F2FB7"/>
    <w:rsid w:val="008F309C"/>
    <w:rsid w:val="008F394E"/>
    <w:rsid w:val="008F41B5"/>
    <w:rsid w:val="008F4F9C"/>
    <w:rsid w:val="008F7CC3"/>
    <w:rsid w:val="00906B64"/>
    <w:rsid w:val="00906D5D"/>
    <w:rsid w:val="00911CC9"/>
    <w:rsid w:val="00912A80"/>
    <w:rsid w:val="00913C97"/>
    <w:rsid w:val="0091498D"/>
    <w:rsid w:val="00914B04"/>
    <w:rsid w:val="0091677F"/>
    <w:rsid w:val="00916A51"/>
    <w:rsid w:val="00916B67"/>
    <w:rsid w:val="0092114D"/>
    <w:rsid w:val="009235DF"/>
    <w:rsid w:val="00923886"/>
    <w:rsid w:val="00924A00"/>
    <w:rsid w:val="00925B96"/>
    <w:rsid w:val="00925BAC"/>
    <w:rsid w:val="00925BB2"/>
    <w:rsid w:val="009268F6"/>
    <w:rsid w:val="0092697E"/>
    <w:rsid w:val="00931991"/>
    <w:rsid w:val="00932ECC"/>
    <w:rsid w:val="00933953"/>
    <w:rsid w:val="00935850"/>
    <w:rsid w:val="009361D4"/>
    <w:rsid w:val="00936D0F"/>
    <w:rsid w:val="00937373"/>
    <w:rsid w:val="00937A58"/>
    <w:rsid w:val="00943793"/>
    <w:rsid w:val="00943AB2"/>
    <w:rsid w:val="009456A5"/>
    <w:rsid w:val="009466BC"/>
    <w:rsid w:val="00947A20"/>
    <w:rsid w:val="009550AA"/>
    <w:rsid w:val="00955848"/>
    <w:rsid w:val="0095595F"/>
    <w:rsid w:val="00957670"/>
    <w:rsid w:val="00961CD5"/>
    <w:rsid w:val="00963530"/>
    <w:rsid w:val="009648EA"/>
    <w:rsid w:val="0096550C"/>
    <w:rsid w:val="0096596D"/>
    <w:rsid w:val="00965C03"/>
    <w:rsid w:val="009660CA"/>
    <w:rsid w:val="00966FB7"/>
    <w:rsid w:val="0097001C"/>
    <w:rsid w:val="0097051F"/>
    <w:rsid w:val="009723A1"/>
    <w:rsid w:val="0097487B"/>
    <w:rsid w:val="0097497F"/>
    <w:rsid w:val="00975686"/>
    <w:rsid w:val="00980400"/>
    <w:rsid w:val="009805E7"/>
    <w:rsid w:val="00980602"/>
    <w:rsid w:val="0098083A"/>
    <w:rsid w:val="0098196B"/>
    <w:rsid w:val="00982544"/>
    <w:rsid w:val="00982CC0"/>
    <w:rsid w:val="00982E01"/>
    <w:rsid w:val="0098342F"/>
    <w:rsid w:val="009839C2"/>
    <w:rsid w:val="00985EBE"/>
    <w:rsid w:val="0098612A"/>
    <w:rsid w:val="00987546"/>
    <w:rsid w:val="00990603"/>
    <w:rsid w:val="0099679F"/>
    <w:rsid w:val="009967F2"/>
    <w:rsid w:val="00997C4F"/>
    <w:rsid w:val="009A6D6E"/>
    <w:rsid w:val="009A6E3A"/>
    <w:rsid w:val="009B005B"/>
    <w:rsid w:val="009B01AB"/>
    <w:rsid w:val="009B0940"/>
    <w:rsid w:val="009B361B"/>
    <w:rsid w:val="009B43D8"/>
    <w:rsid w:val="009B4A00"/>
    <w:rsid w:val="009B4DBC"/>
    <w:rsid w:val="009B5102"/>
    <w:rsid w:val="009B51E4"/>
    <w:rsid w:val="009B598E"/>
    <w:rsid w:val="009C0A3C"/>
    <w:rsid w:val="009C12BD"/>
    <w:rsid w:val="009C2BEB"/>
    <w:rsid w:val="009C351F"/>
    <w:rsid w:val="009D1831"/>
    <w:rsid w:val="009D2D80"/>
    <w:rsid w:val="009D2E38"/>
    <w:rsid w:val="009D3C01"/>
    <w:rsid w:val="009D5BC6"/>
    <w:rsid w:val="009D6FFE"/>
    <w:rsid w:val="009E2572"/>
    <w:rsid w:val="009E53BD"/>
    <w:rsid w:val="009E63B4"/>
    <w:rsid w:val="009E7AD8"/>
    <w:rsid w:val="009F0C50"/>
    <w:rsid w:val="009F1BB5"/>
    <w:rsid w:val="009F32A8"/>
    <w:rsid w:val="009F33C6"/>
    <w:rsid w:val="009F4824"/>
    <w:rsid w:val="009F5D26"/>
    <w:rsid w:val="009F6D25"/>
    <w:rsid w:val="009F700A"/>
    <w:rsid w:val="009F742C"/>
    <w:rsid w:val="009F7595"/>
    <w:rsid w:val="00A03A57"/>
    <w:rsid w:val="00A04423"/>
    <w:rsid w:val="00A04C7D"/>
    <w:rsid w:val="00A070BB"/>
    <w:rsid w:val="00A1111C"/>
    <w:rsid w:val="00A11C27"/>
    <w:rsid w:val="00A12C5F"/>
    <w:rsid w:val="00A15C3A"/>
    <w:rsid w:val="00A15F2F"/>
    <w:rsid w:val="00A17F35"/>
    <w:rsid w:val="00A21FC0"/>
    <w:rsid w:val="00A26807"/>
    <w:rsid w:val="00A275B9"/>
    <w:rsid w:val="00A30407"/>
    <w:rsid w:val="00A30EC6"/>
    <w:rsid w:val="00A31617"/>
    <w:rsid w:val="00A3196A"/>
    <w:rsid w:val="00A31C74"/>
    <w:rsid w:val="00A32EB0"/>
    <w:rsid w:val="00A333C5"/>
    <w:rsid w:val="00A33781"/>
    <w:rsid w:val="00A349D4"/>
    <w:rsid w:val="00A34D6D"/>
    <w:rsid w:val="00A34E7D"/>
    <w:rsid w:val="00A35618"/>
    <w:rsid w:val="00A36B3A"/>
    <w:rsid w:val="00A371AF"/>
    <w:rsid w:val="00A4088A"/>
    <w:rsid w:val="00A41673"/>
    <w:rsid w:val="00A41B1E"/>
    <w:rsid w:val="00A447E7"/>
    <w:rsid w:val="00A44F18"/>
    <w:rsid w:val="00A474AB"/>
    <w:rsid w:val="00A515F5"/>
    <w:rsid w:val="00A5207D"/>
    <w:rsid w:val="00A520AC"/>
    <w:rsid w:val="00A5602D"/>
    <w:rsid w:val="00A60D6A"/>
    <w:rsid w:val="00A61142"/>
    <w:rsid w:val="00A6408B"/>
    <w:rsid w:val="00A6795B"/>
    <w:rsid w:val="00A71314"/>
    <w:rsid w:val="00A71F8E"/>
    <w:rsid w:val="00A72D36"/>
    <w:rsid w:val="00A756D1"/>
    <w:rsid w:val="00A77046"/>
    <w:rsid w:val="00A77BEC"/>
    <w:rsid w:val="00A77E05"/>
    <w:rsid w:val="00A8085A"/>
    <w:rsid w:val="00A83904"/>
    <w:rsid w:val="00A83EE2"/>
    <w:rsid w:val="00A84344"/>
    <w:rsid w:val="00A84E59"/>
    <w:rsid w:val="00A86AC5"/>
    <w:rsid w:val="00A87A4A"/>
    <w:rsid w:val="00A90319"/>
    <w:rsid w:val="00A94BCB"/>
    <w:rsid w:val="00A9503B"/>
    <w:rsid w:val="00A96D88"/>
    <w:rsid w:val="00AA0B6B"/>
    <w:rsid w:val="00AA231D"/>
    <w:rsid w:val="00AA2D38"/>
    <w:rsid w:val="00AA3616"/>
    <w:rsid w:val="00AA49DD"/>
    <w:rsid w:val="00AA7CA6"/>
    <w:rsid w:val="00AB02CA"/>
    <w:rsid w:val="00AB1493"/>
    <w:rsid w:val="00AB17F3"/>
    <w:rsid w:val="00AB4510"/>
    <w:rsid w:val="00AB5662"/>
    <w:rsid w:val="00AC38EB"/>
    <w:rsid w:val="00AC3B68"/>
    <w:rsid w:val="00AC450D"/>
    <w:rsid w:val="00AC45E1"/>
    <w:rsid w:val="00AC747A"/>
    <w:rsid w:val="00AC765A"/>
    <w:rsid w:val="00AD108D"/>
    <w:rsid w:val="00AD10BD"/>
    <w:rsid w:val="00AD10E5"/>
    <w:rsid w:val="00AD2195"/>
    <w:rsid w:val="00AD26F9"/>
    <w:rsid w:val="00AD4104"/>
    <w:rsid w:val="00AD69B6"/>
    <w:rsid w:val="00AE02F2"/>
    <w:rsid w:val="00AE281F"/>
    <w:rsid w:val="00AE360F"/>
    <w:rsid w:val="00AE3B44"/>
    <w:rsid w:val="00AF1A96"/>
    <w:rsid w:val="00AF2AD3"/>
    <w:rsid w:val="00AF375F"/>
    <w:rsid w:val="00AF54B8"/>
    <w:rsid w:val="00AF6C6E"/>
    <w:rsid w:val="00B00125"/>
    <w:rsid w:val="00B01593"/>
    <w:rsid w:val="00B01CA5"/>
    <w:rsid w:val="00B03382"/>
    <w:rsid w:val="00B039E0"/>
    <w:rsid w:val="00B06706"/>
    <w:rsid w:val="00B07828"/>
    <w:rsid w:val="00B07E50"/>
    <w:rsid w:val="00B101FC"/>
    <w:rsid w:val="00B10C92"/>
    <w:rsid w:val="00B14605"/>
    <w:rsid w:val="00B16994"/>
    <w:rsid w:val="00B22248"/>
    <w:rsid w:val="00B22405"/>
    <w:rsid w:val="00B2268D"/>
    <w:rsid w:val="00B23041"/>
    <w:rsid w:val="00B2361E"/>
    <w:rsid w:val="00B23D9D"/>
    <w:rsid w:val="00B25FF6"/>
    <w:rsid w:val="00B26659"/>
    <w:rsid w:val="00B27B0C"/>
    <w:rsid w:val="00B30122"/>
    <w:rsid w:val="00B31B54"/>
    <w:rsid w:val="00B31C71"/>
    <w:rsid w:val="00B31E09"/>
    <w:rsid w:val="00B31F09"/>
    <w:rsid w:val="00B32F20"/>
    <w:rsid w:val="00B35603"/>
    <w:rsid w:val="00B35C43"/>
    <w:rsid w:val="00B36B75"/>
    <w:rsid w:val="00B40D48"/>
    <w:rsid w:val="00B42606"/>
    <w:rsid w:val="00B42845"/>
    <w:rsid w:val="00B452B3"/>
    <w:rsid w:val="00B459C9"/>
    <w:rsid w:val="00B45A89"/>
    <w:rsid w:val="00B475C5"/>
    <w:rsid w:val="00B50EB0"/>
    <w:rsid w:val="00B54A0C"/>
    <w:rsid w:val="00B551A8"/>
    <w:rsid w:val="00B56CD9"/>
    <w:rsid w:val="00B62805"/>
    <w:rsid w:val="00B64887"/>
    <w:rsid w:val="00B64CF2"/>
    <w:rsid w:val="00B66A27"/>
    <w:rsid w:val="00B66D93"/>
    <w:rsid w:val="00B66FC6"/>
    <w:rsid w:val="00B678E0"/>
    <w:rsid w:val="00B70D7B"/>
    <w:rsid w:val="00B749A0"/>
    <w:rsid w:val="00B74A65"/>
    <w:rsid w:val="00B75643"/>
    <w:rsid w:val="00B77516"/>
    <w:rsid w:val="00B827CF"/>
    <w:rsid w:val="00B84425"/>
    <w:rsid w:val="00B966AF"/>
    <w:rsid w:val="00B9672E"/>
    <w:rsid w:val="00BA1610"/>
    <w:rsid w:val="00BA307A"/>
    <w:rsid w:val="00BA3503"/>
    <w:rsid w:val="00BA3EF3"/>
    <w:rsid w:val="00BA444E"/>
    <w:rsid w:val="00BA5A8E"/>
    <w:rsid w:val="00BA6264"/>
    <w:rsid w:val="00BB306F"/>
    <w:rsid w:val="00BB75F5"/>
    <w:rsid w:val="00BB7DB8"/>
    <w:rsid w:val="00BC37B4"/>
    <w:rsid w:val="00BC600D"/>
    <w:rsid w:val="00BC64E8"/>
    <w:rsid w:val="00BD0FE0"/>
    <w:rsid w:val="00BD1A8D"/>
    <w:rsid w:val="00BD1D19"/>
    <w:rsid w:val="00BD1EE5"/>
    <w:rsid w:val="00BD304D"/>
    <w:rsid w:val="00BD347D"/>
    <w:rsid w:val="00BD4CDA"/>
    <w:rsid w:val="00BD70B2"/>
    <w:rsid w:val="00BE127C"/>
    <w:rsid w:val="00BE3146"/>
    <w:rsid w:val="00BE5626"/>
    <w:rsid w:val="00BE585A"/>
    <w:rsid w:val="00BE6E40"/>
    <w:rsid w:val="00BE6E54"/>
    <w:rsid w:val="00BF0A7A"/>
    <w:rsid w:val="00BF283B"/>
    <w:rsid w:val="00BF2E92"/>
    <w:rsid w:val="00BF61C9"/>
    <w:rsid w:val="00BF6F36"/>
    <w:rsid w:val="00C01BF9"/>
    <w:rsid w:val="00C06A6A"/>
    <w:rsid w:val="00C103A6"/>
    <w:rsid w:val="00C10B08"/>
    <w:rsid w:val="00C12EF2"/>
    <w:rsid w:val="00C1340F"/>
    <w:rsid w:val="00C14631"/>
    <w:rsid w:val="00C15CF5"/>
    <w:rsid w:val="00C1682D"/>
    <w:rsid w:val="00C2251B"/>
    <w:rsid w:val="00C230BC"/>
    <w:rsid w:val="00C24904"/>
    <w:rsid w:val="00C24E6E"/>
    <w:rsid w:val="00C26C39"/>
    <w:rsid w:val="00C304E9"/>
    <w:rsid w:val="00C31D4D"/>
    <w:rsid w:val="00C32D7B"/>
    <w:rsid w:val="00C338A7"/>
    <w:rsid w:val="00C36C8A"/>
    <w:rsid w:val="00C41095"/>
    <w:rsid w:val="00C4438B"/>
    <w:rsid w:val="00C51469"/>
    <w:rsid w:val="00C51823"/>
    <w:rsid w:val="00C53F58"/>
    <w:rsid w:val="00C54E5A"/>
    <w:rsid w:val="00C61102"/>
    <w:rsid w:val="00C6130E"/>
    <w:rsid w:val="00C61AAF"/>
    <w:rsid w:val="00C63B5C"/>
    <w:rsid w:val="00C64979"/>
    <w:rsid w:val="00C64D00"/>
    <w:rsid w:val="00C665E0"/>
    <w:rsid w:val="00C66AF4"/>
    <w:rsid w:val="00C70436"/>
    <w:rsid w:val="00C73A1F"/>
    <w:rsid w:val="00C7458A"/>
    <w:rsid w:val="00C751B3"/>
    <w:rsid w:val="00C75574"/>
    <w:rsid w:val="00C76A66"/>
    <w:rsid w:val="00C76C29"/>
    <w:rsid w:val="00C76D9E"/>
    <w:rsid w:val="00C76DF0"/>
    <w:rsid w:val="00C8183E"/>
    <w:rsid w:val="00C8281E"/>
    <w:rsid w:val="00C83140"/>
    <w:rsid w:val="00C8495A"/>
    <w:rsid w:val="00C8678F"/>
    <w:rsid w:val="00C869F5"/>
    <w:rsid w:val="00C91616"/>
    <w:rsid w:val="00C947B7"/>
    <w:rsid w:val="00C95CE5"/>
    <w:rsid w:val="00C9606E"/>
    <w:rsid w:val="00C97953"/>
    <w:rsid w:val="00CA01FA"/>
    <w:rsid w:val="00CA1291"/>
    <w:rsid w:val="00CA30EC"/>
    <w:rsid w:val="00CA3441"/>
    <w:rsid w:val="00CA37EF"/>
    <w:rsid w:val="00CA4416"/>
    <w:rsid w:val="00CA6D05"/>
    <w:rsid w:val="00CB1D84"/>
    <w:rsid w:val="00CB1FC1"/>
    <w:rsid w:val="00CB24E4"/>
    <w:rsid w:val="00CB2585"/>
    <w:rsid w:val="00CB4551"/>
    <w:rsid w:val="00CB5234"/>
    <w:rsid w:val="00CB6F40"/>
    <w:rsid w:val="00CC099F"/>
    <w:rsid w:val="00CC135D"/>
    <w:rsid w:val="00CC1AD5"/>
    <w:rsid w:val="00CC23B6"/>
    <w:rsid w:val="00CC2A52"/>
    <w:rsid w:val="00CC3ACC"/>
    <w:rsid w:val="00CC5234"/>
    <w:rsid w:val="00CC7109"/>
    <w:rsid w:val="00CC779A"/>
    <w:rsid w:val="00CD1811"/>
    <w:rsid w:val="00CD32F0"/>
    <w:rsid w:val="00CD3A96"/>
    <w:rsid w:val="00CD47D2"/>
    <w:rsid w:val="00CD47EA"/>
    <w:rsid w:val="00CD4848"/>
    <w:rsid w:val="00CD50A9"/>
    <w:rsid w:val="00CD6B11"/>
    <w:rsid w:val="00CD6F99"/>
    <w:rsid w:val="00CD7B6B"/>
    <w:rsid w:val="00CE13B4"/>
    <w:rsid w:val="00CE1F8B"/>
    <w:rsid w:val="00CE284B"/>
    <w:rsid w:val="00CE4361"/>
    <w:rsid w:val="00CE5ACD"/>
    <w:rsid w:val="00CE6F71"/>
    <w:rsid w:val="00CE7FB0"/>
    <w:rsid w:val="00CF0AA6"/>
    <w:rsid w:val="00CF183C"/>
    <w:rsid w:val="00CF1A71"/>
    <w:rsid w:val="00CF1CCA"/>
    <w:rsid w:val="00CF265F"/>
    <w:rsid w:val="00CF37DB"/>
    <w:rsid w:val="00CF5443"/>
    <w:rsid w:val="00CF6B46"/>
    <w:rsid w:val="00CF6EC6"/>
    <w:rsid w:val="00CF73FA"/>
    <w:rsid w:val="00CF783E"/>
    <w:rsid w:val="00CF7C55"/>
    <w:rsid w:val="00D00713"/>
    <w:rsid w:val="00D01612"/>
    <w:rsid w:val="00D02985"/>
    <w:rsid w:val="00D02E36"/>
    <w:rsid w:val="00D07326"/>
    <w:rsid w:val="00D073D0"/>
    <w:rsid w:val="00D10146"/>
    <w:rsid w:val="00D106B5"/>
    <w:rsid w:val="00D1134B"/>
    <w:rsid w:val="00D116A1"/>
    <w:rsid w:val="00D11EE8"/>
    <w:rsid w:val="00D1365B"/>
    <w:rsid w:val="00D14710"/>
    <w:rsid w:val="00D15675"/>
    <w:rsid w:val="00D20F22"/>
    <w:rsid w:val="00D21431"/>
    <w:rsid w:val="00D22720"/>
    <w:rsid w:val="00D23605"/>
    <w:rsid w:val="00D23D84"/>
    <w:rsid w:val="00D2614A"/>
    <w:rsid w:val="00D26F0F"/>
    <w:rsid w:val="00D3159A"/>
    <w:rsid w:val="00D31874"/>
    <w:rsid w:val="00D31BB9"/>
    <w:rsid w:val="00D33B46"/>
    <w:rsid w:val="00D33BC6"/>
    <w:rsid w:val="00D33D7E"/>
    <w:rsid w:val="00D378A3"/>
    <w:rsid w:val="00D40920"/>
    <w:rsid w:val="00D40B98"/>
    <w:rsid w:val="00D41FEB"/>
    <w:rsid w:val="00D43B4D"/>
    <w:rsid w:val="00D4452B"/>
    <w:rsid w:val="00D476FA"/>
    <w:rsid w:val="00D47D4A"/>
    <w:rsid w:val="00D52091"/>
    <w:rsid w:val="00D52A51"/>
    <w:rsid w:val="00D533E3"/>
    <w:rsid w:val="00D53598"/>
    <w:rsid w:val="00D53F17"/>
    <w:rsid w:val="00D54D93"/>
    <w:rsid w:val="00D60909"/>
    <w:rsid w:val="00D60EB2"/>
    <w:rsid w:val="00D6144C"/>
    <w:rsid w:val="00D61653"/>
    <w:rsid w:val="00D6173D"/>
    <w:rsid w:val="00D62E49"/>
    <w:rsid w:val="00D63697"/>
    <w:rsid w:val="00D6393C"/>
    <w:rsid w:val="00D64A16"/>
    <w:rsid w:val="00D64BEC"/>
    <w:rsid w:val="00D67108"/>
    <w:rsid w:val="00D67590"/>
    <w:rsid w:val="00D6795B"/>
    <w:rsid w:val="00D67C2F"/>
    <w:rsid w:val="00D701FF"/>
    <w:rsid w:val="00D713F0"/>
    <w:rsid w:val="00D72C69"/>
    <w:rsid w:val="00D75820"/>
    <w:rsid w:val="00D7727F"/>
    <w:rsid w:val="00D809EE"/>
    <w:rsid w:val="00D80D90"/>
    <w:rsid w:val="00D83A08"/>
    <w:rsid w:val="00D87F57"/>
    <w:rsid w:val="00D90B0A"/>
    <w:rsid w:val="00D94831"/>
    <w:rsid w:val="00D94E98"/>
    <w:rsid w:val="00D974D1"/>
    <w:rsid w:val="00DA0318"/>
    <w:rsid w:val="00DA090D"/>
    <w:rsid w:val="00DA0AB9"/>
    <w:rsid w:val="00DA18BF"/>
    <w:rsid w:val="00DA28F6"/>
    <w:rsid w:val="00DA55F4"/>
    <w:rsid w:val="00DA67DF"/>
    <w:rsid w:val="00DA7613"/>
    <w:rsid w:val="00DB2663"/>
    <w:rsid w:val="00DB2781"/>
    <w:rsid w:val="00DB4EB3"/>
    <w:rsid w:val="00DB5A7C"/>
    <w:rsid w:val="00DC017A"/>
    <w:rsid w:val="00DC0568"/>
    <w:rsid w:val="00DC26A3"/>
    <w:rsid w:val="00DC31A5"/>
    <w:rsid w:val="00DC3B86"/>
    <w:rsid w:val="00DC451A"/>
    <w:rsid w:val="00DC4644"/>
    <w:rsid w:val="00DC48EF"/>
    <w:rsid w:val="00DC55FB"/>
    <w:rsid w:val="00DC5821"/>
    <w:rsid w:val="00DC5F87"/>
    <w:rsid w:val="00DC71BA"/>
    <w:rsid w:val="00DC744D"/>
    <w:rsid w:val="00DD4589"/>
    <w:rsid w:val="00DD72E3"/>
    <w:rsid w:val="00DE0067"/>
    <w:rsid w:val="00DE04DC"/>
    <w:rsid w:val="00DE2362"/>
    <w:rsid w:val="00DE3805"/>
    <w:rsid w:val="00DE5A2A"/>
    <w:rsid w:val="00DE5E8D"/>
    <w:rsid w:val="00DE67EF"/>
    <w:rsid w:val="00DE756A"/>
    <w:rsid w:val="00DE765A"/>
    <w:rsid w:val="00DE7788"/>
    <w:rsid w:val="00DF02CD"/>
    <w:rsid w:val="00DF2585"/>
    <w:rsid w:val="00DF2821"/>
    <w:rsid w:val="00DF331F"/>
    <w:rsid w:val="00DF37D5"/>
    <w:rsid w:val="00DF3D4F"/>
    <w:rsid w:val="00DF45BD"/>
    <w:rsid w:val="00DF472B"/>
    <w:rsid w:val="00DF50A5"/>
    <w:rsid w:val="00DF54B2"/>
    <w:rsid w:val="00DF7B11"/>
    <w:rsid w:val="00DF7F46"/>
    <w:rsid w:val="00E0025B"/>
    <w:rsid w:val="00E036B3"/>
    <w:rsid w:val="00E041A6"/>
    <w:rsid w:val="00E12341"/>
    <w:rsid w:val="00E13165"/>
    <w:rsid w:val="00E1368B"/>
    <w:rsid w:val="00E15D28"/>
    <w:rsid w:val="00E16BA7"/>
    <w:rsid w:val="00E1766C"/>
    <w:rsid w:val="00E1767A"/>
    <w:rsid w:val="00E1783D"/>
    <w:rsid w:val="00E21E8F"/>
    <w:rsid w:val="00E21EBC"/>
    <w:rsid w:val="00E21FC1"/>
    <w:rsid w:val="00E23130"/>
    <w:rsid w:val="00E232D9"/>
    <w:rsid w:val="00E23BBF"/>
    <w:rsid w:val="00E23CDD"/>
    <w:rsid w:val="00E25122"/>
    <w:rsid w:val="00E25632"/>
    <w:rsid w:val="00E263FE"/>
    <w:rsid w:val="00E269A1"/>
    <w:rsid w:val="00E2701D"/>
    <w:rsid w:val="00E27BA2"/>
    <w:rsid w:val="00E31034"/>
    <w:rsid w:val="00E32594"/>
    <w:rsid w:val="00E33493"/>
    <w:rsid w:val="00E34B7D"/>
    <w:rsid w:val="00E3596E"/>
    <w:rsid w:val="00E3767C"/>
    <w:rsid w:val="00E37A57"/>
    <w:rsid w:val="00E40979"/>
    <w:rsid w:val="00E411D6"/>
    <w:rsid w:val="00E41400"/>
    <w:rsid w:val="00E439EE"/>
    <w:rsid w:val="00E43FCB"/>
    <w:rsid w:val="00E44665"/>
    <w:rsid w:val="00E46A2D"/>
    <w:rsid w:val="00E46C11"/>
    <w:rsid w:val="00E47D0E"/>
    <w:rsid w:val="00E50764"/>
    <w:rsid w:val="00E517AE"/>
    <w:rsid w:val="00E517DF"/>
    <w:rsid w:val="00E51BBD"/>
    <w:rsid w:val="00E51F6E"/>
    <w:rsid w:val="00E53B5C"/>
    <w:rsid w:val="00E53B77"/>
    <w:rsid w:val="00E569C8"/>
    <w:rsid w:val="00E577A1"/>
    <w:rsid w:val="00E60760"/>
    <w:rsid w:val="00E608BC"/>
    <w:rsid w:val="00E61CA1"/>
    <w:rsid w:val="00E61CBD"/>
    <w:rsid w:val="00E64205"/>
    <w:rsid w:val="00E64304"/>
    <w:rsid w:val="00E64983"/>
    <w:rsid w:val="00E65C9A"/>
    <w:rsid w:val="00E65E22"/>
    <w:rsid w:val="00E67C3A"/>
    <w:rsid w:val="00E67D08"/>
    <w:rsid w:val="00E705F5"/>
    <w:rsid w:val="00E71004"/>
    <w:rsid w:val="00E71C0F"/>
    <w:rsid w:val="00E72B26"/>
    <w:rsid w:val="00E73D39"/>
    <w:rsid w:val="00E75884"/>
    <w:rsid w:val="00E7689D"/>
    <w:rsid w:val="00E76B6A"/>
    <w:rsid w:val="00E77DF3"/>
    <w:rsid w:val="00E83320"/>
    <w:rsid w:val="00E83A64"/>
    <w:rsid w:val="00E83DCC"/>
    <w:rsid w:val="00E85116"/>
    <w:rsid w:val="00E85341"/>
    <w:rsid w:val="00E908D2"/>
    <w:rsid w:val="00E91156"/>
    <w:rsid w:val="00E920A0"/>
    <w:rsid w:val="00E92841"/>
    <w:rsid w:val="00E92869"/>
    <w:rsid w:val="00E952E7"/>
    <w:rsid w:val="00E95C8D"/>
    <w:rsid w:val="00EA0CFA"/>
    <w:rsid w:val="00EA0F98"/>
    <w:rsid w:val="00EA3666"/>
    <w:rsid w:val="00EA3A41"/>
    <w:rsid w:val="00EA41C5"/>
    <w:rsid w:val="00EA49CB"/>
    <w:rsid w:val="00EA636A"/>
    <w:rsid w:val="00EA779A"/>
    <w:rsid w:val="00EB06D8"/>
    <w:rsid w:val="00EB10CB"/>
    <w:rsid w:val="00EB4060"/>
    <w:rsid w:val="00EB4BC3"/>
    <w:rsid w:val="00EB4F65"/>
    <w:rsid w:val="00EB6E32"/>
    <w:rsid w:val="00EB7D14"/>
    <w:rsid w:val="00EC17DD"/>
    <w:rsid w:val="00EC1884"/>
    <w:rsid w:val="00EC18D8"/>
    <w:rsid w:val="00EC19BB"/>
    <w:rsid w:val="00EC2E70"/>
    <w:rsid w:val="00EC3D61"/>
    <w:rsid w:val="00EC4545"/>
    <w:rsid w:val="00EC6A8B"/>
    <w:rsid w:val="00EC7B06"/>
    <w:rsid w:val="00ED1FAC"/>
    <w:rsid w:val="00ED2F62"/>
    <w:rsid w:val="00ED2FF8"/>
    <w:rsid w:val="00ED576D"/>
    <w:rsid w:val="00ED77B9"/>
    <w:rsid w:val="00ED7DE1"/>
    <w:rsid w:val="00EE1BCF"/>
    <w:rsid w:val="00EE78CE"/>
    <w:rsid w:val="00EF0358"/>
    <w:rsid w:val="00EF42D5"/>
    <w:rsid w:val="00EF46E3"/>
    <w:rsid w:val="00EF48D8"/>
    <w:rsid w:val="00EF5862"/>
    <w:rsid w:val="00EF6C3D"/>
    <w:rsid w:val="00EF70CE"/>
    <w:rsid w:val="00EF731B"/>
    <w:rsid w:val="00F00246"/>
    <w:rsid w:val="00F005E1"/>
    <w:rsid w:val="00F00ADD"/>
    <w:rsid w:val="00F02083"/>
    <w:rsid w:val="00F02B47"/>
    <w:rsid w:val="00F03517"/>
    <w:rsid w:val="00F037A8"/>
    <w:rsid w:val="00F04B60"/>
    <w:rsid w:val="00F05314"/>
    <w:rsid w:val="00F05401"/>
    <w:rsid w:val="00F05A20"/>
    <w:rsid w:val="00F05AEC"/>
    <w:rsid w:val="00F05F87"/>
    <w:rsid w:val="00F10A2B"/>
    <w:rsid w:val="00F1155E"/>
    <w:rsid w:val="00F11EDB"/>
    <w:rsid w:val="00F12527"/>
    <w:rsid w:val="00F13277"/>
    <w:rsid w:val="00F1631C"/>
    <w:rsid w:val="00F1752F"/>
    <w:rsid w:val="00F177F1"/>
    <w:rsid w:val="00F201D5"/>
    <w:rsid w:val="00F208B0"/>
    <w:rsid w:val="00F2181A"/>
    <w:rsid w:val="00F23802"/>
    <w:rsid w:val="00F23C0A"/>
    <w:rsid w:val="00F244C0"/>
    <w:rsid w:val="00F25AD5"/>
    <w:rsid w:val="00F26C70"/>
    <w:rsid w:val="00F302FA"/>
    <w:rsid w:val="00F31FD6"/>
    <w:rsid w:val="00F32572"/>
    <w:rsid w:val="00F32EE8"/>
    <w:rsid w:val="00F33D55"/>
    <w:rsid w:val="00F34B32"/>
    <w:rsid w:val="00F3585E"/>
    <w:rsid w:val="00F35C87"/>
    <w:rsid w:val="00F37CF4"/>
    <w:rsid w:val="00F37F6C"/>
    <w:rsid w:val="00F40840"/>
    <w:rsid w:val="00F46802"/>
    <w:rsid w:val="00F46944"/>
    <w:rsid w:val="00F47321"/>
    <w:rsid w:val="00F51524"/>
    <w:rsid w:val="00F54442"/>
    <w:rsid w:val="00F55183"/>
    <w:rsid w:val="00F55213"/>
    <w:rsid w:val="00F5634C"/>
    <w:rsid w:val="00F56E16"/>
    <w:rsid w:val="00F60323"/>
    <w:rsid w:val="00F61730"/>
    <w:rsid w:val="00F61A15"/>
    <w:rsid w:val="00F61D16"/>
    <w:rsid w:val="00F62E75"/>
    <w:rsid w:val="00F634B0"/>
    <w:rsid w:val="00F64C86"/>
    <w:rsid w:val="00F655AD"/>
    <w:rsid w:val="00F659BD"/>
    <w:rsid w:val="00F679F8"/>
    <w:rsid w:val="00F708F3"/>
    <w:rsid w:val="00F715F3"/>
    <w:rsid w:val="00F718AE"/>
    <w:rsid w:val="00F72A35"/>
    <w:rsid w:val="00F72E26"/>
    <w:rsid w:val="00F740D8"/>
    <w:rsid w:val="00F74701"/>
    <w:rsid w:val="00F74988"/>
    <w:rsid w:val="00F76A9C"/>
    <w:rsid w:val="00F7737B"/>
    <w:rsid w:val="00F77951"/>
    <w:rsid w:val="00F80E84"/>
    <w:rsid w:val="00F810ED"/>
    <w:rsid w:val="00F82EED"/>
    <w:rsid w:val="00F8385A"/>
    <w:rsid w:val="00F91CAF"/>
    <w:rsid w:val="00F92074"/>
    <w:rsid w:val="00F94356"/>
    <w:rsid w:val="00F9609B"/>
    <w:rsid w:val="00F97EAE"/>
    <w:rsid w:val="00F97EE8"/>
    <w:rsid w:val="00FA1C5E"/>
    <w:rsid w:val="00FA4704"/>
    <w:rsid w:val="00FA4C2A"/>
    <w:rsid w:val="00FA63A5"/>
    <w:rsid w:val="00FA791F"/>
    <w:rsid w:val="00FB1D1C"/>
    <w:rsid w:val="00FB2E03"/>
    <w:rsid w:val="00FB3CCD"/>
    <w:rsid w:val="00FB49CD"/>
    <w:rsid w:val="00FB5476"/>
    <w:rsid w:val="00FC14D6"/>
    <w:rsid w:val="00FC1C5D"/>
    <w:rsid w:val="00FC204B"/>
    <w:rsid w:val="00FC23A0"/>
    <w:rsid w:val="00FC4821"/>
    <w:rsid w:val="00FC4B09"/>
    <w:rsid w:val="00FC4F8A"/>
    <w:rsid w:val="00FC6F5B"/>
    <w:rsid w:val="00FC7C98"/>
    <w:rsid w:val="00FD68E6"/>
    <w:rsid w:val="00FE0ADA"/>
    <w:rsid w:val="00FE1E9D"/>
    <w:rsid w:val="00FE2CC0"/>
    <w:rsid w:val="00FE308F"/>
    <w:rsid w:val="00FE3317"/>
    <w:rsid w:val="00FE3F03"/>
    <w:rsid w:val="00FE6B64"/>
    <w:rsid w:val="00FE6D57"/>
    <w:rsid w:val="00FE777D"/>
    <w:rsid w:val="00FF1601"/>
    <w:rsid w:val="00FF31B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C24B1A3"/>
  <w15:docId w15:val="{27ACEEC5-2350-4AE0-8FFB-1340F142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520E62"/>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style>
  <w:style w:type="paragraph" w:customStyle="1" w:styleId="ECCParBulleted">
    <w:name w:val="ECC Par Bulleted"/>
    <w:basedOn w:val="ECCParagraph"/>
    <w:rsid w:val="00FE1795"/>
    <w:pPr>
      <w:numPr>
        <w:numId w:val="8"/>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4"/>
      </w:numPr>
      <w:ind w:left="0"/>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F183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4438B"/>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paragraph" w:customStyle="1" w:styleId="StyleHeading2h2Italic">
    <w:name w:val="Style Heading 2h2 + Italic"/>
    <w:basedOn w:val="Heading2"/>
    <w:autoRedefine/>
    <w:rsid w:val="00CA1291"/>
    <w:pPr>
      <w:numPr>
        <w:numId w:val="0"/>
      </w:numPr>
      <w:tabs>
        <w:tab w:val="left" w:pos="0"/>
      </w:tabs>
      <w:spacing w:before="240" w:after="60"/>
    </w:pPr>
    <w:rPr>
      <w:rFonts w:ascii="Times New Roman Bold" w:hAnsi="Times New Roman Bold" w:cs="Times New Roman"/>
      <w:caps w:val="0"/>
      <w:color w:val="auto"/>
      <w:szCs w:val="20"/>
      <w:lang w:val="en-US"/>
    </w:rPr>
  </w:style>
  <w:style w:type="character" w:styleId="UnresolvedMention">
    <w:name w:val="Unresolved Mention"/>
    <w:basedOn w:val="DefaultParagraphFont"/>
    <w:uiPriority w:val="99"/>
    <w:semiHidden/>
    <w:unhideWhenUsed/>
    <w:rsid w:val="004579F6"/>
    <w:rPr>
      <w:color w:val="605E5C"/>
      <w:shd w:val="clear" w:color="auto" w:fill="E1DFDD"/>
    </w:rPr>
  </w:style>
  <w:style w:type="character" w:styleId="FollowedHyperlink">
    <w:name w:val="FollowedHyperlink"/>
    <w:basedOn w:val="DefaultParagraphFont"/>
    <w:uiPriority w:val="99"/>
    <w:semiHidden/>
    <w:unhideWhenUsed/>
    <w:rsid w:val="00FB3C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EA86-B3E7-4CFC-B471-D9A0123DDF7C}">
  <ds:schemaRefs>
    <ds:schemaRef ds:uri="http://schemas.openxmlformats.org/officeDocument/2006/bibliography"/>
  </ds:schemaRefs>
</ds:datastoreItem>
</file>

<file path=customXml/itemProps2.xml><?xml version="1.0" encoding="utf-8"?>
<ds:datastoreItem xmlns:ds="http://schemas.openxmlformats.org/officeDocument/2006/customXml" ds:itemID="{E40B9569-D859-45E3-91FB-3D59D5C7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3580</Words>
  <Characters>19552</Characters>
  <Application>Microsoft Office Word</Application>
  <DocSecurity>0</DocSecurity>
  <Lines>454</Lines>
  <Paragraphs>289</Paragraphs>
  <ScaleCrop>false</ScaleCrop>
  <HeadingPairs>
    <vt:vector size="8" baseType="variant">
      <vt:variant>
        <vt:lpstr>Titre</vt:lpstr>
      </vt:variant>
      <vt:variant>
        <vt:i4>1</vt:i4>
      </vt:variant>
      <vt:variant>
        <vt:lpstr>Konu Başlığı</vt:lpstr>
      </vt:variant>
      <vt:variant>
        <vt:i4>1</vt:i4>
      </vt:variant>
      <vt:variant>
        <vt:lpstr>Title</vt:lpstr>
      </vt:variant>
      <vt:variant>
        <vt:i4>1</vt:i4>
      </vt:variant>
      <vt:variant>
        <vt:lpstr>Titel</vt:lpstr>
      </vt:variant>
      <vt:variant>
        <vt:i4>1</vt:i4>
      </vt:variant>
    </vt:vector>
  </HeadingPairs>
  <TitlesOfParts>
    <vt:vector size="4" baseType="lpstr">
      <vt:lpstr>ECC Decision (17)04</vt:lpstr>
      <vt:lpstr>ECC Decision (17)04</vt:lpstr>
      <vt:lpstr>ECC/DEC/(17)04</vt:lpstr>
      <vt:lpstr>ECC/DEC/(17)04</vt:lpstr>
    </vt:vector>
  </TitlesOfParts>
  <Company>WGFM#93</Company>
  <LinksUpToDate>false</LinksUpToDate>
  <CharactersWithSpaces>22843</CharactersWithSpaces>
  <SharedDoc>false</SharedDoc>
  <HLinks>
    <vt:vector size="48" baseType="variant">
      <vt:variant>
        <vt:i4>262220</vt:i4>
      </vt:variant>
      <vt:variant>
        <vt:i4>165</vt:i4>
      </vt:variant>
      <vt:variant>
        <vt:i4>0</vt:i4>
      </vt:variant>
      <vt:variant>
        <vt:i4>5</vt:i4>
      </vt:variant>
      <vt:variant>
        <vt:lpwstr>https://docdb.cept.org/document/1032</vt:lpwstr>
      </vt:variant>
      <vt:variant>
        <vt:lpwstr/>
      </vt:variant>
      <vt:variant>
        <vt:i4>4128893</vt:i4>
      </vt:variant>
      <vt:variant>
        <vt:i4>162</vt:i4>
      </vt:variant>
      <vt:variant>
        <vt:i4>0</vt:i4>
      </vt:variant>
      <vt:variant>
        <vt:i4>5</vt:i4>
      </vt:variant>
      <vt:variant>
        <vt:lpwstr>https://docdb.cept.org/document/396</vt:lpwstr>
      </vt:variant>
      <vt:variant>
        <vt:lpwstr/>
      </vt:variant>
      <vt:variant>
        <vt:i4>4128893</vt:i4>
      </vt:variant>
      <vt:variant>
        <vt:i4>159</vt:i4>
      </vt:variant>
      <vt:variant>
        <vt:i4>0</vt:i4>
      </vt:variant>
      <vt:variant>
        <vt:i4>5</vt:i4>
      </vt:variant>
      <vt:variant>
        <vt:lpwstr>https://docdb.cept.org/document/395</vt:lpwstr>
      </vt:variant>
      <vt:variant>
        <vt:lpwstr/>
      </vt:variant>
      <vt:variant>
        <vt:i4>458830</vt:i4>
      </vt:variant>
      <vt:variant>
        <vt:i4>156</vt:i4>
      </vt:variant>
      <vt:variant>
        <vt:i4>0</vt:i4>
      </vt:variant>
      <vt:variant>
        <vt:i4>5</vt:i4>
      </vt:variant>
      <vt:variant>
        <vt:lpwstr>https://docdb.cept.org/document/1011</vt:lpwstr>
      </vt:variant>
      <vt:variant>
        <vt:lpwstr/>
      </vt:variant>
      <vt:variant>
        <vt:i4>917581</vt:i4>
      </vt:variant>
      <vt:variant>
        <vt:i4>153</vt:i4>
      </vt:variant>
      <vt:variant>
        <vt:i4>0</vt:i4>
      </vt:variant>
      <vt:variant>
        <vt:i4>5</vt:i4>
      </vt:variant>
      <vt:variant>
        <vt:lpwstr>https://docdb.cept.org/document/1028</vt:lpwstr>
      </vt:variant>
      <vt:variant>
        <vt:lpwstr/>
      </vt:variant>
      <vt:variant>
        <vt:i4>3211389</vt:i4>
      </vt:variant>
      <vt:variant>
        <vt:i4>150</vt:i4>
      </vt:variant>
      <vt:variant>
        <vt:i4>0</vt:i4>
      </vt:variant>
      <vt:variant>
        <vt:i4>5</vt:i4>
      </vt:variant>
      <vt:variant>
        <vt:lpwstr>https://docdb.cept.org/document/371</vt:lpwstr>
      </vt:variant>
      <vt:variant>
        <vt:lpwstr/>
      </vt:variant>
      <vt:variant>
        <vt:i4>3407990</vt:i4>
      </vt:variant>
      <vt:variant>
        <vt:i4>147</vt:i4>
      </vt:variant>
      <vt:variant>
        <vt:i4>0</vt:i4>
      </vt:variant>
      <vt:variant>
        <vt:i4>5</vt:i4>
      </vt:variant>
      <vt:variant>
        <vt:lpwstr>https://docdb.cept.org/document/826</vt:lpwstr>
      </vt:variant>
      <vt:variant>
        <vt:lpwstr/>
      </vt:variant>
      <vt:variant>
        <vt:i4>2949226</vt:i4>
      </vt:variant>
      <vt:variant>
        <vt:i4>126</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(17)04</dc:title>
  <dc:creator>ECC</dc:creator>
  <cp:keywords>ECC Decision (17)04</cp:keywords>
  <cp:lastModifiedBy>ECO</cp:lastModifiedBy>
  <cp:revision>6</cp:revision>
  <dcterms:created xsi:type="dcterms:W3CDTF">2024-11-19T08:38:00Z</dcterms:created>
  <dcterms:modified xsi:type="dcterms:W3CDTF">2024-11-19T08:42:00Z</dcterms:modified>
  <cp:contentStatus>adopted for ECC approval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2024-11-05T11:41:33Z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13b7f4dd-19b4-40f7-b05e-5daedb75268a</vt:lpwstr>
  </property>
  <property fmtid="{D5CDD505-2E9C-101B-9397-08002B2CF9AE}" pid="8" name="MSIP_Label_5a50d26f-5c2c-4137-8396-1b24eb24286c_ContentBits">
    <vt:lpwstr>0</vt:lpwstr>
  </property>
</Properties>
</file>