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604E" w14:textId="120AC4F8" w:rsidR="00C74BE6" w:rsidRPr="001E0A4D" w:rsidRDefault="00C74BE6" w:rsidP="00B1158B">
      <w:pPr>
        <w:pStyle w:val="ECCParagraph"/>
      </w:pPr>
    </w:p>
    <w:p w14:paraId="16C76F46" w14:textId="563430B9" w:rsidR="00C74BE6" w:rsidRPr="001E0A4D" w:rsidRDefault="00C74BE6" w:rsidP="006215DB">
      <w:pPr>
        <w:jc w:val="center"/>
        <w:rPr>
          <w:lang w:val="en-GB"/>
        </w:rPr>
      </w:pPr>
    </w:p>
    <w:p w14:paraId="7C048939" w14:textId="77777777" w:rsidR="00C74BE6" w:rsidRPr="001E0A4D" w:rsidRDefault="00C74BE6" w:rsidP="00C74BE6">
      <w:pPr>
        <w:jc w:val="center"/>
        <w:rPr>
          <w:lang w:val="en-GB"/>
        </w:rPr>
      </w:pPr>
    </w:p>
    <w:p w14:paraId="551143C5" w14:textId="77777777" w:rsidR="00C74BE6" w:rsidRPr="001E0A4D" w:rsidRDefault="00C74BE6" w:rsidP="00C74BE6">
      <w:pPr>
        <w:rPr>
          <w:lang w:val="en-GB"/>
        </w:rPr>
      </w:pPr>
    </w:p>
    <w:p w14:paraId="1261C458" w14:textId="511092BA" w:rsidR="00C74BE6" w:rsidRPr="001E0A4D" w:rsidRDefault="00724D2E" w:rsidP="00C74BE6">
      <w:pPr>
        <w:rPr>
          <w:lang w:val="en-GB"/>
        </w:rPr>
      </w:pPr>
      <w:r w:rsidRPr="001E0A4D">
        <w:rPr>
          <w:b/>
          <w:noProof/>
          <w:sz w:val="24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BBBD1FE" wp14:editId="03D9D146">
                <wp:simplePos x="0" y="0"/>
                <wp:positionH relativeFrom="page">
                  <wp:align>left</wp:align>
                </wp:positionH>
                <wp:positionV relativeFrom="paragraph">
                  <wp:posOffset>145143</wp:posOffset>
                </wp:positionV>
                <wp:extent cx="7564120" cy="8268970"/>
                <wp:effectExtent l="0" t="0" r="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D9AD0" w14:textId="1918D8B6" w:rsidR="00203E66" w:rsidRPr="00C95C7C" w:rsidRDefault="00203E66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ECC Recommendation 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 w:rsidR="00B1158B">
                                <w:rPr>
                                  <w:color w:val="887E6E"/>
                                  <w:sz w:val="68"/>
                                </w:rPr>
                                <w:t>24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B1158B">
                                <w:rPr>
                                  <w:color w:val="887E6E"/>
                                  <w:sz w:val="68"/>
                                </w:rPr>
                                <w:t>03</w:t>
                              </w:r>
                            </w:p>
                            <w:p w14:paraId="68C90171" w14:textId="77777777" w:rsidR="00203E66" w:rsidRPr="00C95C7C" w:rsidRDefault="00203E66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BD1FE" id="Group 31" o:spid="_x0000_s1026" style="position:absolute;margin-left:0;margin-top:11.45pt;width:595.6pt;height:651.1pt;z-index:251657728;mso-position-horizontal:left;mso-position-horizontal-relative:page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">
                <v:rect id="Rectangle 8" o:spid="_x0000_s1027" style="position:absolute;left:6;top:15439;width:1190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" fillcolor="#57433e" stroked="f">
                  <v:textbox inset="80mm,10mm">
                    <w:txbxContent>
                      <w:p w14:paraId="761D9AD0" w14:textId="1918D8B6" w:rsidR="00203E66" w:rsidRPr="00C95C7C" w:rsidRDefault="00203E66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 xml:space="preserve">ECC Recommendation 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(</w:t>
                        </w:r>
                        <w:r w:rsidR="00B1158B">
                          <w:rPr>
                            <w:color w:val="887E6E"/>
                            <w:sz w:val="68"/>
                          </w:rPr>
                          <w:t>24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B1158B">
                          <w:rPr>
                            <w:color w:val="887E6E"/>
                            <w:sz w:val="68"/>
                          </w:rPr>
                          <w:t>03</w:t>
                        </w:r>
                      </w:p>
                      <w:p w14:paraId="68C90171" w14:textId="77777777" w:rsidR="00203E66" w:rsidRPr="00C95C7C" w:rsidRDefault="00203E66" w:rsidP="00C74BE6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30" style="position:absolute;left:964;top:3424;width:1457;height:1457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" fillcolor="#d2232a" stroked="f">
                    <v:textbox inset=",10mm"/>
                  </v:shape>
                </v:group>
                <w10:wrap anchorx="page"/>
              </v:group>
            </w:pict>
          </mc:Fallback>
        </mc:AlternateContent>
      </w:r>
    </w:p>
    <w:p w14:paraId="4BB62D66" w14:textId="62D99AB2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26F87C32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25C15159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045A8C3E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20C2CFE3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6CADF521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68A1DFA2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250D3261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065275A1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2477526B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10A19DCD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232F8D87" w14:textId="77777777" w:rsidR="00C74BE6" w:rsidRPr="001E0A4D" w:rsidRDefault="00C74BE6" w:rsidP="00C74BE6">
      <w:pPr>
        <w:rPr>
          <w:b/>
          <w:sz w:val="24"/>
          <w:lang w:val="en-GB"/>
        </w:rPr>
      </w:pPr>
    </w:p>
    <w:p w14:paraId="72553587" w14:textId="77777777" w:rsidR="00C74BE6" w:rsidRPr="001E0A4D" w:rsidRDefault="00C74BE6" w:rsidP="00C74BE6">
      <w:pPr>
        <w:jc w:val="center"/>
        <w:rPr>
          <w:b/>
          <w:sz w:val="24"/>
          <w:lang w:val="en-GB"/>
        </w:rPr>
      </w:pPr>
    </w:p>
    <w:p w14:paraId="49F372CE" w14:textId="72CD1CB2" w:rsidR="00C74BE6" w:rsidRPr="001E0A4D" w:rsidRDefault="00B1158B" w:rsidP="00C74BE6">
      <w:pPr>
        <w:pStyle w:val="Reporttitledescription"/>
        <w:rPr>
          <w:lang w:val="en-GB"/>
        </w:rPr>
      </w:pPr>
      <w:r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Licensing of earth stations for space tracking, space telemetry and space telecommand in the bands 2025-2110 MHz (Earth-to-space) and 2200-2290 MHz (space-to-Earth)"/>
            </w:textInput>
          </w:ffData>
        </w:fldChar>
      </w:r>
      <w:r>
        <w:rPr>
          <w:lang w:val="en-GB"/>
        </w:rPr>
        <w:instrText xml:space="preserve"> </w:instrText>
      </w:r>
      <w:bookmarkStart w:id="0" w:name="Text7"/>
      <w:r>
        <w:rPr>
          <w:lang w:val="en-GB"/>
        </w:rPr>
        <w:instrText xml:space="preserve">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Licensing of earth stations for space tracking, space telemetry and space telecommand in the bands 2025-2110 MHz (Earth-to-space) and 2200-2290 MHz (space-to-Earth)</w:t>
      </w:r>
      <w:r>
        <w:rPr>
          <w:lang w:val="en-GB"/>
        </w:rPr>
        <w:fldChar w:fldCharType="end"/>
      </w:r>
      <w:bookmarkEnd w:id="0"/>
    </w:p>
    <w:p w14:paraId="1B881EEE" w14:textId="183949F4" w:rsidR="00C74BE6" w:rsidRPr="001E0A4D" w:rsidRDefault="00554832" w:rsidP="00C74BE6">
      <w:pPr>
        <w:pStyle w:val="Reporttitledescription"/>
        <w:rPr>
          <w:b/>
          <w:sz w:val="18"/>
          <w:lang w:val="en-GB"/>
        </w:rPr>
      </w:pPr>
      <w:r>
        <w:rPr>
          <w:b/>
          <w:sz w:val="18"/>
          <w:lang w:val="en-GB"/>
        </w:rPr>
        <w:fldChar w:fldCharType="begin">
          <w:ffData>
            <w:name w:val="Text8"/>
            <w:enabled/>
            <w:calcOnExit w:val="0"/>
            <w:textInput>
              <w:default w:val="approved 7 June 2024"/>
            </w:textInput>
          </w:ffData>
        </w:fldChar>
      </w:r>
      <w:r>
        <w:rPr>
          <w:b/>
          <w:sz w:val="18"/>
          <w:lang w:val="en-GB"/>
        </w:rPr>
        <w:instrText xml:space="preserve"> </w:instrText>
      </w:r>
      <w:bookmarkStart w:id="1" w:name="Text8"/>
      <w:r>
        <w:rPr>
          <w:b/>
          <w:sz w:val="18"/>
          <w:lang w:val="en-GB"/>
        </w:rPr>
        <w:instrText xml:space="preserve">FORMTEXT </w:instrText>
      </w:r>
      <w:r>
        <w:rPr>
          <w:b/>
          <w:sz w:val="18"/>
          <w:lang w:val="en-GB"/>
        </w:rPr>
      </w:r>
      <w:r>
        <w:rPr>
          <w:b/>
          <w:sz w:val="18"/>
          <w:lang w:val="en-GB"/>
        </w:rPr>
        <w:fldChar w:fldCharType="separate"/>
      </w:r>
      <w:r>
        <w:rPr>
          <w:b/>
          <w:noProof/>
          <w:sz w:val="18"/>
          <w:lang w:val="en-GB"/>
        </w:rPr>
        <w:t>approved 7 June 2024</w:t>
      </w:r>
      <w:r>
        <w:rPr>
          <w:b/>
          <w:sz w:val="18"/>
          <w:lang w:val="en-GB"/>
        </w:rPr>
        <w:fldChar w:fldCharType="end"/>
      </w:r>
      <w:bookmarkEnd w:id="1"/>
    </w:p>
    <w:p w14:paraId="36173D7E" w14:textId="77777777" w:rsidR="002D6527" w:rsidRPr="00FB78C6" w:rsidRDefault="002D6527" w:rsidP="002D6527">
      <w:pPr>
        <w:pStyle w:val="Reporttitledescription"/>
        <w:spacing w:before="100"/>
        <w:rPr>
          <w:b/>
          <w:sz w:val="18"/>
        </w:rPr>
      </w:pPr>
      <w:r>
        <w:rPr>
          <w:b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18"/>
        </w:rPr>
        <w:instrText xml:space="preserve"> FORMTEXT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sz w:val="18"/>
        </w:rPr>
        <w:fldChar w:fldCharType="end"/>
      </w:r>
    </w:p>
    <w:p w14:paraId="50175EFC" w14:textId="12D6A1FA" w:rsidR="00C74BE6" w:rsidRPr="001E0A4D" w:rsidRDefault="00C74BE6" w:rsidP="00C74BE6">
      <w:pPr>
        <w:pStyle w:val="Lastupdated"/>
        <w:rPr>
          <w:b/>
          <w:lang w:val="en-GB"/>
        </w:rPr>
      </w:pPr>
    </w:p>
    <w:p w14:paraId="2BA3D12D" w14:textId="77777777" w:rsidR="00C74BE6" w:rsidRPr="001E0A4D" w:rsidRDefault="00C74BE6">
      <w:pPr>
        <w:rPr>
          <w:lang w:val="en-GB"/>
        </w:rPr>
      </w:pPr>
    </w:p>
    <w:p w14:paraId="469C66D7" w14:textId="77777777" w:rsidR="00203E66" w:rsidRPr="001E0A4D" w:rsidRDefault="00203E66">
      <w:pPr>
        <w:rPr>
          <w:lang w:val="en-GB"/>
        </w:rPr>
        <w:sectPr w:rsidR="00203E66" w:rsidRPr="001E0A4D" w:rsidSect="000142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7922287C" w14:textId="3D35BEE7" w:rsidR="00C74BE6" w:rsidRPr="001E0A4D" w:rsidRDefault="00835C5B" w:rsidP="00A0139C">
      <w:pPr>
        <w:pStyle w:val="Heading1"/>
      </w:pPr>
      <w:r w:rsidRPr="001E0A4D">
        <w:lastRenderedPageBreak/>
        <w:t>introduction</w:t>
      </w:r>
    </w:p>
    <w:p w14:paraId="2BC08E36" w14:textId="271B29F9" w:rsidR="0070170B" w:rsidRPr="001E0A4D" w:rsidRDefault="0070170B" w:rsidP="00C74BE6">
      <w:pPr>
        <w:pStyle w:val="ECCParagraph"/>
      </w:pPr>
      <w:r w:rsidRPr="001E0A4D">
        <w:t xml:space="preserve">ITU recently approved and published the </w:t>
      </w:r>
      <w:r w:rsidR="003600E4" w:rsidRPr="001E0A4D">
        <w:t xml:space="preserve">Recommendation </w:t>
      </w:r>
      <w:r w:rsidRPr="001E0A4D">
        <w:t xml:space="preserve">ITU-R SA.2156 </w:t>
      </w:r>
      <w:r w:rsidR="00DA3FB7">
        <w:fldChar w:fldCharType="begin"/>
      </w:r>
      <w:r w:rsidR="00DA3FB7">
        <w:instrText xml:space="preserve"> REF _Ref158986926 \r \h </w:instrText>
      </w:r>
      <w:r w:rsidR="00DA3FB7">
        <w:fldChar w:fldCharType="separate"/>
      </w:r>
      <w:r w:rsidR="00DA3FB7">
        <w:t>[1]</w:t>
      </w:r>
      <w:r w:rsidR="00DA3FB7">
        <w:fldChar w:fldCharType="end"/>
      </w:r>
      <w:r w:rsidR="00B1158B">
        <w:t xml:space="preserve"> </w:t>
      </w:r>
      <w:r w:rsidRPr="001E0A4D">
        <w:t xml:space="preserve">and </w:t>
      </w:r>
      <w:r w:rsidR="00B1158B" w:rsidRPr="00B1158B">
        <w:t>Recommendation</w:t>
      </w:r>
      <w:r w:rsidR="00B1158B">
        <w:rPr>
          <w:b/>
          <w:bCs/>
        </w:rPr>
        <w:t xml:space="preserve"> </w:t>
      </w:r>
      <w:r w:rsidRPr="00B1158B">
        <w:t>ITU</w:t>
      </w:r>
      <w:r w:rsidRPr="001E0A4D">
        <w:t xml:space="preserve">-R SA.2155 </w:t>
      </w:r>
      <w:r w:rsidR="007955C7">
        <w:fldChar w:fldCharType="begin"/>
      </w:r>
      <w:r w:rsidR="007955C7">
        <w:instrText xml:space="preserve"> REF _Ref158986935 \r \h </w:instrText>
      </w:r>
      <w:r w:rsidR="007955C7">
        <w:fldChar w:fldCharType="separate"/>
      </w:r>
      <w:r w:rsidR="007955C7">
        <w:t>[2]</w:t>
      </w:r>
      <w:r w:rsidR="007955C7">
        <w:fldChar w:fldCharType="end"/>
      </w:r>
      <w:r w:rsidR="00B1158B">
        <w:t xml:space="preserve"> </w:t>
      </w:r>
      <w:r w:rsidRPr="001E0A4D">
        <w:t>in order to preserve an efficient use of the bands 2025-2110 MHz (Earth</w:t>
      </w:r>
      <w:r w:rsidR="008504FA" w:rsidRPr="001E0A4D">
        <w:t>-</w:t>
      </w:r>
      <w:r w:rsidRPr="001E0A4D">
        <w:t>to</w:t>
      </w:r>
      <w:r w:rsidR="008504FA" w:rsidRPr="001E0A4D">
        <w:t>-</w:t>
      </w:r>
      <w:r w:rsidRPr="001E0A4D">
        <w:t>space) and 2200-2290 MHz (space</w:t>
      </w:r>
      <w:r w:rsidR="008504FA" w:rsidRPr="001E0A4D">
        <w:t>-</w:t>
      </w:r>
      <w:r w:rsidRPr="001E0A4D">
        <w:t>to</w:t>
      </w:r>
      <w:r w:rsidR="008504FA" w:rsidRPr="001E0A4D">
        <w:t>-</w:t>
      </w:r>
      <w:r w:rsidRPr="001E0A4D">
        <w:t>Earth)</w:t>
      </w:r>
      <w:r w:rsidR="008A7F5F" w:rsidRPr="001E0A4D">
        <w:t>.</w:t>
      </w:r>
    </w:p>
    <w:p w14:paraId="76BCA6AA" w14:textId="01812BD4" w:rsidR="00566179" w:rsidRPr="001E0A4D" w:rsidRDefault="0070170B" w:rsidP="00C74BE6">
      <w:pPr>
        <w:pStyle w:val="ECCParagraph"/>
      </w:pPr>
      <w:r w:rsidRPr="001E0A4D">
        <w:t>Those recommendations propose provisions on earth stations that enhance the efficient use of th</w:t>
      </w:r>
      <w:r w:rsidR="008504FA" w:rsidRPr="001E0A4D">
        <w:t>e</w:t>
      </w:r>
      <w:r w:rsidRPr="001E0A4D">
        <w:t xml:space="preserve"> S band for telecommand and telemetry of satellite</w:t>
      </w:r>
      <w:r w:rsidR="003600E4" w:rsidRPr="001E0A4D">
        <w:t>.</w:t>
      </w:r>
    </w:p>
    <w:p w14:paraId="47585C3E" w14:textId="604079F4" w:rsidR="0070170B" w:rsidRPr="001E0A4D" w:rsidRDefault="00566179" w:rsidP="00C74BE6">
      <w:pPr>
        <w:pStyle w:val="ECCParagraph"/>
      </w:pPr>
      <w:r w:rsidRPr="001E0A4D">
        <w:t xml:space="preserve">Due to the increasing number of satellite networks </w:t>
      </w:r>
      <w:r w:rsidR="00E95795">
        <w:t>and</w:t>
      </w:r>
      <w:r w:rsidR="00197426">
        <w:t xml:space="preserve"> systems </w:t>
      </w:r>
      <w:r w:rsidRPr="001E0A4D">
        <w:t xml:space="preserve">using these frequency bands, the use of large emission bandwidth makes </w:t>
      </w:r>
      <w:r w:rsidR="00075B74">
        <w:t xml:space="preserve">it difficult to </w:t>
      </w:r>
      <w:r w:rsidRPr="001E0A4D">
        <w:t>ensure</w:t>
      </w:r>
      <w:r w:rsidR="003600E4" w:rsidRPr="001E0A4D">
        <w:t xml:space="preserve"> </w:t>
      </w:r>
      <w:r w:rsidR="0034777B">
        <w:t>the</w:t>
      </w:r>
      <w:r w:rsidRPr="001E0A4D">
        <w:t xml:space="preserve"> coexistence of </w:t>
      </w:r>
      <w:r w:rsidR="00726ED2">
        <w:t xml:space="preserve">non-GSO </w:t>
      </w:r>
      <w:r w:rsidRPr="001E0A4D">
        <w:t xml:space="preserve">satellite networks </w:t>
      </w:r>
      <w:r w:rsidR="00E95795">
        <w:t>and</w:t>
      </w:r>
      <w:r w:rsidR="00114A10">
        <w:t xml:space="preserve"> systems</w:t>
      </w:r>
      <w:r w:rsidR="00CE4F47">
        <w:t xml:space="preserve"> with any other satellite network or systems </w:t>
      </w:r>
      <w:r w:rsidRPr="001E0A4D">
        <w:t xml:space="preserve">under the procedure of section I of Article 9 </w:t>
      </w:r>
      <w:r w:rsidR="0011195D">
        <w:t xml:space="preserve">of the Radio Regulations </w:t>
      </w:r>
      <w:r w:rsidR="0011195D">
        <w:fldChar w:fldCharType="begin"/>
      </w:r>
      <w:r w:rsidR="0011195D">
        <w:instrText xml:space="preserve"> REF _Ref159404629 \r \h </w:instrText>
      </w:r>
      <w:r w:rsidR="0011195D">
        <w:fldChar w:fldCharType="separate"/>
      </w:r>
      <w:r w:rsidR="00DA3FB7">
        <w:t>[3]</w:t>
      </w:r>
      <w:r w:rsidR="0011195D">
        <w:fldChar w:fldCharType="end"/>
      </w:r>
      <w:r w:rsidR="0011195D">
        <w:t xml:space="preserve"> </w:t>
      </w:r>
      <w:r w:rsidRPr="001E0A4D">
        <w:t>and also increases the possibility of interference between networks.</w:t>
      </w:r>
    </w:p>
    <w:p w14:paraId="2E7809D8" w14:textId="082A90DF" w:rsidR="00C74BE6" w:rsidRPr="001E0A4D" w:rsidRDefault="0070170B" w:rsidP="0070170B">
      <w:pPr>
        <w:pStyle w:val="ECCParagraph"/>
      </w:pPr>
      <w:r w:rsidRPr="001E0A4D">
        <w:t xml:space="preserve">This </w:t>
      </w:r>
      <w:r w:rsidR="00B1158B">
        <w:t>R</w:t>
      </w:r>
      <w:r w:rsidRPr="001E0A4D">
        <w:t xml:space="preserve">ecommendation lists the harmonised conditions for the administrations to decide when licences can be granted to earth stations to operate space tracking, space telemetry and space telecommand </w:t>
      </w:r>
      <w:r w:rsidR="00BB3E58">
        <w:t xml:space="preserve">(TT&amp;C) </w:t>
      </w:r>
      <w:r w:rsidRPr="001E0A4D">
        <w:t>in the bands 2025-2110 MHz (Earth</w:t>
      </w:r>
      <w:r w:rsidR="008504FA" w:rsidRPr="001E0A4D">
        <w:t>-</w:t>
      </w:r>
      <w:r w:rsidRPr="001E0A4D">
        <w:t>to</w:t>
      </w:r>
      <w:r w:rsidR="008504FA" w:rsidRPr="001E0A4D">
        <w:t>-</w:t>
      </w:r>
      <w:r w:rsidRPr="001E0A4D">
        <w:t>space) and 2200-2290 MHz (space</w:t>
      </w:r>
      <w:r w:rsidR="008504FA" w:rsidRPr="001E0A4D">
        <w:t>-</w:t>
      </w:r>
      <w:r w:rsidRPr="001E0A4D">
        <w:t>to</w:t>
      </w:r>
      <w:r w:rsidR="008504FA" w:rsidRPr="001E0A4D">
        <w:t>-</w:t>
      </w:r>
      <w:r w:rsidRPr="001E0A4D">
        <w:t>Earth)</w:t>
      </w:r>
      <w:r w:rsidR="008A7F5F" w:rsidRPr="001E0A4D">
        <w:t>.</w:t>
      </w:r>
    </w:p>
    <w:p w14:paraId="0D70BAB2" w14:textId="12AE9320" w:rsidR="000B0F05" w:rsidRPr="001E0A4D" w:rsidRDefault="000B0F05" w:rsidP="0070170B">
      <w:pPr>
        <w:pStyle w:val="ECCParagraph"/>
      </w:pPr>
      <w:r w:rsidRPr="001E0A4D">
        <w:t xml:space="preserve">The earth stations considered in this </w:t>
      </w:r>
      <w:r w:rsidR="00B1158B">
        <w:t>R</w:t>
      </w:r>
      <w:r w:rsidRPr="001E0A4D">
        <w:t xml:space="preserve">ecommendation </w:t>
      </w:r>
      <w:r w:rsidR="000A1E1D">
        <w:t>do not use</w:t>
      </w:r>
      <w:r w:rsidRPr="001E0A4D">
        <w:t xml:space="preserve"> spread-spectrum modulation</w:t>
      </w:r>
      <w:r w:rsidR="008A7F5F" w:rsidRPr="001E0A4D">
        <w:t>.</w:t>
      </w:r>
    </w:p>
    <w:p w14:paraId="4E1E736B" w14:textId="56387E24" w:rsidR="00C74BE6" w:rsidRPr="001E0A4D" w:rsidRDefault="00835C5B" w:rsidP="00A0139C">
      <w:pPr>
        <w:pStyle w:val="Heading1"/>
      </w:pPr>
      <w:r w:rsidRPr="001E0A4D">
        <w:lastRenderedPageBreak/>
        <w:t xml:space="preserve">ECC </w:t>
      </w:r>
      <w:r w:rsidR="00D63B71" w:rsidRPr="001E0A4D">
        <w:t>R</w:t>
      </w:r>
      <w:r w:rsidRPr="001E0A4D">
        <w:t xml:space="preserve">ecommendation </w:t>
      </w:r>
      <w:r w:rsidR="00B1158B" w:rsidRPr="00BC0A31">
        <w:t>(</w:t>
      </w:r>
      <w:r w:rsidR="00B1158B">
        <w:t>24</w:t>
      </w:r>
      <w:r w:rsidR="00B1158B" w:rsidRPr="00BC0A31">
        <w:t>)</w:t>
      </w:r>
      <w:r w:rsidR="00B1158B">
        <w:t>03</w:t>
      </w:r>
      <w:r w:rsidR="00B1158B" w:rsidRPr="001E0A4D">
        <w:t xml:space="preserve"> </w:t>
      </w:r>
      <w:r w:rsidRPr="001E0A4D">
        <w:t>of</w:t>
      </w:r>
      <w:r w:rsidR="00D63B71" w:rsidRPr="001E0A4D">
        <w:t xml:space="preserve"> </w:t>
      </w:r>
      <w:r w:rsidR="00675934" w:rsidRPr="00675934">
        <w:t>7 June 2024</w:t>
      </w:r>
      <w:r w:rsidR="00B1158B">
        <w:t xml:space="preserve"> </w:t>
      </w:r>
      <w:r w:rsidRPr="001E0A4D">
        <w:t xml:space="preserve">on </w:t>
      </w:r>
      <w:r w:rsidR="00D63B71" w:rsidRPr="001E0A4D">
        <w:t>licensing of earth stations for space tracking, space telemetry and space telecommand in the bands 2025-2110 MHz (Earth-to-space) and 2200-2290 MHz (space-to-Earth)</w:t>
      </w:r>
    </w:p>
    <w:p w14:paraId="013EA272" w14:textId="3E750311" w:rsidR="00C74BE6" w:rsidRPr="001E0A4D" w:rsidRDefault="00835C5B" w:rsidP="00255DE3">
      <w:pPr>
        <w:pStyle w:val="ECCParagraph"/>
        <w:spacing w:after="160"/>
      </w:pPr>
      <w:r w:rsidRPr="001E0A4D">
        <w:t>“The European Conference of Postal and Telecommunications Administrations,</w:t>
      </w:r>
    </w:p>
    <w:p w14:paraId="5AEAA955" w14:textId="2A037AFE" w:rsidR="00C74BE6" w:rsidRPr="001E0A4D" w:rsidRDefault="00835C5B" w:rsidP="00FE73FA">
      <w:pPr>
        <w:pStyle w:val="ECCParagraph"/>
        <w:spacing w:after="120"/>
        <w:rPr>
          <w:i/>
          <w:color w:val="D2232A"/>
        </w:rPr>
      </w:pPr>
      <w:r w:rsidRPr="001E0A4D">
        <w:rPr>
          <w:i/>
          <w:color w:val="D2232A"/>
        </w:rPr>
        <w:t>considering</w:t>
      </w:r>
    </w:p>
    <w:p w14:paraId="4C98EB7A" w14:textId="52932F92" w:rsidR="00844C1C" w:rsidRPr="001E0A4D" w:rsidRDefault="00844C1C" w:rsidP="00FE73FA">
      <w:pPr>
        <w:pStyle w:val="LetteredList"/>
        <w:spacing w:after="140"/>
        <w:ind w:left="357" w:hanging="357"/>
        <w:rPr>
          <w:lang w:val="en-GB"/>
        </w:rPr>
      </w:pPr>
      <w:bookmarkStart w:id="2" w:name="_Hlk143529083"/>
      <w:r w:rsidRPr="001E0A4D">
        <w:rPr>
          <w:lang w:val="en-GB"/>
        </w:rPr>
        <w:t>that the frequency band</w:t>
      </w:r>
      <w:r w:rsidR="00756E28" w:rsidRPr="001E0A4D">
        <w:rPr>
          <w:lang w:val="en-GB"/>
        </w:rPr>
        <w:t>s</w:t>
      </w:r>
      <w:r w:rsidRPr="001E0A4D">
        <w:rPr>
          <w:lang w:val="en-GB"/>
        </w:rPr>
        <w:t xml:space="preserve"> 2025-2110 MHz and 2200-2290</w:t>
      </w:r>
      <w:r w:rsidR="00921273" w:rsidRPr="001E0A4D">
        <w:rPr>
          <w:lang w:val="en-GB"/>
        </w:rPr>
        <w:t xml:space="preserve"> </w:t>
      </w:r>
      <w:r w:rsidRPr="001E0A4D">
        <w:rPr>
          <w:lang w:val="en-GB"/>
        </w:rPr>
        <w:t xml:space="preserve">MHz </w:t>
      </w:r>
      <w:r w:rsidR="00756E28" w:rsidRPr="001E0A4D">
        <w:rPr>
          <w:lang w:val="en-GB"/>
        </w:rPr>
        <w:t>are</w:t>
      </w:r>
      <w:r w:rsidRPr="001E0A4D">
        <w:rPr>
          <w:lang w:val="en-GB"/>
        </w:rPr>
        <w:t xml:space="preserve"> traditionally used for tracking, telemetry and command (TT&amp;C) for the operation of spacecraft and also for relatively low data-rate payload data transmission;</w:t>
      </w:r>
      <w:bookmarkEnd w:id="2"/>
    </w:p>
    <w:p w14:paraId="776F0B60" w14:textId="7650DB21" w:rsidR="00C74BE6" w:rsidRPr="001E0A4D" w:rsidRDefault="0070170B" w:rsidP="00FE73FA">
      <w:pPr>
        <w:pStyle w:val="LetteredList"/>
        <w:spacing w:after="140"/>
        <w:ind w:left="357" w:hanging="357"/>
        <w:rPr>
          <w:lang w:val="en-GB"/>
        </w:rPr>
      </w:pPr>
      <w:r w:rsidRPr="001E0A4D">
        <w:rPr>
          <w:lang w:val="en-GB"/>
        </w:rPr>
        <w:t xml:space="preserve">that </w:t>
      </w:r>
      <w:r w:rsidR="00277286" w:rsidRPr="001E0A4D">
        <w:rPr>
          <w:lang w:val="en-GB"/>
        </w:rPr>
        <w:t xml:space="preserve">the Recommendation ITU-R SA.2156 </w:t>
      </w:r>
      <w:r w:rsidR="007955C7">
        <w:rPr>
          <w:lang w:val="en-GB"/>
        </w:rPr>
        <w:fldChar w:fldCharType="begin"/>
      </w:r>
      <w:r w:rsidR="007955C7">
        <w:rPr>
          <w:lang w:val="en-GB"/>
        </w:rPr>
        <w:instrText xml:space="preserve"> REF _Ref158986926 \r \h </w:instrText>
      </w:r>
      <w:r w:rsidR="007955C7">
        <w:rPr>
          <w:lang w:val="en-GB"/>
        </w:rPr>
      </w:r>
      <w:r w:rsidR="007955C7">
        <w:rPr>
          <w:lang w:val="en-GB"/>
        </w:rPr>
        <w:fldChar w:fldCharType="separate"/>
      </w:r>
      <w:r w:rsidR="007955C7">
        <w:rPr>
          <w:lang w:val="en-GB"/>
        </w:rPr>
        <w:t>[1]</w:t>
      </w:r>
      <w:r w:rsidR="007955C7">
        <w:rPr>
          <w:lang w:val="en-GB"/>
        </w:rPr>
        <w:fldChar w:fldCharType="end"/>
      </w:r>
      <w:r w:rsidR="00B1158B">
        <w:rPr>
          <w:lang w:val="en-GB"/>
        </w:rPr>
        <w:t xml:space="preserve"> </w:t>
      </w:r>
      <w:r w:rsidR="00277286" w:rsidRPr="001E0A4D">
        <w:rPr>
          <w:lang w:val="en-GB"/>
        </w:rPr>
        <w:t xml:space="preserve">and </w:t>
      </w:r>
      <w:r w:rsidR="00B1158B">
        <w:rPr>
          <w:lang w:val="en-GB"/>
        </w:rPr>
        <w:t xml:space="preserve">Recommendation </w:t>
      </w:r>
      <w:r w:rsidR="00277286" w:rsidRPr="001E0A4D">
        <w:rPr>
          <w:lang w:val="en-GB"/>
        </w:rPr>
        <w:t xml:space="preserve">ITU-R SA.2155 </w:t>
      </w:r>
      <w:r w:rsidR="007955C7">
        <w:fldChar w:fldCharType="begin"/>
      </w:r>
      <w:r w:rsidR="007955C7">
        <w:rPr>
          <w:lang w:val="en-GB"/>
        </w:rPr>
        <w:instrText xml:space="preserve"> REF _Ref158986935 \r \h </w:instrText>
      </w:r>
      <w:r w:rsidR="007955C7">
        <w:fldChar w:fldCharType="separate"/>
      </w:r>
      <w:r w:rsidR="007955C7">
        <w:rPr>
          <w:lang w:val="en-GB"/>
        </w:rPr>
        <w:t>[2]</w:t>
      </w:r>
      <w:r w:rsidR="007955C7">
        <w:fldChar w:fldCharType="end"/>
      </w:r>
      <w:r w:rsidR="00B1158B">
        <w:t xml:space="preserve"> </w:t>
      </w:r>
      <w:r w:rsidR="003637E0" w:rsidRPr="001E0A4D">
        <w:rPr>
          <w:lang w:val="en-GB"/>
        </w:rPr>
        <w:t xml:space="preserve">provide </w:t>
      </w:r>
      <w:r w:rsidR="00277286" w:rsidRPr="001E0A4D">
        <w:rPr>
          <w:lang w:val="en-GB"/>
        </w:rPr>
        <w:t>the guidelines on the use of the bands 2025-2110 MHz (Earth</w:t>
      </w:r>
      <w:r w:rsidR="00756E28" w:rsidRPr="001E0A4D">
        <w:rPr>
          <w:lang w:val="en-GB"/>
        </w:rPr>
        <w:t>-</w:t>
      </w:r>
      <w:r w:rsidR="00277286" w:rsidRPr="001E0A4D">
        <w:rPr>
          <w:lang w:val="en-GB"/>
        </w:rPr>
        <w:t>to</w:t>
      </w:r>
      <w:r w:rsidR="00756E28" w:rsidRPr="001E0A4D">
        <w:rPr>
          <w:lang w:val="en-GB"/>
        </w:rPr>
        <w:t>-</w:t>
      </w:r>
      <w:r w:rsidR="00277286" w:rsidRPr="001E0A4D">
        <w:rPr>
          <w:lang w:val="en-GB"/>
        </w:rPr>
        <w:t>space) and 2200-2290 MHz (space</w:t>
      </w:r>
      <w:r w:rsidR="00756E28" w:rsidRPr="001E0A4D">
        <w:rPr>
          <w:lang w:val="en-GB"/>
        </w:rPr>
        <w:t>-</w:t>
      </w:r>
      <w:r w:rsidR="00277286" w:rsidRPr="001E0A4D">
        <w:rPr>
          <w:lang w:val="en-GB"/>
        </w:rPr>
        <w:t>to</w:t>
      </w:r>
      <w:r w:rsidR="00756E28" w:rsidRPr="001E0A4D">
        <w:rPr>
          <w:lang w:val="en-GB"/>
        </w:rPr>
        <w:t>-</w:t>
      </w:r>
      <w:r w:rsidR="00277286" w:rsidRPr="001E0A4D">
        <w:rPr>
          <w:lang w:val="en-GB"/>
        </w:rPr>
        <w:t>Earth) by the Earth exploration-satellite service</w:t>
      </w:r>
      <w:r w:rsidR="00CA0AFE">
        <w:rPr>
          <w:lang w:val="en-GB"/>
        </w:rPr>
        <w:t>,</w:t>
      </w:r>
      <w:r w:rsidR="00340F13" w:rsidRPr="001E0A4D">
        <w:rPr>
          <w:lang w:val="en-GB"/>
        </w:rPr>
        <w:t xml:space="preserve"> </w:t>
      </w:r>
      <w:r w:rsidR="00277286" w:rsidRPr="001E0A4D">
        <w:rPr>
          <w:lang w:val="en-GB"/>
        </w:rPr>
        <w:t>space research service</w:t>
      </w:r>
      <w:r w:rsidR="00CA0AFE">
        <w:rPr>
          <w:lang w:val="en-GB"/>
        </w:rPr>
        <w:t xml:space="preserve"> and</w:t>
      </w:r>
      <w:r w:rsidR="00340F13" w:rsidRPr="001E0A4D">
        <w:rPr>
          <w:lang w:val="en-GB"/>
        </w:rPr>
        <w:t xml:space="preserve"> </w:t>
      </w:r>
      <w:r w:rsidR="00277286" w:rsidRPr="001E0A4D">
        <w:rPr>
          <w:lang w:val="en-GB"/>
        </w:rPr>
        <w:t xml:space="preserve">space operation service satellite networks or systems that </w:t>
      </w:r>
      <w:r w:rsidR="000A1E1D">
        <w:rPr>
          <w:lang w:val="en-GB"/>
        </w:rPr>
        <w:t>do not use</w:t>
      </w:r>
      <w:r w:rsidR="00277286" w:rsidRPr="001E0A4D">
        <w:rPr>
          <w:lang w:val="en-GB"/>
        </w:rPr>
        <w:t xml:space="preserve"> spread-spectrum modulation</w:t>
      </w:r>
      <w:r w:rsidRPr="001E0A4D">
        <w:rPr>
          <w:lang w:val="en-GB"/>
        </w:rPr>
        <w:t>;</w:t>
      </w:r>
    </w:p>
    <w:p w14:paraId="7A1463F3" w14:textId="16F36C37" w:rsidR="00C74BE6" w:rsidRPr="001E0A4D" w:rsidRDefault="0070170B" w:rsidP="00FE73FA">
      <w:pPr>
        <w:pStyle w:val="LetteredList"/>
        <w:spacing w:after="140"/>
        <w:ind w:left="357" w:hanging="357"/>
        <w:rPr>
          <w:lang w:val="en-GB"/>
        </w:rPr>
      </w:pPr>
      <w:r w:rsidRPr="001E0A4D">
        <w:rPr>
          <w:lang w:val="en-GB"/>
        </w:rPr>
        <w:t xml:space="preserve">that the </w:t>
      </w:r>
      <w:r w:rsidR="003637E0" w:rsidRPr="001E0A4D">
        <w:rPr>
          <w:lang w:val="en-GB"/>
        </w:rPr>
        <w:t xml:space="preserve">spectrum occupancy in </w:t>
      </w:r>
      <w:r w:rsidRPr="001E0A4D">
        <w:rPr>
          <w:lang w:val="en-GB"/>
        </w:rPr>
        <w:t>frequency band</w:t>
      </w:r>
      <w:r w:rsidR="00277286" w:rsidRPr="001E0A4D">
        <w:rPr>
          <w:lang w:val="en-GB"/>
        </w:rPr>
        <w:t>s 2025-2110 MHz</w:t>
      </w:r>
      <w:r w:rsidR="000B0F05" w:rsidRPr="001E0A4D">
        <w:rPr>
          <w:lang w:val="en-GB"/>
        </w:rPr>
        <w:t xml:space="preserve"> and</w:t>
      </w:r>
      <w:r w:rsidRPr="001E0A4D">
        <w:rPr>
          <w:lang w:val="en-GB"/>
        </w:rPr>
        <w:t xml:space="preserve"> 2200-2290</w:t>
      </w:r>
      <w:r w:rsidR="00340F13" w:rsidRPr="001E0A4D">
        <w:rPr>
          <w:lang w:val="en-GB"/>
        </w:rPr>
        <w:t xml:space="preserve"> </w:t>
      </w:r>
      <w:r w:rsidRPr="001E0A4D">
        <w:rPr>
          <w:lang w:val="en-GB"/>
        </w:rPr>
        <w:t xml:space="preserve">MHz </w:t>
      </w:r>
      <w:r w:rsidR="003637E0" w:rsidRPr="001E0A4D">
        <w:rPr>
          <w:lang w:val="en-GB"/>
        </w:rPr>
        <w:t xml:space="preserve">is increasing </w:t>
      </w:r>
      <w:r w:rsidRPr="001E0A4D">
        <w:rPr>
          <w:lang w:val="en-GB"/>
        </w:rPr>
        <w:t xml:space="preserve">and interference among different satellite networks and systems may exceed the protection levels </w:t>
      </w:r>
      <w:r w:rsidR="000A1E1D">
        <w:rPr>
          <w:lang w:val="en-GB"/>
        </w:rPr>
        <w:t>from</w:t>
      </w:r>
      <w:r w:rsidR="000A1E1D" w:rsidRPr="001E0A4D">
        <w:rPr>
          <w:lang w:val="en-GB"/>
        </w:rPr>
        <w:t xml:space="preserve"> </w:t>
      </w:r>
      <w:r w:rsidRPr="001E0A4D">
        <w:rPr>
          <w:lang w:val="en-GB"/>
        </w:rPr>
        <w:t>relevant ITU</w:t>
      </w:r>
      <w:r w:rsidRPr="001E0A4D">
        <w:rPr>
          <w:lang w:val="en-GB"/>
        </w:rPr>
        <w:noBreakHyphen/>
        <w:t>R Recommendations;</w:t>
      </w:r>
    </w:p>
    <w:p w14:paraId="7B4B47B3" w14:textId="7E610CAA" w:rsidR="00C74BE6" w:rsidRPr="001E0A4D" w:rsidRDefault="0070170B" w:rsidP="00FE73FA">
      <w:pPr>
        <w:pStyle w:val="LetteredList"/>
        <w:spacing w:after="140"/>
        <w:ind w:left="357" w:hanging="357"/>
        <w:rPr>
          <w:lang w:val="en-GB"/>
        </w:rPr>
      </w:pPr>
      <w:r w:rsidRPr="001E0A4D">
        <w:rPr>
          <w:lang w:val="en-GB"/>
        </w:rPr>
        <w:t>that the number of satellite links using the frequency band</w:t>
      </w:r>
      <w:r w:rsidR="000B0F05" w:rsidRPr="001E0A4D">
        <w:rPr>
          <w:lang w:val="en-GB"/>
        </w:rPr>
        <w:t>s</w:t>
      </w:r>
      <w:r w:rsidRPr="001E0A4D">
        <w:rPr>
          <w:lang w:val="en-GB"/>
        </w:rPr>
        <w:t xml:space="preserve"> </w:t>
      </w:r>
      <w:r w:rsidR="000B0F05" w:rsidRPr="001E0A4D">
        <w:rPr>
          <w:lang w:val="en-GB"/>
        </w:rPr>
        <w:t xml:space="preserve">2025-2110 MHz and </w:t>
      </w:r>
      <w:r w:rsidRPr="001E0A4D">
        <w:rPr>
          <w:lang w:val="en-GB"/>
        </w:rPr>
        <w:t>2200-2290</w:t>
      </w:r>
      <w:r w:rsidR="00340F13" w:rsidRPr="001E0A4D">
        <w:rPr>
          <w:lang w:val="en-GB"/>
        </w:rPr>
        <w:t xml:space="preserve"> </w:t>
      </w:r>
      <w:r w:rsidRPr="001E0A4D">
        <w:rPr>
          <w:lang w:val="en-GB"/>
        </w:rPr>
        <w:t>MHz is expected to continue to increase in the future and, as a result, may potentially increase the interference levels;</w:t>
      </w:r>
    </w:p>
    <w:p w14:paraId="7B449922" w14:textId="6C2FE34C" w:rsidR="004D30AB" w:rsidRPr="001E0A4D" w:rsidRDefault="0070170B" w:rsidP="00FE73FA">
      <w:pPr>
        <w:pStyle w:val="LetteredList"/>
        <w:spacing w:after="140"/>
        <w:ind w:left="357" w:hanging="357"/>
        <w:rPr>
          <w:lang w:val="en-GB"/>
        </w:rPr>
      </w:pPr>
      <w:r w:rsidRPr="001E0A4D">
        <w:rPr>
          <w:lang w:val="en-GB"/>
        </w:rPr>
        <w:t>that congestion in the band can be reduced by selection of the minimum bandwidth necessary to accomplish the intended mission</w:t>
      </w:r>
      <w:r w:rsidR="00167E87" w:rsidRPr="001E0A4D">
        <w:rPr>
          <w:lang w:val="en-GB"/>
        </w:rPr>
        <w:t>;</w:t>
      </w:r>
    </w:p>
    <w:p w14:paraId="532C00DF" w14:textId="1D806841" w:rsidR="00167E87" w:rsidRPr="001E0A4D" w:rsidRDefault="004D30AB" w:rsidP="00FE73FA">
      <w:pPr>
        <w:pStyle w:val="LetteredList"/>
        <w:spacing w:after="140"/>
        <w:ind w:left="357" w:hanging="357"/>
        <w:rPr>
          <w:lang w:val="en-GB"/>
        </w:rPr>
      </w:pPr>
      <w:r w:rsidRPr="001E0A4D">
        <w:rPr>
          <w:lang w:val="en-GB"/>
        </w:rPr>
        <w:t xml:space="preserve">that ITU-R Circular Letter CR/420 </w:t>
      </w:r>
      <w:r w:rsidR="007955C7">
        <w:rPr>
          <w:lang w:val="en-GB"/>
        </w:rPr>
        <w:fldChar w:fldCharType="begin"/>
      </w:r>
      <w:r w:rsidR="007955C7">
        <w:rPr>
          <w:lang w:val="en-GB"/>
        </w:rPr>
        <w:instrText xml:space="preserve"> REF _Ref158986982 \r \h </w:instrText>
      </w:r>
      <w:r w:rsidR="007955C7">
        <w:rPr>
          <w:lang w:val="en-GB"/>
        </w:rPr>
      </w:r>
      <w:r w:rsidR="007955C7">
        <w:rPr>
          <w:lang w:val="en-GB"/>
        </w:rPr>
        <w:fldChar w:fldCharType="separate"/>
      </w:r>
      <w:r w:rsidR="007955C7">
        <w:rPr>
          <w:lang w:val="en-GB"/>
        </w:rPr>
        <w:t>[4]</w:t>
      </w:r>
      <w:r w:rsidR="007955C7">
        <w:rPr>
          <w:lang w:val="en-GB"/>
        </w:rPr>
        <w:fldChar w:fldCharType="end"/>
      </w:r>
      <w:r w:rsidR="00B1158B">
        <w:rPr>
          <w:lang w:val="en-GB"/>
        </w:rPr>
        <w:t xml:space="preserve"> </w:t>
      </w:r>
      <w:r w:rsidRPr="001E0A4D">
        <w:rPr>
          <w:lang w:val="en-GB"/>
        </w:rPr>
        <w:t xml:space="preserve">states that these bands are in fact the most common bands for space operation of non-GSO satellite networks or systems and submitting a more realistic frequency band as part of the Advance Publication Information (API) will facilitate the procedure under Section 1A of Article </w:t>
      </w:r>
      <w:r w:rsidRPr="00255DE3">
        <w:rPr>
          <w:lang w:val="en-GB"/>
        </w:rPr>
        <w:t>9</w:t>
      </w:r>
      <w:r w:rsidRPr="001E0A4D">
        <w:rPr>
          <w:lang w:val="en-GB"/>
        </w:rPr>
        <w:t xml:space="preserve"> </w:t>
      </w:r>
      <w:r w:rsidR="00377F25">
        <w:rPr>
          <w:lang w:val="en-GB"/>
        </w:rPr>
        <w:t xml:space="preserve">of the Radio Regulations </w:t>
      </w:r>
      <w:r w:rsidR="00377F25">
        <w:rPr>
          <w:lang w:val="en-GB"/>
        </w:rPr>
        <w:fldChar w:fldCharType="begin"/>
      </w:r>
      <w:r w:rsidR="00377F25">
        <w:rPr>
          <w:lang w:val="en-GB"/>
        </w:rPr>
        <w:instrText xml:space="preserve"> REF _Ref159404629 \r \h </w:instrText>
      </w:r>
      <w:r w:rsidR="00377F25">
        <w:rPr>
          <w:lang w:val="en-GB"/>
        </w:rPr>
      </w:r>
      <w:r w:rsidR="00377F25">
        <w:rPr>
          <w:lang w:val="en-GB"/>
        </w:rPr>
        <w:fldChar w:fldCharType="separate"/>
      </w:r>
      <w:r w:rsidR="00377F25">
        <w:rPr>
          <w:lang w:val="en-GB"/>
        </w:rPr>
        <w:t>[3]</w:t>
      </w:r>
      <w:r w:rsidR="00377F25">
        <w:rPr>
          <w:lang w:val="en-GB"/>
        </w:rPr>
        <w:fldChar w:fldCharType="end"/>
      </w:r>
      <w:r w:rsidR="00197426">
        <w:rPr>
          <w:lang w:val="en-GB"/>
        </w:rPr>
        <w:t xml:space="preserve"> </w:t>
      </w:r>
      <w:r w:rsidRPr="001E0A4D">
        <w:rPr>
          <w:lang w:val="en-GB"/>
        </w:rPr>
        <w:t xml:space="preserve">and </w:t>
      </w:r>
      <w:r w:rsidR="00377F25" w:rsidRPr="001E0A4D">
        <w:rPr>
          <w:lang w:val="en-GB"/>
        </w:rPr>
        <w:t>minimi</w:t>
      </w:r>
      <w:r w:rsidR="00377F25">
        <w:rPr>
          <w:lang w:val="en-GB"/>
        </w:rPr>
        <w:t>s</w:t>
      </w:r>
      <w:r w:rsidR="00377F25" w:rsidRPr="001E0A4D">
        <w:rPr>
          <w:lang w:val="en-GB"/>
        </w:rPr>
        <w:t xml:space="preserve">e </w:t>
      </w:r>
      <w:r w:rsidRPr="001E0A4D">
        <w:rPr>
          <w:lang w:val="en-GB"/>
        </w:rPr>
        <w:t>correspondence exchange between various involved administrations</w:t>
      </w:r>
      <w:r w:rsidR="001C1389" w:rsidRPr="001E0A4D">
        <w:rPr>
          <w:lang w:val="en-GB"/>
        </w:rPr>
        <w:t>;</w:t>
      </w:r>
    </w:p>
    <w:p w14:paraId="0C157FC9" w14:textId="7D044420" w:rsidR="00AE4C21" w:rsidRPr="001E0A4D" w:rsidRDefault="00AE4C21" w:rsidP="00FE73FA">
      <w:pPr>
        <w:pStyle w:val="LetteredList"/>
        <w:spacing w:after="140"/>
        <w:ind w:left="357" w:hanging="357"/>
        <w:rPr>
          <w:lang w:val="en-GB"/>
        </w:rPr>
      </w:pPr>
      <w:r>
        <w:rPr>
          <w:lang w:val="en-GB"/>
        </w:rPr>
        <w:t xml:space="preserve">that GSO </w:t>
      </w:r>
      <w:r w:rsidR="003A2C8E">
        <w:rPr>
          <w:lang w:val="en-GB"/>
        </w:rPr>
        <w:t>satellite networks are subject to coordination under</w:t>
      </w:r>
      <w:r w:rsidR="004C33BF">
        <w:rPr>
          <w:lang w:val="en-GB"/>
        </w:rPr>
        <w:t xml:space="preserve"> No.</w:t>
      </w:r>
      <w:r w:rsidR="003A2C8E">
        <w:rPr>
          <w:lang w:val="en-GB"/>
        </w:rPr>
        <w:t xml:space="preserve"> 9.7 </w:t>
      </w:r>
      <w:r w:rsidR="008A1C0C">
        <w:rPr>
          <w:lang w:val="en-GB"/>
        </w:rPr>
        <w:t xml:space="preserve">in the Radio Regulations </w:t>
      </w:r>
      <w:r w:rsidR="003A2C8E">
        <w:rPr>
          <w:lang w:val="en-GB"/>
        </w:rPr>
        <w:t xml:space="preserve">in the frequency bands </w:t>
      </w:r>
      <w:r w:rsidR="005B785D" w:rsidRPr="001E0A4D">
        <w:rPr>
          <w:lang w:val="en-GB"/>
        </w:rPr>
        <w:t>2025-2110 MHz and 2200-2290 MHz</w:t>
      </w:r>
      <w:r w:rsidR="00002AAE">
        <w:rPr>
          <w:lang w:val="en-GB"/>
        </w:rPr>
        <w:t>;</w:t>
      </w:r>
    </w:p>
    <w:p w14:paraId="28AC7B63" w14:textId="701C3F95" w:rsidR="001C1389" w:rsidRPr="001E0A4D" w:rsidRDefault="001C1389" w:rsidP="00FE73FA">
      <w:pPr>
        <w:pStyle w:val="LetteredList"/>
        <w:spacing w:after="140"/>
        <w:ind w:left="357" w:hanging="357"/>
        <w:rPr>
          <w:lang w:val="en-GB"/>
        </w:rPr>
      </w:pPr>
      <w:r w:rsidRPr="001E0A4D">
        <w:rPr>
          <w:lang w:val="en-GB"/>
        </w:rPr>
        <w:t xml:space="preserve">that provisions on licensing of earth stations are needed to enhance the efficient use of this </w:t>
      </w:r>
      <w:r w:rsidR="001665FC" w:rsidRPr="001E0A4D">
        <w:rPr>
          <w:lang w:val="en-GB"/>
        </w:rPr>
        <w:t>S</w:t>
      </w:r>
      <w:r w:rsidR="001665FC">
        <w:rPr>
          <w:lang w:val="en-GB"/>
        </w:rPr>
        <w:t>-</w:t>
      </w:r>
      <w:r w:rsidRPr="001E0A4D">
        <w:rPr>
          <w:lang w:val="en-GB"/>
        </w:rPr>
        <w:t>band for telecommand and telemetry of satellite</w:t>
      </w:r>
      <w:r w:rsidR="00340F13" w:rsidRPr="001E0A4D">
        <w:rPr>
          <w:lang w:val="en-GB"/>
        </w:rPr>
        <w:t>;</w:t>
      </w:r>
    </w:p>
    <w:p w14:paraId="120AA9EC" w14:textId="77777777" w:rsidR="00D37EE3" w:rsidRPr="001E0A4D" w:rsidRDefault="00835C5B" w:rsidP="00FE73FA">
      <w:pPr>
        <w:pStyle w:val="ECCParagraph"/>
        <w:spacing w:after="120"/>
        <w:rPr>
          <w:i/>
          <w:color w:val="D2232A"/>
        </w:rPr>
      </w:pPr>
      <w:r w:rsidRPr="001E0A4D">
        <w:rPr>
          <w:i/>
          <w:color w:val="D2232A"/>
        </w:rPr>
        <w:t>recommends</w:t>
      </w:r>
      <w:r w:rsidR="00D37EE3" w:rsidRPr="001E0A4D">
        <w:rPr>
          <w:i/>
          <w:color w:val="D2232A"/>
        </w:rPr>
        <w:t xml:space="preserve"> </w:t>
      </w:r>
    </w:p>
    <w:p w14:paraId="6AB23554" w14:textId="5556076A" w:rsidR="00277286" w:rsidRPr="001E0A4D" w:rsidRDefault="000B0F05" w:rsidP="00FE73FA">
      <w:pPr>
        <w:pStyle w:val="ECCParagraph"/>
        <w:numPr>
          <w:ilvl w:val="0"/>
          <w:numId w:val="8"/>
        </w:numPr>
        <w:spacing w:after="140"/>
        <w:ind w:left="357" w:hanging="357"/>
      </w:pPr>
      <w:r w:rsidRPr="001E0A4D">
        <w:t xml:space="preserve">that </w:t>
      </w:r>
      <w:r w:rsidR="00340F13" w:rsidRPr="001E0A4D">
        <w:t>a</w:t>
      </w:r>
      <w:r w:rsidRPr="001E0A4D">
        <w:t>dministrations authori</w:t>
      </w:r>
      <w:r w:rsidR="00340F13" w:rsidRPr="001E0A4D">
        <w:t>s</w:t>
      </w:r>
      <w:r w:rsidRPr="001E0A4D">
        <w:t>e the emission of earth stations in the frequency band 2025</w:t>
      </w:r>
      <w:r w:rsidRPr="001E0A4D">
        <w:noBreakHyphen/>
        <w:t>2110</w:t>
      </w:r>
      <w:r w:rsidR="00340F13" w:rsidRPr="001E0A4D">
        <w:t xml:space="preserve"> </w:t>
      </w:r>
      <w:r w:rsidRPr="001E0A4D">
        <w:t>MHz for a</w:t>
      </w:r>
      <w:r w:rsidR="00844C1C" w:rsidRPr="001E0A4D">
        <w:t>n</w:t>
      </w:r>
      <w:r w:rsidRPr="001E0A4D">
        <w:t xml:space="preserve"> operation</w:t>
      </w:r>
      <w:r w:rsidR="00167E87" w:rsidRPr="001E0A4D">
        <w:t>al</w:t>
      </w:r>
      <w:r w:rsidRPr="001E0A4D">
        <w:t xml:space="preserve"> bandwidth of no more than 2 MHz;</w:t>
      </w:r>
    </w:p>
    <w:p w14:paraId="3E257B02" w14:textId="0DE6AC39" w:rsidR="00D37EE3" w:rsidRPr="001E0A4D" w:rsidRDefault="00277286" w:rsidP="00FE73FA">
      <w:pPr>
        <w:pStyle w:val="ECCParagraph"/>
        <w:numPr>
          <w:ilvl w:val="0"/>
          <w:numId w:val="8"/>
        </w:numPr>
        <w:spacing w:after="140"/>
        <w:ind w:left="357" w:hanging="357"/>
      </w:pPr>
      <w:r w:rsidRPr="001E0A4D">
        <w:t xml:space="preserve">that </w:t>
      </w:r>
      <w:r w:rsidR="00340F13" w:rsidRPr="001E0A4D">
        <w:t>a</w:t>
      </w:r>
      <w:r w:rsidR="000B0F05" w:rsidRPr="001E0A4D">
        <w:t>dministrations grant protection to earth stations in the frequency band 2200</w:t>
      </w:r>
      <w:r w:rsidR="000B0F05" w:rsidRPr="001E0A4D">
        <w:noBreakHyphen/>
        <w:t>2290</w:t>
      </w:r>
      <w:r w:rsidR="00340F13" w:rsidRPr="001E0A4D">
        <w:t xml:space="preserve"> </w:t>
      </w:r>
      <w:r w:rsidR="000B0F05" w:rsidRPr="001E0A4D">
        <w:t xml:space="preserve">MHz </w:t>
      </w:r>
      <w:r w:rsidRPr="001E0A4D">
        <w:t>for operational bandwidth of no more than 6.2 MHz;</w:t>
      </w:r>
    </w:p>
    <w:p w14:paraId="303C25A3" w14:textId="0A04DE58" w:rsidR="00167E87" w:rsidRPr="001E0A4D" w:rsidRDefault="00277286" w:rsidP="00FE73FA">
      <w:pPr>
        <w:pStyle w:val="ECCParagraph"/>
        <w:numPr>
          <w:ilvl w:val="0"/>
          <w:numId w:val="8"/>
        </w:numPr>
        <w:spacing w:after="140"/>
        <w:ind w:left="357" w:hanging="357"/>
      </w:pPr>
      <w:r w:rsidRPr="001E0A4D">
        <w:t xml:space="preserve">that </w:t>
      </w:r>
      <w:r w:rsidR="003B144D" w:rsidRPr="001E0A4D">
        <w:t>a</w:t>
      </w:r>
      <w:r w:rsidR="000B0F05" w:rsidRPr="001E0A4D">
        <w:t>dministrations authori</w:t>
      </w:r>
      <w:r w:rsidR="003B144D" w:rsidRPr="001E0A4D">
        <w:t>s</w:t>
      </w:r>
      <w:r w:rsidR="000B0F05" w:rsidRPr="001E0A4D">
        <w:t>e earth stations</w:t>
      </w:r>
      <w:r w:rsidRPr="001E0A4D">
        <w:t xml:space="preserve"> in the frequency band</w:t>
      </w:r>
      <w:r w:rsidR="003B144D" w:rsidRPr="001E0A4D">
        <w:t>s</w:t>
      </w:r>
      <w:r w:rsidRPr="001E0A4D">
        <w:t xml:space="preserve"> </w:t>
      </w:r>
      <w:r w:rsidR="000B0F05" w:rsidRPr="001E0A4D">
        <w:t>2025</w:t>
      </w:r>
      <w:r w:rsidR="000B0F05" w:rsidRPr="001E0A4D">
        <w:noBreakHyphen/>
        <w:t>2110</w:t>
      </w:r>
      <w:r w:rsidR="003B144D" w:rsidRPr="001E0A4D">
        <w:t xml:space="preserve"> </w:t>
      </w:r>
      <w:r w:rsidR="000B0F05" w:rsidRPr="001E0A4D">
        <w:t xml:space="preserve">MHz and </w:t>
      </w:r>
      <w:r w:rsidRPr="001E0A4D">
        <w:t>2200-2290</w:t>
      </w:r>
      <w:r w:rsidR="003B144D" w:rsidRPr="001E0A4D">
        <w:t xml:space="preserve"> </w:t>
      </w:r>
      <w:r w:rsidRPr="001E0A4D">
        <w:t xml:space="preserve">MHz </w:t>
      </w:r>
      <w:r w:rsidR="000B0F05" w:rsidRPr="001E0A4D">
        <w:t>that</w:t>
      </w:r>
      <w:r w:rsidRPr="001E0A4D">
        <w:t xml:space="preserve"> only transmit </w:t>
      </w:r>
      <w:r w:rsidR="000B0F05" w:rsidRPr="001E0A4D">
        <w:t xml:space="preserve">and receive </w:t>
      </w:r>
      <w:r w:rsidRPr="001E0A4D">
        <w:t xml:space="preserve">when in view of their associated </w:t>
      </w:r>
      <w:r w:rsidR="000B0F05" w:rsidRPr="001E0A4D">
        <w:t>space stations</w:t>
      </w:r>
      <w:r w:rsidR="004D30AB" w:rsidRPr="001E0A4D">
        <w:t>;</w:t>
      </w:r>
    </w:p>
    <w:p w14:paraId="0BE4AC7E" w14:textId="3FA1A860" w:rsidR="00E6099C" w:rsidRPr="001E0A4D" w:rsidRDefault="004D30AB" w:rsidP="00FE73FA">
      <w:pPr>
        <w:pStyle w:val="ECCParagraph"/>
        <w:numPr>
          <w:ilvl w:val="0"/>
          <w:numId w:val="8"/>
        </w:numPr>
        <w:spacing w:after="140"/>
        <w:ind w:left="357" w:hanging="357"/>
      </w:pPr>
      <w:r w:rsidRPr="001E0A4D">
        <w:t xml:space="preserve">that </w:t>
      </w:r>
      <w:r w:rsidR="003B144D" w:rsidRPr="001E0A4D">
        <w:t>a</w:t>
      </w:r>
      <w:r w:rsidRPr="001E0A4D">
        <w:t>dministrations do not grant licen</w:t>
      </w:r>
      <w:r w:rsidR="003B144D" w:rsidRPr="001E0A4D">
        <w:t>c</w:t>
      </w:r>
      <w:r w:rsidRPr="001E0A4D">
        <w:t xml:space="preserve">es to earth stations communicating with </w:t>
      </w:r>
      <w:r w:rsidR="004D5631">
        <w:t xml:space="preserve">non-GSO </w:t>
      </w:r>
      <w:r w:rsidRPr="001E0A4D">
        <w:t>space stations operating under frequency assignments notified</w:t>
      </w:r>
      <w:r w:rsidR="00CE4F47">
        <w:t xml:space="preserve"> </w:t>
      </w:r>
      <w:r w:rsidRPr="001E0A4D">
        <w:t xml:space="preserve">to the ITU </w:t>
      </w:r>
      <w:r w:rsidR="00750BDA">
        <w:t xml:space="preserve">Radiocommunication </w:t>
      </w:r>
      <w:r w:rsidRPr="001E0A4D">
        <w:t>Bureau</w:t>
      </w:r>
      <w:r w:rsidR="00CE4F47">
        <w:t>, after 20 December 2022,</w:t>
      </w:r>
      <w:r w:rsidRPr="001E0A4D">
        <w:t xml:space="preserve"> with the whole allocated space operation bands, i.e. 2025-2110 MHz and 2200-2290 MHz</w:t>
      </w:r>
      <w:r w:rsidR="00624F7A">
        <w:t>,</w:t>
      </w:r>
      <w:r w:rsidR="000E7344" w:rsidRPr="001E0A4D">
        <w:t xml:space="preserve"> or </w:t>
      </w:r>
      <w:r w:rsidR="005A3F7D">
        <w:t>with</w:t>
      </w:r>
      <w:r w:rsidR="000E7344" w:rsidRPr="001E0A4D">
        <w:t xml:space="preserve"> the whole Earth surface as a unique service area for TT&amp;C or notif</w:t>
      </w:r>
      <w:r w:rsidR="00075B74">
        <w:t>ied</w:t>
      </w:r>
      <w:r w:rsidR="000E7344" w:rsidRPr="001E0A4D">
        <w:t xml:space="preserve"> only </w:t>
      </w:r>
      <w:r w:rsidR="00075B74">
        <w:t xml:space="preserve">as a </w:t>
      </w:r>
      <w:r w:rsidR="000E7344" w:rsidRPr="001E0A4D">
        <w:t>typical earth station (no geographical coordinates indicated)</w:t>
      </w:r>
      <w:r w:rsidR="00E6099C" w:rsidRPr="001E0A4D">
        <w:t>;</w:t>
      </w:r>
    </w:p>
    <w:p w14:paraId="31FF98F7" w14:textId="6FB88181" w:rsidR="00844C1C" w:rsidRPr="001E0A4D" w:rsidRDefault="00E6099C" w:rsidP="00FE73FA">
      <w:pPr>
        <w:pStyle w:val="ECCParagraph"/>
        <w:numPr>
          <w:ilvl w:val="0"/>
          <w:numId w:val="8"/>
        </w:numPr>
        <w:spacing w:after="140"/>
        <w:ind w:left="357" w:hanging="357"/>
      </w:pPr>
      <w:r w:rsidRPr="001E0A4D">
        <w:t>the spectrum occupancy in the frequency band 2200-2290</w:t>
      </w:r>
      <w:r w:rsidR="003B144D" w:rsidRPr="001E0A4D">
        <w:t xml:space="preserve"> </w:t>
      </w:r>
      <w:r w:rsidRPr="001E0A4D">
        <w:t>MHz should be monitored regularly</w:t>
      </w:r>
      <w:r w:rsidR="00E44E7C" w:rsidRPr="001E0A4D">
        <w:t xml:space="preserve"> by a competent body</w:t>
      </w:r>
      <w:r w:rsidRPr="001E0A4D">
        <w:t xml:space="preserve"> and the results be reported to the ECC</w:t>
      </w:r>
      <w:r w:rsidR="00167E87" w:rsidRPr="001E0A4D">
        <w:t>.</w:t>
      </w:r>
    </w:p>
    <w:p w14:paraId="342E1C86" w14:textId="08AEA2A2" w:rsidR="00900496" w:rsidRPr="001E0A4D" w:rsidRDefault="00A2604A" w:rsidP="00FE73FA">
      <w:pPr>
        <w:pStyle w:val="ECCParagraph"/>
        <w:spacing w:after="120"/>
        <w:rPr>
          <w:i/>
          <w:color w:val="D2232A"/>
        </w:rPr>
      </w:pPr>
      <w:bookmarkStart w:id="3" w:name="_Hlk157588604"/>
      <w:r w:rsidRPr="001E0A4D">
        <w:rPr>
          <w:i/>
          <w:color w:val="D2232A"/>
        </w:rPr>
        <w:t>Note</w:t>
      </w:r>
      <w:r w:rsidR="00675934">
        <w:rPr>
          <w:i/>
          <w:color w:val="D2232A"/>
        </w:rPr>
        <w:t>s:</w:t>
      </w:r>
      <w:r w:rsidR="00E26592" w:rsidRPr="001E0A4D">
        <w:rPr>
          <w:i/>
          <w:color w:val="D2232A"/>
        </w:rPr>
        <w:t>1</w:t>
      </w:r>
      <w:r w:rsidRPr="001E0A4D">
        <w:rPr>
          <w:i/>
          <w:color w:val="D2232A"/>
        </w:rPr>
        <w:t>:</w:t>
      </w:r>
      <w:bookmarkEnd w:id="3"/>
    </w:p>
    <w:p w14:paraId="68090ADB" w14:textId="1C336463" w:rsidR="00900496" w:rsidRPr="00396DCE" w:rsidRDefault="00900496" w:rsidP="00FE73FA">
      <w:pPr>
        <w:pStyle w:val="ECCBulletsLv1"/>
      </w:pPr>
      <w:r w:rsidRPr="00900496">
        <w:t xml:space="preserve">This Recommendation </w:t>
      </w:r>
      <w:r w:rsidR="005B1FE4">
        <w:t xml:space="preserve">is </w:t>
      </w:r>
      <w:r w:rsidRPr="00900496">
        <w:t xml:space="preserve">applicable to earth stations which </w:t>
      </w:r>
      <w:r w:rsidR="005B1FE4" w:rsidRPr="005B1FE4">
        <w:t>do not use spread-spectrum modulation</w:t>
      </w:r>
      <w:r>
        <w:t>.</w:t>
      </w:r>
    </w:p>
    <w:p w14:paraId="6D9BD464" w14:textId="4DB6821B" w:rsidR="00E26592" w:rsidRPr="00396DCE" w:rsidRDefault="00E26592" w:rsidP="00FE73FA">
      <w:pPr>
        <w:pStyle w:val="ECCBulletsLv1"/>
      </w:pPr>
      <w:r w:rsidRPr="001E0A4D">
        <w:t>Recommends</w:t>
      </w:r>
      <w:r w:rsidRPr="00624F7A">
        <w:t xml:space="preserve"> </w:t>
      </w:r>
      <w:r w:rsidR="00047074" w:rsidRPr="00624F7A">
        <w:t>1</w:t>
      </w:r>
      <w:r w:rsidRPr="001E0A4D">
        <w:t xml:space="preserve"> and </w:t>
      </w:r>
      <w:r w:rsidR="00047074" w:rsidRPr="00624F7A">
        <w:t>2</w:t>
      </w:r>
      <w:r w:rsidRPr="001E0A4D">
        <w:t xml:space="preserve"> may not be applied during launch operations</w:t>
      </w:r>
      <w:r w:rsidR="00B17009">
        <w:t>.</w:t>
      </w:r>
    </w:p>
    <w:p w14:paraId="111EC703" w14:textId="7A2869DD" w:rsidR="00A2604A" w:rsidRPr="001E0A4D" w:rsidRDefault="00A2604A" w:rsidP="00FE73FA">
      <w:pPr>
        <w:pStyle w:val="ECCBulletsLv1"/>
      </w:pPr>
      <w:r w:rsidRPr="001E0A4D">
        <w:rPr>
          <w:szCs w:val="20"/>
        </w:rPr>
        <w:t xml:space="preserve">Please check the Office documentation database </w:t>
      </w:r>
      <w:hyperlink r:id="rId14" w:history="1">
        <w:r w:rsidR="00B95887" w:rsidRPr="001E0A4D">
          <w:rPr>
            <w:rStyle w:val="Hyperlink"/>
            <w:i/>
            <w:szCs w:val="20"/>
          </w:rPr>
          <w:t>https://docdb.cept.org/</w:t>
        </w:r>
      </w:hyperlink>
      <w:r w:rsidRPr="001E0A4D">
        <w:rPr>
          <w:szCs w:val="20"/>
        </w:rPr>
        <w:t xml:space="preserve"> for the </w:t>
      </w:r>
      <w:proofErr w:type="gramStart"/>
      <w:r w:rsidRPr="001E0A4D">
        <w:rPr>
          <w:szCs w:val="20"/>
        </w:rPr>
        <w:t>up to date</w:t>
      </w:r>
      <w:proofErr w:type="gramEnd"/>
      <w:r w:rsidRPr="001E0A4D">
        <w:rPr>
          <w:szCs w:val="20"/>
        </w:rPr>
        <w:t xml:space="preserve"> position on the implementation of this and other </w:t>
      </w:r>
      <w:smartTag w:uri="urn:schemas-microsoft-com:office:smarttags" w:element="stockticker">
        <w:r w:rsidRPr="001E0A4D">
          <w:rPr>
            <w:szCs w:val="20"/>
          </w:rPr>
          <w:t>ECC</w:t>
        </w:r>
      </w:smartTag>
      <w:r w:rsidRPr="001E0A4D">
        <w:rPr>
          <w:szCs w:val="20"/>
        </w:rPr>
        <w:t xml:space="preserve"> Recommendations.</w:t>
      </w:r>
    </w:p>
    <w:p w14:paraId="5638B740" w14:textId="4C14AE03" w:rsidR="00A820D8" w:rsidRPr="001E0A4D" w:rsidRDefault="00A820D8" w:rsidP="00255DE3">
      <w:pPr>
        <w:pStyle w:val="ECCAnnexheading1"/>
      </w:pPr>
      <w:bookmarkStart w:id="4" w:name="_Toc380059620"/>
      <w:bookmarkStart w:id="5" w:name="_Toc380059762"/>
      <w:bookmarkStart w:id="6" w:name="_Toc396383876"/>
      <w:bookmarkStart w:id="7" w:name="_Toc396917309"/>
      <w:bookmarkStart w:id="8" w:name="_Toc396917420"/>
      <w:bookmarkStart w:id="9" w:name="_Toc396917640"/>
      <w:bookmarkStart w:id="10" w:name="_Toc396917655"/>
      <w:bookmarkStart w:id="11" w:name="_Toc396917760"/>
      <w:bookmarkStart w:id="12" w:name="_Toc79649515"/>
      <w:bookmarkStart w:id="13" w:name="_Toc79649516"/>
      <w:r w:rsidRPr="001E0A4D">
        <w:lastRenderedPageBreak/>
        <w:t xml:space="preserve">List of </w:t>
      </w:r>
      <w:r w:rsidR="003B144D" w:rsidRPr="001E0A4D">
        <w:t>r</w:t>
      </w:r>
      <w:r w:rsidRPr="001E0A4D">
        <w:t>eference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E0A4D">
        <w:t>s</w:t>
      </w:r>
      <w:bookmarkEnd w:id="12"/>
    </w:p>
    <w:p w14:paraId="0F108DE7" w14:textId="77777777" w:rsidR="00A820D8" w:rsidRDefault="00A820D8" w:rsidP="00A820D8">
      <w:pPr>
        <w:rPr>
          <w:lang w:val="en-GB"/>
        </w:rPr>
      </w:pPr>
    </w:p>
    <w:p w14:paraId="443C1CB8" w14:textId="77777777" w:rsidR="006C015F" w:rsidRDefault="00B1158B" w:rsidP="00B1158B">
      <w:pPr>
        <w:pStyle w:val="reference"/>
        <w:spacing w:before="60" w:after="60"/>
        <w:rPr>
          <w:rFonts w:eastAsia="Calibri"/>
          <w:szCs w:val="22"/>
          <w:lang w:val="en-GB"/>
        </w:rPr>
      </w:pPr>
      <w:bookmarkStart w:id="14" w:name="_Ref158986926"/>
      <w:r w:rsidRPr="001E0A4D">
        <w:t>ITU-R SA.2156</w:t>
      </w:r>
      <w:r>
        <w:t xml:space="preserve">-0 </w:t>
      </w:r>
      <w:r w:rsidRPr="00EA5D54">
        <w:t>(12/2022)</w:t>
      </w:r>
      <w:r>
        <w:t>: “</w:t>
      </w:r>
      <w:r w:rsidRPr="00EA5D54">
        <w:rPr>
          <w:rFonts w:eastAsia="Calibri"/>
          <w:szCs w:val="22"/>
          <w:lang w:val="en-GB"/>
        </w:rPr>
        <w:t>Guidelines on the use of the frequency band 2 025-2 110 MHz by Earth exploration-satellite service/space research service/space operation service satellite networks or systems that are not using spread-spectrum modulation</w:t>
      </w:r>
      <w:bookmarkEnd w:id="14"/>
      <w:r w:rsidRPr="00EA5D54">
        <w:rPr>
          <w:rFonts w:eastAsia="Calibri"/>
          <w:szCs w:val="22"/>
          <w:lang w:val="en-GB"/>
        </w:rPr>
        <w:t xml:space="preserve"> </w:t>
      </w:r>
    </w:p>
    <w:p w14:paraId="0A99435A" w14:textId="77777777" w:rsidR="006C015F" w:rsidRPr="001E0A4D" w:rsidRDefault="006C015F" w:rsidP="006C015F">
      <w:pPr>
        <w:pStyle w:val="ECCReference"/>
        <w:numPr>
          <w:ilvl w:val="0"/>
          <w:numId w:val="5"/>
        </w:numPr>
        <w:spacing w:before="60" w:after="60"/>
      </w:pPr>
      <w:bookmarkStart w:id="15" w:name="_Ref158986935"/>
      <w:r w:rsidRPr="001E0A4D">
        <w:t>ITU-R SA.2155</w:t>
      </w:r>
      <w:r>
        <w:t xml:space="preserve">-0 </w:t>
      </w:r>
      <w:r w:rsidRPr="00EA5D54">
        <w:t>(12/2022)</w:t>
      </w:r>
      <w:r>
        <w:t>: “</w:t>
      </w:r>
      <w:r w:rsidRPr="00183A29">
        <w:t>Guidelines on the use of the frequency band 2 200-2 290 MHz by Earth exploration-satellite service/space research service/space operation service satellite networks or systems that are not using spread-spectrum modulation</w:t>
      </w:r>
      <w:r>
        <w:t>”</w:t>
      </w:r>
      <w:bookmarkEnd w:id="15"/>
    </w:p>
    <w:p w14:paraId="26A2F625" w14:textId="3EA69864" w:rsidR="0011195D" w:rsidRPr="00BC0A31" w:rsidRDefault="0011195D" w:rsidP="00B1158B">
      <w:pPr>
        <w:pStyle w:val="reference"/>
        <w:spacing w:before="60" w:after="60"/>
        <w:rPr>
          <w:rFonts w:eastAsia="Calibri"/>
          <w:szCs w:val="22"/>
          <w:lang w:val="en-GB"/>
        </w:rPr>
      </w:pPr>
      <w:bookmarkStart w:id="16" w:name="_Ref159404629"/>
      <w:r>
        <w:t>ITU Radio Regulations Edition of 2020</w:t>
      </w:r>
      <w:bookmarkEnd w:id="16"/>
    </w:p>
    <w:p w14:paraId="40744FD3" w14:textId="72577541" w:rsidR="00A820D8" w:rsidRPr="001E0A4D" w:rsidRDefault="00B1158B" w:rsidP="00B1158B">
      <w:pPr>
        <w:pStyle w:val="ECCReference"/>
        <w:numPr>
          <w:ilvl w:val="0"/>
          <w:numId w:val="5"/>
        </w:numPr>
        <w:spacing w:before="60" w:after="60"/>
      </w:pPr>
      <w:bookmarkStart w:id="17" w:name="_Ref158986982"/>
      <w:r w:rsidRPr="001E0A4D">
        <w:t>ITU-R Circular Letter CR/420</w:t>
      </w:r>
      <w:r>
        <w:t>: “</w:t>
      </w:r>
      <w:r w:rsidRPr="00196A89">
        <w:t>Application of No. 9.3 of the Radio Regulations in the bands 2 025-2 110 MHz (Earth-to-space) and 2 200-2 290 MHz (space-to-Earth)</w:t>
      </w:r>
      <w:r>
        <w:t>”</w:t>
      </w:r>
      <w:bookmarkEnd w:id="13"/>
      <w:bookmarkEnd w:id="17"/>
    </w:p>
    <w:sectPr w:rsidR="00A820D8" w:rsidRPr="001E0A4D" w:rsidSect="00014224">
      <w:headerReference w:type="even" r:id="rId15"/>
      <w:headerReference w:type="default" r:id="rId16"/>
      <w:headerReference w:type="first" r:id="rId17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6C8B" w14:textId="77777777" w:rsidR="00E257C1" w:rsidRDefault="00E257C1" w:rsidP="00C74BE6">
      <w:r>
        <w:separator/>
      </w:r>
    </w:p>
  </w:endnote>
  <w:endnote w:type="continuationSeparator" w:id="0">
    <w:p w14:paraId="2F3D7EE1" w14:textId="77777777" w:rsidR="00E257C1" w:rsidRDefault="00E257C1" w:rsidP="00C74BE6">
      <w:r>
        <w:continuationSeparator/>
      </w:r>
    </w:p>
  </w:endnote>
  <w:endnote w:type="continuationNotice" w:id="1">
    <w:p w14:paraId="5F2D30A0" w14:textId="77777777" w:rsidR="00E257C1" w:rsidRDefault="00E25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1FE5" w14:textId="00651ACB" w:rsidR="00203E66" w:rsidRDefault="00203E66">
    <w:pPr>
      <w:pStyle w:val="Footer"/>
    </w:pPr>
    <w:r w:rsidRPr="00822AE0">
      <w:rPr>
        <w:sz w:val="18"/>
        <w:szCs w:val="18"/>
        <w:lang w:val="da-DK"/>
      </w:rPr>
      <w:t>Edition</w:t>
    </w:r>
    <w:r w:rsidR="00C143CB">
      <w:rPr>
        <w:sz w:val="18"/>
        <w:szCs w:val="18"/>
        <w:lang w:val="da-DK"/>
      </w:rPr>
      <w:t xml:space="preserve"> </w:t>
    </w:r>
    <w:r w:rsidR="00C143CB" w:rsidRPr="00C143CB">
      <w:rPr>
        <w:sz w:val="18"/>
        <w:szCs w:val="18"/>
        <w:lang w:val="da-DK"/>
      </w:rPr>
      <w:t>7 June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E6CF" w14:textId="2688FBFC" w:rsidR="00203E66" w:rsidRDefault="00203E66">
    <w:pPr>
      <w:pStyle w:val="Footer"/>
    </w:pPr>
    <w:r w:rsidRPr="00822AE0">
      <w:rPr>
        <w:sz w:val="18"/>
        <w:szCs w:val="18"/>
        <w:lang w:val="da-DK"/>
      </w:rPr>
      <w:t>Edition</w:t>
    </w:r>
    <w:r w:rsidR="00C143CB">
      <w:rPr>
        <w:sz w:val="18"/>
        <w:szCs w:val="18"/>
        <w:lang w:val="da-DK"/>
      </w:rPr>
      <w:t xml:space="preserve"> </w:t>
    </w:r>
    <w:r w:rsidR="00C143CB" w:rsidRPr="00C143CB">
      <w:rPr>
        <w:sz w:val="18"/>
        <w:szCs w:val="18"/>
        <w:lang w:val="da-DK"/>
      </w:rPr>
      <w:t>7 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5BDF" w14:textId="16506408" w:rsidR="00203E66" w:rsidRPr="00822AE0" w:rsidRDefault="00203E66">
    <w:pPr>
      <w:pStyle w:val="Footer"/>
      <w:rPr>
        <w:sz w:val="18"/>
        <w:szCs w:val="18"/>
        <w:lang w:val="da-DK"/>
      </w:rPr>
    </w:pPr>
    <w:r w:rsidRPr="00822AE0">
      <w:rPr>
        <w:sz w:val="18"/>
        <w:szCs w:val="18"/>
        <w:lang w:val="da-DK"/>
      </w:rPr>
      <w:t>Edition</w:t>
    </w:r>
    <w:r w:rsidR="00C143CB">
      <w:rPr>
        <w:sz w:val="18"/>
        <w:szCs w:val="18"/>
        <w:lang w:val="da-DK"/>
      </w:rPr>
      <w:t xml:space="preserve"> </w:t>
    </w:r>
    <w:r w:rsidR="00C143CB" w:rsidRPr="00C143CB">
      <w:rPr>
        <w:sz w:val="18"/>
        <w:szCs w:val="18"/>
        <w:lang w:val="da-DK"/>
      </w:rPr>
      <w:t>7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E305" w14:textId="77777777" w:rsidR="00E257C1" w:rsidRDefault="00E257C1" w:rsidP="00C74BE6">
      <w:r>
        <w:separator/>
      </w:r>
    </w:p>
  </w:footnote>
  <w:footnote w:type="continuationSeparator" w:id="0">
    <w:p w14:paraId="585F40AE" w14:textId="77777777" w:rsidR="00E257C1" w:rsidRDefault="00E257C1" w:rsidP="00C74BE6">
      <w:r>
        <w:continuationSeparator/>
      </w:r>
    </w:p>
  </w:footnote>
  <w:footnote w:type="continuationNotice" w:id="1">
    <w:p w14:paraId="33F442B3" w14:textId="77777777" w:rsidR="00E257C1" w:rsidRDefault="00E25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D967" w14:textId="1BF6D26C" w:rsidR="00203E66" w:rsidRPr="007C5F95" w:rsidRDefault="00203E66">
    <w:pPr>
      <w:pStyle w:val="Header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63C7FB30" w14:textId="77777777" w:rsidR="00203E66" w:rsidRPr="007C5F95" w:rsidRDefault="00203E66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2</w:t>
    </w:r>
    <w:r>
      <w:rPr>
        <w:noProof/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73DD" w14:textId="66F34223" w:rsidR="00203E66" w:rsidRPr="007C5F95" w:rsidRDefault="00203E66" w:rsidP="00C74BE6">
    <w:pPr>
      <w:pStyle w:val="Header"/>
      <w:jc w:val="right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219CC3FF" w14:textId="77777777" w:rsidR="00203E66" w:rsidRPr="007C5F95" w:rsidRDefault="00203E66" w:rsidP="00C74BE6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3</w:t>
    </w:r>
    <w:r>
      <w:rPr>
        <w:noProof/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7C69" w14:textId="70237971" w:rsidR="00203E66" w:rsidRDefault="00203E66" w:rsidP="00430692">
    <w:pPr>
      <w:pStyle w:val="Header"/>
      <w:jc w:val="right"/>
    </w:pPr>
    <w:r>
      <w:rPr>
        <w:noProof/>
        <w:szCs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39B1C22D" wp14:editId="73730213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1196648664" name="Picture 1196648664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1E2388EB" wp14:editId="54485625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1438071243" name="Picture 1438071243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F1A2" w14:textId="77C24A7D" w:rsidR="00203E66" w:rsidRPr="00B1158B" w:rsidRDefault="00413616">
    <w:pPr>
      <w:pStyle w:val="Header"/>
      <w:rPr>
        <w:szCs w:val="16"/>
        <w:lang w:val="en-GB"/>
      </w:rPr>
    </w:pPr>
    <w:r w:rsidRPr="00B1158B">
      <w:rPr>
        <w:lang w:val="en-GB"/>
      </w:rPr>
      <w:t>ECC/REC/(</w:t>
    </w:r>
    <w:r w:rsidR="00B1158B">
      <w:rPr>
        <w:lang w:val="en-GB"/>
      </w:rPr>
      <w:t>24</w:t>
    </w:r>
    <w:r w:rsidRPr="00B1158B">
      <w:rPr>
        <w:lang w:val="en-GB"/>
      </w:rPr>
      <w:t>)</w:t>
    </w:r>
    <w:r w:rsidR="00B1158B">
      <w:rPr>
        <w:lang w:val="en-GB"/>
      </w:rPr>
      <w:t>03</w:t>
    </w:r>
    <w:r w:rsidRPr="00B1158B">
      <w:rPr>
        <w:szCs w:val="16"/>
        <w:lang w:val="en-GB"/>
      </w:rPr>
      <w:t xml:space="preserve"> </w:t>
    </w:r>
    <w:r w:rsidR="005D2DF8" w:rsidRPr="00B1158B">
      <w:rPr>
        <w:szCs w:val="16"/>
        <w:lang w:val="en-GB"/>
      </w:rPr>
      <w:t xml:space="preserve">- </w:t>
    </w:r>
    <w:r w:rsidR="00203E66" w:rsidRPr="00B1158B">
      <w:rPr>
        <w:szCs w:val="16"/>
        <w:lang w:val="en-GB"/>
      </w:rPr>
      <w:t xml:space="preserve">Page </w:t>
    </w:r>
    <w:r w:rsidR="00203E66">
      <w:fldChar w:fldCharType="begin"/>
    </w:r>
    <w:r w:rsidR="00203E66">
      <w:instrText xml:space="preserve"> PAGE  \* Arabic  \* MERGEFORMAT </w:instrText>
    </w:r>
    <w:r w:rsidR="00203E66">
      <w:fldChar w:fldCharType="separate"/>
    </w:r>
    <w:r w:rsidR="00073658" w:rsidRPr="00B1158B">
      <w:rPr>
        <w:noProof/>
        <w:szCs w:val="16"/>
        <w:lang w:val="en-GB"/>
      </w:rPr>
      <w:t>4</w:t>
    </w:r>
    <w:r w:rsidR="00203E66">
      <w:rPr>
        <w:noProof/>
        <w:szCs w:val="16"/>
        <w:lang w:val="da-DK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3B53" w14:textId="18D3286B" w:rsidR="00203E66" w:rsidRPr="00B1158B" w:rsidRDefault="00413616" w:rsidP="00C74BE6">
    <w:pPr>
      <w:pStyle w:val="Header"/>
      <w:jc w:val="right"/>
      <w:rPr>
        <w:szCs w:val="16"/>
        <w:lang w:val="en-GB"/>
      </w:rPr>
    </w:pPr>
    <w:r w:rsidRPr="00B1158B">
      <w:rPr>
        <w:lang w:val="en-GB"/>
      </w:rPr>
      <w:t>ECC/REC/</w:t>
    </w:r>
    <w:r w:rsidR="00B1158B" w:rsidRPr="00BC0A31">
      <w:rPr>
        <w:lang w:val="en-GB"/>
      </w:rPr>
      <w:t>(</w:t>
    </w:r>
    <w:r w:rsidR="00B1158B">
      <w:rPr>
        <w:lang w:val="en-GB"/>
      </w:rPr>
      <w:t>24</w:t>
    </w:r>
    <w:r w:rsidR="00B1158B" w:rsidRPr="00BC0A31">
      <w:rPr>
        <w:lang w:val="en-GB"/>
      </w:rPr>
      <w:t>)</w:t>
    </w:r>
    <w:r w:rsidR="00B1158B">
      <w:rPr>
        <w:lang w:val="en-GB"/>
      </w:rPr>
      <w:t>03</w:t>
    </w:r>
    <w:r w:rsidR="00203E66" w:rsidRPr="00B1158B">
      <w:rPr>
        <w:lang w:val="en-GB"/>
      </w:rPr>
      <w:t xml:space="preserve"> </w:t>
    </w:r>
    <w:r w:rsidR="005D2DF8" w:rsidRPr="00B1158B">
      <w:rPr>
        <w:lang w:val="en-GB"/>
      </w:rPr>
      <w:t xml:space="preserve">- </w:t>
    </w:r>
    <w:r w:rsidR="00203E66" w:rsidRPr="00B1158B">
      <w:rPr>
        <w:szCs w:val="16"/>
        <w:lang w:val="en-GB"/>
      </w:rPr>
      <w:t xml:space="preserve">Page </w:t>
    </w:r>
    <w:r w:rsidR="00203E66">
      <w:fldChar w:fldCharType="begin"/>
    </w:r>
    <w:r w:rsidR="00203E66">
      <w:instrText xml:space="preserve"> PAGE  \* Arabic  \* MERGEFORMAT </w:instrText>
    </w:r>
    <w:r w:rsidR="00203E66">
      <w:fldChar w:fldCharType="separate"/>
    </w:r>
    <w:r w:rsidR="00073658" w:rsidRPr="00B1158B">
      <w:rPr>
        <w:noProof/>
        <w:szCs w:val="16"/>
        <w:lang w:val="en-GB"/>
      </w:rPr>
      <w:t>5</w:t>
    </w:r>
    <w:r w:rsidR="00203E66">
      <w:rPr>
        <w:noProof/>
        <w:szCs w:val="16"/>
        <w:lang w:val="da-DK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D7D6" w14:textId="1D3D2ECE" w:rsidR="00203E66" w:rsidRPr="001223D0" w:rsidRDefault="00203E66" w:rsidP="00C74BE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4A7C"/>
    <w:multiLevelType w:val="hybridMultilevel"/>
    <w:tmpl w:val="DC4E40FA"/>
    <w:lvl w:ilvl="0" w:tplc="1E4E1AAC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pStyle w:val="ECCNumberedlis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4188"/>
    <w:multiLevelType w:val="multilevel"/>
    <w:tmpl w:val="4470F9DC"/>
    <w:lvl w:ilvl="0">
      <w:start w:val="1"/>
      <w:numFmt w:val="decimal"/>
      <w:pStyle w:val="ECCAnnex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0A7C33"/>
    <w:multiLevelType w:val="hybridMultilevel"/>
    <w:tmpl w:val="3FA4DF84"/>
    <w:lvl w:ilvl="0" w:tplc="2718434E">
      <w:start w:val="1"/>
      <w:numFmt w:val="decimal"/>
      <w:pStyle w:val="ECCEditorsNote"/>
      <w:lvlText w:val="Editor's Note %1:"/>
      <w:lvlJc w:val="left"/>
      <w:pPr>
        <w:tabs>
          <w:tab w:val="num" w:pos="3686"/>
        </w:tabs>
        <w:ind w:left="3686" w:hanging="1559"/>
      </w:pPr>
      <w:rPr>
        <w:rFonts w:hint="default"/>
        <w:caps w:val="0"/>
        <w:strike w:val="0"/>
        <w:dstrike w:val="0"/>
        <w:vanish w:val="0"/>
        <w:color w:val="auto"/>
        <w:u w:color="FFFF0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2CAF"/>
    <w:multiLevelType w:val="multilevel"/>
    <w:tmpl w:val="F3F4632E"/>
    <w:lvl w:ilvl="0">
      <w:start w:val="1"/>
      <w:numFmt w:val="decimal"/>
      <w:pStyle w:val="ECCNumberedList0"/>
      <w:lvlText w:val="%1"/>
      <w:lvlJc w:val="left"/>
      <w:pPr>
        <w:ind w:left="360" w:hanging="360"/>
      </w:pPr>
      <w:rPr>
        <w:rFonts w:hint="default"/>
        <w:b w:val="0"/>
        <w:i w:val="0"/>
        <w:color w:val="D2232A"/>
        <w:sz w:val="20"/>
      </w:rPr>
    </w:lvl>
    <w:lvl w:ilvl="1">
      <w:start w:val="1"/>
      <w:numFmt w:val="bullet"/>
      <w:pStyle w:val="ECCNumberedListlevel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decimal"/>
      <w:lvlText w:val="(%4)"/>
      <w:lvlJc w:val="left"/>
      <w:pPr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3" w:hanging="360"/>
      </w:pPr>
      <w:rPr>
        <w:rFonts w:hint="default"/>
      </w:rPr>
    </w:lvl>
  </w:abstractNum>
  <w:abstractNum w:abstractNumId="6" w15:restartNumberingAfterBreak="0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6E6242A"/>
    <w:multiLevelType w:val="hybridMultilevel"/>
    <w:tmpl w:val="3C10A558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BE4C9A"/>
    <w:multiLevelType w:val="multilevel"/>
    <w:tmpl w:val="8FA093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pStyle w:val="ECCLetteredList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866EC8"/>
    <w:multiLevelType w:val="hybridMultilevel"/>
    <w:tmpl w:val="DAD49698"/>
    <w:lvl w:ilvl="0" w:tplc="D4CAD106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6B0172"/>
    <w:multiLevelType w:val="multilevel"/>
    <w:tmpl w:val="0122C030"/>
    <w:styleLink w:val="ECCNumbers-Letters"/>
    <w:lvl w:ilvl="0">
      <w:start w:val="1"/>
      <w:numFmt w:val="decimal"/>
      <w:pStyle w:val="ECCNumbered-LetteredList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b/>
        <w:i w:val="0"/>
        <w:color w:val="D2232A"/>
        <w:sz w:val="20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34951426">
    <w:abstractNumId w:val="2"/>
  </w:num>
  <w:num w:numId="2" w16cid:durableId="1282224899">
    <w:abstractNumId w:val="7"/>
  </w:num>
  <w:num w:numId="3" w16cid:durableId="1841310618">
    <w:abstractNumId w:val="13"/>
  </w:num>
  <w:num w:numId="4" w16cid:durableId="1392193706">
    <w:abstractNumId w:val="9"/>
  </w:num>
  <w:num w:numId="5" w16cid:durableId="2001813848">
    <w:abstractNumId w:val="8"/>
  </w:num>
  <w:num w:numId="6" w16cid:durableId="1095900673">
    <w:abstractNumId w:val="3"/>
  </w:num>
  <w:num w:numId="7" w16cid:durableId="901066092">
    <w:abstractNumId w:val="1"/>
  </w:num>
  <w:num w:numId="8" w16cid:durableId="278486864">
    <w:abstractNumId w:val="11"/>
  </w:num>
  <w:num w:numId="9" w16cid:durableId="494802866">
    <w:abstractNumId w:val="6"/>
  </w:num>
  <w:num w:numId="10" w16cid:durableId="48496846">
    <w:abstractNumId w:val="10"/>
  </w:num>
  <w:num w:numId="11" w16cid:durableId="710691490">
    <w:abstractNumId w:val="12"/>
  </w:num>
  <w:num w:numId="12" w16cid:durableId="569074486">
    <w:abstractNumId w:val="0"/>
  </w:num>
  <w:num w:numId="13" w16cid:durableId="792409258">
    <w:abstractNumId w:val="5"/>
  </w:num>
  <w:num w:numId="14" w16cid:durableId="209289678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50">
      <o:colormru v:ext="edit" colors="#7b6c58,#887e6e,#d2232a,#57433e,#b0a6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FE"/>
    <w:rsid w:val="00002AAE"/>
    <w:rsid w:val="00014224"/>
    <w:rsid w:val="00026440"/>
    <w:rsid w:val="00047074"/>
    <w:rsid w:val="000516C0"/>
    <w:rsid w:val="000534DE"/>
    <w:rsid w:val="00073658"/>
    <w:rsid w:val="00075B74"/>
    <w:rsid w:val="00081227"/>
    <w:rsid w:val="00086724"/>
    <w:rsid w:val="000A1E1D"/>
    <w:rsid w:val="000B0F05"/>
    <w:rsid w:val="000B78EB"/>
    <w:rsid w:val="000B7F2F"/>
    <w:rsid w:val="000E7344"/>
    <w:rsid w:val="000F7F37"/>
    <w:rsid w:val="001069D5"/>
    <w:rsid w:val="00111819"/>
    <w:rsid w:val="0011195D"/>
    <w:rsid w:val="00114A10"/>
    <w:rsid w:val="00117D65"/>
    <w:rsid w:val="00143377"/>
    <w:rsid w:val="001434CE"/>
    <w:rsid w:val="001665FC"/>
    <w:rsid w:val="00167E87"/>
    <w:rsid w:val="00171402"/>
    <w:rsid w:val="00176C2E"/>
    <w:rsid w:val="001834CB"/>
    <w:rsid w:val="001940B4"/>
    <w:rsid w:val="001963FF"/>
    <w:rsid w:val="00197426"/>
    <w:rsid w:val="0019763F"/>
    <w:rsid w:val="001C1389"/>
    <w:rsid w:val="001C1FF3"/>
    <w:rsid w:val="001C77A8"/>
    <w:rsid w:val="001E0A4D"/>
    <w:rsid w:val="001F1284"/>
    <w:rsid w:val="001F3B31"/>
    <w:rsid w:val="00203E66"/>
    <w:rsid w:val="00216B87"/>
    <w:rsid w:val="002243E8"/>
    <w:rsid w:val="002337C7"/>
    <w:rsid w:val="002402CE"/>
    <w:rsid w:val="00255DE3"/>
    <w:rsid w:val="00274F1F"/>
    <w:rsid w:val="00277286"/>
    <w:rsid w:val="002864D4"/>
    <w:rsid w:val="00295986"/>
    <w:rsid w:val="002D6527"/>
    <w:rsid w:val="003047FB"/>
    <w:rsid w:val="00312047"/>
    <w:rsid w:val="00320F7E"/>
    <w:rsid w:val="00325FAE"/>
    <w:rsid w:val="003328A4"/>
    <w:rsid w:val="00340F13"/>
    <w:rsid w:val="00344B59"/>
    <w:rsid w:val="0034777B"/>
    <w:rsid w:val="00347B82"/>
    <w:rsid w:val="003600E4"/>
    <w:rsid w:val="00361E69"/>
    <w:rsid w:val="003637E0"/>
    <w:rsid w:val="00371677"/>
    <w:rsid w:val="00376DC1"/>
    <w:rsid w:val="00377F25"/>
    <w:rsid w:val="00396DCE"/>
    <w:rsid w:val="003A1B59"/>
    <w:rsid w:val="003A2C8E"/>
    <w:rsid w:val="003B144D"/>
    <w:rsid w:val="003B6468"/>
    <w:rsid w:val="003B7CAC"/>
    <w:rsid w:val="003C406E"/>
    <w:rsid w:val="003D4170"/>
    <w:rsid w:val="003E59A5"/>
    <w:rsid w:val="003F1C76"/>
    <w:rsid w:val="003F54ED"/>
    <w:rsid w:val="00401113"/>
    <w:rsid w:val="00411DB9"/>
    <w:rsid w:val="00413616"/>
    <w:rsid w:val="00414514"/>
    <w:rsid w:val="0042214E"/>
    <w:rsid w:val="00430692"/>
    <w:rsid w:val="00447738"/>
    <w:rsid w:val="0046696C"/>
    <w:rsid w:val="00467E1C"/>
    <w:rsid w:val="00481DE4"/>
    <w:rsid w:val="004907A7"/>
    <w:rsid w:val="004A0F1C"/>
    <w:rsid w:val="004C33BF"/>
    <w:rsid w:val="004D122D"/>
    <w:rsid w:val="004D30AB"/>
    <w:rsid w:val="004D5631"/>
    <w:rsid w:val="004D68F0"/>
    <w:rsid w:val="004F43FD"/>
    <w:rsid w:val="00506073"/>
    <w:rsid w:val="00522C7B"/>
    <w:rsid w:val="005411D5"/>
    <w:rsid w:val="00554832"/>
    <w:rsid w:val="0055489C"/>
    <w:rsid w:val="0055625C"/>
    <w:rsid w:val="0055630C"/>
    <w:rsid w:val="00566179"/>
    <w:rsid w:val="005A3F20"/>
    <w:rsid w:val="005A3F7D"/>
    <w:rsid w:val="005A7DEA"/>
    <w:rsid w:val="005B1FE4"/>
    <w:rsid w:val="005B785D"/>
    <w:rsid w:val="005C29DC"/>
    <w:rsid w:val="005C77B2"/>
    <w:rsid w:val="005D2DF8"/>
    <w:rsid w:val="005F53C6"/>
    <w:rsid w:val="00605E38"/>
    <w:rsid w:val="0060695A"/>
    <w:rsid w:val="00611976"/>
    <w:rsid w:val="006148DB"/>
    <w:rsid w:val="00614CBC"/>
    <w:rsid w:val="006215DB"/>
    <w:rsid w:val="00622BAA"/>
    <w:rsid w:val="006249E4"/>
    <w:rsid w:val="00624F7A"/>
    <w:rsid w:val="00630880"/>
    <w:rsid w:val="00675934"/>
    <w:rsid w:val="006830D8"/>
    <w:rsid w:val="00686DD8"/>
    <w:rsid w:val="006919CC"/>
    <w:rsid w:val="006C015F"/>
    <w:rsid w:val="006D0826"/>
    <w:rsid w:val="006F0E35"/>
    <w:rsid w:val="0070170B"/>
    <w:rsid w:val="0070304F"/>
    <w:rsid w:val="00715EC8"/>
    <w:rsid w:val="007170B2"/>
    <w:rsid w:val="00724D2E"/>
    <w:rsid w:val="00726ED2"/>
    <w:rsid w:val="00750BDA"/>
    <w:rsid w:val="00756E28"/>
    <w:rsid w:val="007955C7"/>
    <w:rsid w:val="007B7648"/>
    <w:rsid w:val="00801D4D"/>
    <w:rsid w:val="00806DA5"/>
    <w:rsid w:val="00822AE0"/>
    <w:rsid w:val="00835C5B"/>
    <w:rsid w:val="00836416"/>
    <w:rsid w:val="00840AEE"/>
    <w:rsid w:val="00840ECB"/>
    <w:rsid w:val="00843BDD"/>
    <w:rsid w:val="00844C1C"/>
    <w:rsid w:val="008472FE"/>
    <w:rsid w:val="008504FA"/>
    <w:rsid w:val="00853253"/>
    <w:rsid w:val="00854A0A"/>
    <w:rsid w:val="00856088"/>
    <w:rsid w:val="00863C22"/>
    <w:rsid w:val="008730B7"/>
    <w:rsid w:val="00887C44"/>
    <w:rsid w:val="00887DFD"/>
    <w:rsid w:val="008917E3"/>
    <w:rsid w:val="008A1C0C"/>
    <w:rsid w:val="008A263E"/>
    <w:rsid w:val="008A3AE5"/>
    <w:rsid w:val="008A7F5F"/>
    <w:rsid w:val="008F1325"/>
    <w:rsid w:val="00900496"/>
    <w:rsid w:val="00921273"/>
    <w:rsid w:val="009673E4"/>
    <w:rsid w:val="00970407"/>
    <w:rsid w:val="009901CD"/>
    <w:rsid w:val="00994B17"/>
    <w:rsid w:val="009A31A3"/>
    <w:rsid w:val="009B615F"/>
    <w:rsid w:val="009E62B3"/>
    <w:rsid w:val="009F5C4D"/>
    <w:rsid w:val="00A0139C"/>
    <w:rsid w:val="00A23CB4"/>
    <w:rsid w:val="00A2604A"/>
    <w:rsid w:val="00A27697"/>
    <w:rsid w:val="00A33C64"/>
    <w:rsid w:val="00A528E9"/>
    <w:rsid w:val="00A820D8"/>
    <w:rsid w:val="00A95F7A"/>
    <w:rsid w:val="00AB2208"/>
    <w:rsid w:val="00AE4C21"/>
    <w:rsid w:val="00AF7204"/>
    <w:rsid w:val="00B05D39"/>
    <w:rsid w:val="00B1158B"/>
    <w:rsid w:val="00B1420A"/>
    <w:rsid w:val="00B17009"/>
    <w:rsid w:val="00B21C09"/>
    <w:rsid w:val="00B377C0"/>
    <w:rsid w:val="00B671E0"/>
    <w:rsid w:val="00B71D42"/>
    <w:rsid w:val="00B741D4"/>
    <w:rsid w:val="00B839FF"/>
    <w:rsid w:val="00B95887"/>
    <w:rsid w:val="00BB3E58"/>
    <w:rsid w:val="00BB5ADB"/>
    <w:rsid w:val="00BB635F"/>
    <w:rsid w:val="00BC717D"/>
    <w:rsid w:val="00BD7E2C"/>
    <w:rsid w:val="00C10CA9"/>
    <w:rsid w:val="00C12473"/>
    <w:rsid w:val="00C143CB"/>
    <w:rsid w:val="00C26913"/>
    <w:rsid w:val="00C27B41"/>
    <w:rsid w:val="00C5063E"/>
    <w:rsid w:val="00C540C3"/>
    <w:rsid w:val="00C549F3"/>
    <w:rsid w:val="00C74BE6"/>
    <w:rsid w:val="00C767EF"/>
    <w:rsid w:val="00C85ADE"/>
    <w:rsid w:val="00CA05DE"/>
    <w:rsid w:val="00CA0AFE"/>
    <w:rsid w:val="00CC5E91"/>
    <w:rsid w:val="00CD17E1"/>
    <w:rsid w:val="00CE4F47"/>
    <w:rsid w:val="00CF42C8"/>
    <w:rsid w:val="00CF7002"/>
    <w:rsid w:val="00D14985"/>
    <w:rsid w:val="00D17816"/>
    <w:rsid w:val="00D241FB"/>
    <w:rsid w:val="00D252B3"/>
    <w:rsid w:val="00D25C7A"/>
    <w:rsid w:val="00D27C58"/>
    <w:rsid w:val="00D3017C"/>
    <w:rsid w:val="00D36582"/>
    <w:rsid w:val="00D37EE3"/>
    <w:rsid w:val="00D514B3"/>
    <w:rsid w:val="00D63B71"/>
    <w:rsid w:val="00D85560"/>
    <w:rsid w:val="00DA3FB7"/>
    <w:rsid w:val="00DB2E03"/>
    <w:rsid w:val="00DD7383"/>
    <w:rsid w:val="00DE3CD9"/>
    <w:rsid w:val="00E02400"/>
    <w:rsid w:val="00E02A57"/>
    <w:rsid w:val="00E02CAA"/>
    <w:rsid w:val="00E066E2"/>
    <w:rsid w:val="00E131CD"/>
    <w:rsid w:val="00E257C1"/>
    <w:rsid w:val="00E26592"/>
    <w:rsid w:val="00E44E7C"/>
    <w:rsid w:val="00E6099C"/>
    <w:rsid w:val="00E670E8"/>
    <w:rsid w:val="00E85A34"/>
    <w:rsid w:val="00E922DE"/>
    <w:rsid w:val="00E95795"/>
    <w:rsid w:val="00EF6E09"/>
    <w:rsid w:val="00F03E27"/>
    <w:rsid w:val="00F24FB3"/>
    <w:rsid w:val="00F6417B"/>
    <w:rsid w:val="00F659C7"/>
    <w:rsid w:val="00F95442"/>
    <w:rsid w:val="00FD3FA4"/>
    <w:rsid w:val="00FE0EF0"/>
    <w:rsid w:val="00FE73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>
      <o:colormru v:ext="edit" colors="#7b6c58,#887e6e,#d2232a,#57433e,#b0a696"/>
    </o:shapedefaults>
    <o:shapelayout v:ext="edit">
      <o:idmap v:ext="edit" data="2"/>
    </o:shapelayout>
  </w:shapeDefaults>
  <w:decimalSymbol w:val=","/>
  <w:listSeparator w:val=","/>
  <w14:docId w14:val="4BCDDD70"/>
  <w15:docId w15:val="{F5B5D0A1-0EE0-4BDE-B447-EAA3C510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A0139C"/>
    <w:pPr>
      <w:keepNext/>
      <w:pageBreakBefore/>
      <w:spacing w:before="140" w:after="1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55489C"/>
    <w:p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link w:val="FootnoteTextChar"/>
    <w:uiPriority w:val="99"/>
    <w:qFormat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qFormat/>
    <w:rsid w:val="00F24FB3"/>
    <w:pPr>
      <w:spacing w:before="60" w:after="0"/>
      <w:ind w:left="567" w:hanging="567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5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6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9"/>
      </w:numPr>
    </w:pPr>
  </w:style>
  <w:style w:type="paragraph" w:styleId="Caption">
    <w:name w:val="caption"/>
    <w:aliases w:val="ECC Figure Caption"/>
    <w:basedOn w:val="Normal"/>
    <w:next w:val="Normal"/>
    <w:link w:val="CaptionChar"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paragraph" w:customStyle="1" w:styleId="ECCLetteredList">
    <w:name w:val="ECC Lettered List"/>
    <w:qFormat/>
    <w:rsid w:val="000534DE"/>
    <w:pPr>
      <w:numPr>
        <w:ilvl w:val="1"/>
        <w:numId w:val="10"/>
      </w:numPr>
      <w:spacing w:before="240"/>
      <w:jc w:val="both"/>
    </w:pPr>
    <w:rPr>
      <w:rFonts w:ascii="Arial" w:hAnsi="Arial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614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05E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148DB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DB"/>
    <w:rPr>
      <w:rFonts w:ascii="Arial" w:hAnsi="Arial"/>
      <w:b/>
      <w:bCs/>
      <w:lang w:val="en-US"/>
    </w:rPr>
  </w:style>
  <w:style w:type="numbering" w:customStyle="1" w:styleId="ECCNumbers-Letters">
    <w:name w:val="ECC Numbers-Letters"/>
    <w:uiPriority w:val="99"/>
    <w:rsid w:val="006148DB"/>
    <w:pPr>
      <w:numPr>
        <w:numId w:val="11"/>
      </w:numPr>
    </w:pPr>
  </w:style>
  <w:style w:type="paragraph" w:customStyle="1" w:styleId="ECCNumbered-LetteredList">
    <w:name w:val="ECC Numbered-Lettered List"/>
    <w:basedOn w:val="Normal"/>
    <w:rsid w:val="006148DB"/>
    <w:pPr>
      <w:numPr>
        <w:numId w:val="11"/>
      </w:numPr>
    </w:pPr>
  </w:style>
  <w:style w:type="paragraph" w:customStyle="1" w:styleId="ECCHLboldanditalics">
    <w:name w:val="ECC HL bold and italics"/>
    <w:basedOn w:val="Normal"/>
    <w:qFormat/>
    <w:rsid w:val="006148DB"/>
    <w:pPr>
      <w:spacing w:before="240" w:after="60"/>
      <w:jc w:val="both"/>
    </w:pPr>
    <w:rPr>
      <w:rFonts w:eastAsia="Calibri"/>
      <w:b/>
      <w:bCs/>
      <w:i/>
      <w:szCs w:val="30"/>
      <w:lang w:val="en-GB"/>
    </w:rPr>
  </w:style>
  <w:style w:type="paragraph" w:customStyle="1" w:styleId="ECCBulletsLv1">
    <w:name w:val="ECC Bullets Lv1"/>
    <w:basedOn w:val="Normal"/>
    <w:qFormat/>
    <w:rsid w:val="00CC5E91"/>
    <w:pPr>
      <w:numPr>
        <w:numId w:val="12"/>
      </w:numPr>
      <w:tabs>
        <w:tab w:val="left" w:pos="340"/>
      </w:tabs>
      <w:spacing w:before="60"/>
      <w:ind w:left="340" w:hanging="340"/>
      <w:jc w:val="both"/>
    </w:pPr>
    <w:rPr>
      <w:rFonts w:eastAsia="Calibri"/>
      <w:szCs w:val="22"/>
      <w:lang w:val="en-GB"/>
    </w:rPr>
  </w:style>
  <w:style w:type="paragraph" w:customStyle="1" w:styleId="ECCAnnexheading1">
    <w:name w:val="ECC Annex heading1"/>
    <w:next w:val="Normal"/>
    <w:autoRedefine/>
    <w:qFormat/>
    <w:rsid w:val="00255DE3"/>
    <w:pPr>
      <w:keepNext/>
      <w:pageBreakBefore/>
      <w:numPr>
        <w:numId w:val="6"/>
      </w:numPr>
      <w:spacing w:before="240" w:after="60"/>
      <w:jc w:val="both"/>
      <w:outlineLvl w:val="0"/>
    </w:pPr>
    <w:rPr>
      <w:rFonts w:ascii="Arial" w:hAnsi="Arial"/>
      <w:b/>
      <w:caps/>
      <w:color w:val="D2232A"/>
      <w:lang w:val="da-DK"/>
    </w:rPr>
  </w:style>
  <w:style w:type="paragraph" w:customStyle="1" w:styleId="ECCBulletsLv2">
    <w:name w:val="ECC Bullets Lv2"/>
    <w:basedOn w:val="ECCBulletsLv1"/>
    <w:rsid w:val="00CC5E91"/>
    <w:pPr>
      <w:tabs>
        <w:tab w:val="clear" w:pos="340"/>
        <w:tab w:val="left" w:pos="680"/>
      </w:tabs>
      <w:ind w:left="680"/>
    </w:pPr>
  </w:style>
  <w:style w:type="paragraph" w:customStyle="1" w:styleId="ECCBulletsLv3">
    <w:name w:val="ECC Bullets Lv3"/>
    <w:basedOn w:val="ECCBulletsLv1"/>
    <w:rsid w:val="00CC5E91"/>
    <w:pPr>
      <w:tabs>
        <w:tab w:val="clear" w:pos="340"/>
        <w:tab w:val="left" w:pos="1021"/>
      </w:tabs>
      <w:ind w:left="1020"/>
    </w:pPr>
  </w:style>
  <w:style w:type="paragraph" w:customStyle="1" w:styleId="ECCNumberedList0">
    <w:name w:val="ECC Numbered List"/>
    <w:basedOn w:val="Normal"/>
    <w:qFormat/>
    <w:rsid w:val="00CC5E91"/>
    <w:pPr>
      <w:numPr>
        <w:numId w:val="13"/>
      </w:numPr>
      <w:spacing w:before="240"/>
      <w:jc w:val="both"/>
    </w:pPr>
    <w:rPr>
      <w:rFonts w:eastAsia="Calibri"/>
      <w:szCs w:val="20"/>
      <w:lang w:val="en-GB"/>
    </w:rPr>
  </w:style>
  <w:style w:type="paragraph" w:customStyle="1" w:styleId="ECCReference">
    <w:name w:val="ECC Reference"/>
    <w:basedOn w:val="Normal"/>
    <w:qFormat/>
    <w:rsid w:val="00CC5E91"/>
    <w:pPr>
      <w:tabs>
        <w:tab w:val="num" w:pos="397"/>
      </w:tabs>
      <w:spacing w:after="120"/>
      <w:ind w:left="397" w:hanging="397"/>
      <w:jc w:val="both"/>
    </w:pPr>
    <w:rPr>
      <w:rFonts w:eastAsia="Calibri"/>
      <w:szCs w:val="22"/>
      <w:lang w:val="en-GB" w:eastAsia="ja-JP"/>
    </w:rPr>
  </w:style>
  <w:style w:type="paragraph" w:customStyle="1" w:styleId="ECCEditorsNote">
    <w:name w:val="ECC Editor's Note"/>
    <w:next w:val="Normal"/>
    <w:qFormat/>
    <w:rsid w:val="00CC5E91"/>
    <w:pPr>
      <w:numPr>
        <w:numId w:val="14"/>
      </w:numPr>
      <w:shd w:val="solid" w:color="FFFF00" w:fill="auto"/>
      <w:spacing w:before="120" w:after="120" w:line="360" w:lineRule="auto"/>
      <w:ind w:left="1559"/>
      <w:jc w:val="both"/>
    </w:pPr>
    <w:rPr>
      <w:rFonts w:ascii="Arial" w:eastAsia="Calibri" w:hAnsi="Arial"/>
      <w:szCs w:val="22"/>
      <w:lang w:val="da-DK" w:eastAsia="de-DE"/>
    </w:rPr>
  </w:style>
  <w:style w:type="paragraph" w:customStyle="1" w:styleId="ECCFiguregraphcentred">
    <w:name w:val="ECC Figure/graph centred"/>
    <w:next w:val="Normal"/>
    <w:qFormat/>
    <w:rsid w:val="00CC5E91"/>
    <w:pPr>
      <w:spacing w:before="240" w:after="240"/>
      <w:jc w:val="center"/>
    </w:pPr>
    <w:rPr>
      <w:rFonts w:ascii="Arial" w:hAnsi="Arial"/>
      <w:noProof/>
      <w:lang w:val="de-DE" w:eastAsia="de-DE"/>
      <w14:cntxtAlts/>
    </w:rPr>
  </w:style>
  <w:style w:type="paragraph" w:customStyle="1" w:styleId="ECCTableHeaderwhitefont">
    <w:name w:val="ECC Table Header white font"/>
    <w:qFormat/>
    <w:rsid w:val="00CC5E91"/>
    <w:pPr>
      <w:keepNext/>
      <w:spacing w:before="240" w:after="60"/>
      <w:jc w:val="center"/>
    </w:pPr>
    <w:rPr>
      <w:rFonts w:ascii="Arial" w:eastAsia="Calibri" w:hAnsi="Arial"/>
      <w:bCs/>
      <w:color w:val="FFFFFF" w:themeColor="background1"/>
      <w:lang w:eastAsia="de-DE"/>
    </w:rPr>
  </w:style>
  <w:style w:type="paragraph" w:customStyle="1" w:styleId="ECCTabletext">
    <w:name w:val="ECC Table text"/>
    <w:basedOn w:val="Normal"/>
    <w:qFormat/>
    <w:rsid w:val="00CC5E91"/>
    <w:pPr>
      <w:keepNext/>
      <w:spacing w:after="60"/>
    </w:pPr>
    <w:rPr>
      <w:rFonts w:eastAsia="Calibri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C5E91"/>
    <w:pPr>
      <w:spacing w:before="240" w:after="60"/>
      <w:ind w:left="720"/>
      <w:contextualSpacing/>
      <w:jc w:val="both"/>
    </w:pPr>
    <w:rPr>
      <w:rFonts w:eastAsia="Calibri"/>
      <w:szCs w:val="22"/>
      <w:lang w:val="en-GB"/>
    </w:rPr>
  </w:style>
  <w:style w:type="paragraph" w:customStyle="1" w:styleId="ECCHeadingnonumbering">
    <w:name w:val="ECC Heading no numbering"/>
    <w:next w:val="NormalWeb"/>
    <w:rsid w:val="00CC5E91"/>
    <w:pPr>
      <w:tabs>
        <w:tab w:val="left" w:pos="0"/>
        <w:tab w:val="center" w:pos="4820"/>
        <w:tab w:val="right" w:pos="9639"/>
      </w:tabs>
      <w:spacing w:before="240" w:after="60"/>
      <w:jc w:val="both"/>
    </w:pPr>
    <w:rPr>
      <w:rFonts w:ascii="Arial" w:hAnsi="Arial" w:cs="Arial"/>
      <w:bCs/>
      <w:color w:val="D2232A"/>
      <w:kern w:val="32"/>
      <w:szCs w:val="32"/>
      <w:u w:val="single"/>
      <w:lang w:val="da-DK"/>
    </w:rPr>
  </w:style>
  <w:style w:type="table" w:customStyle="1" w:styleId="ECCTable-redheader">
    <w:name w:val="ECC Table - red header"/>
    <w:basedOn w:val="TableNormal"/>
    <w:uiPriority w:val="99"/>
    <w:qFormat/>
    <w:rsid w:val="00CC5E91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character" w:customStyle="1" w:styleId="CaptionChar">
    <w:name w:val="Caption Char"/>
    <w:aliases w:val="ECC Figure Caption Char"/>
    <w:link w:val="Caption"/>
    <w:qFormat/>
    <w:rsid w:val="00CC5E91"/>
    <w:rPr>
      <w:rFonts w:ascii="Arial" w:hAnsi="Arial"/>
      <w:b/>
      <w:bCs/>
      <w:color w:val="D2232A"/>
      <w:lang w:val="en-US"/>
    </w:rPr>
  </w:style>
  <w:style w:type="paragraph" w:styleId="NormalWeb">
    <w:name w:val="Normal (Web)"/>
    <w:basedOn w:val="Normal"/>
    <w:uiPriority w:val="99"/>
    <w:semiHidden/>
    <w:unhideWhenUsed/>
    <w:rsid w:val="00CC5E91"/>
    <w:pPr>
      <w:spacing w:before="240" w:after="60"/>
      <w:jc w:val="both"/>
    </w:pPr>
    <w:rPr>
      <w:rFonts w:ascii="Times New Roman" w:eastAsia="Calibri" w:hAnsi="Times New Roman"/>
      <w:sz w:val="24"/>
      <w:lang w:val="en-GB"/>
    </w:rPr>
  </w:style>
  <w:style w:type="paragraph" w:customStyle="1" w:styleId="ECCNumberedlist">
    <w:name w:val="ECC Numbered list"/>
    <w:aliases w:val="level 2"/>
    <w:basedOn w:val="ECCAnnexheading3"/>
    <w:qFormat/>
    <w:rsid w:val="00CC5E91"/>
    <w:pPr>
      <w:keepNext/>
      <w:numPr>
        <w:numId w:val="1"/>
      </w:numPr>
      <w:spacing w:after="60"/>
      <w:ind w:left="720"/>
      <w:jc w:val="both"/>
      <w:outlineLvl w:val="2"/>
    </w:pPr>
    <w:rPr>
      <w:szCs w:val="20"/>
      <w:lang w:val="en-GB"/>
    </w:rPr>
  </w:style>
  <w:style w:type="paragraph" w:customStyle="1" w:styleId="ECCNumberedListlevel2">
    <w:name w:val="ECC Numbered List level 2"/>
    <w:basedOn w:val="ECCNumberedList0"/>
    <w:qFormat/>
    <w:rsid w:val="00CC5E91"/>
    <w:pPr>
      <w:numPr>
        <w:ilvl w:val="1"/>
      </w:numPr>
    </w:pPr>
  </w:style>
  <w:style w:type="paragraph" w:customStyle="1" w:styleId="ECCLetteredListLevel2">
    <w:name w:val="ECC Lettered List Level 2"/>
    <w:basedOn w:val="ECCLetteredList"/>
    <w:qFormat/>
    <w:rsid w:val="00CC5E91"/>
    <w:pPr>
      <w:numPr>
        <w:ilvl w:val="0"/>
        <w:numId w:val="0"/>
      </w:numPr>
      <w:tabs>
        <w:tab w:val="num" w:pos="680"/>
      </w:tabs>
      <w:ind w:left="680" w:hanging="340"/>
    </w:pPr>
    <w:rPr>
      <w:lang w:val="en-GB"/>
    </w:rPr>
  </w:style>
  <w:style w:type="paragraph" w:styleId="Revision">
    <w:name w:val="Revision"/>
    <w:hidden/>
    <w:uiPriority w:val="99"/>
    <w:semiHidden/>
    <w:rsid w:val="00B95887"/>
    <w:rPr>
      <w:rFonts w:ascii="Arial" w:hAnsi="Arial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5887"/>
    <w:rPr>
      <w:color w:val="605E5C"/>
      <w:shd w:val="clear" w:color="auto" w:fill="E1DFDD"/>
    </w:rPr>
  </w:style>
  <w:style w:type="character" w:customStyle="1" w:styleId="FootnoteTextChar">
    <w:name w:val="Footnote Text Char"/>
    <w:aliases w:val="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qFormat/>
    <w:rsid w:val="00B741D4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db.cept.org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Dorthe\Downloads\ECC%20Recommendation_January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BD3F-E3AE-4671-85BB-D4F20BC6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 Recommendation_January_2014</Template>
  <TotalTime>2</TotalTime>
  <Pages>4</Pages>
  <Words>882</Words>
  <Characters>5086</Characters>
  <Application>Microsoft Office Word</Application>
  <DocSecurity>0</DocSecurity>
  <Lines>105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ECC Recommendation (24)03</vt:lpstr>
      <vt:lpstr>Draft ECC Recommendation (24)03</vt:lpstr>
    </vt:vector>
  </TitlesOfParts>
  <Company>ECO</Company>
  <LinksUpToDate>false</LinksUpToDate>
  <CharactersWithSpaces>5926</CharactersWithSpaces>
  <SharedDoc>false</SharedDoc>
  <HLinks>
    <vt:vector size="12" baseType="variant">
      <vt:variant>
        <vt:i4>3342362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852028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Recommendation (24)03</dc:title>
  <dc:creator>ECC</dc:creator>
  <cp:keywords>ECC Recommendation (24)03</cp:keywords>
  <dc:description>This template is used as guidance to draft ECC Reports.</dc:description>
  <cp:lastModifiedBy>ECO</cp:lastModifiedBy>
  <cp:revision>5</cp:revision>
  <cp:lastPrinted>1901-01-01T00:00:00Z</cp:lastPrinted>
  <dcterms:created xsi:type="dcterms:W3CDTF">2024-06-20T10:17:00Z</dcterms:created>
  <dcterms:modified xsi:type="dcterms:W3CDTF">2024-06-20T10:20:00Z</dcterms:modified>
</cp:coreProperties>
</file>