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C604E" w14:textId="77777777" w:rsidR="00C74BE6" w:rsidRPr="00062165" w:rsidRDefault="00C74BE6" w:rsidP="00F22827">
      <w:pPr>
        <w:pStyle w:val="Heading4"/>
        <w:rPr>
          <w:lang w:val="en-GB"/>
        </w:rPr>
      </w:pPr>
    </w:p>
    <w:p w14:paraId="16C76F46" w14:textId="77777777" w:rsidR="00C74BE6" w:rsidRPr="00062165" w:rsidRDefault="00C74BE6" w:rsidP="00C74BE6">
      <w:pPr>
        <w:jc w:val="center"/>
        <w:rPr>
          <w:lang w:val="en-GB"/>
        </w:rPr>
      </w:pPr>
    </w:p>
    <w:p w14:paraId="7C048939" w14:textId="77777777" w:rsidR="00C74BE6" w:rsidRPr="00062165" w:rsidRDefault="00C74BE6" w:rsidP="00C74BE6">
      <w:pPr>
        <w:jc w:val="center"/>
        <w:rPr>
          <w:lang w:val="en-GB"/>
        </w:rPr>
      </w:pPr>
    </w:p>
    <w:p w14:paraId="551143C5" w14:textId="3CCE8CBC" w:rsidR="00C74BE6" w:rsidRPr="00062165" w:rsidRDefault="00220C26" w:rsidP="00C74BE6">
      <w:pPr>
        <w:rPr>
          <w:lang w:val="en-GB"/>
        </w:rPr>
      </w:pPr>
      <w:r w:rsidRPr="00062165">
        <w:rPr>
          <w:b/>
          <w:noProof/>
          <w:sz w:val="24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BBD1FE" wp14:editId="5AF9DEC3">
                <wp:simplePos x="0" y="0"/>
                <wp:positionH relativeFrom="page">
                  <wp:align>left</wp:align>
                </wp:positionH>
                <wp:positionV relativeFrom="paragraph">
                  <wp:posOffset>122464</wp:posOffset>
                </wp:positionV>
                <wp:extent cx="7564120" cy="8268970"/>
                <wp:effectExtent l="0" t="0" r="0" b="0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36000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D9AD0" w14:textId="50915523" w:rsidR="00203E66" w:rsidRPr="00C95C7C" w:rsidRDefault="00203E66" w:rsidP="00C74BE6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>E</w:t>
                              </w:r>
                              <w:r w:rsidR="00823825">
                                <w:rPr>
                                  <w:color w:val="FFFFFF"/>
                                  <w:sz w:val="68"/>
                                </w:rPr>
                                <w:t>R</w:t>
                              </w: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 xml:space="preserve">C Recommendation </w:t>
                              </w:r>
                              <w:r w:rsidR="00823825">
                                <w:rPr>
                                  <w:color w:val="FFFFFF"/>
                                  <w:sz w:val="68"/>
                                </w:rPr>
                                <w:t>12-08</w:t>
                              </w:r>
                            </w:p>
                            <w:p w14:paraId="68C90171" w14:textId="77777777" w:rsidR="00203E66" w:rsidRPr="00C95C7C" w:rsidRDefault="00203E66" w:rsidP="00C74BE6">
                              <w:pPr>
                                <w:rPr>
                                  <w:color w:val="887E6E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0" tIns="36000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674" y="3087"/>
                            <a:ext cx="1790" cy="1790"/>
                            <a:chOff x="964" y="3424"/>
                            <a:chExt cx="1457" cy="1457"/>
                          </a:xfrm>
                        </wpg:grpSpPr>
                        <wps:wsp>
                          <wps:cNvPr id="8" name="Rectangle 29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64" y="3424"/>
                              <a:ext cx="1457" cy="1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338" y="3781"/>
                              <a:ext cx="1429" cy="7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BD1FE" id="Group 31" o:spid="_x0000_s1026" style="position:absolute;margin-left:0;margin-top:9.65pt;width:595.6pt;height:651.1pt;z-index:251658240;mso-position-horizontal:left;mso-position-horizontal-relative:page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">
                <v:rect id="Rectangle 8" o:spid="_x0000_s1027" style="position:absolute;left:6;top:15439;width:1190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" fillcolor="#57433e" stroked="f">
                  <v:textbox inset=",10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" fillcolor="#57433e" stroked="f">
                  <v:textbox inset="80mm,10mm">
                    <w:txbxContent>
                      <w:p w14:paraId="761D9AD0" w14:textId="50915523" w:rsidR="00203E66" w:rsidRPr="00C95C7C" w:rsidRDefault="00203E66" w:rsidP="00C74BE6">
                        <w:pPr>
                          <w:rPr>
                            <w:color w:val="FFFFFF"/>
                            <w:sz w:val="68"/>
                          </w:rPr>
                        </w:pPr>
                        <w:r w:rsidRPr="00C95C7C">
                          <w:rPr>
                            <w:color w:val="FFFFFF"/>
                            <w:sz w:val="68"/>
                          </w:rPr>
                          <w:t>E</w:t>
                        </w:r>
                        <w:r w:rsidR="00823825">
                          <w:rPr>
                            <w:color w:val="FFFFFF"/>
                            <w:sz w:val="68"/>
                          </w:rPr>
                          <w:t>R</w:t>
                        </w:r>
                        <w:r w:rsidRPr="00C95C7C">
                          <w:rPr>
                            <w:color w:val="FFFFFF"/>
                            <w:sz w:val="68"/>
                          </w:rPr>
                          <w:t xml:space="preserve">C Recommendation </w:t>
                        </w:r>
                        <w:r w:rsidR="00823825">
                          <w:rPr>
                            <w:color w:val="FFFFFF"/>
                            <w:sz w:val="68"/>
                          </w:rPr>
                          <w:t>12-08</w:t>
                        </w:r>
                      </w:p>
                      <w:p w14:paraId="68C90171" w14:textId="77777777" w:rsidR="00203E66" w:rsidRPr="00C95C7C" w:rsidRDefault="00203E66" w:rsidP="00C74BE6">
                        <w:pPr>
                          <w:rPr>
                            <w:color w:val="887E6E"/>
                            <w:sz w:val="44"/>
                          </w:rPr>
                        </w:pPr>
                      </w:p>
                    </w:txbxContent>
                  </v:textbox>
                </v:shape>
                <v:group id="Group 28" o:spid="_x0000_s1029" style="position:absolute;left:1674;top:3087;width:1790;height:1790" coordorigin="964,3424" coordsize="1457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9" o:spid="_x0000_s1030" style="position:absolute;left:964;top:3424;width:1457;height:1457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" stroked="f">
                    <o:lock v:ext="edit" aspectratio="t"/>
                    <v:textbox inset=",10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31" type="#_x0000_t5" style="position:absolute;left:1338;top:3781;width:1429;height:73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" fillcolor="#d2232a" stroked="f">
                    <v:textbox inset=",10mm"/>
                  </v:shape>
                </v:group>
                <w10:wrap anchorx="page"/>
              </v:group>
            </w:pict>
          </mc:Fallback>
        </mc:AlternateContent>
      </w:r>
    </w:p>
    <w:p w14:paraId="1261C458" w14:textId="054F6D48" w:rsidR="00C74BE6" w:rsidRPr="00062165" w:rsidRDefault="00C74BE6" w:rsidP="00C74BE6">
      <w:pPr>
        <w:rPr>
          <w:lang w:val="en-GB"/>
        </w:rPr>
      </w:pPr>
    </w:p>
    <w:p w14:paraId="4BB62D66" w14:textId="4A9121E8" w:rsidR="00C74BE6" w:rsidRPr="00062165" w:rsidRDefault="00C74BE6" w:rsidP="00C74BE6">
      <w:pPr>
        <w:jc w:val="center"/>
        <w:rPr>
          <w:b/>
          <w:sz w:val="24"/>
          <w:lang w:val="en-GB"/>
        </w:rPr>
      </w:pPr>
    </w:p>
    <w:p w14:paraId="26F87C32" w14:textId="77777777" w:rsidR="00C74BE6" w:rsidRPr="00062165" w:rsidRDefault="00C74BE6" w:rsidP="00C74BE6">
      <w:pPr>
        <w:jc w:val="center"/>
        <w:rPr>
          <w:b/>
          <w:sz w:val="24"/>
          <w:lang w:val="en-GB"/>
        </w:rPr>
      </w:pPr>
    </w:p>
    <w:p w14:paraId="25C15159" w14:textId="77777777" w:rsidR="00C74BE6" w:rsidRPr="00062165" w:rsidRDefault="00C74BE6" w:rsidP="00C74BE6">
      <w:pPr>
        <w:jc w:val="center"/>
        <w:rPr>
          <w:b/>
          <w:sz w:val="24"/>
          <w:lang w:val="en-GB"/>
        </w:rPr>
      </w:pPr>
    </w:p>
    <w:p w14:paraId="045A8C3E" w14:textId="77777777" w:rsidR="00C74BE6" w:rsidRPr="00062165" w:rsidRDefault="00C74BE6" w:rsidP="00C74BE6">
      <w:pPr>
        <w:jc w:val="center"/>
        <w:rPr>
          <w:b/>
          <w:sz w:val="24"/>
          <w:lang w:val="en-GB"/>
        </w:rPr>
      </w:pPr>
    </w:p>
    <w:p w14:paraId="20C2CFE3" w14:textId="77777777" w:rsidR="00C74BE6" w:rsidRPr="00062165" w:rsidRDefault="00C74BE6" w:rsidP="00C74BE6">
      <w:pPr>
        <w:jc w:val="center"/>
        <w:rPr>
          <w:b/>
          <w:sz w:val="24"/>
          <w:lang w:val="en-GB"/>
        </w:rPr>
      </w:pPr>
    </w:p>
    <w:p w14:paraId="6CADF521" w14:textId="77777777" w:rsidR="00C74BE6" w:rsidRPr="00062165" w:rsidRDefault="00C74BE6" w:rsidP="00C74BE6">
      <w:pPr>
        <w:jc w:val="center"/>
        <w:rPr>
          <w:b/>
          <w:sz w:val="24"/>
          <w:lang w:val="en-GB"/>
        </w:rPr>
      </w:pPr>
    </w:p>
    <w:p w14:paraId="68A1DFA2" w14:textId="77777777" w:rsidR="00C74BE6" w:rsidRPr="00062165" w:rsidRDefault="00C74BE6" w:rsidP="00C74BE6">
      <w:pPr>
        <w:jc w:val="center"/>
        <w:rPr>
          <w:b/>
          <w:sz w:val="24"/>
          <w:lang w:val="en-GB"/>
        </w:rPr>
      </w:pPr>
    </w:p>
    <w:p w14:paraId="250D3261" w14:textId="77777777" w:rsidR="00C74BE6" w:rsidRPr="00062165" w:rsidRDefault="00C74BE6" w:rsidP="00C74BE6">
      <w:pPr>
        <w:jc w:val="center"/>
        <w:rPr>
          <w:b/>
          <w:sz w:val="24"/>
          <w:lang w:val="en-GB"/>
        </w:rPr>
      </w:pPr>
    </w:p>
    <w:p w14:paraId="065275A1" w14:textId="77777777" w:rsidR="00C74BE6" w:rsidRPr="00062165" w:rsidRDefault="00C74BE6" w:rsidP="00C74BE6">
      <w:pPr>
        <w:jc w:val="center"/>
        <w:rPr>
          <w:b/>
          <w:sz w:val="24"/>
          <w:lang w:val="en-GB"/>
        </w:rPr>
      </w:pPr>
    </w:p>
    <w:p w14:paraId="2477526B" w14:textId="77777777" w:rsidR="00C74BE6" w:rsidRPr="00062165" w:rsidRDefault="00C74BE6" w:rsidP="00C74BE6">
      <w:pPr>
        <w:jc w:val="center"/>
        <w:rPr>
          <w:b/>
          <w:sz w:val="24"/>
          <w:lang w:val="en-GB"/>
        </w:rPr>
      </w:pPr>
    </w:p>
    <w:p w14:paraId="10A19DCD" w14:textId="77777777" w:rsidR="00C74BE6" w:rsidRPr="00062165" w:rsidRDefault="00C74BE6" w:rsidP="00C74BE6">
      <w:pPr>
        <w:jc w:val="center"/>
        <w:rPr>
          <w:b/>
          <w:sz w:val="24"/>
          <w:lang w:val="en-GB"/>
        </w:rPr>
      </w:pPr>
    </w:p>
    <w:p w14:paraId="232F8D87" w14:textId="77777777" w:rsidR="00C74BE6" w:rsidRPr="00062165" w:rsidRDefault="00C74BE6" w:rsidP="00C74BE6">
      <w:pPr>
        <w:rPr>
          <w:b/>
          <w:sz w:val="24"/>
          <w:lang w:val="en-GB"/>
        </w:rPr>
      </w:pPr>
    </w:p>
    <w:p w14:paraId="72553587" w14:textId="77777777" w:rsidR="00C74BE6" w:rsidRPr="00062165" w:rsidRDefault="00C74BE6" w:rsidP="00C74BE6">
      <w:pPr>
        <w:jc w:val="center"/>
        <w:rPr>
          <w:b/>
          <w:sz w:val="24"/>
          <w:lang w:val="en-GB"/>
        </w:rPr>
      </w:pPr>
    </w:p>
    <w:p w14:paraId="49F372CE" w14:textId="7C4A278B" w:rsidR="00C74BE6" w:rsidRPr="00062165" w:rsidRDefault="008C6C3F" w:rsidP="00C74BE6">
      <w:pPr>
        <w:pStyle w:val="Reporttitledescription"/>
        <w:rPr>
          <w:lang w:val="en-GB"/>
        </w:rPr>
      </w:pPr>
      <w:r w:rsidRPr="00062165">
        <w:rPr>
          <w:lang w:val="en-GB"/>
        </w:rPr>
        <w:fldChar w:fldCharType="begin">
          <w:ffData>
            <w:name w:val="Text7"/>
            <w:enabled/>
            <w:calcOnExit w:val="0"/>
            <w:textInput>
              <w:default w:val="Harmonised radio frequency channel arrangements and block allocations for low, medium and high capacity systems in the band 3600 MHz to 4200 MHz"/>
            </w:textInput>
          </w:ffData>
        </w:fldChar>
      </w:r>
      <w:bookmarkStart w:id="0" w:name="Text7"/>
      <w:r w:rsidRPr="00062165">
        <w:rPr>
          <w:lang w:val="en-GB"/>
        </w:rPr>
        <w:instrText xml:space="preserve"> FORMTEXT </w:instrText>
      </w:r>
      <w:r w:rsidRPr="00062165">
        <w:rPr>
          <w:lang w:val="en-GB"/>
        </w:rPr>
      </w:r>
      <w:r w:rsidRPr="00062165">
        <w:rPr>
          <w:lang w:val="en-GB"/>
        </w:rPr>
        <w:fldChar w:fldCharType="separate"/>
      </w:r>
      <w:r w:rsidRPr="00062165">
        <w:rPr>
          <w:noProof/>
          <w:lang w:val="en-GB"/>
        </w:rPr>
        <w:t>Harmonised radio frequency channel arrangements and block allocations for low, medium and high capacity systems in the band 3600 MHz to 4200 MHz</w:t>
      </w:r>
      <w:r w:rsidRPr="00062165">
        <w:rPr>
          <w:lang w:val="en-GB"/>
        </w:rPr>
        <w:fldChar w:fldCharType="end"/>
      </w:r>
      <w:bookmarkEnd w:id="0"/>
    </w:p>
    <w:p w14:paraId="1B881EEE" w14:textId="71CAA05E" w:rsidR="00C74BE6" w:rsidRPr="00062165" w:rsidRDefault="00AF7996" w:rsidP="00C74BE6">
      <w:pPr>
        <w:pStyle w:val="Reporttitledescription"/>
        <w:rPr>
          <w:b/>
          <w:sz w:val="18"/>
          <w:lang w:val="en-GB"/>
        </w:rPr>
      </w:pPr>
      <w:r w:rsidRPr="00062165">
        <w:rPr>
          <w:b/>
          <w:sz w:val="18"/>
          <w:lang w:val="en-GB"/>
        </w:rPr>
        <w:fldChar w:fldCharType="begin">
          <w:ffData>
            <w:name w:val="Text8"/>
            <w:enabled/>
            <w:calcOnExit w:val="0"/>
            <w:textInput>
              <w:default w:val="approved 1997"/>
            </w:textInput>
          </w:ffData>
        </w:fldChar>
      </w:r>
      <w:bookmarkStart w:id="1" w:name="Text8"/>
      <w:r w:rsidRPr="00062165">
        <w:rPr>
          <w:b/>
          <w:sz w:val="18"/>
          <w:lang w:val="en-GB"/>
        </w:rPr>
        <w:instrText xml:space="preserve"> FORMTEXT </w:instrText>
      </w:r>
      <w:r w:rsidRPr="00062165">
        <w:rPr>
          <w:b/>
          <w:sz w:val="18"/>
          <w:lang w:val="en-GB"/>
        </w:rPr>
      </w:r>
      <w:r w:rsidRPr="00062165">
        <w:rPr>
          <w:b/>
          <w:sz w:val="18"/>
          <w:lang w:val="en-GB"/>
        </w:rPr>
        <w:fldChar w:fldCharType="separate"/>
      </w:r>
      <w:r w:rsidRPr="00062165">
        <w:rPr>
          <w:b/>
          <w:noProof/>
          <w:sz w:val="18"/>
          <w:lang w:val="en-GB"/>
        </w:rPr>
        <w:t>approved 1997</w:t>
      </w:r>
      <w:r w:rsidRPr="00062165">
        <w:rPr>
          <w:b/>
          <w:sz w:val="18"/>
          <w:lang w:val="en-GB"/>
        </w:rPr>
        <w:fldChar w:fldCharType="end"/>
      </w:r>
      <w:bookmarkEnd w:id="1"/>
      <w:r w:rsidR="00C74BE6" w:rsidRPr="00062165">
        <w:rPr>
          <w:b/>
          <w:sz w:val="18"/>
          <w:lang w:val="en-GB"/>
        </w:rPr>
        <w:tab/>
      </w:r>
    </w:p>
    <w:p w14:paraId="50175EFC" w14:textId="05653AB0" w:rsidR="00C74BE6" w:rsidRPr="00062165" w:rsidRDefault="00220C26" w:rsidP="00C74BE6">
      <w:pPr>
        <w:pStyle w:val="Lastupdated"/>
        <w:rPr>
          <w:b/>
          <w:lang w:val="en-GB"/>
        </w:rPr>
      </w:pPr>
      <w:r>
        <w:rPr>
          <w:b/>
          <w:lang w:val="en-GB"/>
        </w:rPr>
        <w:fldChar w:fldCharType="begin">
          <w:ffData>
            <w:name w:val="Text3"/>
            <w:enabled/>
            <w:calcOnExit w:val="0"/>
            <w:textInput>
              <w:default w:val="latest amended 10 May 2024"/>
            </w:textInput>
          </w:ffData>
        </w:fldChar>
      </w:r>
      <w:r>
        <w:rPr>
          <w:b/>
          <w:lang w:val="en-GB"/>
        </w:rPr>
        <w:instrText xml:space="preserve"> </w:instrText>
      </w:r>
      <w:bookmarkStart w:id="2" w:name="Text3"/>
      <w:r>
        <w:rPr>
          <w:b/>
          <w:lang w:val="en-GB"/>
        </w:rPr>
        <w:instrText xml:space="preserve">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latest amended 10 May 2024</w:t>
      </w:r>
      <w:r>
        <w:rPr>
          <w:b/>
          <w:lang w:val="en-GB"/>
        </w:rPr>
        <w:fldChar w:fldCharType="end"/>
      </w:r>
      <w:bookmarkEnd w:id="2"/>
    </w:p>
    <w:p w14:paraId="2BA3D12D" w14:textId="77777777" w:rsidR="00C74BE6" w:rsidRPr="00062165" w:rsidRDefault="00C74BE6">
      <w:pPr>
        <w:rPr>
          <w:lang w:val="en-GB"/>
        </w:rPr>
      </w:pPr>
    </w:p>
    <w:p w14:paraId="469C66D7" w14:textId="77777777" w:rsidR="00203E66" w:rsidRPr="00062165" w:rsidRDefault="00203E66">
      <w:pPr>
        <w:rPr>
          <w:lang w:val="en-GB"/>
        </w:rPr>
        <w:sectPr w:rsidR="00203E66" w:rsidRPr="00062165" w:rsidSect="00C215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7922287C" w14:textId="7B50F34B" w:rsidR="00C74BE6" w:rsidRPr="00062165" w:rsidRDefault="00835C5B" w:rsidP="004701C5">
      <w:pPr>
        <w:pStyle w:val="Heading1"/>
      </w:pPr>
      <w:r w:rsidRPr="00062165">
        <w:lastRenderedPageBreak/>
        <w:t>introduction</w:t>
      </w:r>
    </w:p>
    <w:p w14:paraId="26AA9953" w14:textId="534C74F0" w:rsidR="001517A0" w:rsidRPr="00220C26" w:rsidRDefault="001517A0" w:rsidP="00220C26">
      <w:pPr>
        <w:pStyle w:val="LetteredList"/>
        <w:numPr>
          <w:ilvl w:val="0"/>
          <w:numId w:val="0"/>
        </w:numPr>
        <w:spacing w:after="0"/>
      </w:pPr>
      <w:r w:rsidRPr="00220C26">
        <w:rPr>
          <w:lang w:val="en-GB"/>
        </w:rPr>
        <w:t>This Recommendation provides radio-frequency channel arrangements for fixed wireless systems operating in the 3600 MHz to 4200 MHz.</w:t>
      </w:r>
      <w:r w:rsidR="00B22622" w:rsidRPr="00220C26">
        <w:rPr>
          <w:lang w:val="en-GB"/>
        </w:rPr>
        <w:t xml:space="preserve"> </w:t>
      </w:r>
      <w:r w:rsidRPr="00220C26">
        <w:rPr>
          <w:lang w:val="en-GB"/>
        </w:rPr>
        <w:t xml:space="preserve">The channel spacing recommended is for the frequency range 3600 to 4200 MHz based on ITU-R Recommendation F.635 </w:t>
      </w:r>
      <w:r w:rsidR="0096099D" w:rsidRPr="00220C26">
        <w:rPr>
          <w:lang w:val="en-GB"/>
        </w:rPr>
        <w:fldChar w:fldCharType="begin"/>
      </w:r>
      <w:r w:rsidR="0096099D" w:rsidRPr="00220C26">
        <w:rPr>
          <w:lang w:val="en-GB"/>
        </w:rPr>
        <w:instrText xml:space="preserve"> REF _Ref165467876 \r \h </w:instrText>
      </w:r>
      <w:r w:rsidR="00220C26">
        <w:rPr>
          <w:lang w:val="en-GB"/>
        </w:rPr>
        <w:instrText xml:space="preserve"> \* MERGEFORMAT </w:instrText>
      </w:r>
      <w:r w:rsidR="0096099D" w:rsidRPr="00220C26">
        <w:rPr>
          <w:lang w:val="en-GB"/>
        </w:rPr>
      </w:r>
      <w:r w:rsidR="0096099D" w:rsidRPr="00220C26">
        <w:rPr>
          <w:lang w:val="en-GB"/>
        </w:rPr>
        <w:fldChar w:fldCharType="separate"/>
      </w:r>
      <w:r w:rsidR="0096099D" w:rsidRPr="00220C26">
        <w:rPr>
          <w:lang w:val="en-GB"/>
        </w:rPr>
        <w:t>[2]</w:t>
      </w:r>
      <w:r w:rsidR="0096099D" w:rsidRPr="00220C26">
        <w:rPr>
          <w:lang w:val="en-GB"/>
        </w:rPr>
        <w:fldChar w:fldCharType="end"/>
      </w:r>
      <w:r w:rsidRPr="00220C26">
        <w:rPr>
          <w:lang w:val="en-GB"/>
        </w:rPr>
        <w:t xml:space="preserve"> </w:t>
      </w:r>
      <w:r w:rsidR="005630E5" w:rsidRPr="00220C26">
        <w:rPr>
          <w:lang w:val="en-GB"/>
        </w:rPr>
        <w:t xml:space="preserve">with </w:t>
      </w:r>
      <w:r w:rsidRPr="00220C26">
        <w:rPr>
          <w:lang w:val="en-GB"/>
        </w:rPr>
        <w:t xml:space="preserve">30 MHz and 15 MHz channels for medium and </w:t>
      </w:r>
      <w:r w:rsidR="00706786" w:rsidRPr="00220C26">
        <w:rPr>
          <w:lang w:val="en-GB"/>
        </w:rPr>
        <w:t>high-capacity</w:t>
      </w:r>
      <w:r w:rsidRPr="00220C26">
        <w:rPr>
          <w:lang w:val="en-GB"/>
        </w:rPr>
        <w:t xml:space="preserve"> systems (Annex </w:t>
      </w:r>
      <w:r w:rsidR="009C3180" w:rsidRPr="00220C26">
        <w:rPr>
          <w:lang w:val="en-GB"/>
        </w:rPr>
        <w:t>A</w:t>
      </w:r>
      <w:r w:rsidRPr="00220C26">
        <w:rPr>
          <w:lang w:val="en-GB"/>
        </w:rPr>
        <w:t xml:space="preserve">) </w:t>
      </w:r>
      <w:r w:rsidR="009176DB" w:rsidRPr="00220C26">
        <w:rPr>
          <w:lang w:val="en-GB"/>
        </w:rPr>
        <w:t>and</w:t>
      </w:r>
      <w:r w:rsidRPr="00220C26">
        <w:rPr>
          <w:lang w:val="en-GB"/>
        </w:rPr>
        <w:t xml:space="preserve"> 3800 to 4200 MHz </w:t>
      </w:r>
      <w:r w:rsidR="009176DB" w:rsidRPr="00220C26">
        <w:rPr>
          <w:lang w:val="en-GB"/>
        </w:rPr>
        <w:t xml:space="preserve">channel </w:t>
      </w:r>
      <w:r w:rsidR="00706786" w:rsidRPr="00220C26">
        <w:rPr>
          <w:lang w:val="en-GB"/>
        </w:rPr>
        <w:t xml:space="preserve">arrangements </w:t>
      </w:r>
      <w:r w:rsidRPr="00220C26">
        <w:rPr>
          <w:lang w:val="en-GB"/>
        </w:rPr>
        <w:t xml:space="preserve">based on ITU-R Recommendation F.382 </w:t>
      </w:r>
      <w:r w:rsidR="00D737A0" w:rsidRPr="00220C26">
        <w:rPr>
          <w:lang w:val="en-GB"/>
        </w:rPr>
        <w:fldChar w:fldCharType="begin"/>
      </w:r>
      <w:r w:rsidR="00D737A0" w:rsidRPr="00220C26">
        <w:rPr>
          <w:lang w:val="en-GB"/>
        </w:rPr>
        <w:instrText xml:space="preserve"> REF _Ref165467754 \r \h </w:instrText>
      </w:r>
      <w:r w:rsidR="00220C26">
        <w:rPr>
          <w:lang w:val="en-GB"/>
        </w:rPr>
        <w:instrText xml:space="preserve"> \* MERGEFORMAT </w:instrText>
      </w:r>
      <w:r w:rsidR="00D737A0" w:rsidRPr="00220C26">
        <w:rPr>
          <w:lang w:val="en-GB"/>
        </w:rPr>
      </w:r>
      <w:r w:rsidR="00D737A0" w:rsidRPr="00220C26">
        <w:rPr>
          <w:lang w:val="en-GB"/>
        </w:rPr>
        <w:fldChar w:fldCharType="separate"/>
      </w:r>
      <w:r w:rsidR="00D737A0" w:rsidRPr="00220C26">
        <w:rPr>
          <w:lang w:val="en-GB"/>
        </w:rPr>
        <w:t>[1]</w:t>
      </w:r>
      <w:r w:rsidR="00D737A0" w:rsidRPr="00220C26">
        <w:rPr>
          <w:lang w:val="en-GB"/>
        </w:rPr>
        <w:fldChar w:fldCharType="end"/>
      </w:r>
      <w:r w:rsidR="0096099D" w:rsidRPr="00220C26">
        <w:rPr>
          <w:lang w:val="en-GB"/>
        </w:rPr>
        <w:t xml:space="preserve"> </w:t>
      </w:r>
      <w:r w:rsidRPr="00220C26">
        <w:rPr>
          <w:lang w:val="en-GB"/>
        </w:rPr>
        <w:t xml:space="preserve">with 29 MHz channels for </w:t>
      </w:r>
      <w:r w:rsidR="006018C7" w:rsidRPr="00220C26">
        <w:rPr>
          <w:lang w:val="en-GB"/>
        </w:rPr>
        <w:t>high-capacity</w:t>
      </w:r>
      <w:r w:rsidRPr="00220C26">
        <w:rPr>
          <w:lang w:val="en-GB"/>
        </w:rPr>
        <w:t xml:space="preserve"> systems</w:t>
      </w:r>
      <w:r w:rsidR="009C3180" w:rsidRPr="00220C26">
        <w:rPr>
          <w:lang w:val="en-GB"/>
        </w:rPr>
        <w:t xml:space="preserve"> (Annex B)</w:t>
      </w:r>
      <w:r w:rsidRPr="00220C26">
        <w:rPr>
          <w:lang w:val="en-GB"/>
        </w:rPr>
        <w:t>.</w:t>
      </w:r>
      <w:r w:rsidR="009C3180" w:rsidRPr="00220C26">
        <w:rPr>
          <w:lang w:val="en-GB"/>
        </w:rPr>
        <w:t xml:space="preserve"> These bands are used for applications such as in network/broadcast infrastructure or mobile backhaul.</w:t>
      </w:r>
    </w:p>
    <w:p w14:paraId="3F9696B7" w14:textId="77777777" w:rsidR="003C34FC" w:rsidRPr="00062165" w:rsidRDefault="003C34FC" w:rsidP="00C74BE6">
      <w:pPr>
        <w:pStyle w:val="ECCParagraph"/>
      </w:pPr>
    </w:p>
    <w:p w14:paraId="4E1E736B" w14:textId="68F64A7E" w:rsidR="00C74BE6" w:rsidRPr="001E34C4" w:rsidRDefault="00835C5B" w:rsidP="004701C5">
      <w:pPr>
        <w:pStyle w:val="Heading1"/>
      </w:pPr>
      <w:r w:rsidRPr="00062165">
        <w:lastRenderedPageBreak/>
        <w:t>E</w:t>
      </w:r>
      <w:r w:rsidR="006E1547" w:rsidRPr="00062165">
        <w:t>R</w:t>
      </w:r>
      <w:r w:rsidRPr="00062165">
        <w:t xml:space="preserve">C </w:t>
      </w:r>
      <w:r w:rsidRPr="001E34C4">
        <w:t xml:space="preserve">recommendation </w:t>
      </w:r>
      <w:bookmarkStart w:id="3" w:name="Text4"/>
      <w:r w:rsidR="006E1547" w:rsidRPr="001E34C4">
        <w:t>12-08</w:t>
      </w:r>
      <w:bookmarkEnd w:id="3"/>
      <w:r w:rsidRPr="001E34C4">
        <w:t xml:space="preserve"> </w:t>
      </w:r>
      <w:r w:rsidR="007A39AE" w:rsidRPr="001E34C4">
        <w:t xml:space="preserve">of 1997 </w:t>
      </w:r>
      <w:r w:rsidRPr="001E34C4">
        <w:t xml:space="preserve">on </w:t>
      </w:r>
      <w:r w:rsidR="008C6C3F" w:rsidRPr="001E34C4">
        <w:fldChar w:fldCharType="begin">
          <w:ffData>
            <w:name w:val="Text5"/>
            <w:enabled/>
            <w:calcOnExit w:val="0"/>
            <w:textInput>
              <w:default w:val="Harmonised radio frequency channel arrangements and block allocations for low, medium and high capacity systems in the band 3600 MHz to 4200 MHz"/>
            </w:textInput>
          </w:ffData>
        </w:fldChar>
      </w:r>
      <w:bookmarkStart w:id="4" w:name="Text5"/>
      <w:r w:rsidR="008C6C3F" w:rsidRPr="001E34C4">
        <w:instrText xml:space="preserve"> FORMTEXT </w:instrText>
      </w:r>
      <w:r w:rsidR="008C6C3F" w:rsidRPr="001E34C4">
        <w:fldChar w:fldCharType="separate"/>
      </w:r>
      <w:r w:rsidR="008C6C3F" w:rsidRPr="001E34C4">
        <w:rPr>
          <w:noProof/>
        </w:rPr>
        <w:t>Harmonised radio frequency channel arrangements and block allocations for low, medium and high capacity systems in the band 3600 MHz to 4200 MHz</w:t>
      </w:r>
      <w:r w:rsidR="008C6C3F" w:rsidRPr="001E34C4">
        <w:fldChar w:fldCharType="end"/>
      </w:r>
      <w:bookmarkEnd w:id="4"/>
      <w:r w:rsidR="007A39AE" w:rsidRPr="001E34C4">
        <w:t>, revised may 1998</w:t>
      </w:r>
      <w:r w:rsidR="007A39AE" w:rsidRPr="00AB26AF">
        <w:t xml:space="preserve">, amended </w:t>
      </w:r>
      <w:r w:rsidR="001E34C4" w:rsidRPr="001E34C4">
        <w:t>10 May 2024</w:t>
      </w:r>
      <w:r w:rsidRPr="001E34C4">
        <w:t xml:space="preserve"> </w:t>
      </w:r>
    </w:p>
    <w:p w14:paraId="013EA272" w14:textId="61EB70C2" w:rsidR="00C74BE6" w:rsidRPr="001E34C4" w:rsidRDefault="00835C5B" w:rsidP="00C74BE6">
      <w:pPr>
        <w:pStyle w:val="ECCParagraph"/>
      </w:pPr>
      <w:r w:rsidRPr="001E34C4">
        <w:t xml:space="preserve">“The European Conference of Postal and Telecommunications Administrations, </w:t>
      </w:r>
    </w:p>
    <w:p w14:paraId="5AEAA955" w14:textId="57DE3760" w:rsidR="00C74BE6" w:rsidRPr="001E34C4" w:rsidRDefault="00835C5B" w:rsidP="00C74BE6">
      <w:pPr>
        <w:pStyle w:val="ECCParagraph"/>
        <w:rPr>
          <w:i/>
          <w:color w:val="D2232A"/>
        </w:rPr>
      </w:pPr>
      <w:r w:rsidRPr="001E34C4">
        <w:rPr>
          <w:i/>
          <w:color w:val="D2232A"/>
        </w:rPr>
        <w:t xml:space="preserve">considering </w:t>
      </w:r>
    </w:p>
    <w:p w14:paraId="50AD735E" w14:textId="4C7F39A5" w:rsidR="007B2A04" w:rsidRPr="001E34C4" w:rsidRDefault="007B2A04" w:rsidP="007B2A04">
      <w:pPr>
        <w:pStyle w:val="LetteredList"/>
        <w:rPr>
          <w:lang w:val="en-GB"/>
        </w:rPr>
      </w:pPr>
      <w:r w:rsidRPr="001E34C4">
        <w:rPr>
          <w:lang w:val="en-GB"/>
        </w:rPr>
        <w:t>that CEPT has a long-term objective to harmonise the use of frequencies throughout Europe;</w:t>
      </w:r>
    </w:p>
    <w:p w14:paraId="292FB950" w14:textId="665C1C2D" w:rsidR="007B2A04" w:rsidRPr="001E34C4" w:rsidRDefault="007B2A04" w:rsidP="007B2A04">
      <w:pPr>
        <w:pStyle w:val="LetteredList"/>
        <w:rPr>
          <w:lang w:val="en-GB"/>
        </w:rPr>
      </w:pPr>
      <w:r w:rsidRPr="001E34C4">
        <w:rPr>
          <w:lang w:val="en-GB"/>
        </w:rPr>
        <w:t>that CEPT should develop radio frequency channel arrangements and block allocation rules in order to make the most effective use of the spectrum for point to point (P-P) and point to multipoint (P-MP) applications;</w:t>
      </w:r>
    </w:p>
    <w:p w14:paraId="26E4F593" w14:textId="2407ECDC" w:rsidR="007B2A04" w:rsidRPr="001E34C4" w:rsidRDefault="007B2A04" w:rsidP="007B2A04">
      <w:pPr>
        <w:pStyle w:val="LetteredList"/>
        <w:rPr>
          <w:lang w:val="en-GB"/>
        </w:rPr>
      </w:pPr>
      <w:r w:rsidRPr="001E34C4">
        <w:rPr>
          <w:lang w:val="en-GB"/>
        </w:rPr>
        <w:t>that the achievement of harmonisation requires the adoption of a minimum number of channel arrangements and block allocation rules;</w:t>
      </w:r>
    </w:p>
    <w:p w14:paraId="6A91E6F6" w14:textId="77777777" w:rsidR="007B2A04" w:rsidRPr="001E34C4" w:rsidRDefault="007B2A04" w:rsidP="007B2A04">
      <w:pPr>
        <w:pStyle w:val="ECCParagraph"/>
        <w:rPr>
          <w:i/>
          <w:color w:val="D2232A"/>
        </w:rPr>
      </w:pPr>
      <w:r w:rsidRPr="001E34C4">
        <w:rPr>
          <w:i/>
          <w:color w:val="D2232A"/>
        </w:rPr>
        <w:t>noting</w:t>
      </w:r>
    </w:p>
    <w:p w14:paraId="3E88D02A" w14:textId="09EF07E9" w:rsidR="000F36DC" w:rsidRPr="001E34C4" w:rsidRDefault="00C92B5B" w:rsidP="000C74EB">
      <w:pPr>
        <w:pStyle w:val="ListParagraph"/>
        <w:numPr>
          <w:ilvl w:val="0"/>
          <w:numId w:val="17"/>
        </w:numPr>
        <w:spacing w:before="0" w:after="120"/>
        <w:ind w:left="573" w:hanging="573"/>
        <w:contextualSpacing w:val="0"/>
        <w:rPr>
          <w:rFonts w:cs="Arial"/>
          <w:szCs w:val="20"/>
        </w:rPr>
      </w:pPr>
      <w:r w:rsidRPr="001E34C4">
        <w:rPr>
          <w:rFonts w:cs="Arial"/>
          <w:szCs w:val="20"/>
        </w:rPr>
        <w:t xml:space="preserve">that Article 5 of the Radio Regulations </w:t>
      </w:r>
      <w:r w:rsidR="0096099D" w:rsidRPr="001E34C4">
        <w:rPr>
          <w:rFonts w:cs="Arial"/>
          <w:szCs w:val="20"/>
        </w:rPr>
        <w:fldChar w:fldCharType="begin"/>
      </w:r>
      <w:r w:rsidR="0096099D" w:rsidRPr="001E34C4">
        <w:rPr>
          <w:rFonts w:cs="Arial"/>
          <w:szCs w:val="20"/>
        </w:rPr>
        <w:instrText xml:space="preserve"> REF _Ref165467800 \r \h </w:instrText>
      </w:r>
      <w:r w:rsidR="001E34C4">
        <w:rPr>
          <w:rFonts w:cs="Arial"/>
          <w:szCs w:val="20"/>
        </w:rPr>
        <w:instrText xml:space="preserve"> \* MERGEFORMAT </w:instrText>
      </w:r>
      <w:r w:rsidR="0096099D" w:rsidRPr="001E34C4">
        <w:rPr>
          <w:rFonts w:cs="Arial"/>
          <w:szCs w:val="20"/>
        </w:rPr>
      </w:r>
      <w:r w:rsidR="0096099D" w:rsidRPr="001E34C4">
        <w:rPr>
          <w:rFonts w:cs="Arial"/>
          <w:szCs w:val="20"/>
        </w:rPr>
        <w:fldChar w:fldCharType="separate"/>
      </w:r>
      <w:r w:rsidR="0096099D" w:rsidRPr="001E34C4">
        <w:rPr>
          <w:rFonts w:cs="Arial"/>
          <w:szCs w:val="20"/>
        </w:rPr>
        <w:t>[3]</w:t>
      </w:r>
      <w:r w:rsidR="0096099D" w:rsidRPr="001E34C4">
        <w:rPr>
          <w:rFonts w:cs="Arial"/>
          <w:szCs w:val="20"/>
        </w:rPr>
        <w:fldChar w:fldCharType="end"/>
      </w:r>
      <w:r w:rsidRPr="001E34C4">
        <w:rPr>
          <w:rFonts w:cs="Arial"/>
          <w:szCs w:val="20"/>
        </w:rPr>
        <w:t xml:space="preserve"> allocates the band 3600 MHz to 4200 MHz on a primary basis to the Fixed </w:t>
      </w:r>
      <w:r w:rsidR="00E83EA3" w:rsidRPr="001E34C4">
        <w:rPr>
          <w:rFonts w:cs="Arial"/>
          <w:szCs w:val="20"/>
        </w:rPr>
        <w:t xml:space="preserve">Service </w:t>
      </w:r>
      <w:r w:rsidRPr="001E34C4">
        <w:rPr>
          <w:rFonts w:cs="Arial"/>
          <w:szCs w:val="20"/>
        </w:rPr>
        <w:t>and Fixed</w:t>
      </w:r>
      <w:r w:rsidR="00E83EA3" w:rsidRPr="001E34C4">
        <w:rPr>
          <w:rFonts w:cs="Arial"/>
          <w:szCs w:val="20"/>
        </w:rPr>
        <w:t xml:space="preserve"> </w:t>
      </w:r>
      <w:r w:rsidRPr="001E34C4">
        <w:rPr>
          <w:rFonts w:cs="Arial"/>
          <w:szCs w:val="20"/>
        </w:rPr>
        <w:t xml:space="preserve">Satellite </w:t>
      </w:r>
      <w:r w:rsidR="00E83EA3" w:rsidRPr="001E34C4">
        <w:rPr>
          <w:rFonts w:cs="Arial"/>
          <w:szCs w:val="20"/>
        </w:rPr>
        <w:t>S</w:t>
      </w:r>
      <w:r w:rsidRPr="001E34C4">
        <w:rPr>
          <w:rFonts w:cs="Arial"/>
          <w:szCs w:val="20"/>
        </w:rPr>
        <w:t>ervice</w:t>
      </w:r>
      <w:r w:rsidR="00E83EA3" w:rsidRPr="001E34C4">
        <w:rPr>
          <w:rFonts w:cs="Arial"/>
          <w:szCs w:val="20"/>
        </w:rPr>
        <w:t>;</w:t>
      </w:r>
    </w:p>
    <w:p w14:paraId="768202A2" w14:textId="5C70BE77" w:rsidR="00C92B5B" w:rsidRPr="001E34C4" w:rsidRDefault="000F36DC" w:rsidP="000C74EB">
      <w:pPr>
        <w:pStyle w:val="ListParagraph"/>
        <w:numPr>
          <w:ilvl w:val="0"/>
          <w:numId w:val="17"/>
        </w:numPr>
        <w:spacing w:before="0" w:after="120"/>
        <w:rPr>
          <w:rFonts w:cs="Arial"/>
          <w:szCs w:val="20"/>
        </w:rPr>
      </w:pPr>
      <w:r w:rsidRPr="001E34C4">
        <w:rPr>
          <w:rFonts w:cs="Arial"/>
          <w:szCs w:val="20"/>
        </w:rPr>
        <w:t>that the band</w:t>
      </w:r>
      <w:r w:rsidR="00B454E6" w:rsidRPr="001E34C4">
        <w:rPr>
          <w:rFonts w:cs="Arial"/>
          <w:szCs w:val="20"/>
        </w:rPr>
        <w:t xml:space="preserve"> </w:t>
      </w:r>
      <w:r w:rsidRPr="001E34C4">
        <w:rPr>
          <w:rFonts w:cs="Arial"/>
          <w:szCs w:val="20"/>
        </w:rPr>
        <w:t>3600 MHz – 3800 MHz is also allocated on a primary basis</w:t>
      </w:r>
      <w:r w:rsidR="00B454E6" w:rsidRPr="001E34C4">
        <w:rPr>
          <w:rFonts w:cs="Arial"/>
          <w:szCs w:val="20"/>
        </w:rPr>
        <w:t xml:space="preserve"> </w:t>
      </w:r>
      <w:r w:rsidRPr="001E34C4">
        <w:rPr>
          <w:rFonts w:cs="Arial"/>
          <w:szCs w:val="20"/>
        </w:rPr>
        <w:t xml:space="preserve"> and the band</w:t>
      </w:r>
      <w:r w:rsidR="003201B3" w:rsidRPr="001E34C4">
        <w:rPr>
          <w:rFonts w:cs="Arial"/>
          <w:szCs w:val="20"/>
        </w:rPr>
        <w:t xml:space="preserve"> </w:t>
      </w:r>
      <w:r w:rsidR="009B0C8E" w:rsidRPr="001E34C4">
        <w:rPr>
          <w:rFonts w:cs="Arial"/>
          <w:szCs w:val="20"/>
        </w:rPr>
        <w:t>3800 MHz to 4200</w:t>
      </w:r>
      <w:r w:rsidR="00C92B5B" w:rsidRPr="001E34C4">
        <w:rPr>
          <w:rFonts w:cs="Arial"/>
          <w:szCs w:val="20"/>
        </w:rPr>
        <w:t xml:space="preserve"> </w:t>
      </w:r>
      <w:r w:rsidR="009041DC" w:rsidRPr="001E34C4">
        <w:rPr>
          <w:rFonts w:cs="Arial"/>
          <w:szCs w:val="20"/>
        </w:rPr>
        <w:t xml:space="preserve">MHz </w:t>
      </w:r>
      <w:r w:rsidR="00C92B5B" w:rsidRPr="001E34C4">
        <w:rPr>
          <w:rFonts w:cs="Arial"/>
          <w:szCs w:val="20"/>
        </w:rPr>
        <w:t>on a secondary basis to the Mobile service;</w:t>
      </w:r>
    </w:p>
    <w:p w14:paraId="74AC082B" w14:textId="6C47CD6B" w:rsidR="00C92B5B" w:rsidRPr="001E34C4" w:rsidRDefault="00C92B5B" w:rsidP="000C74EB">
      <w:pPr>
        <w:spacing w:after="120"/>
        <w:ind w:left="567" w:hanging="567"/>
        <w:jc w:val="both"/>
        <w:rPr>
          <w:rFonts w:cs="Arial"/>
          <w:szCs w:val="20"/>
          <w:lang w:val="en-GB"/>
        </w:rPr>
      </w:pPr>
      <w:proofErr w:type="spellStart"/>
      <w:r w:rsidRPr="001E34C4">
        <w:rPr>
          <w:rFonts w:cs="Arial"/>
          <w:szCs w:val="20"/>
          <w:lang w:val="en-GB"/>
        </w:rPr>
        <w:t>b</w:t>
      </w:r>
      <w:r w:rsidR="00D730B7" w:rsidRPr="001E34C4">
        <w:rPr>
          <w:rFonts w:cs="Arial"/>
          <w:szCs w:val="20"/>
          <w:lang w:val="en-GB"/>
        </w:rPr>
        <w:t>bis</w:t>
      </w:r>
      <w:proofErr w:type="spellEnd"/>
      <w:r w:rsidRPr="001E34C4">
        <w:rPr>
          <w:rFonts w:cs="Arial"/>
          <w:szCs w:val="20"/>
          <w:lang w:val="en-GB"/>
        </w:rPr>
        <w:t>)</w:t>
      </w:r>
      <w:r w:rsidRPr="001E34C4">
        <w:rPr>
          <w:rFonts w:cs="Arial"/>
          <w:szCs w:val="20"/>
          <w:lang w:val="en-GB"/>
        </w:rPr>
        <w:tab/>
        <w:t>that current use of the band 3600-4200 MHz in most European countries is according to</w:t>
      </w:r>
      <w:r w:rsidR="00FE2588" w:rsidRPr="001E34C4">
        <w:rPr>
          <w:rFonts w:cs="Arial"/>
          <w:szCs w:val="20"/>
          <w:lang w:val="en-GB"/>
        </w:rPr>
        <w:t xml:space="preserve"> Recommendation</w:t>
      </w:r>
      <w:r w:rsidRPr="001E34C4">
        <w:rPr>
          <w:rFonts w:cs="Arial"/>
          <w:szCs w:val="20"/>
          <w:lang w:val="en-GB"/>
        </w:rPr>
        <w:t xml:space="preserve"> ITU-R F.635 </w:t>
      </w:r>
      <w:r w:rsidR="0096099D" w:rsidRPr="001E34C4">
        <w:rPr>
          <w:rFonts w:cs="Arial"/>
          <w:szCs w:val="20"/>
          <w:lang w:val="en-GB"/>
        </w:rPr>
        <w:fldChar w:fldCharType="begin"/>
      </w:r>
      <w:r w:rsidR="0096099D" w:rsidRPr="001E34C4">
        <w:rPr>
          <w:rFonts w:cs="Arial"/>
          <w:szCs w:val="20"/>
          <w:lang w:val="en-GB"/>
        </w:rPr>
        <w:instrText xml:space="preserve"> REF _Ref165467876 \r \h </w:instrText>
      </w:r>
      <w:r w:rsidR="001E34C4">
        <w:rPr>
          <w:rFonts w:cs="Arial"/>
          <w:szCs w:val="20"/>
          <w:lang w:val="en-GB"/>
        </w:rPr>
        <w:instrText xml:space="preserve"> \* MERGEFORMAT </w:instrText>
      </w:r>
      <w:r w:rsidR="0096099D" w:rsidRPr="001E34C4">
        <w:rPr>
          <w:rFonts w:cs="Arial"/>
          <w:szCs w:val="20"/>
          <w:lang w:val="en-GB"/>
        </w:rPr>
      </w:r>
      <w:r w:rsidR="0096099D" w:rsidRPr="001E34C4">
        <w:rPr>
          <w:rFonts w:cs="Arial"/>
          <w:szCs w:val="20"/>
          <w:lang w:val="en-GB"/>
        </w:rPr>
        <w:fldChar w:fldCharType="separate"/>
      </w:r>
      <w:r w:rsidR="0096099D" w:rsidRPr="001E34C4">
        <w:rPr>
          <w:rFonts w:cs="Arial"/>
          <w:szCs w:val="20"/>
          <w:lang w:val="en-GB"/>
        </w:rPr>
        <w:t>[2]</w:t>
      </w:r>
      <w:r w:rsidR="0096099D" w:rsidRPr="001E34C4">
        <w:rPr>
          <w:rFonts w:cs="Arial"/>
          <w:szCs w:val="20"/>
          <w:lang w:val="en-GB"/>
        </w:rPr>
        <w:fldChar w:fldCharType="end"/>
      </w:r>
      <w:r w:rsidRPr="001E34C4">
        <w:rPr>
          <w:rFonts w:cs="Arial"/>
          <w:szCs w:val="20"/>
          <w:lang w:val="en-GB"/>
        </w:rPr>
        <w:t xml:space="preserve"> and/or Recommendation F.382</w:t>
      </w:r>
      <w:r w:rsidR="0096099D" w:rsidRPr="001E34C4">
        <w:rPr>
          <w:rFonts w:cs="Arial"/>
          <w:szCs w:val="20"/>
          <w:lang w:val="en-GB"/>
        </w:rPr>
        <w:t xml:space="preserve"> </w:t>
      </w:r>
      <w:r w:rsidR="0096099D" w:rsidRPr="001E34C4">
        <w:rPr>
          <w:lang w:val="en-GB"/>
        </w:rPr>
        <w:fldChar w:fldCharType="begin"/>
      </w:r>
      <w:r w:rsidR="0096099D" w:rsidRPr="001E34C4">
        <w:rPr>
          <w:lang w:val="en-GB"/>
        </w:rPr>
        <w:instrText xml:space="preserve"> REF _Ref165467754 \r \h  \* MERGEFORMAT </w:instrText>
      </w:r>
      <w:r w:rsidR="0096099D" w:rsidRPr="001E34C4">
        <w:rPr>
          <w:lang w:val="en-GB"/>
        </w:rPr>
      </w:r>
      <w:r w:rsidR="0096099D" w:rsidRPr="001E34C4">
        <w:rPr>
          <w:lang w:val="en-GB"/>
        </w:rPr>
        <w:fldChar w:fldCharType="separate"/>
      </w:r>
      <w:r w:rsidR="0096099D" w:rsidRPr="001E34C4">
        <w:rPr>
          <w:lang w:val="en-GB"/>
        </w:rPr>
        <w:t>[1]</w:t>
      </w:r>
      <w:r w:rsidR="0096099D" w:rsidRPr="001E34C4">
        <w:rPr>
          <w:lang w:val="en-GB"/>
        </w:rPr>
        <w:fldChar w:fldCharType="end"/>
      </w:r>
      <w:r w:rsidRPr="001E34C4">
        <w:rPr>
          <w:rFonts w:cs="Arial"/>
          <w:szCs w:val="20"/>
          <w:lang w:val="en-GB"/>
        </w:rPr>
        <w:t>;</w:t>
      </w:r>
    </w:p>
    <w:p w14:paraId="06C25BA0" w14:textId="77777777" w:rsidR="00C92B5B" w:rsidRPr="001E34C4" w:rsidRDefault="00C92B5B" w:rsidP="00C92B5B">
      <w:pPr>
        <w:spacing w:after="120"/>
        <w:ind w:left="567" w:hanging="567"/>
        <w:jc w:val="both"/>
        <w:rPr>
          <w:rFonts w:cs="Arial"/>
          <w:szCs w:val="20"/>
          <w:lang w:val="en-GB"/>
        </w:rPr>
      </w:pPr>
      <w:r w:rsidRPr="001E34C4">
        <w:rPr>
          <w:rFonts w:cs="Arial"/>
          <w:szCs w:val="20"/>
          <w:lang w:val="en-GB"/>
        </w:rPr>
        <w:t>c)</w:t>
      </w:r>
      <w:r w:rsidRPr="001E34C4">
        <w:rPr>
          <w:rFonts w:cs="Arial"/>
          <w:szCs w:val="20"/>
          <w:lang w:val="en-GB"/>
        </w:rPr>
        <w:tab/>
        <w:t>that ITU-R Recommendation F.635 only sets a basic raster of 10 MHz without defining a specific channel spacing or a duplex spacing;</w:t>
      </w:r>
    </w:p>
    <w:p w14:paraId="1AC7A7CA" w14:textId="77777777" w:rsidR="00C92B5B" w:rsidRPr="001E34C4" w:rsidRDefault="00C92B5B" w:rsidP="00C92B5B">
      <w:pPr>
        <w:spacing w:after="120"/>
        <w:ind w:left="567" w:hanging="567"/>
        <w:jc w:val="both"/>
        <w:rPr>
          <w:rFonts w:cs="Arial"/>
          <w:szCs w:val="20"/>
          <w:lang w:val="en-GB"/>
        </w:rPr>
      </w:pPr>
      <w:r w:rsidRPr="001E34C4">
        <w:rPr>
          <w:rFonts w:cs="Arial"/>
          <w:szCs w:val="20"/>
          <w:lang w:val="en-GB"/>
        </w:rPr>
        <w:t>e)</w:t>
      </w:r>
      <w:r w:rsidRPr="001E34C4">
        <w:rPr>
          <w:rFonts w:cs="Arial"/>
          <w:szCs w:val="20"/>
          <w:lang w:val="en-GB"/>
        </w:rPr>
        <w:tab/>
        <w:t xml:space="preserve">that in most European countries there is a need for medium and </w:t>
      </w:r>
      <w:proofErr w:type="gramStart"/>
      <w:r w:rsidRPr="001E34C4">
        <w:rPr>
          <w:rFonts w:cs="Arial"/>
          <w:szCs w:val="20"/>
          <w:lang w:val="en-GB"/>
        </w:rPr>
        <w:t>high capacity</w:t>
      </w:r>
      <w:proofErr w:type="gramEnd"/>
      <w:r w:rsidRPr="001E34C4">
        <w:rPr>
          <w:rFonts w:cs="Arial"/>
          <w:szCs w:val="20"/>
          <w:lang w:val="en-GB"/>
        </w:rPr>
        <w:t xml:space="preserve"> radio relay systems for long range applications and/or the allocation of additional spectrum for P-MP systems in the band 3600-4200 MHz;</w:t>
      </w:r>
    </w:p>
    <w:p w14:paraId="65640A04" w14:textId="77777777" w:rsidR="00C92B5B" w:rsidRPr="001E34C4" w:rsidRDefault="00C92B5B" w:rsidP="00C92B5B">
      <w:pPr>
        <w:pStyle w:val="bullet"/>
        <w:ind w:left="567" w:hanging="567"/>
        <w:jc w:val="both"/>
        <w:rPr>
          <w:rFonts w:ascii="Arial" w:hAnsi="Arial" w:cs="Arial"/>
          <w:sz w:val="20"/>
        </w:rPr>
      </w:pPr>
      <w:r w:rsidRPr="001E34C4">
        <w:rPr>
          <w:rFonts w:ascii="Arial" w:hAnsi="Arial" w:cs="Arial"/>
          <w:sz w:val="20"/>
        </w:rPr>
        <w:t>g)</w:t>
      </w:r>
      <w:r w:rsidRPr="001E34C4">
        <w:rPr>
          <w:rFonts w:ascii="Arial" w:hAnsi="Arial" w:cs="Arial"/>
          <w:sz w:val="20"/>
        </w:rPr>
        <w:tab/>
        <w:t>that frequency separation may be required for un-coordinated deployment of current and future systems;</w:t>
      </w:r>
    </w:p>
    <w:p w14:paraId="49E12E78" w14:textId="77777777" w:rsidR="00C92B5B" w:rsidRPr="001E34C4" w:rsidRDefault="00C92B5B" w:rsidP="00C92B5B">
      <w:pPr>
        <w:spacing w:after="120"/>
        <w:ind w:left="567" w:hanging="567"/>
        <w:jc w:val="both"/>
        <w:rPr>
          <w:rFonts w:cs="Arial"/>
          <w:szCs w:val="20"/>
          <w:lang w:val="en-GB"/>
        </w:rPr>
      </w:pPr>
      <w:r w:rsidRPr="001E34C4">
        <w:rPr>
          <w:rFonts w:cs="Arial"/>
          <w:szCs w:val="20"/>
          <w:lang w:val="en-GB"/>
        </w:rPr>
        <w:t>h)</w:t>
      </w:r>
      <w:r w:rsidRPr="001E34C4">
        <w:rPr>
          <w:rFonts w:cs="Arial"/>
          <w:szCs w:val="20"/>
          <w:lang w:val="en-GB"/>
        </w:rPr>
        <w:tab/>
        <w:t xml:space="preserve">that cellular deployment of P-MP systems preferably requires the allocation of continuous spectrum to the operator; </w:t>
      </w:r>
    </w:p>
    <w:p w14:paraId="120AA9EC" w14:textId="6FDE3DE9" w:rsidR="00D37EE3" w:rsidRPr="001E34C4" w:rsidRDefault="00835C5B" w:rsidP="00D37EE3">
      <w:pPr>
        <w:pStyle w:val="ECCParagraph"/>
        <w:rPr>
          <w:i/>
          <w:color w:val="D2232A"/>
        </w:rPr>
      </w:pPr>
      <w:r w:rsidRPr="001E34C4">
        <w:rPr>
          <w:i/>
          <w:color w:val="D2232A"/>
        </w:rPr>
        <w:t>recommends</w:t>
      </w:r>
      <w:r w:rsidR="00D37EE3" w:rsidRPr="001E34C4">
        <w:rPr>
          <w:i/>
          <w:color w:val="D2232A"/>
        </w:rPr>
        <w:t xml:space="preserve"> </w:t>
      </w:r>
    </w:p>
    <w:p w14:paraId="229129F4" w14:textId="3BC5515E" w:rsidR="00715494" w:rsidRPr="001E34C4" w:rsidRDefault="00C74BE6" w:rsidP="00715494">
      <w:pPr>
        <w:pStyle w:val="ECCParagraph"/>
        <w:numPr>
          <w:ilvl w:val="0"/>
          <w:numId w:val="8"/>
        </w:numPr>
        <w:spacing w:after="120"/>
        <w:rPr>
          <w:rFonts w:cs="Arial"/>
        </w:rPr>
      </w:pPr>
      <w:r w:rsidRPr="001E34C4">
        <w:rPr>
          <w:rFonts w:cs="Arial"/>
        </w:rPr>
        <w:t>that</w:t>
      </w:r>
      <w:r w:rsidR="00715494" w:rsidRPr="001E34C4">
        <w:rPr>
          <w:rFonts w:cs="Arial"/>
        </w:rPr>
        <w:t xml:space="preserve"> CEPT administrations having the band 3600-4200 MHz available for the fixed service should adopt channel arrangements in accordance with either:</w:t>
      </w:r>
    </w:p>
    <w:p w14:paraId="36358891" w14:textId="77777777" w:rsidR="00715494" w:rsidRPr="00CF0509" w:rsidRDefault="00715494" w:rsidP="00715494">
      <w:pPr>
        <w:pStyle w:val="ListParagraph"/>
        <w:spacing w:after="120"/>
        <w:ind w:left="360"/>
        <w:rPr>
          <w:rFonts w:cs="Arial"/>
        </w:rPr>
      </w:pPr>
      <w:r w:rsidRPr="001E34C4">
        <w:rPr>
          <w:rFonts w:cs="Arial"/>
        </w:rPr>
        <w:t xml:space="preserve">1) </w:t>
      </w:r>
      <w:r w:rsidRPr="001E34C4">
        <w:rPr>
          <w:rFonts w:cs="Arial"/>
        </w:rPr>
        <w:tab/>
        <w:t>Annex A</w:t>
      </w:r>
    </w:p>
    <w:p w14:paraId="3EC4ED61" w14:textId="512D73D6" w:rsidR="00715494" w:rsidRPr="00CF0509" w:rsidRDefault="00715494" w:rsidP="00CF0509">
      <w:pPr>
        <w:pStyle w:val="ListParagraph"/>
        <w:spacing w:after="120"/>
        <w:rPr>
          <w:rFonts w:cs="Arial"/>
        </w:rPr>
      </w:pPr>
      <w:r w:rsidRPr="00CF0509">
        <w:rPr>
          <w:rFonts w:cs="Arial"/>
        </w:rPr>
        <w:t>which is based on</w:t>
      </w:r>
      <w:r w:rsidRPr="00CF0509">
        <w:rPr>
          <w:rFonts w:cs="Arial"/>
          <w:b/>
        </w:rPr>
        <w:t xml:space="preserve"> </w:t>
      </w:r>
      <w:r w:rsidRPr="00CF0509">
        <w:rPr>
          <w:rFonts w:cs="Arial"/>
        </w:rPr>
        <w:t>ITU-R Recommendation F.635 for the frequency range 3600-4200 MHz with channel spacings of 30 or 15 MHz and a duplex spacing of 320 MHz;</w:t>
      </w:r>
    </w:p>
    <w:p w14:paraId="23D37FC0" w14:textId="77777777" w:rsidR="00715494" w:rsidRPr="00CF0509" w:rsidRDefault="00715494" w:rsidP="00CF0509">
      <w:pPr>
        <w:pStyle w:val="ListParagraph"/>
        <w:keepNext/>
        <w:spacing w:after="120"/>
        <w:ind w:left="360" w:firstLine="360"/>
        <w:rPr>
          <w:rFonts w:cs="Arial"/>
        </w:rPr>
      </w:pPr>
      <w:r w:rsidRPr="00CF0509">
        <w:rPr>
          <w:rFonts w:cs="Arial"/>
        </w:rPr>
        <w:t>or</w:t>
      </w:r>
    </w:p>
    <w:p w14:paraId="03D8B69B" w14:textId="77777777" w:rsidR="00715494" w:rsidRPr="00CF0509" w:rsidRDefault="00715494" w:rsidP="00715494">
      <w:pPr>
        <w:pStyle w:val="ListParagraph"/>
        <w:keepNext/>
        <w:spacing w:after="120"/>
        <w:ind w:left="360"/>
        <w:rPr>
          <w:rFonts w:cs="Arial"/>
        </w:rPr>
      </w:pPr>
      <w:r w:rsidRPr="00CF0509">
        <w:rPr>
          <w:rFonts w:cs="Arial"/>
        </w:rPr>
        <w:t>2)</w:t>
      </w:r>
      <w:r w:rsidRPr="00CF0509">
        <w:rPr>
          <w:rFonts w:cs="Arial"/>
        </w:rPr>
        <w:tab/>
        <w:t>Annex B</w:t>
      </w:r>
    </w:p>
    <w:p w14:paraId="2BE20139" w14:textId="57A9A0BB" w:rsidR="00715494" w:rsidRPr="00CF0509" w:rsidRDefault="00715494" w:rsidP="00715494">
      <w:pPr>
        <w:pStyle w:val="ListParagraph"/>
        <w:keepNext/>
        <w:spacing w:after="120"/>
        <w:ind w:left="360"/>
        <w:rPr>
          <w:rFonts w:cs="Arial"/>
        </w:rPr>
      </w:pPr>
      <w:r w:rsidRPr="00CF0509">
        <w:rPr>
          <w:rFonts w:cs="Arial"/>
        </w:rPr>
        <w:tab/>
        <w:t xml:space="preserve">which is based on ITU-R Recommendation F.382 for the frequency range 3800-4200 MHz. </w:t>
      </w:r>
    </w:p>
    <w:p w14:paraId="096F6267" w14:textId="77777777" w:rsidR="00A2604A" w:rsidRPr="00062165" w:rsidRDefault="00A2604A" w:rsidP="00A2604A">
      <w:pPr>
        <w:pStyle w:val="ECCParagraph"/>
        <w:rPr>
          <w:i/>
          <w:color w:val="D2232A"/>
        </w:rPr>
      </w:pPr>
      <w:r w:rsidRPr="00062165">
        <w:rPr>
          <w:i/>
          <w:color w:val="D2232A"/>
        </w:rPr>
        <w:t xml:space="preserve">Note: </w:t>
      </w:r>
    </w:p>
    <w:p w14:paraId="111EC703" w14:textId="1EF7FE56" w:rsidR="00A2604A" w:rsidRPr="00062165" w:rsidRDefault="00A2604A" w:rsidP="00A2604A">
      <w:pPr>
        <w:rPr>
          <w:lang w:val="en-GB"/>
        </w:rPr>
      </w:pPr>
      <w:r w:rsidRPr="00062165">
        <w:rPr>
          <w:i/>
          <w:szCs w:val="20"/>
          <w:lang w:val="en-GB"/>
        </w:rPr>
        <w:t xml:space="preserve">Please check the Office documentation database </w:t>
      </w:r>
      <w:hyperlink r:id="rId14" w:history="1">
        <w:r w:rsidR="00B95887" w:rsidRPr="00062165">
          <w:rPr>
            <w:rStyle w:val="Hyperlink"/>
            <w:i/>
            <w:szCs w:val="20"/>
            <w:lang w:val="en-GB"/>
          </w:rPr>
          <w:t>https://docdb.cept.org/</w:t>
        </w:r>
      </w:hyperlink>
      <w:r w:rsidRPr="00062165">
        <w:rPr>
          <w:i/>
          <w:szCs w:val="20"/>
          <w:lang w:val="en-GB"/>
        </w:rPr>
        <w:t xml:space="preserve"> for the </w:t>
      </w:r>
      <w:proofErr w:type="gramStart"/>
      <w:r w:rsidRPr="00062165">
        <w:rPr>
          <w:i/>
          <w:szCs w:val="20"/>
          <w:lang w:val="en-GB"/>
        </w:rPr>
        <w:t>up to date</w:t>
      </w:r>
      <w:proofErr w:type="gramEnd"/>
      <w:r w:rsidRPr="00062165">
        <w:rPr>
          <w:i/>
          <w:szCs w:val="20"/>
          <w:lang w:val="en-GB"/>
        </w:rPr>
        <w:t xml:space="preserve"> position on the implementation of this and other </w:t>
      </w:r>
      <w:smartTag w:uri="urn:schemas-microsoft-com:office:smarttags" w:element="stockticker">
        <w:r w:rsidRPr="00062165">
          <w:rPr>
            <w:i/>
            <w:szCs w:val="20"/>
            <w:lang w:val="en-GB"/>
          </w:rPr>
          <w:t>ECC</w:t>
        </w:r>
      </w:smartTag>
      <w:r w:rsidRPr="00062165">
        <w:rPr>
          <w:i/>
          <w:szCs w:val="20"/>
          <w:lang w:val="en-GB"/>
        </w:rPr>
        <w:t xml:space="preserve"> Recommendations.</w:t>
      </w:r>
    </w:p>
    <w:p w14:paraId="585ED119" w14:textId="77777777" w:rsidR="00BA533A" w:rsidRPr="00062165" w:rsidRDefault="00BA533A" w:rsidP="00BA533A">
      <w:pPr>
        <w:keepNext/>
        <w:jc w:val="center"/>
        <w:rPr>
          <w:rFonts w:ascii="Times New Roman" w:hAnsi="Times New Roman"/>
          <w:lang w:val="en-GB"/>
        </w:rPr>
      </w:pPr>
    </w:p>
    <w:p w14:paraId="7F223942" w14:textId="77777777" w:rsidR="00BA533A" w:rsidRPr="00062165" w:rsidRDefault="00BA533A" w:rsidP="00BA533A">
      <w:pPr>
        <w:jc w:val="both"/>
        <w:rPr>
          <w:rFonts w:ascii="Times New Roman" w:hAnsi="Times New Roman"/>
          <w:lang w:val="en-GB"/>
        </w:rPr>
      </w:pPr>
    </w:p>
    <w:p w14:paraId="5EFB84A6" w14:textId="77777777" w:rsidR="00BA533A" w:rsidRPr="00062165" w:rsidRDefault="00BA533A" w:rsidP="00BA533A">
      <w:pPr>
        <w:jc w:val="both"/>
        <w:rPr>
          <w:rFonts w:ascii="Times New Roman" w:hAnsi="Times New Roman"/>
          <w:lang w:val="en-GB"/>
        </w:rPr>
      </w:pPr>
    </w:p>
    <w:p w14:paraId="721CAEE4" w14:textId="77777777" w:rsidR="00BA533A" w:rsidRPr="00062165" w:rsidRDefault="00BA533A" w:rsidP="00BA533A">
      <w:pPr>
        <w:keepNext/>
        <w:jc w:val="both"/>
        <w:rPr>
          <w:rFonts w:ascii="Times New Roman" w:hAnsi="Times New Roman"/>
          <w:lang w:val="en-GB"/>
        </w:rPr>
      </w:pPr>
      <w:r w:rsidRPr="00062165">
        <w:rPr>
          <w:rFonts w:ascii="Times New Roman" w:hAnsi="Times New Roman"/>
          <w:b/>
          <w:lang w:val="en-GB"/>
        </w:rPr>
        <w:br w:type="page"/>
      </w:r>
    </w:p>
    <w:p w14:paraId="7E24A2AB" w14:textId="488C1D1B" w:rsidR="00BA533A" w:rsidRPr="004B05E7" w:rsidRDefault="00BA533A" w:rsidP="004B05E7">
      <w:pPr>
        <w:pStyle w:val="ECCAnnexheading1"/>
        <w:numPr>
          <w:ilvl w:val="0"/>
          <w:numId w:val="0"/>
        </w:numPr>
        <w:rPr>
          <w:b w:val="0"/>
          <w:lang w:val="en-GB"/>
        </w:rPr>
      </w:pPr>
      <w:r w:rsidRPr="004B05E7">
        <w:rPr>
          <w:lang w:val="en-GB"/>
        </w:rPr>
        <w:lastRenderedPageBreak/>
        <w:t>ANNEX A</w:t>
      </w:r>
      <w:r w:rsidR="004B05E7">
        <w:rPr>
          <w:lang w:val="en-GB"/>
        </w:rPr>
        <w:t>:</w:t>
      </w:r>
      <w:r w:rsidR="00EC56AF" w:rsidRPr="004B05E7">
        <w:rPr>
          <w:lang w:val="en-GB"/>
        </w:rPr>
        <w:t xml:space="preserve"> </w:t>
      </w:r>
      <w:r w:rsidRPr="004B05E7">
        <w:rPr>
          <w:lang w:val="en-GB"/>
        </w:rPr>
        <w:t>Harmonisation of the frequency range 3600 to 4200 MHz based on</w:t>
      </w:r>
      <w:r w:rsidR="00EC56AF" w:rsidRPr="004B05E7">
        <w:rPr>
          <w:lang w:val="en-GB"/>
        </w:rPr>
        <w:t xml:space="preserve"> </w:t>
      </w:r>
      <w:r w:rsidRPr="004B05E7">
        <w:rPr>
          <w:lang w:val="en-GB"/>
        </w:rPr>
        <w:t xml:space="preserve">ITU-R Recommendation F.635 </w:t>
      </w:r>
      <w:r w:rsidR="00CF0509">
        <w:fldChar w:fldCharType="begin"/>
      </w:r>
      <w:r w:rsidR="00CF0509" w:rsidRPr="004B05E7">
        <w:rPr>
          <w:lang w:val="en-GB"/>
        </w:rPr>
        <w:instrText xml:space="preserve"> REF _Ref165467876 \r \h </w:instrText>
      </w:r>
      <w:r w:rsidR="00EC56AF" w:rsidRPr="004B05E7">
        <w:rPr>
          <w:lang w:val="en-GB"/>
        </w:rPr>
        <w:instrText xml:space="preserve"> \* MERGEFORMAT </w:instrText>
      </w:r>
      <w:r w:rsidR="00CF0509">
        <w:fldChar w:fldCharType="separate"/>
      </w:r>
      <w:r w:rsidR="00CF0509" w:rsidRPr="004B05E7">
        <w:rPr>
          <w:lang w:val="en-GB"/>
        </w:rPr>
        <w:t>[2]</w:t>
      </w:r>
      <w:r w:rsidR="00CF0509">
        <w:fldChar w:fldCharType="end"/>
      </w:r>
      <w:r w:rsidR="00CF0509" w:rsidRPr="004B05E7">
        <w:rPr>
          <w:lang w:val="en-GB"/>
        </w:rPr>
        <w:t xml:space="preserve"> </w:t>
      </w:r>
      <w:r w:rsidRPr="004B05E7">
        <w:rPr>
          <w:lang w:val="en-GB"/>
        </w:rPr>
        <w:t>with 30 MHz and 15 MHz channels</w:t>
      </w:r>
      <w:r w:rsidR="00EC56AF" w:rsidRPr="004B05E7">
        <w:rPr>
          <w:lang w:val="en-GB"/>
        </w:rPr>
        <w:t xml:space="preserve"> </w:t>
      </w:r>
      <w:r w:rsidRPr="004B05E7">
        <w:rPr>
          <w:lang w:val="en-GB"/>
        </w:rPr>
        <w:t xml:space="preserve">for medium and </w:t>
      </w:r>
      <w:proofErr w:type="gramStart"/>
      <w:r w:rsidRPr="004B05E7">
        <w:rPr>
          <w:lang w:val="en-GB"/>
        </w:rPr>
        <w:t>high capacity</w:t>
      </w:r>
      <w:proofErr w:type="gramEnd"/>
      <w:r w:rsidRPr="004B05E7">
        <w:rPr>
          <w:lang w:val="en-GB"/>
        </w:rPr>
        <w:t xml:space="preserve"> systems</w:t>
      </w:r>
    </w:p>
    <w:p w14:paraId="28725193" w14:textId="77777777" w:rsidR="00BA533A" w:rsidRPr="00CF0509" w:rsidRDefault="00BA533A" w:rsidP="00BA533A">
      <w:pPr>
        <w:jc w:val="both"/>
        <w:rPr>
          <w:rFonts w:cs="Arial"/>
          <w:b/>
          <w:lang w:val="en-GB"/>
        </w:rPr>
      </w:pPr>
    </w:p>
    <w:p w14:paraId="44B030F2" w14:textId="0941C9C4" w:rsidR="00BA533A" w:rsidRPr="00CF0509" w:rsidRDefault="00BA533A" w:rsidP="00BA533A">
      <w:pPr>
        <w:jc w:val="both"/>
        <w:rPr>
          <w:rFonts w:cs="Arial"/>
          <w:lang w:val="en-GB"/>
        </w:rPr>
      </w:pPr>
      <w:r w:rsidRPr="00CF0509">
        <w:rPr>
          <w:rFonts w:cs="Arial"/>
          <w:lang w:val="en-GB"/>
        </w:rPr>
        <w:t xml:space="preserve">An arrangement based on ITU-R Recommendation F.635 </w:t>
      </w:r>
      <w:r w:rsidR="00CF0509">
        <w:rPr>
          <w:rFonts w:cs="Arial"/>
          <w:lang w:val="en-GB"/>
        </w:rPr>
        <w:fldChar w:fldCharType="begin"/>
      </w:r>
      <w:r w:rsidR="00CF0509">
        <w:rPr>
          <w:rFonts w:cs="Arial"/>
          <w:lang w:val="en-GB"/>
        </w:rPr>
        <w:instrText xml:space="preserve"> REF _Ref165467876 \r \h </w:instrText>
      </w:r>
      <w:r w:rsidR="00CF0509">
        <w:rPr>
          <w:rFonts w:cs="Arial"/>
          <w:lang w:val="en-GB"/>
        </w:rPr>
      </w:r>
      <w:r w:rsidR="00CF0509">
        <w:rPr>
          <w:rFonts w:cs="Arial"/>
          <w:lang w:val="en-GB"/>
        </w:rPr>
        <w:fldChar w:fldCharType="separate"/>
      </w:r>
      <w:r w:rsidR="00CF0509">
        <w:rPr>
          <w:rFonts w:cs="Arial"/>
          <w:lang w:val="en-GB"/>
        </w:rPr>
        <w:t>[2]</w:t>
      </w:r>
      <w:r w:rsidR="00CF0509">
        <w:rPr>
          <w:rFonts w:cs="Arial"/>
          <w:lang w:val="en-GB"/>
        </w:rPr>
        <w:fldChar w:fldCharType="end"/>
      </w:r>
      <w:r w:rsidR="00CF0509">
        <w:rPr>
          <w:rFonts w:cs="Arial"/>
          <w:lang w:val="en-GB"/>
        </w:rPr>
        <w:t xml:space="preserve"> </w:t>
      </w:r>
      <w:r w:rsidRPr="00CF0509">
        <w:rPr>
          <w:rFonts w:cs="Arial"/>
          <w:lang w:val="en-GB"/>
        </w:rPr>
        <w:t xml:space="preserve">with 30 MHz channel spacing would provide a total of 9 “go” and 9 “return” channels. </w:t>
      </w:r>
    </w:p>
    <w:p w14:paraId="365284C3" w14:textId="77777777" w:rsidR="00BA533A" w:rsidRPr="00CF0509" w:rsidRDefault="00BA533A" w:rsidP="00BA533A">
      <w:pPr>
        <w:jc w:val="both"/>
        <w:rPr>
          <w:rFonts w:cs="Arial"/>
          <w:lang w:val="en-GB"/>
        </w:rPr>
      </w:pPr>
    </w:p>
    <w:p w14:paraId="16BC064F" w14:textId="77777777" w:rsidR="00BA533A" w:rsidRPr="00CF0509" w:rsidRDefault="00BA533A" w:rsidP="00BA533A">
      <w:pPr>
        <w:tabs>
          <w:tab w:val="left" w:pos="709"/>
          <w:tab w:val="left" w:pos="1134"/>
        </w:tabs>
        <w:jc w:val="both"/>
        <w:rPr>
          <w:rFonts w:cs="Arial"/>
          <w:lang w:val="en-GB"/>
        </w:rPr>
      </w:pPr>
      <w:r w:rsidRPr="00CF0509">
        <w:rPr>
          <w:rFonts w:cs="Arial"/>
          <w:lang w:val="en-GB"/>
        </w:rPr>
        <w:t>Let</w:t>
      </w:r>
      <w:r w:rsidRPr="00CF0509">
        <w:rPr>
          <w:rFonts w:cs="Arial"/>
          <w:lang w:val="en-GB"/>
        </w:rPr>
        <w:tab/>
      </w:r>
      <w:r w:rsidRPr="00CF0509">
        <w:rPr>
          <w:rFonts w:cs="Arial"/>
          <w:i/>
          <w:lang w:val="en-GB"/>
        </w:rPr>
        <w:t>f</w:t>
      </w:r>
      <w:r w:rsidRPr="00CF0509">
        <w:rPr>
          <w:rFonts w:cs="Arial"/>
          <w:vertAlign w:val="subscript"/>
          <w:lang w:val="en-GB"/>
        </w:rPr>
        <w:t xml:space="preserve"> 0</w:t>
      </w:r>
      <w:r w:rsidRPr="00CF0509">
        <w:rPr>
          <w:rFonts w:cs="Arial"/>
          <w:lang w:val="en-GB"/>
        </w:rPr>
        <w:t xml:space="preserve">  (=3900 MHz) be the frequency of the centre of the band of frequencies occupied</w:t>
      </w:r>
    </w:p>
    <w:p w14:paraId="464AB388" w14:textId="77777777" w:rsidR="00BA533A" w:rsidRPr="00CF0509" w:rsidRDefault="00BA533A" w:rsidP="00BA533A">
      <w:pPr>
        <w:tabs>
          <w:tab w:val="left" w:pos="709"/>
          <w:tab w:val="left" w:pos="993"/>
        </w:tabs>
        <w:ind w:left="567"/>
        <w:jc w:val="both"/>
        <w:rPr>
          <w:rFonts w:cs="Arial"/>
          <w:lang w:val="en-GB"/>
        </w:rPr>
      </w:pPr>
      <w:r w:rsidRPr="00CF0509">
        <w:rPr>
          <w:rFonts w:cs="Arial"/>
          <w:i/>
          <w:lang w:val="en-GB"/>
        </w:rPr>
        <w:tab/>
        <w:t xml:space="preserve">f </w:t>
      </w:r>
      <w:r w:rsidRPr="00CF0509">
        <w:rPr>
          <w:rFonts w:cs="Arial"/>
          <w:vertAlign w:val="subscript"/>
          <w:lang w:val="en-GB"/>
        </w:rPr>
        <w:t>n</w:t>
      </w:r>
      <w:r w:rsidRPr="00CF0509">
        <w:rPr>
          <w:rFonts w:cs="Arial"/>
          <w:vertAlign w:val="subscript"/>
          <w:lang w:val="en-GB"/>
        </w:rPr>
        <w:tab/>
      </w:r>
      <w:r w:rsidRPr="00CF0509">
        <w:rPr>
          <w:rFonts w:cs="Arial"/>
          <w:lang w:val="en-GB"/>
        </w:rPr>
        <w:t>be the centre frequency of one radio frequency channel in the lower half of the band</w:t>
      </w:r>
    </w:p>
    <w:p w14:paraId="3AD6300A" w14:textId="77777777" w:rsidR="00BA533A" w:rsidRPr="00CF0509" w:rsidRDefault="00BA533A" w:rsidP="00BA533A">
      <w:pPr>
        <w:tabs>
          <w:tab w:val="left" w:pos="709"/>
          <w:tab w:val="left" w:pos="993"/>
        </w:tabs>
        <w:ind w:left="567"/>
        <w:jc w:val="both"/>
        <w:rPr>
          <w:rFonts w:cs="Arial"/>
          <w:lang w:val="en-GB"/>
        </w:rPr>
      </w:pPr>
      <w:r w:rsidRPr="00CF0509">
        <w:rPr>
          <w:rFonts w:cs="Arial"/>
          <w:i/>
          <w:lang w:val="en-GB"/>
        </w:rPr>
        <w:tab/>
        <w:t>f '</w:t>
      </w:r>
      <w:r w:rsidRPr="00CF0509">
        <w:rPr>
          <w:rFonts w:cs="Arial"/>
          <w:vertAlign w:val="subscript"/>
          <w:lang w:val="en-GB"/>
        </w:rPr>
        <w:t xml:space="preserve"> n</w:t>
      </w:r>
      <w:r w:rsidRPr="00CF0509">
        <w:rPr>
          <w:rFonts w:cs="Arial"/>
          <w:lang w:val="en-GB"/>
        </w:rPr>
        <w:t xml:space="preserve"> be the centre frequency of one radio frequency channel in the upper half of the band</w:t>
      </w:r>
    </w:p>
    <w:p w14:paraId="45FDBBFC" w14:textId="77777777" w:rsidR="00BA533A" w:rsidRPr="00CF0509" w:rsidRDefault="00BA533A" w:rsidP="00BA533A">
      <w:pPr>
        <w:ind w:left="567"/>
        <w:jc w:val="both"/>
        <w:rPr>
          <w:rFonts w:cs="Arial"/>
          <w:lang w:val="en-GB"/>
        </w:rPr>
      </w:pPr>
    </w:p>
    <w:p w14:paraId="32218FE9" w14:textId="77777777" w:rsidR="00BA533A" w:rsidRPr="00CF0509" w:rsidRDefault="00BA533A" w:rsidP="00BA533A">
      <w:pPr>
        <w:jc w:val="both"/>
        <w:rPr>
          <w:rFonts w:cs="Arial"/>
          <w:lang w:val="en-GB"/>
        </w:rPr>
      </w:pPr>
      <w:r w:rsidRPr="00CF0509">
        <w:rPr>
          <w:rFonts w:cs="Arial"/>
          <w:lang w:val="en-GB"/>
        </w:rPr>
        <w:t>then the frequencies in MHz of the individual channels are expressed by the following relationships:</w:t>
      </w:r>
    </w:p>
    <w:p w14:paraId="4C9A9D8F" w14:textId="77777777" w:rsidR="00BA533A" w:rsidRPr="00CF0509" w:rsidRDefault="00BA533A" w:rsidP="00BA533A">
      <w:pPr>
        <w:jc w:val="both"/>
        <w:rPr>
          <w:rFonts w:cs="Arial"/>
          <w:lang w:val="en-GB"/>
        </w:rPr>
      </w:pPr>
    </w:p>
    <w:p w14:paraId="629B4E77" w14:textId="77777777" w:rsidR="00BA533A" w:rsidRPr="00CF0509" w:rsidRDefault="00BA533A" w:rsidP="00BA533A">
      <w:pPr>
        <w:jc w:val="both"/>
        <w:rPr>
          <w:rFonts w:cs="Arial"/>
          <w:lang w:val="en-GB"/>
        </w:rPr>
      </w:pPr>
    </w:p>
    <w:p w14:paraId="7B1E0B0F" w14:textId="77777777" w:rsidR="00BA533A" w:rsidRPr="00CF0509" w:rsidRDefault="00BA533A" w:rsidP="00BA533A">
      <w:pPr>
        <w:jc w:val="both"/>
        <w:rPr>
          <w:rFonts w:cs="Arial"/>
          <w:b/>
          <w:lang w:val="en-GB"/>
        </w:rPr>
      </w:pPr>
      <w:r w:rsidRPr="00CF0509">
        <w:rPr>
          <w:rFonts w:cs="Arial"/>
          <w:b/>
          <w:lang w:val="en-GB"/>
        </w:rPr>
        <w:t>30 MHz channel spacing</w:t>
      </w:r>
    </w:p>
    <w:p w14:paraId="4A9B4ADD" w14:textId="77777777" w:rsidR="00BA533A" w:rsidRPr="00CF0509" w:rsidRDefault="00BA533A" w:rsidP="00BA533A">
      <w:pPr>
        <w:jc w:val="both"/>
        <w:rPr>
          <w:rFonts w:cs="Arial"/>
          <w:lang w:val="en-GB"/>
        </w:rPr>
      </w:pPr>
    </w:p>
    <w:p w14:paraId="4293E969" w14:textId="77777777" w:rsidR="00BA533A" w:rsidRPr="00CF0509" w:rsidRDefault="00BA533A" w:rsidP="00BA533A">
      <w:pPr>
        <w:jc w:val="both"/>
        <w:rPr>
          <w:rFonts w:cs="Arial"/>
          <w:lang w:val="en-GB"/>
        </w:rPr>
      </w:pPr>
      <w:r w:rsidRPr="00CF0509">
        <w:rPr>
          <w:rFonts w:cs="Arial"/>
          <w:lang w:val="en-GB"/>
        </w:rPr>
        <w:t>Lower half of the band:</w:t>
      </w:r>
      <w:r w:rsidRPr="00CF0509">
        <w:rPr>
          <w:rFonts w:cs="Arial"/>
          <w:i/>
          <w:lang w:val="en-GB"/>
        </w:rPr>
        <w:t xml:space="preserve"> f </w:t>
      </w:r>
      <w:r w:rsidRPr="00CF0509">
        <w:rPr>
          <w:rFonts w:cs="Arial"/>
          <w:vertAlign w:val="subscript"/>
          <w:lang w:val="en-GB"/>
        </w:rPr>
        <w:t>n</w:t>
      </w:r>
      <w:r w:rsidRPr="00CF0509">
        <w:rPr>
          <w:rFonts w:cs="Arial"/>
          <w:lang w:val="en-GB"/>
        </w:rPr>
        <w:t xml:space="preserve"> = (</w:t>
      </w:r>
      <w:r w:rsidRPr="00CF0509">
        <w:rPr>
          <w:rFonts w:cs="Arial"/>
          <w:i/>
          <w:lang w:val="en-GB"/>
        </w:rPr>
        <w:t>f</w:t>
      </w:r>
      <w:r w:rsidRPr="00CF0509">
        <w:rPr>
          <w:rFonts w:cs="Arial"/>
          <w:vertAlign w:val="subscript"/>
          <w:lang w:val="en-GB"/>
        </w:rPr>
        <w:t xml:space="preserve"> 0 </w:t>
      </w:r>
      <w:r w:rsidRPr="00CF0509">
        <w:rPr>
          <w:rFonts w:cs="Arial"/>
          <w:lang w:val="en-GB"/>
        </w:rPr>
        <w:t>- 310 + 30 n) MHz</w:t>
      </w:r>
    </w:p>
    <w:p w14:paraId="3F6E34EA" w14:textId="77777777" w:rsidR="00BA533A" w:rsidRPr="00CF0509" w:rsidRDefault="00BA533A" w:rsidP="00BA533A">
      <w:pPr>
        <w:jc w:val="both"/>
        <w:rPr>
          <w:rFonts w:cs="Arial"/>
          <w:lang w:val="en-GB"/>
        </w:rPr>
      </w:pPr>
      <w:r w:rsidRPr="00CF0509">
        <w:rPr>
          <w:rFonts w:cs="Arial"/>
          <w:lang w:val="en-GB"/>
        </w:rPr>
        <w:t xml:space="preserve">Upper half of the band: </w:t>
      </w:r>
      <w:r w:rsidRPr="00CF0509">
        <w:rPr>
          <w:rFonts w:cs="Arial"/>
          <w:i/>
          <w:lang w:val="en-GB"/>
        </w:rPr>
        <w:t>f '</w:t>
      </w:r>
      <w:r w:rsidRPr="00CF0509">
        <w:rPr>
          <w:rFonts w:cs="Arial"/>
          <w:vertAlign w:val="subscript"/>
          <w:lang w:val="en-GB"/>
        </w:rPr>
        <w:t xml:space="preserve"> n</w:t>
      </w:r>
      <w:r w:rsidRPr="00CF0509">
        <w:rPr>
          <w:rFonts w:cs="Arial"/>
          <w:lang w:val="en-GB"/>
        </w:rPr>
        <w:t xml:space="preserve"> = (</w:t>
      </w:r>
      <w:r w:rsidRPr="00CF0509">
        <w:rPr>
          <w:rFonts w:cs="Arial"/>
          <w:i/>
          <w:lang w:val="en-GB"/>
        </w:rPr>
        <w:t>f</w:t>
      </w:r>
      <w:r w:rsidRPr="00CF0509">
        <w:rPr>
          <w:rFonts w:cs="Arial"/>
          <w:vertAlign w:val="subscript"/>
          <w:lang w:val="en-GB"/>
        </w:rPr>
        <w:t xml:space="preserve"> 0</w:t>
      </w:r>
      <w:r w:rsidRPr="00CF0509">
        <w:rPr>
          <w:rFonts w:cs="Arial"/>
          <w:lang w:val="en-GB"/>
        </w:rPr>
        <w:t xml:space="preserve"> + 10 + 30 n) MHz</w:t>
      </w:r>
    </w:p>
    <w:p w14:paraId="01F0D1B3" w14:textId="77777777" w:rsidR="00BA533A" w:rsidRPr="00CF0509" w:rsidRDefault="00BA533A" w:rsidP="00BA533A">
      <w:pPr>
        <w:jc w:val="both"/>
        <w:rPr>
          <w:rFonts w:cs="Arial"/>
          <w:lang w:val="en-GB"/>
        </w:rPr>
      </w:pPr>
    </w:p>
    <w:p w14:paraId="0EA96798" w14:textId="77777777" w:rsidR="00BA533A" w:rsidRPr="00CF0509" w:rsidRDefault="00BA533A" w:rsidP="00BA533A">
      <w:pPr>
        <w:jc w:val="both"/>
        <w:rPr>
          <w:rFonts w:cs="Arial"/>
          <w:lang w:val="en-GB"/>
        </w:rPr>
      </w:pPr>
      <w:r w:rsidRPr="00CF0509">
        <w:rPr>
          <w:rFonts w:cs="Arial"/>
          <w:lang w:val="en-GB"/>
        </w:rPr>
        <w:t>where  n = 1, 2, 3 ... 9</w:t>
      </w:r>
    </w:p>
    <w:p w14:paraId="13F7E21A" w14:textId="77777777" w:rsidR="00BA533A" w:rsidRPr="00CF0509" w:rsidRDefault="00BA533A" w:rsidP="00BA533A">
      <w:pPr>
        <w:jc w:val="both"/>
        <w:rPr>
          <w:rFonts w:cs="Arial"/>
          <w:lang w:val="en-GB"/>
        </w:rPr>
      </w:pPr>
    </w:p>
    <w:p w14:paraId="27A9CC8C" w14:textId="77777777" w:rsidR="00BA533A" w:rsidRPr="00CF0509" w:rsidRDefault="00BA533A" w:rsidP="00BA533A">
      <w:pPr>
        <w:jc w:val="both"/>
        <w:rPr>
          <w:rFonts w:cs="Arial"/>
          <w:lang w:val="en-GB"/>
        </w:rPr>
      </w:pPr>
    </w:p>
    <w:p w14:paraId="3818ED2D" w14:textId="77777777" w:rsidR="00BA533A" w:rsidRPr="00CF0509" w:rsidRDefault="00BA533A" w:rsidP="00BA533A">
      <w:pPr>
        <w:jc w:val="both"/>
        <w:rPr>
          <w:rFonts w:cs="Arial"/>
          <w:b/>
          <w:lang w:val="en-GB"/>
        </w:rPr>
      </w:pPr>
      <w:r w:rsidRPr="00CF0509">
        <w:rPr>
          <w:rFonts w:cs="Arial"/>
          <w:b/>
          <w:lang w:val="en-GB"/>
        </w:rPr>
        <w:t>15 MHz channel spacing</w:t>
      </w:r>
    </w:p>
    <w:p w14:paraId="2F4FBAC7" w14:textId="77777777" w:rsidR="00BA533A" w:rsidRPr="00CF0509" w:rsidRDefault="00BA533A" w:rsidP="00BA533A">
      <w:pPr>
        <w:jc w:val="both"/>
        <w:rPr>
          <w:rFonts w:cs="Arial"/>
          <w:b/>
          <w:lang w:val="en-GB"/>
        </w:rPr>
      </w:pPr>
    </w:p>
    <w:p w14:paraId="20BD3F8F" w14:textId="77777777" w:rsidR="00BA533A" w:rsidRPr="00CF0509" w:rsidRDefault="00BA533A" w:rsidP="00BA533A">
      <w:pPr>
        <w:jc w:val="both"/>
        <w:rPr>
          <w:rFonts w:cs="Arial"/>
          <w:lang w:val="en-GB"/>
        </w:rPr>
      </w:pPr>
      <w:r w:rsidRPr="00CF0509">
        <w:rPr>
          <w:rFonts w:cs="Arial"/>
          <w:lang w:val="en-GB"/>
        </w:rPr>
        <w:t xml:space="preserve">Lower half of the band: </w:t>
      </w:r>
      <w:r w:rsidRPr="00CF0509">
        <w:rPr>
          <w:rFonts w:cs="Arial"/>
          <w:i/>
          <w:lang w:val="en-GB"/>
        </w:rPr>
        <w:t xml:space="preserve">f </w:t>
      </w:r>
      <w:r w:rsidRPr="00CF0509">
        <w:rPr>
          <w:rFonts w:cs="Arial"/>
          <w:vertAlign w:val="subscript"/>
          <w:lang w:val="en-GB"/>
        </w:rPr>
        <w:t>n</w:t>
      </w:r>
      <w:r w:rsidRPr="00CF0509">
        <w:rPr>
          <w:rFonts w:cs="Arial"/>
          <w:lang w:val="en-GB"/>
        </w:rPr>
        <w:t xml:space="preserve"> = (</w:t>
      </w:r>
      <w:r w:rsidRPr="00CF0509">
        <w:rPr>
          <w:rFonts w:cs="Arial"/>
          <w:i/>
          <w:lang w:val="en-GB"/>
        </w:rPr>
        <w:t>f</w:t>
      </w:r>
      <w:r w:rsidRPr="00CF0509">
        <w:rPr>
          <w:rFonts w:cs="Arial"/>
          <w:vertAlign w:val="subscript"/>
          <w:lang w:val="en-GB"/>
        </w:rPr>
        <w:t xml:space="preserve"> 0</w:t>
      </w:r>
      <w:r w:rsidRPr="00CF0509">
        <w:rPr>
          <w:rFonts w:cs="Arial"/>
          <w:lang w:val="en-GB"/>
        </w:rPr>
        <w:t xml:space="preserve"> - 302.5 + 15 n) MHz</w:t>
      </w:r>
    </w:p>
    <w:p w14:paraId="173C0D92" w14:textId="77777777" w:rsidR="00BA533A" w:rsidRPr="00CF0509" w:rsidRDefault="00BA533A" w:rsidP="00BA533A">
      <w:pPr>
        <w:jc w:val="both"/>
        <w:rPr>
          <w:rFonts w:cs="Arial"/>
          <w:lang w:val="en-GB"/>
        </w:rPr>
      </w:pPr>
      <w:r w:rsidRPr="00CF0509">
        <w:rPr>
          <w:rFonts w:cs="Arial"/>
          <w:lang w:val="en-GB"/>
        </w:rPr>
        <w:t xml:space="preserve">Upper half of the band: </w:t>
      </w:r>
      <w:r w:rsidRPr="00CF0509">
        <w:rPr>
          <w:rFonts w:cs="Arial"/>
          <w:i/>
          <w:lang w:val="en-GB"/>
        </w:rPr>
        <w:t>f '</w:t>
      </w:r>
      <w:r w:rsidRPr="00CF0509">
        <w:rPr>
          <w:rFonts w:cs="Arial"/>
          <w:vertAlign w:val="subscript"/>
          <w:lang w:val="en-GB"/>
        </w:rPr>
        <w:t xml:space="preserve"> n</w:t>
      </w:r>
      <w:r w:rsidRPr="00CF0509">
        <w:rPr>
          <w:rFonts w:cs="Arial"/>
          <w:lang w:val="en-GB"/>
        </w:rPr>
        <w:t xml:space="preserve"> = (</w:t>
      </w:r>
      <w:r w:rsidRPr="00CF0509">
        <w:rPr>
          <w:rFonts w:cs="Arial"/>
          <w:i/>
          <w:lang w:val="en-GB"/>
        </w:rPr>
        <w:t>f</w:t>
      </w:r>
      <w:r w:rsidRPr="00CF0509">
        <w:rPr>
          <w:rFonts w:cs="Arial"/>
          <w:vertAlign w:val="subscript"/>
          <w:lang w:val="en-GB"/>
        </w:rPr>
        <w:t xml:space="preserve"> 0</w:t>
      </w:r>
      <w:r w:rsidRPr="00CF0509">
        <w:rPr>
          <w:rFonts w:cs="Arial"/>
          <w:lang w:val="en-GB"/>
        </w:rPr>
        <w:t xml:space="preserve"> + 17.5 + 15 n) MHz</w:t>
      </w:r>
    </w:p>
    <w:p w14:paraId="75E14B7D" w14:textId="77777777" w:rsidR="00BA533A" w:rsidRPr="00CF0509" w:rsidRDefault="00BA533A" w:rsidP="00BA533A">
      <w:pPr>
        <w:jc w:val="both"/>
        <w:rPr>
          <w:rFonts w:cs="Arial"/>
          <w:sz w:val="32"/>
          <w:lang w:val="en-GB"/>
        </w:rPr>
      </w:pPr>
    </w:p>
    <w:p w14:paraId="5F19F61D" w14:textId="77777777" w:rsidR="00BA533A" w:rsidRPr="00CF0509" w:rsidRDefault="00BA533A" w:rsidP="00BA533A">
      <w:pPr>
        <w:jc w:val="both"/>
        <w:rPr>
          <w:rFonts w:cs="Arial"/>
          <w:lang w:val="en-GB"/>
        </w:rPr>
      </w:pPr>
      <w:r w:rsidRPr="00CF0509">
        <w:rPr>
          <w:rFonts w:cs="Arial"/>
          <w:lang w:val="en-GB"/>
        </w:rPr>
        <w:t>where  n = 1, 2, 3 ... 18</w:t>
      </w:r>
    </w:p>
    <w:p w14:paraId="0203B28C" w14:textId="77777777" w:rsidR="00BA533A" w:rsidRPr="00CF0509" w:rsidRDefault="00BA533A" w:rsidP="00BA533A">
      <w:pPr>
        <w:jc w:val="both"/>
        <w:rPr>
          <w:rFonts w:cs="Arial"/>
          <w:lang w:val="en-GB"/>
        </w:rPr>
      </w:pPr>
    </w:p>
    <w:p w14:paraId="62E54993" w14:textId="77777777" w:rsidR="00BA533A" w:rsidRPr="00CF0509" w:rsidRDefault="00BA533A" w:rsidP="00BA533A">
      <w:pPr>
        <w:ind w:left="-142"/>
        <w:jc w:val="both"/>
        <w:rPr>
          <w:rFonts w:cs="Arial"/>
          <w:lang w:val="en-GB"/>
        </w:rPr>
      </w:pPr>
    </w:p>
    <w:p w14:paraId="11446666" w14:textId="77777777" w:rsidR="00BA533A" w:rsidRPr="00062165" w:rsidRDefault="00BA533A" w:rsidP="00BA533A">
      <w:pPr>
        <w:ind w:left="-142"/>
        <w:jc w:val="both"/>
        <w:rPr>
          <w:rFonts w:ascii="Times New Roman" w:hAnsi="Times New Roman"/>
          <w:lang w:val="en-GB"/>
        </w:rPr>
      </w:pPr>
      <w:r w:rsidRPr="00B021F1">
        <w:rPr>
          <w:rFonts w:cs="Arial"/>
          <w:lang w:val="en-GB"/>
        </w:rPr>
        <w:object w:dxaOrig="8616" w:dyaOrig="1661" w14:anchorId="700B5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5pt;height:113.5pt" o:ole="" fillcolor="window">
            <v:imagedata r:id="rId15" o:title=""/>
          </v:shape>
          <o:OLEObject Type="Embed" ProgID="Word.Picture.8" ShapeID="_x0000_i1025" DrawAspect="Content" ObjectID="_1777881918" r:id="rId16"/>
        </w:object>
      </w:r>
    </w:p>
    <w:p w14:paraId="081900F1" w14:textId="77777777" w:rsidR="00BA533A" w:rsidRPr="00062165" w:rsidRDefault="00BA533A" w:rsidP="00BA533A">
      <w:pPr>
        <w:jc w:val="both"/>
        <w:rPr>
          <w:rFonts w:ascii="Times New Roman" w:hAnsi="Times New Roman"/>
          <w:lang w:val="en-GB"/>
        </w:rPr>
      </w:pPr>
      <w:r w:rsidRPr="00062165">
        <w:rPr>
          <w:rFonts w:ascii="Times New Roman" w:hAnsi="Times New Roman"/>
          <w:lang w:val="en-GB"/>
        </w:rPr>
        <w:br w:type="page"/>
      </w:r>
    </w:p>
    <w:p w14:paraId="30ADF64C" w14:textId="4FA284DA" w:rsidR="00BA533A" w:rsidRPr="004B05E7" w:rsidRDefault="00BA533A" w:rsidP="004B05E7">
      <w:pPr>
        <w:pStyle w:val="ECCAnnexheading1"/>
        <w:numPr>
          <w:ilvl w:val="0"/>
          <w:numId w:val="0"/>
        </w:numPr>
        <w:rPr>
          <w:lang w:val="en-GB"/>
        </w:rPr>
      </w:pPr>
      <w:r w:rsidRPr="004B05E7">
        <w:rPr>
          <w:lang w:val="en-GB"/>
        </w:rPr>
        <w:lastRenderedPageBreak/>
        <w:t>ANNEX B</w:t>
      </w:r>
      <w:r w:rsidR="009F116B">
        <w:rPr>
          <w:lang w:val="en-GB"/>
        </w:rPr>
        <w:t>:</w:t>
      </w:r>
      <w:r w:rsidR="00EC56AF" w:rsidRPr="004B05E7">
        <w:rPr>
          <w:lang w:val="en-GB"/>
        </w:rPr>
        <w:t xml:space="preserve"> </w:t>
      </w:r>
      <w:r w:rsidRPr="004B05E7">
        <w:rPr>
          <w:lang w:val="en-GB"/>
        </w:rPr>
        <w:t>Harmonisation of the frequency range 3800 to 4200 MHz based on</w:t>
      </w:r>
      <w:r w:rsidR="00EC56AF" w:rsidRPr="004B05E7">
        <w:rPr>
          <w:lang w:val="en-GB"/>
        </w:rPr>
        <w:t xml:space="preserve"> </w:t>
      </w:r>
      <w:r w:rsidRPr="004B05E7">
        <w:rPr>
          <w:lang w:val="en-GB"/>
        </w:rPr>
        <w:t xml:space="preserve">ITU-R Recommendation F.382 </w:t>
      </w:r>
      <w:r w:rsidR="0096099D" w:rsidRPr="0007264F">
        <w:fldChar w:fldCharType="begin"/>
      </w:r>
      <w:r w:rsidR="0096099D" w:rsidRPr="004B05E7">
        <w:rPr>
          <w:lang w:val="en-GB"/>
        </w:rPr>
        <w:instrText xml:space="preserve"> REF _Ref165467754 \r \h  \* MERGEFORMAT </w:instrText>
      </w:r>
      <w:r w:rsidR="0096099D" w:rsidRPr="0007264F">
        <w:fldChar w:fldCharType="separate"/>
      </w:r>
      <w:r w:rsidR="0096099D" w:rsidRPr="004B05E7">
        <w:rPr>
          <w:lang w:val="en-GB"/>
        </w:rPr>
        <w:t>[1]</w:t>
      </w:r>
      <w:r w:rsidR="0096099D" w:rsidRPr="0007264F">
        <w:fldChar w:fldCharType="end"/>
      </w:r>
      <w:r w:rsidRPr="004B05E7">
        <w:rPr>
          <w:lang w:val="en-GB"/>
        </w:rPr>
        <w:t xml:space="preserve"> with 29 MHz channelsfor </w:t>
      </w:r>
      <w:proofErr w:type="gramStart"/>
      <w:r w:rsidRPr="004B05E7">
        <w:rPr>
          <w:lang w:val="en-GB"/>
        </w:rPr>
        <w:t>high capacity</w:t>
      </w:r>
      <w:proofErr w:type="gramEnd"/>
      <w:r w:rsidRPr="004B05E7">
        <w:rPr>
          <w:lang w:val="en-GB"/>
        </w:rPr>
        <w:t xml:space="preserve"> systems</w:t>
      </w:r>
    </w:p>
    <w:p w14:paraId="1CCE8E0A" w14:textId="77777777" w:rsidR="00BA533A" w:rsidRPr="00062165" w:rsidRDefault="00BA533A" w:rsidP="00BA533A">
      <w:pPr>
        <w:tabs>
          <w:tab w:val="left" w:pos="567"/>
          <w:tab w:val="left" w:pos="1134"/>
        </w:tabs>
        <w:jc w:val="both"/>
        <w:rPr>
          <w:rFonts w:cs="Arial"/>
          <w:lang w:val="en-GB"/>
        </w:rPr>
      </w:pPr>
    </w:p>
    <w:p w14:paraId="3B2BD399" w14:textId="77777777" w:rsidR="00BA533A" w:rsidRPr="00062165" w:rsidRDefault="00BA533A" w:rsidP="00BA533A">
      <w:pPr>
        <w:tabs>
          <w:tab w:val="left" w:pos="567"/>
          <w:tab w:val="left" w:pos="1134"/>
        </w:tabs>
        <w:jc w:val="both"/>
        <w:rPr>
          <w:rFonts w:cs="Arial"/>
          <w:lang w:val="en-GB"/>
        </w:rPr>
      </w:pPr>
    </w:p>
    <w:p w14:paraId="1B6176BE" w14:textId="58B61C6A" w:rsidR="00BA533A" w:rsidRPr="00062165" w:rsidRDefault="00BA533A" w:rsidP="00BA533A">
      <w:pPr>
        <w:jc w:val="both"/>
        <w:rPr>
          <w:rFonts w:cs="Arial"/>
          <w:lang w:val="en-GB"/>
        </w:rPr>
      </w:pPr>
      <w:r w:rsidRPr="00062165">
        <w:rPr>
          <w:rFonts w:cs="Arial"/>
          <w:lang w:val="en-GB"/>
        </w:rPr>
        <w:t xml:space="preserve">An arrangement based on ITU-R Recommendation F.382 </w:t>
      </w:r>
      <w:r w:rsidR="0096099D" w:rsidRPr="0096099D">
        <w:rPr>
          <w:lang w:val="en-GB"/>
        </w:rPr>
        <w:fldChar w:fldCharType="begin"/>
      </w:r>
      <w:r w:rsidR="0096099D" w:rsidRPr="00313138">
        <w:rPr>
          <w:lang w:val="en-GB"/>
        </w:rPr>
        <w:instrText xml:space="preserve"> REF _Ref165467754 \r \h </w:instrText>
      </w:r>
      <w:r w:rsidR="0096099D">
        <w:rPr>
          <w:lang w:val="en-GB"/>
        </w:rPr>
        <w:instrText xml:space="preserve"> \* MERGEFORMAT </w:instrText>
      </w:r>
      <w:r w:rsidR="0096099D" w:rsidRPr="0096099D">
        <w:rPr>
          <w:lang w:val="en-GB"/>
        </w:rPr>
      </w:r>
      <w:r w:rsidR="0096099D" w:rsidRPr="0096099D">
        <w:rPr>
          <w:lang w:val="en-GB"/>
        </w:rPr>
        <w:fldChar w:fldCharType="separate"/>
      </w:r>
      <w:r w:rsidR="0096099D" w:rsidRPr="00313138">
        <w:rPr>
          <w:lang w:val="en-GB"/>
        </w:rPr>
        <w:t>[1]</w:t>
      </w:r>
      <w:r w:rsidR="0096099D" w:rsidRPr="0096099D">
        <w:rPr>
          <w:lang w:val="en-GB"/>
        </w:rPr>
        <w:fldChar w:fldCharType="end"/>
      </w:r>
      <w:r w:rsidR="0096099D">
        <w:rPr>
          <w:lang w:val="en-GB"/>
        </w:rPr>
        <w:t xml:space="preserve"> </w:t>
      </w:r>
      <w:r w:rsidRPr="00062165">
        <w:rPr>
          <w:rFonts w:cs="Arial"/>
          <w:lang w:val="en-GB"/>
        </w:rPr>
        <w:t xml:space="preserve">with 29 MHz channel spacing would provide a total of 6 ”go” and 6 ”return” channels. </w:t>
      </w:r>
    </w:p>
    <w:p w14:paraId="0515088E" w14:textId="77777777" w:rsidR="00BA533A" w:rsidRPr="00062165" w:rsidRDefault="00BA533A" w:rsidP="00BA533A">
      <w:pPr>
        <w:tabs>
          <w:tab w:val="left" w:pos="567"/>
          <w:tab w:val="left" w:pos="1134"/>
        </w:tabs>
        <w:jc w:val="both"/>
        <w:rPr>
          <w:rFonts w:cs="Arial"/>
          <w:lang w:val="en-GB"/>
        </w:rPr>
      </w:pPr>
    </w:p>
    <w:p w14:paraId="12F5E58A" w14:textId="77777777" w:rsidR="00BA533A" w:rsidRPr="00062165" w:rsidRDefault="00BA533A" w:rsidP="00BA533A">
      <w:pPr>
        <w:tabs>
          <w:tab w:val="left" w:pos="1134"/>
        </w:tabs>
        <w:ind w:left="570" w:hanging="570"/>
        <w:jc w:val="both"/>
        <w:rPr>
          <w:rFonts w:cs="Arial"/>
          <w:lang w:val="en-GB"/>
        </w:rPr>
      </w:pPr>
      <w:r w:rsidRPr="00062165">
        <w:rPr>
          <w:rFonts w:cs="Arial"/>
          <w:lang w:val="en-GB"/>
        </w:rPr>
        <w:t xml:space="preserve">Let </w:t>
      </w:r>
      <w:r w:rsidRPr="00062165">
        <w:rPr>
          <w:rFonts w:cs="Arial"/>
          <w:lang w:val="en-GB"/>
        </w:rPr>
        <w:tab/>
      </w:r>
      <w:r w:rsidRPr="00062165">
        <w:rPr>
          <w:rFonts w:cs="Arial"/>
          <w:i/>
          <w:lang w:val="en-GB"/>
        </w:rPr>
        <w:t>f</w:t>
      </w:r>
      <w:r w:rsidRPr="00062165">
        <w:rPr>
          <w:rFonts w:cs="Arial"/>
          <w:vertAlign w:val="subscript"/>
          <w:lang w:val="en-GB"/>
        </w:rPr>
        <w:t xml:space="preserve"> 0</w:t>
      </w:r>
      <w:r w:rsidRPr="00062165">
        <w:rPr>
          <w:rFonts w:cs="Arial"/>
          <w:i/>
          <w:position w:val="-4"/>
          <w:lang w:val="en-GB"/>
        </w:rPr>
        <w:tab/>
      </w:r>
      <w:r w:rsidRPr="00062165">
        <w:rPr>
          <w:rFonts w:cs="Arial"/>
          <w:lang w:val="en-GB"/>
        </w:rPr>
        <w:t>(=4003.5 MHz)</w:t>
      </w:r>
      <w:r w:rsidRPr="00062165">
        <w:rPr>
          <w:rFonts w:cs="Arial"/>
          <w:position w:val="-4"/>
          <w:lang w:val="en-GB"/>
        </w:rPr>
        <w:t xml:space="preserve"> </w:t>
      </w:r>
      <w:r w:rsidRPr="00062165">
        <w:rPr>
          <w:rFonts w:cs="Arial"/>
          <w:lang w:val="en-GB"/>
        </w:rPr>
        <w:t>be the frequency of the centre of the band of frequencies occupied (MHz)</w:t>
      </w:r>
    </w:p>
    <w:p w14:paraId="7E738A37" w14:textId="77777777" w:rsidR="00BA533A" w:rsidRPr="00062165" w:rsidRDefault="00BA533A" w:rsidP="00BA533A">
      <w:pPr>
        <w:tabs>
          <w:tab w:val="left" w:pos="1134"/>
        </w:tabs>
        <w:ind w:left="567"/>
        <w:jc w:val="both"/>
        <w:rPr>
          <w:rFonts w:cs="Arial"/>
          <w:lang w:val="en-GB"/>
        </w:rPr>
      </w:pPr>
      <w:r w:rsidRPr="00062165">
        <w:rPr>
          <w:rFonts w:cs="Arial"/>
          <w:i/>
          <w:lang w:val="en-GB"/>
        </w:rPr>
        <w:t xml:space="preserve">f </w:t>
      </w:r>
      <w:r w:rsidRPr="00062165">
        <w:rPr>
          <w:rFonts w:cs="Arial"/>
          <w:vertAlign w:val="subscript"/>
          <w:lang w:val="en-GB"/>
        </w:rPr>
        <w:t>n</w:t>
      </w:r>
      <w:r w:rsidRPr="00062165">
        <w:rPr>
          <w:rFonts w:cs="Arial"/>
          <w:lang w:val="en-GB"/>
        </w:rPr>
        <w:tab/>
        <w:t>be the centre frequency of one radio-frequency channel in the lower half of the band (MHz)</w:t>
      </w:r>
    </w:p>
    <w:p w14:paraId="318A4AD4" w14:textId="77777777" w:rsidR="00BA533A" w:rsidRPr="00062165" w:rsidRDefault="00BA533A" w:rsidP="00BA533A">
      <w:pPr>
        <w:tabs>
          <w:tab w:val="left" w:pos="1134"/>
        </w:tabs>
        <w:ind w:left="567"/>
        <w:jc w:val="both"/>
        <w:rPr>
          <w:rFonts w:cs="Arial"/>
          <w:lang w:val="en-GB"/>
        </w:rPr>
      </w:pPr>
      <w:r w:rsidRPr="00062165">
        <w:rPr>
          <w:rFonts w:cs="Arial"/>
          <w:i/>
          <w:lang w:val="en-GB"/>
        </w:rPr>
        <w:t>f '</w:t>
      </w:r>
      <w:r w:rsidRPr="00062165">
        <w:rPr>
          <w:rFonts w:cs="Arial"/>
          <w:vertAlign w:val="subscript"/>
          <w:lang w:val="en-GB"/>
        </w:rPr>
        <w:t xml:space="preserve"> n</w:t>
      </w:r>
      <w:r w:rsidRPr="00062165">
        <w:rPr>
          <w:rFonts w:cs="Arial"/>
          <w:position w:val="-4"/>
          <w:lang w:val="en-GB"/>
        </w:rPr>
        <w:tab/>
      </w:r>
      <w:r w:rsidRPr="00062165">
        <w:rPr>
          <w:rFonts w:cs="Arial"/>
          <w:lang w:val="en-GB"/>
        </w:rPr>
        <w:t>be the centre frequency of one radio-frequency channel in the upper half of the band (MHz),</w:t>
      </w:r>
    </w:p>
    <w:p w14:paraId="216581C2" w14:textId="77777777" w:rsidR="00BA533A" w:rsidRPr="00062165" w:rsidRDefault="00BA533A" w:rsidP="00BA533A">
      <w:pPr>
        <w:tabs>
          <w:tab w:val="left" w:pos="567"/>
          <w:tab w:val="left" w:pos="1134"/>
        </w:tabs>
        <w:jc w:val="both"/>
        <w:rPr>
          <w:rFonts w:cs="Arial"/>
          <w:lang w:val="en-GB"/>
        </w:rPr>
      </w:pPr>
    </w:p>
    <w:p w14:paraId="4E2FA1AE" w14:textId="77777777" w:rsidR="00BA533A" w:rsidRPr="00062165" w:rsidRDefault="00BA533A" w:rsidP="00BA533A">
      <w:pPr>
        <w:tabs>
          <w:tab w:val="left" w:pos="567"/>
          <w:tab w:val="left" w:pos="1134"/>
        </w:tabs>
        <w:jc w:val="both"/>
        <w:rPr>
          <w:rFonts w:cs="Arial"/>
          <w:lang w:val="en-GB"/>
        </w:rPr>
      </w:pPr>
      <w:r w:rsidRPr="00062165">
        <w:rPr>
          <w:rFonts w:cs="Arial"/>
          <w:lang w:val="en-GB"/>
        </w:rPr>
        <w:t>then the frequencies in MHz of individual channels are expressed by the following relationships:</w:t>
      </w:r>
    </w:p>
    <w:p w14:paraId="145A5E84" w14:textId="77777777" w:rsidR="00BA533A" w:rsidRPr="00062165" w:rsidRDefault="00BA533A" w:rsidP="00BA533A">
      <w:pPr>
        <w:tabs>
          <w:tab w:val="left" w:pos="567"/>
          <w:tab w:val="left" w:pos="1134"/>
        </w:tabs>
        <w:jc w:val="both"/>
        <w:rPr>
          <w:rFonts w:cs="Arial"/>
          <w:lang w:val="en-GB"/>
        </w:rPr>
      </w:pPr>
    </w:p>
    <w:p w14:paraId="69E89A4F" w14:textId="77777777" w:rsidR="00BA533A" w:rsidRPr="00062165" w:rsidRDefault="00BA533A" w:rsidP="00BA533A">
      <w:pPr>
        <w:jc w:val="both"/>
        <w:rPr>
          <w:rFonts w:cs="Arial"/>
          <w:i/>
          <w:lang w:val="en-GB"/>
        </w:rPr>
      </w:pPr>
      <w:r w:rsidRPr="00062165">
        <w:rPr>
          <w:rFonts w:cs="Arial"/>
          <w:lang w:val="en-GB"/>
        </w:rPr>
        <w:tab/>
        <w:t>lower half of the band:</w:t>
      </w:r>
      <w:r w:rsidRPr="00062165">
        <w:rPr>
          <w:rFonts w:cs="Arial"/>
          <w:lang w:val="en-GB"/>
        </w:rPr>
        <w:tab/>
      </w:r>
      <w:r w:rsidRPr="00062165">
        <w:rPr>
          <w:rFonts w:cs="Arial"/>
          <w:i/>
          <w:lang w:val="en-GB"/>
        </w:rPr>
        <w:t xml:space="preserve">f </w:t>
      </w:r>
      <w:r w:rsidRPr="00062165">
        <w:rPr>
          <w:rFonts w:cs="Arial"/>
          <w:vertAlign w:val="subscript"/>
          <w:lang w:val="en-GB"/>
        </w:rPr>
        <w:t>n</w:t>
      </w:r>
      <w:r w:rsidRPr="00062165">
        <w:rPr>
          <w:rFonts w:cs="Arial"/>
          <w:lang w:val="en-GB"/>
        </w:rPr>
        <w:t xml:space="preserve"> = </w:t>
      </w:r>
      <w:r w:rsidRPr="00062165">
        <w:rPr>
          <w:rFonts w:cs="Arial"/>
          <w:i/>
          <w:lang w:val="en-GB"/>
        </w:rPr>
        <w:t>f</w:t>
      </w:r>
      <w:r w:rsidRPr="00062165">
        <w:rPr>
          <w:rFonts w:cs="Arial"/>
          <w:vertAlign w:val="subscript"/>
          <w:lang w:val="en-GB"/>
        </w:rPr>
        <w:t xml:space="preserve"> 0</w:t>
      </w:r>
      <w:r w:rsidRPr="00062165">
        <w:rPr>
          <w:rFonts w:cs="Arial"/>
          <w:lang w:val="en-GB"/>
        </w:rPr>
        <w:t xml:space="preserve"> - 208 + 29 n</w:t>
      </w:r>
      <w:r w:rsidRPr="00062165">
        <w:rPr>
          <w:rFonts w:cs="Arial"/>
          <w:i/>
          <w:lang w:val="en-GB"/>
        </w:rPr>
        <w:t>,</w:t>
      </w:r>
    </w:p>
    <w:p w14:paraId="1B74B6EC" w14:textId="77777777" w:rsidR="00BA533A" w:rsidRPr="00062165" w:rsidRDefault="00BA533A" w:rsidP="00BA533A">
      <w:pPr>
        <w:jc w:val="both"/>
        <w:rPr>
          <w:rFonts w:cs="Arial"/>
          <w:i/>
          <w:lang w:val="en-GB"/>
        </w:rPr>
      </w:pPr>
      <w:r w:rsidRPr="00062165">
        <w:rPr>
          <w:rFonts w:cs="Arial"/>
          <w:lang w:val="en-GB"/>
        </w:rPr>
        <w:tab/>
        <w:t>upper half of the band:</w:t>
      </w:r>
      <w:r w:rsidRPr="00062165">
        <w:rPr>
          <w:rFonts w:cs="Arial"/>
          <w:lang w:val="en-GB"/>
        </w:rPr>
        <w:tab/>
      </w:r>
      <w:r w:rsidRPr="00062165">
        <w:rPr>
          <w:rFonts w:cs="Arial"/>
          <w:i/>
          <w:lang w:val="en-GB"/>
        </w:rPr>
        <w:t xml:space="preserve">f </w:t>
      </w:r>
      <w:r w:rsidRPr="00062165">
        <w:rPr>
          <w:rFonts w:cs="Arial"/>
          <w:vertAlign w:val="subscript"/>
          <w:lang w:val="en-GB"/>
        </w:rPr>
        <w:t>n</w:t>
      </w:r>
      <w:r w:rsidRPr="00062165">
        <w:rPr>
          <w:rFonts w:cs="Arial"/>
          <w:position w:val="-4"/>
          <w:lang w:val="en-GB"/>
        </w:rPr>
        <w:t xml:space="preserve"> </w:t>
      </w:r>
      <w:r w:rsidRPr="00062165">
        <w:rPr>
          <w:rFonts w:cs="Arial"/>
          <w:lang w:val="en-GB"/>
        </w:rPr>
        <w:t xml:space="preserve">= </w:t>
      </w:r>
      <w:r w:rsidRPr="00062165">
        <w:rPr>
          <w:rFonts w:cs="Arial"/>
          <w:i/>
          <w:lang w:val="en-GB"/>
        </w:rPr>
        <w:t>f</w:t>
      </w:r>
      <w:r w:rsidRPr="00062165">
        <w:rPr>
          <w:rFonts w:cs="Arial"/>
          <w:vertAlign w:val="subscript"/>
          <w:lang w:val="en-GB"/>
        </w:rPr>
        <w:t xml:space="preserve"> 0</w:t>
      </w:r>
      <w:r w:rsidRPr="00062165">
        <w:rPr>
          <w:rFonts w:cs="Arial"/>
          <w:position w:val="-4"/>
          <w:lang w:val="en-GB"/>
        </w:rPr>
        <w:t xml:space="preserve">  </w:t>
      </w:r>
      <w:r w:rsidRPr="00062165">
        <w:rPr>
          <w:rFonts w:cs="Arial"/>
          <w:lang w:val="en-GB"/>
        </w:rPr>
        <w:t>+   5 + 29 n</w:t>
      </w:r>
      <w:r w:rsidRPr="00062165">
        <w:rPr>
          <w:rFonts w:cs="Arial"/>
          <w:i/>
          <w:lang w:val="en-GB"/>
        </w:rPr>
        <w:t>,</w:t>
      </w:r>
    </w:p>
    <w:p w14:paraId="679A36A0" w14:textId="77777777" w:rsidR="00BA533A" w:rsidRPr="00062165" w:rsidRDefault="00BA533A" w:rsidP="00BA533A">
      <w:pPr>
        <w:jc w:val="both"/>
        <w:rPr>
          <w:rFonts w:cs="Arial"/>
          <w:lang w:val="en-GB"/>
        </w:rPr>
      </w:pPr>
    </w:p>
    <w:p w14:paraId="222E8F7D" w14:textId="77777777" w:rsidR="00BA533A" w:rsidRPr="00062165" w:rsidRDefault="00BA533A" w:rsidP="00BA533A">
      <w:pPr>
        <w:jc w:val="both"/>
        <w:rPr>
          <w:rFonts w:cs="Arial"/>
          <w:lang w:val="en-GB"/>
        </w:rPr>
      </w:pPr>
      <w:r w:rsidRPr="00062165">
        <w:rPr>
          <w:rFonts w:cs="Arial"/>
          <w:lang w:val="en-GB"/>
        </w:rPr>
        <w:t>where</w:t>
      </w:r>
    </w:p>
    <w:p w14:paraId="6F436F72" w14:textId="77777777" w:rsidR="00BA533A" w:rsidRPr="00062165" w:rsidRDefault="00BA533A" w:rsidP="00BA533A">
      <w:pPr>
        <w:jc w:val="both"/>
        <w:rPr>
          <w:rFonts w:cs="Arial"/>
          <w:lang w:val="en-GB"/>
        </w:rPr>
      </w:pPr>
    </w:p>
    <w:p w14:paraId="09175BBB" w14:textId="77777777" w:rsidR="00BA533A" w:rsidRPr="00062165" w:rsidRDefault="00BA533A" w:rsidP="00BA533A">
      <w:pPr>
        <w:jc w:val="both"/>
        <w:rPr>
          <w:rFonts w:cs="Arial"/>
          <w:lang w:val="en-GB"/>
        </w:rPr>
      </w:pPr>
      <w:r w:rsidRPr="00062165">
        <w:rPr>
          <w:rFonts w:cs="Arial"/>
          <w:lang w:val="en-GB"/>
        </w:rPr>
        <w:tab/>
        <w:t>n = 1, 2, 3, 4, 5 or 6.</w:t>
      </w:r>
    </w:p>
    <w:p w14:paraId="6026DD63" w14:textId="77777777" w:rsidR="00BA533A" w:rsidRPr="00062165" w:rsidRDefault="00BA533A" w:rsidP="00BA533A">
      <w:pPr>
        <w:jc w:val="both"/>
        <w:rPr>
          <w:rFonts w:cs="Arial"/>
          <w:lang w:val="en-GB"/>
        </w:rPr>
      </w:pPr>
    </w:p>
    <w:p w14:paraId="4E08119B" w14:textId="77777777" w:rsidR="00BA533A" w:rsidRPr="00062165" w:rsidRDefault="00BA533A" w:rsidP="00BA533A">
      <w:pPr>
        <w:jc w:val="both"/>
        <w:rPr>
          <w:rFonts w:ascii="Times New Roman" w:hAnsi="Times New Roman"/>
          <w:lang w:val="en-GB"/>
        </w:rPr>
      </w:pPr>
    </w:p>
    <w:p w14:paraId="26983DB4" w14:textId="77777777" w:rsidR="00BA533A" w:rsidRPr="00062165" w:rsidRDefault="00BA533A" w:rsidP="00BA533A">
      <w:pPr>
        <w:jc w:val="both"/>
        <w:rPr>
          <w:rFonts w:ascii="Times New Roman" w:hAnsi="Times New Roman"/>
          <w:lang w:val="en-GB"/>
        </w:rPr>
      </w:pPr>
    </w:p>
    <w:p w14:paraId="3983E66D" w14:textId="77777777" w:rsidR="00BA533A" w:rsidRPr="00062165" w:rsidRDefault="00BA533A" w:rsidP="00BA533A">
      <w:pPr>
        <w:jc w:val="both"/>
        <w:rPr>
          <w:rFonts w:ascii="Times New Roman" w:hAnsi="Times New Roman"/>
          <w:lang w:val="en-GB"/>
        </w:rPr>
      </w:pPr>
    </w:p>
    <w:p w14:paraId="7FCCC142" w14:textId="77777777" w:rsidR="004F6DB0" w:rsidRDefault="00BA533A" w:rsidP="00BA533A">
      <w:pPr>
        <w:jc w:val="center"/>
        <w:rPr>
          <w:rFonts w:ascii="Times New Roman" w:hAnsi="Times New Roman"/>
          <w:lang w:val="en-GB"/>
        </w:rPr>
      </w:pPr>
      <w:r w:rsidRPr="00062165">
        <w:rPr>
          <w:rFonts w:ascii="Times New Roman" w:hAnsi="Times New Roman"/>
          <w:lang w:val="en-GB"/>
        </w:rPr>
        <w:object w:dxaOrig="8964" w:dyaOrig="2611" w14:anchorId="7E8817B2">
          <v:shape id="_x0000_i1026" type="#_x0000_t75" style="width:413.85pt;height:120pt" o:ole="" fillcolor="window">
            <v:imagedata r:id="rId17" o:title=""/>
          </v:shape>
          <o:OLEObject Type="Embed" ProgID="Word.Picture.8" ShapeID="_x0000_i1026" DrawAspect="Content" ObjectID="_1777881919" r:id="rId18"/>
        </w:object>
      </w:r>
    </w:p>
    <w:p w14:paraId="43093084" w14:textId="77777777" w:rsidR="004F6DB0" w:rsidRDefault="004F6DB0" w:rsidP="00BA533A">
      <w:pPr>
        <w:jc w:val="center"/>
        <w:rPr>
          <w:rFonts w:ascii="Times New Roman" w:hAnsi="Times New Roman"/>
          <w:lang w:val="en-GB"/>
        </w:rPr>
      </w:pPr>
    </w:p>
    <w:p w14:paraId="5638B740" w14:textId="2265D8F1" w:rsidR="00A820D8" w:rsidRPr="00062165" w:rsidRDefault="00A820D8" w:rsidP="00776E6B">
      <w:pPr>
        <w:pStyle w:val="ECCAnnexheading1"/>
        <w:rPr>
          <w:lang w:val="en-GB"/>
        </w:rPr>
      </w:pPr>
      <w:bookmarkStart w:id="5" w:name="_Toc380059620"/>
      <w:bookmarkStart w:id="6" w:name="_Toc380059762"/>
      <w:bookmarkStart w:id="7" w:name="_Toc396383876"/>
      <w:bookmarkStart w:id="8" w:name="_Toc396917309"/>
      <w:bookmarkStart w:id="9" w:name="_Toc396917420"/>
      <w:bookmarkStart w:id="10" w:name="_Toc396917640"/>
      <w:bookmarkStart w:id="11" w:name="_Toc396917655"/>
      <w:bookmarkStart w:id="12" w:name="_Toc396917760"/>
      <w:bookmarkStart w:id="13" w:name="_Toc79649515"/>
      <w:bookmarkStart w:id="14" w:name="_Toc79649516"/>
      <w:r w:rsidRPr="00062165">
        <w:rPr>
          <w:lang w:val="en-GB"/>
        </w:rPr>
        <w:lastRenderedPageBreak/>
        <w:t>List of Reference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062165">
        <w:rPr>
          <w:lang w:val="en-GB"/>
        </w:rPr>
        <w:t xml:space="preserve">s </w:t>
      </w:r>
      <w:bookmarkEnd w:id="13"/>
    </w:p>
    <w:p w14:paraId="0F108DE7" w14:textId="77777777" w:rsidR="00A820D8" w:rsidRPr="00062165" w:rsidRDefault="00A820D8" w:rsidP="00A820D8">
      <w:pPr>
        <w:rPr>
          <w:lang w:val="en-GB"/>
        </w:rPr>
      </w:pPr>
    </w:p>
    <w:p w14:paraId="58DAEC2A" w14:textId="525CEE31" w:rsidR="00A820D8" w:rsidRPr="00062165" w:rsidRDefault="009F08ED" w:rsidP="00800770">
      <w:pPr>
        <w:pStyle w:val="ECCReference"/>
        <w:numPr>
          <w:ilvl w:val="0"/>
          <w:numId w:val="5"/>
        </w:numPr>
        <w:spacing w:before="60" w:after="60"/>
      </w:pPr>
      <w:bookmarkStart w:id="15" w:name="_Ref165467754"/>
      <w:r w:rsidRPr="009F08ED">
        <w:t xml:space="preserve">Recommendation </w:t>
      </w:r>
      <w:r w:rsidR="00995805" w:rsidRPr="009F08ED">
        <w:t xml:space="preserve">ITU-R </w:t>
      </w:r>
      <w:r w:rsidR="008413BF" w:rsidRPr="00062165">
        <w:rPr>
          <w:rFonts w:cs="Arial"/>
          <w:szCs w:val="20"/>
        </w:rPr>
        <w:t>F.382</w:t>
      </w:r>
      <w:r w:rsidR="008413BF">
        <w:rPr>
          <w:rFonts w:cs="Arial"/>
          <w:szCs w:val="20"/>
        </w:rPr>
        <w:t>: “</w:t>
      </w:r>
      <w:r w:rsidR="007A15DB" w:rsidRPr="007A15DB">
        <w:t>Radio-frequency channel arrangements for radio-relay systems operating in the 2 and 4 GHz bands</w:t>
      </w:r>
      <w:r w:rsidR="008413BF">
        <w:t>”</w:t>
      </w:r>
      <w:bookmarkEnd w:id="15"/>
    </w:p>
    <w:p w14:paraId="61A2DFE5" w14:textId="437E178D" w:rsidR="00A820D8" w:rsidRPr="00062165" w:rsidRDefault="009F08ED" w:rsidP="00800770">
      <w:pPr>
        <w:pStyle w:val="ECCReference"/>
        <w:numPr>
          <w:ilvl w:val="0"/>
          <w:numId w:val="5"/>
        </w:numPr>
        <w:spacing w:before="60" w:after="60"/>
      </w:pPr>
      <w:bookmarkStart w:id="16" w:name="_Ref165467876"/>
      <w:r w:rsidRPr="009F08ED">
        <w:t>Recommendation</w:t>
      </w:r>
      <w:r w:rsidR="00995805">
        <w:t xml:space="preserve"> </w:t>
      </w:r>
      <w:r w:rsidR="00995805" w:rsidRPr="009F08ED">
        <w:t>ITU-R</w:t>
      </w:r>
      <w:r w:rsidR="008413BF">
        <w:t xml:space="preserve"> </w:t>
      </w:r>
      <w:r w:rsidR="008413BF" w:rsidRPr="00062165">
        <w:rPr>
          <w:rFonts w:cs="Arial"/>
          <w:szCs w:val="20"/>
        </w:rPr>
        <w:t>F.635</w:t>
      </w:r>
      <w:r w:rsidR="008413BF">
        <w:rPr>
          <w:rFonts w:cs="Arial"/>
          <w:szCs w:val="20"/>
        </w:rPr>
        <w:t>: “</w:t>
      </w:r>
      <w:r w:rsidR="002143EE" w:rsidRPr="002143EE">
        <w:rPr>
          <w:rFonts w:cs="Arial"/>
          <w:szCs w:val="20"/>
        </w:rPr>
        <w:t>Radio-frequency channel arrangements based on a homogeneous pattern for fixed wireless systems operating in the 4 GHz (3 400-4 200 MHz) band</w:t>
      </w:r>
      <w:r w:rsidR="002143EE">
        <w:rPr>
          <w:rFonts w:cs="Arial"/>
          <w:szCs w:val="20"/>
        </w:rPr>
        <w:t>”</w:t>
      </w:r>
      <w:bookmarkEnd w:id="16"/>
    </w:p>
    <w:p w14:paraId="3C1D97B7" w14:textId="60641FD5" w:rsidR="00D737A0" w:rsidRPr="00062165" w:rsidRDefault="00D737A0" w:rsidP="00800770">
      <w:pPr>
        <w:pStyle w:val="ECCReference"/>
        <w:numPr>
          <w:ilvl w:val="0"/>
          <w:numId w:val="5"/>
        </w:numPr>
        <w:spacing w:before="60" w:after="60"/>
      </w:pPr>
      <w:bookmarkStart w:id="17" w:name="_Ref165467800"/>
      <w:bookmarkEnd w:id="14"/>
      <w:r>
        <w:t>ITU Radio Regulations, Edition of 2020</w:t>
      </w:r>
      <w:bookmarkEnd w:id="17"/>
    </w:p>
    <w:p w14:paraId="6EA4D755" w14:textId="479154DE" w:rsidR="00A820D8" w:rsidRPr="00062165" w:rsidRDefault="00A820D8" w:rsidP="008413BF">
      <w:pPr>
        <w:pStyle w:val="ECCReference"/>
        <w:tabs>
          <w:tab w:val="clear" w:pos="397"/>
        </w:tabs>
      </w:pPr>
    </w:p>
    <w:sectPr w:rsidR="00A820D8" w:rsidRPr="00062165" w:rsidSect="00C21531">
      <w:headerReference w:type="even" r:id="rId19"/>
      <w:headerReference w:type="default" r:id="rId20"/>
      <w:headerReference w:type="first" r:id="rId21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FFCD8" w14:textId="77777777" w:rsidR="00496BBF" w:rsidRDefault="00496BBF" w:rsidP="00C74BE6">
      <w:r>
        <w:separator/>
      </w:r>
    </w:p>
  </w:endnote>
  <w:endnote w:type="continuationSeparator" w:id="0">
    <w:p w14:paraId="5163EE26" w14:textId="77777777" w:rsidR="00496BBF" w:rsidRDefault="00496BBF" w:rsidP="00C74BE6">
      <w:r>
        <w:continuationSeparator/>
      </w:r>
    </w:p>
  </w:endnote>
  <w:endnote w:type="continuationNotice" w:id="1">
    <w:p w14:paraId="700C3B7E" w14:textId="77777777" w:rsidR="00496BBF" w:rsidRDefault="00496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1FE5" w14:textId="1CB59CCB" w:rsidR="00203E66" w:rsidRDefault="00203E66">
    <w:pPr>
      <w:pStyle w:val="Footer"/>
    </w:pPr>
    <w:r w:rsidRPr="00822AE0">
      <w:rPr>
        <w:sz w:val="18"/>
        <w:szCs w:val="18"/>
        <w:lang w:val="da-DK"/>
      </w:rPr>
      <w:t>Edition</w:t>
    </w:r>
    <w:r w:rsidR="00220C26">
      <w:rPr>
        <w:sz w:val="18"/>
        <w:szCs w:val="18"/>
        <w:lang w:val="da-DK"/>
      </w:rPr>
      <w:t xml:space="preserve"> </w:t>
    </w:r>
    <w:r w:rsidR="00220C26" w:rsidRPr="00220C26">
      <w:rPr>
        <w:sz w:val="18"/>
        <w:szCs w:val="18"/>
        <w:lang w:val="da-DK"/>
      </w:rPr>
      <w:t>10 May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E6CF" w14:textId="580BF93B" w:rsidR="00203E66" w:rsidRDefault="00203E66">
    <w:pPr>
      <w:pStyle w:val="Footer"/>
    </w:pPr>
    <w:r w:rsidRPr="00822AE0">
      <w:rPr>
        <w:sz w:val="18"/>
        <w:szCs w:val="18"/>
        <w:lang w:val="da-DK"/>
      </w:rPr>
      <w:t>Edition</w:t>
    </w:r>
    <w:r w:rsidR="00220C26">
      <w:rPr>
        <w:sz w:val="18"/>
        <w:szCs w:val="18"/>
        <w:lang w:val="da-DK"/>
      </w:rPr>
      <w:t xml:space="preserve"> </w:t>
    </w:r>
    <w:r w:rsidR="00220C26" w:rsidRPr="00220C26">
      <w:rPr>
        <w:sz w:val="18"/>
        <w:szCs w:val="18"/>
        <w:lang w:val="da-DK"/>
      </w:rPr>
      <w:t>10 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5BDF" w14:textId="2C9DD4CA" w:rsidR="00203E66" w:rsidRPr="00822AE0" w:rsidRDefault="00203E66">
    <w:pPr>
      <w:pStyle w:val="Footer"/>
      <w:rPr>
        <w:sz w:val="18"/>
        <w:szCs w:val="18"/>
        <w:lang w:val="da-DK"/>
      </w:rPr>
    </w:pPr>
    <w:r w:rsidRPr="00822AE0">
      <w:rPr>
        <w:sz w:val="18"/>
        <w:szCs w:val="18"/>
        <w:lang w:val="da-DK"/>
      </w:rPr>
      <w:t>Edition</w:t>
    </w:r>
    <w:r w:rsidR="00220C26">
      <w:rPr>
        <w:sz w:val="18"/>
        <w:szCs w:val="18"/>
        <w:lang w:val="da-DK"/>
      </w:rPr>
      <w:t xml:space="preserve"> </w:t>
    </w:r>
    <w:r w:rsidR="00220C26" w:rsidRPr="00220C26">
      <w:rPr>
        <w:sz w:val="18"/>
        <w:szCs w:val="18"/>
        <w:lang w:val="da-DK"/>
      </w:rPr>
      <w:t>10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897F1" w14:textId="77777777" w:rsidR="00496BBF" w:rsidRDefault="00496BBF" w:rsidP="00C74BE6">
      <w:r>
        <w:separator/>
      </w:r>
    </w:p>
  </w:footnote>
  <w:footnote w:type="continuationSeparator" w:id="0">
    <w:p w14:paraId="5D780EB0" w14:textId="77777777" w:rsidR="00496BBF" w:rsidRDefault="00496BBF" w:rsidP="00C74BE6">
      <w:r>
        <w:continuationSeparator/>
      </w:r>
    </w:p>
  </w:footnote>
  <w:footnote w:type="continuationNotice" w:id="1">
    <w:p w14:paraId="43EF0627" w14:textId="77777777" w:rsidR="00496BBF" w:rsidRDefault="00496B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D967" w14:textId="7D0AD0CB" w:rsidR="00203E66" w:rsidRPr="007C5F95" w:rsidRDefault="00203E66">
    <w:pPr>
      <w:pStyle w:val="Header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63C7FB30" w14:textId="77777777" w:rsidR="00203E66" w:rsidRPr="007C5F95" w:rsidRDefault="00203E66">
    <w:pPr>
      <w:pStyle w:val="Header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2</w:t>
    </w:r>
    <w:r>
      <w:rPr>
        <w:noProof/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73DD" w14:textId="22F90252" w:rsidR="00203E66" w:rsidRPr="007C5F95" w:rsidRDefault="00203E66" w:rsidP="00C74BE6">
    <w:pPr>
      <w:pStyle w:val="Header"/>
      <w:jc w:val="right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219CC3FF" w14:textId="77777777" w:rsidR="00203E66" w:rsidRPr="007C5F95" w:rsidRDefault="00203E66" w:rsidP="00C74BE6">
    <w:pPr>
      <w:pStyle w:val="Header"/>
      <w:jc w:val="right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3</w:t>
    </w:r>
    <w:r>
      <w:rPr>
        <w:noProof/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7C69" w14:textId="285C6E93" w:rsidR="00203E66" w:rsidRDefault="00203E66">
    <w:pPr>
      <w:pStyle w:val="Header"/>
    </w:pPr>
    <w:r>
      <w:rPr>
        <w:noProof/>
        <w:szCs w:val="20"/>
        <w:lang w:val="en-GB" w:eastAsia="en-GB"/>
      </w:rPr>
      <w:drawing>
        <wp:anchor distT="0" distB="0" distL="114300" distR="114300" simplePos="0" relativeHeight="251658241" behindDoc="0" locked="0" layoutInCell="1" allowOverlap="1" wp14:anchorId="39B1C22D" wp14:editId="73730213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25400" t="0" r="11430" b="0"/>
          <wp:wrapNone/>
          <wp:docPr id="2030498067" name="Picture 2030498067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1E2388EB" wp14:editId="54485625">
          <wp:simplePos x="0" y="0"/>
          <wp:positionH relativeFrom="page">
            <wp:posOffset>572770</wp:posOffset>
          </wp:positionH>
          <wp:positionV relativeFrom="page">
            <wp:posOffset>457200</wp:posOffset>
          </wp:positionV>
          <wp:extent cx="889000" cy="889000"/>
          <wp:effectExtent l="25400" t="0" r="0" b="0"/>
          <wp:wrapNone/>
          <wp:docPr id="183867205" name="Picture 183867205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7F1A2" w14:textId="143CEE29" w:rsidR="00203E66" w:rsidRPr="00853CB2" w:rsidRDefault="00776E6B">
    <w:pPr>
      <w:pStyle w:val="Header"/>
      <w:rPr>
        <w:szCs w:val="16"/>
        <w:lang w:val="en-GB"/>
      </w:rPr>
    </w:pPr>
    <w:r w:rsidRPr="00776E6B">
      <w:rPr>
        <w:lang w:val="en-GB"/>
      </w:rPr>
      <w:t>ERC</w:t>
    </w:r>
    <w:r>
      <w:rPr>
        <w:lang w:val="en-GB"/>
      </w:rPr>
      <w:t>/</w:t>
    </w:r>
    <w:r w:rsidRPr="00776E6B">
      <w:rPr>
        <w:lang w:val="en-GB"/>
      </w:rPr>
      <w:t>R</w:t>
    </w:r>
    <w:r>
      <w:rPr>
        <w:lang w:val="en-GB"/>
      </w:rPr>
      <w:t xml:space="preserve">EC </w:t>
    </w:r>
    <w:r w:rsidRPr="00776E6B">
      <w:rPr>
        <w:lang w:val="en-GB"/>
      </w:rPr>
      <w:t>12-08</w:t>
    </w:r>
    <w:r w:rsidR="005D2DF8" w:rsidRPr="00853CB2">
      <w:rPr>
        <w:lang w:val="en-GB"/>
      </w:rPr>
      <w:t xml:space="preserve"> </w:t>
    </w:r>
    <w:r w:rsidR="005D2DF8" w:rsidRPr="00853CB2">
      <w:rPr>
        <w:szCs w:val="16"/>
        <w:lang w:val="en-GB"/>
      </w:rPr>
      <w:t xml:space="preserve">- </w:t>
    </w:r>
    <w:r w:rsidR="00203E66" w:rsidRPr="00853CB2">
      <w:rPr>
        <w:szCs w:val="16"/>
        <w:lang w:val="en-GB"/>
      </w:rPr>
      <w:t xml:space="preserve">Page </w:t>
    </w:r>
    <w:r w:rsidR="00203E66">
      <w:fldChar w:fldCharType="begin"/>
    </w:r>
    <w:r w:rsidR="00203E66">
      <w:instrText xml:space="preserve"> PAGE  \* Arabic  \* MERGEFORMAT </w:instrText>
    </w:r>
    <w:r w:rsidR="00203E66">
      <w:fldChar w:fldCharType="separate"/>
    </w:r>
    <w:r w:rsidR="00073658" w:rsidRPr="00853CB2">
      <w:rPr>
        <w:noProof/>
        <w:szCs w:val="16"/>
        <w:lang w:val="en-GB"/>
      </w:rPr>
      <w:t>4</w:t>
    </w:r>
    <w:r w:rsidR="00203E66">
      <w:rPr>
        <w:noProof/>
        <w:szCs w:val="16"/>
        <w:lang w:val="da-DK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3B53" w14:textId="57DD7EAE" w:rsidR="00203E66" w:rsidRPr="00853CB2" w:rsidRDefault="00776E6B" w:rsidP="00C74BE6">
    <w:pPr>
      <w:pStyle w:val="Header"/>
      <w:jc w:val="right"/>
      <w:rPr>
        <w:szCs w:val="16"/>
        <w:lang w:val="en-GB"/>
      </w:rPr>
    </w:pPr>
    <w:r w:rsidRPr="00776E6B">
      <w:rPr>
        <w:lang w:val="en-GB"/>
      </w:rPr>
      <w:t>ERC</w:t>
    </w:r>
    <w:r>
      <w:rPr>
        <w:lang w:val="en-GB"/>
      </w:rPr>
      <w:t>/</w:t>
    </w:r>
    <w:r w:rsidRPr="00776E6B">
      <w:rPr>
        <w:lang w:val="en-GB"/>
      </w:rPr>
      <w:t>R</w:t>
    </w:r>
    <w:r>
      <w:rPr>
        <w:lang w:val="en-GB"/>
      </w:rPr>
      <w:t xml:space="preserve">EC </w:t>
    </w:r>
    <w:r w:rsidRPr="00776E6B">
      <w:rPr>
        <w:lang w:val="en-GB"/>
      </w:rPr>
      <w:t>12-08</w:t>
    </w:r>
    <w:r w:rsidR="00203E66" w:rsidRPr="00853CB2">
      <w:rPr>
        <w:lang w:val="en-GB"/>
      </w:rPr>
      <w:t xml:space="preserve"> </w:t>
    </w:r>
    <w:r w:rsidR="005D2DF8" w:rsidRPr="00853CB2">
      <w:rPr>
        <w:lang w:val="en-GB"/>
      </w:rPr>
      <w:t xml:space="preserve">- </w:t>
    </w:r>
    <w:r w:rsidR="00203E66" w:rsidRPr="00853CB2">
      <w:rPr>
        <w:szCs w:val="16"/>
        <w:lang w:val="en-GB"/>
      </w:rPr>
      <w:t xml:space="preserve">Page </w:t>
    </w:r>
    <w:r w:rsidR="00203E66">
      <w:fldChar w:fldCharType="begin"/>
    </w:r>
    <w:r w:rsidR="00203E66">
      <w:instrText xml:space="preserve"> PAGE  \* Arabic  \* MERGEFORMAT </w:instrText>
    </w:r>
    <w:r w:rsidR="00203E66">
      <w:fldChar w:fldCharType="separate"/>
    </w:r>
    <w:r w:rsidR="00073658" w:rsidRPr="00853CB2">
      <w:rPr>
        <w:noProof/>
        <w:szCs w:val="16"/>
        <w:lang w:val="en-GB"/>
      </w:rPr>
      <w:t>5</w:t>
    </w:r>
    <w:r w:rsidR="00203E66">
      <w:rPr>
        <w:noProof/>
        <w:szCs w:val="16"/>
        <w:lang w:val="da-DK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D7D6" w14:textId="45DABFF5" w:rsidR="00203E66" w:rsidRPr="001223D0" w:rsidRDefault="00203E66" w:rsidP="00C74BE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4A7C"/>
    <w:multiLevelType w:val="hybridMultilevel"/>
    <w:tmpl w:val="DC4E40FA"/>
    <w:lvl w:ilvl="0" w:tplc="1E4E1AAC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58E2"/>
    <w:multiLevelType w:val="hybridMultilevel"/>
    <w:tmpl w:val="3CF85EBE"/>
    <w:lvl w:ilvl="0" w:tplc="B602F00A">
      <w:start w:val="1"/>
      <w:numFmt w:val="lowerLetter"/>
      <w:lvlText w:val="%1)"/>
      <w:lvlJc w:val="left"/>
      <w:pPr>
        <w:ind w:left="57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60383"/>
    <w:multiLevelType w:val="multilevel"/>
    <w:tmpl w:val="83B0944C"/>
    <w:lvl w:ilvl="0">
      <w:start w:val="1"/>
      <w:numFmt w:val="lowerLetter"/>
      <w:pStyle w:val="LetteredList"/>
      <w:lvlText w:val="%1)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D2232A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pStyle w:val="ECCNumberedlis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188"/>
    <w:multiLevelType w:val="multilevel"/>
    <w:tmpl w:val="F53805B8"/>
    <w:lvl w:ilvl="0">
      <w:start w:val="1"/>
      <w:numFmt w:val="decimal"/>
      <w:pStyle w:val="ECCAnnex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0D5288"/>
    <w:multiLevelType w:val="singleLevel"/>
    <w:tmpl w:val="BEAC789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A0A7C33"/>
    <w:multiLevelType w:val="hybridMultilevel"/>
    <w:tmpl w:val="3FA4DF84"/>
    <w:lvl w:ilvl="0" w:tplc="2718434E">
      <w:start w:val="1"/>
      <w:numFmt w:val="decimal"/>
      <w:pStyle w:val="ECCEditorsNote"/>
      <w:lvlText w:val="Editor's Note %1:"/>
      <w:lvlJc w:val="left"/>
      <w:pPr>
        <w:tabs>
          <w:tab w:val="num" w:pos="3686"/>
        </w:tabs>
        <w:ind w:left="3686" w:hanging="1559"/>
      </w:pPr>
      <w:rPr>
        <w:rFonts w:hint="default"/>
        <w:caps w:val="0"/>
        <w:strike w:val="0"/>
        <w:dstrike w:val="0"/>
        <w:vanish w:val="0"/>
        <w:color w:val="auto"/>
        <w:u w:color="FFFF0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2CAF"/>
    <w:multiLevelType w:val="multilevel"/>
    <w:tmpl w:val="F3F4632E"/>
    <w:lvl w:ilvl="0">
      <w:start w:val="1"/>
      <w:numFmt w:val="decimal"/>
      <w:pStyle w:val="ECCNumberedList0"/>
      <w:lvlText w:val="%1"/>
      <w:lvlJc w:val="left"/>
      <w:pPr>
        <w:ind w:left="360" w:hanging="360"/>
      </w:pPr>
      <w:rPr>
        <w:rFonts w:hint="default"/>
        <w:b w:val="0"/>
        <w:i w:val="0"/>
        <w:color w:val="D2232A"/>
        <w:sz w:val="20"/>
      </w:rPr>
    </w:lvl>
    <w:lvl w:ilvl="1">
      <w:start w:val="1"/>
      <w:numFmt w:val="bullet"/>
      <w:pStyle w:val="ECCNumberedListlevel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D2232A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decimal"/>
      <w:lvlText w:val="(%4)"/>
      <w:lvlJc w:val="left"/>
      <w:pPr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3" w:hanging="360"/>
      </w:pPr>
      <w:rPr>
        <w:rFonts w:hint="default"/>
      </w:rPr>
    </w:lvl>
  </w:abstractNum>
  <w:abstractNum w:abstractNumId="8" w15:restartNumberingAfterBreak="0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D163F7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E6242A"/>
    <w:multiLevelType w:val="hybridMultilevel"/>
    <w:tmpl w:val="3C10A558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9BE4C9A"/>
    <w:multiLevelType w:val="multilevel"/>
    <w:tmpl w:val="8FA093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pStyle w:val="ECCLetteredList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none"/>
      <w:lvlText w:val=""/>
      <w:lvlJc w:val="left"/>
      <w:pPr>
        <w:tabs>
          <w:tab w:val="num" w:pos="1077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866EC8"/>
    <w:multiLevelType w:val="hybridMultilevel"/>
    <w:tmpl w:val="DAD49698"/>
    <w:lvl w:ilvl="0" w:tplc="D4CAD106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B0172"/>
    <w:multiLevelType w:val="multilevel"/>
    <w:tmpl w:val="0122C030"/>
    <w:styleLink w:val="ECCNumbers-Letters"/>
    <w:lvl w:ilvl="0">
      <w:start w:val="1"/>
      <w:numFmt w:val="decimal"/>
      <w:pStyle w:val="ECCNumbered-LetteredList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b/>
        <w:i w:val="0"/>
        <w:color w:val="D2232A"/>
        <w:sz w:val="20"/>
      </w:rPr>
    </w:lvl>
    <w:lvl w:ilvl="3">
      <w:start w:val="1"/>
      <w:numFmt w:val="none"/>
      <w:lvlText w:val=""/>
      <w:lvlJc w:val="left"/>
      <w:pPr>
        <w:tabs>
          <w:tab w:val="num" w:pos="1077"/>
        </w:tabs>
        <w:ind w:left="1728" w:hanging="648"/>
      </w:pPr>
      <w:rPr>
        <w:rFonts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92525710">
    <w:abstractNumId w:val="3"/>
  </w:num>
  <w:num w:numId="2" w16cid:durableId="1281644192">
    <w:abstractNumId w:val="9"/>
  </w:num>
  <w:num w:numId="3" w16cid:durableId="24336738">
    <w:abstractNumId w:val="15"/>
  </w:num>
  <w:num w:numId="4" w16cid:durableId="1925793603">
    <w:abstractNumId w:val="11"/>
  </w:num>
  <w:num w:numId="5" w16cid:durableId="1144854925">
    <w:abstractNumId w:val="10"/>
  </w:num>
  <w:num w:numId="6" w16cid:durableId="1319192361">
    <w:abstractNumId w:val="4"/>
  </w:num>
  <w:num w:numId="7" w16cid:durableId="203907955">
    <w:abstractNumId w:val="2"/>
  </w:num>
  <w:num w:numId="8" w16cid:durableId="1567181671">
    <w:abstractNumId w:val="13"/>
  </w:num>
  <w:num w:numId="9" w16cid:durableId="1949854117">
    <w:abstractNumId w:val="8"/>
  </w:num>
  <w:num w:numId="10" w16cid:durableId="618070648">
    <w:abstractNumId w:val="12"/>
  </w:num>
  <w:num w:numId="11" w16cid:durableId="1530878734">
    <w:abstractNumId w:val="14"/>
  </w:num>
  <w:num w:numId="12" w16cid:durableId="673535753">
    <w:abstractNumId w:val="0"/>
  </w:num>
  <w:num w:numId="13" w16cid:durableId="756942000">
    <w:abstractNumId w:val="7"/>
  </w:num>
  <w:num w:numId="14" w16cid:durableId="679625663">
    <w:abstractNumId w:val="6"/>
  </w:num>
  <w:num w:numId="15" w16cid:durableId="1912542158">
    <w:abstractNumId w:val="5"/>
  </w:num>
  <w:num w:numId="16" w16cid:durableId="1179584023">
    <w:abstractNumId w:val="2"/>
  </w:num>
  <w:num w:numId="17" w16cid:durableId="88494603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2052">
      <o:colormru v:ext="edit" colors="#7b6c58,#887e6e,#d2232a,#57433e,#b0a69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FE"/>
    <w:rsid w:val="000534DE"/>
    <w:rsid w:val="00062165"/>
    <w:rsid w:val="0007264F"/>
    <w:rsid w:val="00073658"/>
    <w:rsid w:val="000C74EB"/>
    <w:rsid w:val="000F36DC"/>
    <w:rsid w:val="0010717E"/>
    <w:rsid w:val="00116383"/>
    <w:rsid w:val="001517A0"/>
    <w:rsid w:val="00171402"/>
    <w:rsid w:val="00176C2E"/>
    <w:rsid w:val="0019763F"/>
    <w:rsid w:val="001C1FF3"/>
    <w:rsid w:val="001E34C4"/>
    <w:rsid w:val="00203E66"/>
    <w:rsid w:val="002143EE"/>
    <w:rsid w:val="00220C26"/>
    <w:rsid w:val="00225901"/>
    <w:rsid w:val="002337C7"/>
    <w:rsid w:val="002402CE"/>
    <w:rsid w:val="0028382D"/>
    <w:rsid w:val="002A3B4C"/>
    <w:rsid w:val="002C743B"/>
    <w:rsid w:val="00312047"/>
    <w:rsid w:val="00315E11"/>
    <w:rsid w:val="003201B3"/>
    <w:rsid w:val="003A6A50"/>
    <w:rsid w:val="003B5373"/>
    <w:rsid w:val="003B6468"/>
    <w:rsid w:val="003C34FC"/>
    <w:rsid w:val="003F12DB"/>
    <w:rsid w:val="003F1C76"/>
    <w:rsid w:val="003F54ED"/>
    <w:rsid w:val="00401113"/>
    <w:rsid w:val="004100C4"/>
    <w:rsid w:val="00413616"/>
    <w:rsid w:val="00462BE2"/>
    <w:rsid w:val="004701C5"/>
    <w:rsid w:val="004907A7"/>
    <w:rsid w:val="00490E76"/>
    <w:rsid w:val="00496BBF"/>
    <w:rsid w:val="004A0F1C"/>
    <w:rsid w:val="004A4CD3"/>
    <w:rsid w:val="004A6667"/>
    <w:rsid w:val="004B05E7"/>
    <w:rsid w:val="004B6E05"/>
    <w:rsid w:val="004D5F4F"/>
    <w:rsid w:val="004F6DB0"/>
    <w:rsid w:val="00502DAE"/>
    <w:rsid w:val="00522C7B"/>
    <w:rsid w:val="005411D5"/>
    <w:rsid w:val="0055625C"/>
    <w:rsid w:val="00556ACA"/>
    <w:rsid w:val="005630E5"/>
    <w:rsid w:val="00597042"/>
    <w:rsid w:val="005C77B2"/>
    <w:rsid w:val="005D2DF8"/>
    <w:rsid w:val="006018C7"/>
    <w:rsid w:val="006148DB"/>
    <w:rsid w:val="00622BAA"/>
    <w:rsid w:val="006A7B7E"/>
    <w:rsid w:val="006E1547"/>
    <w:rsid w:val="00706786"/>
    <w:rsid w:val="00715494"/>
    <w:rsid w:val="00776E6B"/>
    <w:rsid w:val="007A15DB"/>
    <w:rsid w:val="007A39AE"/>
    <w:rsid w:val="007B2A04"/>
    <w:rsid w:val="007D0053"/>
    <w:rsid w:val="007D3E26"/>
    <w:rsid w:val="007D74B0"/>
    <w:rsid w:val="00800770"/>
    <w:rsid w:val="00816B1F"/>
    <w:rsid w:val="00822AE0"/>
    <w:rsid w:val="00823825"/>
    <w:rsid w:val="00835C5B"/>
    <w:rsid w:val="008413BF"/>
    <w:rsid w:val="008472FE"/>
    <w:rsid w:val="00853CB2"/>
    <w:rsid w:val="00856088"/>
    <w:rsid w:val="008777DA"/>
    <w:rsid w:val="008824D4"/>
    <w:rsid w:val="00897D0F"/>
    <w:rsid w:val="008C6C3F"/>
    <w:rsid w:val="008E519B"/>
    <w:rsid w:val="008F1325"/>
    <w:rsid w:val="009041DC"/>
    <w:rsid w:val="009048F0"/>
    <w:rsid w:val="00915599"/>
    <w:rsid w:val="009176DB"/>
    <w:rsid w:val="0094415C"/>
    <w:rsid w:val="0096099D"/>
    <w:rsid w:val="00970407"/>
    <w:rsid w:val="00972A19"/>
    <w:rsid w:val="00977AE8"/>
    <w:rsid w:val="00995805"/>
    <w:rsid w:val="00997584"/>
    <w:rsid w:val="009B0C8E"/>
    <w:rsid w:val="009C3180"/>
    <w:rsid w:val="009E62B3"/>
    <w:rsid w:val="009F08ED"/>
    <w:rsid w:val="009F116B"/>
    <w:rsid w:val="00A14AB2"/>
    <w:rsid w:val="00A2604A"/>
    <w:rsid w:val="00A33C64"/>
    <w:rsid w:val="00A40255"/>
    <w:rsid w:val="00A4604B"/>
    <w:rsid w:val="00A4664D"/>
    <w:rsid w:val="00A820D8"/>
    <w:rsid w:val="00A86800"/>
    <w:rsid w:val="00AB2208"/>
    <w:rsid w:val="00AC488E"/>
    <w:rsid w:val="00AF7996"/>
    <w:rsid w:val="00B021F1"/>
    <w:rsid w:val="00B05D39"/>
    <w:rsid w:val="00B12A66"/>
    <w:rsid w:val="00B15C5A"/>
    <w:rsid w:val="00B22383"/>
    <w:rsid w:val="00B22622"/>
    <w:rsid w:val="00B4133D"/>
    <w:rsid w:val="00B42677"/>
    <w:rsid w:val="00B454E6"/>
    <w:rsid w:val="00B671E0"/>
    <w:rsid w:val="00B741D4"/>
    <w:rsid w:val="00B839FF"/>
    <w:rsid w:val="00B95887"/>
    <w:rsid w:val="00B95FE0"/>
    <w:rsid w:val="00BA533A"/>
    <w:rsid w:val="00BB5ADB"/>
    <w:rsid w:val="00BB635F"/>
    <w:rsid w:val="00BD5CAB"/>
    <w:rsid w:val="00BD7E2C"/>
    <w:rsid w:val="00C05107"/>
    <w:rsid w:val="00C12473"/>
    <w:rsid w:val="00C21531"/>
    <w:rsid w:val="00C26913"/>
    <w:rsid w:val="00C27B41"/>
    <w:rsid w:val="00C549F3"/>
    <w:rsid w:val="00C74BE6"/>
    <w:rsid w:val="00C85ADE"/>
    <w:rsid w:val="00C92B5B"/>
    <w:rsid w:val="00CA05DE"/>
    <w:rsid w:val="00CA5AC1"/>
    <w:rsid w:val="00CC5E91"/>
    <w:rsid w:val="00CD5567"/>
    <w:rsid w:val="00CE065F"/>
    <w:rsid w:val="00CE0F07"/>
    <w:rsid w:val="00CE67F1"/>
    <w:rsid w:val="00CF0509"/>
    <w:rsid w:val="00CF42C8"/>
    <w:rsid w:val="00CF7002"/>
    <w:rsid w:val="00D252B3"/>
    <w:rsid w:val="00D36582"/>
    <w:rsid w:val="00D37EE3"/>
    <w:rsid w:val="00D4027A"/>
    <w:rsid w:val="00D52B13"/>
    <w:rsid w:val="00D730B7"/>
    <w:rsid w:val="00D737A0"/>
    <w:rsid w:val="00D926B2"/>
    <w:rsid w:val="00DB2E03"/>
    <w:rsid w:val="00DB53C6"/>
    <w:rsid w:val="00E02400"/>
    <w:rsid w:val="00E066E2"/>
    <w:rsid w:val="00E131CD"/>
    <w:rsid w:val="00E83EA3"/>
    <w:rsid w:val="00E936D7"/>
    <w:rsid w:val="00E94759"/>
    <w:rsid w:val="00E94CBB"/>
    <w:rsid w:val="00EC56AF"/>
    <w:rsid w:val="00ED0CBE"/>
    <w:rsid w:val="00ED331E"/>
    <w:rsid w:val="00F01B4D"/>
    <w:rsid w:val="00F03E27"/>
    <w:rsid w:val="00F22827"/>
    <w:rsid w:val="00F24FB3"/>
    <w:rsid w:val="00F349E0"/>
    <w:rsid w:val="00F37F4B"/>
    <w:rsid w:val="00F659C7"/>
    <w:rsid w:val="00F95442"/>
    <w:rsid w:val="00FD3FA4"/>
    <w:rsid w:val="00FE25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2">
      <o:colormru v:ext="edit" colors="#7b6c58,#887e6e,#d2232a,#57433e,#b0a696"/>
    </o:shapedefaults>
    <o:shapelayout v:ext="edit">
      <o:idmap v:ext="edit" data="2"/>
    </o:shapelayout>
  </w:shapeDefaults>
  <w:decimalSymbol w:val=","/>
  <w:listSeparator w:val=","/>
  <w14:docId w14:val="4BCDDD70"/>
  <w15:docId w15:val="{3A30F9B5-4D4D-4343-9CFD-66B2DD52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4701C5"/>
    <w:pPr>
      <w:keepNext/>
      <w:pageBreakBefore/>
      <w:spacing w:before="400" w:after="240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C95C7C"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C95C7C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F22827"/>
    <w:p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6F49B0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B671E0"/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link w:val="FootnoteTextChar"/>
    <w:qFormat/>
    <w:rsid w:val="008935B9"/>
    <w:rPr>
      <w:szCs w:val="20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6C4FBD"/>
    <w:rPr>
      <w:rFonts w:ascii="Arial" w:hAnsi="Arial"/>
      <w:color w:val="D2232A"/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qFormat/>
    <w:rsid w:val="00F24FB3"/>
    <w:pPr>
      <w:spacing w:before="60" w:after="0"/>
      <w:ind w:left="567" w:hanging="567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5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6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B0058C"/>
    <w:pPr>
      <w:numPr>
        <w:ilvl w:val="2"/>
        <w:numId w:val="6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6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6C4FBD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E258D0"/>
    <w:pPr>
      <w:numPr>
        <w:numId w:val="7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rsid w:val="00D37EE3"/>
    <w:pPr>
      <w:numPr>
        <w:numId w:val="9"/>
      </w:numPr>
    </w:pPr>
  </w:style>
  <w:style w:type="paragraph" w:styleId="Caption">
    <w:name w:val="caption"/>
    <w:aliases w:val="ECC Figure Caption"/>
    <w:basedOn w:val="Normal"/>
    <w:next w:val="Normal"/>
    <w:link w:val="CaptionChar"/>
    <w:unhideWhenUsed/>
    <w:qFormat/>
    <w:rsid w:val="00BD7E2C"/>
    <w:pPr>
      <w:spacing w:before="240" w:after="240"/>
      <w:jc w:val="center"/>
    </w:pPr>
    <w:rPr>
      <w:b/>
      <w:bCs/>
      <w:color w:val="D2232A"/>
      <w:szCs w:val="20"/>
    </w:rPr>
  </w:style>
  <w:style w:type="paragraph" w:customStyle="1" w:styleId="ECCLetteredList">
    <w:name w:val="ECC Lettered List"/>
    <w:qFormat/>
    <w:rsid w:val="000534DE"/>
    <w:pPr>
      <w:numPr>
        <w:ilvl w:val="1"/>
        <w:numId w:val="10"/>
      </w:numPr>
      <w:spacing w:before="240"/>
      <w:jc w:val="both"/>
    </w:pPr>
    <w:rPr>
      <w:rFonts w:ascii="Arial" w:hAnsi="Arial"/>
      <w:lang w:val="da-DK"/>
    </w:rPr>
  </w:style>
  <w:style w:type="character" w:styleId="CommentReference">
    <w:name w:val="annotation reference"/>
    <w:basedOn w:val="DefaultParagraphFont"/>
    <w:semiHidden/>
    <w:unhideWhenUsed/>
    <w:rsid w:val="006148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48D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148DB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DB"/>
    <w:rPr>
      <w:rFonts w:ascii="Arial" w:hAnsi="Arial"/>
      <w:b/>
      <w:bCs/>
      <w:lang w:val="en-US"/>
    </w:rPr>
  </w:style>
  <w:style w:type="numbering" w:customStyle="1" w:styleId="ECCNumbers-Letters">
    <w:name w:val="ECC Numbers-Letters"/>
    <w:uiPriority w:val="99"/>
    <w:rsid w:val="006148DB"/>
    <w:pPr>
      <w:numPr>
        <w:numId w:val="11"/>
      </w:numPr>
    </w:pPr>
  </w:style>
  <w:style w:type="paragraph" w:customStyle="1" w:styleId="ECCNumbered-LetteredList">
    <w:name w:val="ECC Numbered-Lettered List"/>
    <w:basedOn w:val="Normal"/>
    <w:rsid w:val="006148DB"/>
    <w:pPr>
      <w:numPr>
        <w:numId w:val="11"/>
      </w:numPr>
    </w:pPr>
  </w:style>
  <w:style w:type="paragraph" w:customStyle="1" w:styleId="ECCHLboldanditalics">
    <w:name w:val="ECC HL bold and italics"/>
    <w:basedOn w:val="Normal"/>
    <w:qFormat/>
    <w:rsid w:val="006148DB"/>
    <w:pPr>
      <w:spacing w:before="240" w:after="60"/>
      <w:jc w:val="both"/>
    </w:pPr>
    <w:rPr>
      <w:rFonts w:eastAsia="Calibri"/>
      <w:b/>
      <w:bCs/>
      <w:i/>
      <w:szCs w:val="30"/>
      <w:lang w:val="en-GB"/>
    </w:rPr>
  </w:style>
  <w:style w:type="paragraph" w:customStyle="1" w:styleId="ECCBulletsLv1">
    <w:name w:val="ECC Bullets Lv1"/>
    <w:basedOn w:val="Normal"/>
    <w:qFormat/>
    <w:rsid w:val="00CC5E91"/>
    <w:pPr>
      <w:numPr>
        <w:numId w:val="12"/>
      </w:numPr>
      <w:tabs>
        <w:tab w:val="left" w:pos="340"/>
      </w:tabs>
      <w:spacing w:before="60"/>
      <w:ind w:left="340" w:hanging="340"/>
      <w:jc w:val="both"/>
    </w:pPr>
    <w:rPr>
      <w:rFonts w:eastAsia="Calibri"/>
      <w:szCs w:val="22"/>
      <w:lang w:val="en-GB"/>
    </w:rPr>
  </w:style>
  <w:style w:type="paragraph" w:customStyle="1" w:styleId="ECCAnnexheading1">
    <w:name w:val="ECC Annex heading1"/>
    <w:next w:val="Normal"/>
    <w:autoRedefine/>
    <w:qFormat/>
    <w:rsid w:val="00776E6B"/>
    <w:pPr>
      <w:keepNext/>
      <w:pageBreakBefore/>
      <w:numPr>
        <w:numId w:val="6"/>
      </w:numPr>
      <w:spacing w:before="240" w:after="60"/>
      <w:jc w:val="both"/>
      <w:outlineLvl w:val="0"/>
    </w:pPr>
    <w:rPr>
      <w:rFonts w:ascii="Arial" w:hAnsi="Arial"/>
      <w:b/>
      <w:caps/>
      <w:color w:val="D2232A"/>
      <w:lang w:val="da-DK"/>
    </w:rPr>
  </w:style>
  <w:style w:type="paragraph" w:customStyle="1" w:styleId="ECCBulletsLv2">
    <w:name w:val="ECC Bullets Lv2"/>
    <w:basedOn w:val="ECCBulletsLv1"/>
    <w:rsid w:val="00CC5E91"/>
    <w:pPr>
      <w:tabs>
        <w:tab w:val="clear" w:pos="340"/>
        <w:tab w:val="left" w:pos="680"/>
      </w:tabs>
      <w:ind w:left="680"/>
    </w:pPr>
  </w:style>
  <w:style w:type="paragraph" w:customStyle="1" w:styleId="ECCBulletsLv3">
    <w:name w:val="ECC Bullets Lv3"/>
    <w:basedOn w:val="ECCBulletsLv1"/>
    <w:rsid w:val="00CC5E91"/>
    <w:pPr>
      <w:tabs>
        <w:tab w:val="clear" w:pos="340"/>
        <w:tab w:val="left" w:pos="1021"/>
      </w:tabs>
      <w:ind w:left="1020"/>
    </w:pPr>
  </w:style>
  <w:style w:type="paragraph" w:customStyle="1" w:styleId="ECCNumberedList0">
    <w:name w:val="ECC Numbered List"/>
    <w:basedOn w:val="Normal"/>
    <w:qFormat/>
    <w:rsid w:val="00CC5E91"/>
    <w:pPr>
      <w:numPr>
        <w:numId w:val="13"/>
      </w:numPr>
      <w:spacing w:before="240"/>
      <w:jc w:val="both"/>
    </w:pPr>
    <w:rPr>
      <w:rFonts w:eastAsia="Calibri"/>
      <w:szCs w:val="20"/>
      <w:lang w:val="en-GB"/>
    </w:rPr>
  </w:style>
  <w:style w:type="paragraph" w:customStyle="1" w:styleId="ECCReference">
    <w:name w:val="ECC Reference"/>
    <w:basedOn w:val="Normal"/>
    <w:qFormat/>
    <w:rsid w:val="00CC5E91"/>
    <w:pPr>
      <w:tabs>
        <w:tab w:val="num" w:pos="397"/>
      </w:tabs>
      <w:spacing w:after="120"/>
      <w:ind w:left="397" w:hanging="397"/>
      <w:jc w:val="both"/>
    </w:pPr>
    <w:rPr>
      <w:rFonts w:eastAsia="Calibri"/>
      <w:szCs w:val="22"/>
      <w:lang w:val="en-GB" w:eastAsia="ja-JP"/>
    </w:rPr>
  </w:style>
  <w:style w:type="paragraph" w:customStyle="1" w:styleId="ECCEditorsNote">
    <w:name w:val="ECC Editor's Note"/>
    <w:next w:val="Normal"/>
    <w:qFormat/>
    <w:rsid w:val="00CC5E91"/>
    <w:pPr>
      <w:numPr>
        <w:numId w:val="14"/>
      </w:numPr>
      <w:shd w:val="solid" w:color="FFFF00" w:fill="auto"/>
      <w:spacing w:before="120" w:after="120" w:line="360" w:lineRule="auto"/>
      <w:ind w:left="1559"/>
      <w:jc w:val="both"/>
    </w:pPr>
    <w:rPr>
      <w:rFonts w:ascii="Arial" w:eastAsia="Calibri" w:hAnsi="Arial"/>
      <w:szCs w:val="22"/>
      <w:lang w:val="da-DK" w:eastAsia="de-DE"/>
    </w:rPr>
  </w:style>
  <w:style w:type="paragraph" w:customStyle="1" w:styleId="ECCFiguregraphcentred">
    <w:name w:val="ECC Figure/graph centred"/>
    <w:next w:val="Normal"/>
    <w:qFormat/>
    <w:rsid w:val="00CC5E91"/>
    <w:pPr>
      <w:spacing w:before="240" w:after="240"/>
      <w:jc w:val="center"/>
    </w:pPr>
    <w:rPr>
      <w:rFonts w:ascii="Arial" w:hAnsi="Arial"/>
      <w:noProof/>
      <w:lang w:val="de-DE" w:eastAsia="de-DE"/>
      <w14:cntxtAlts/>
    </w:rPr>
  </w:style>
  <w:style w:type="paragraph" w:customStyle="1" w:styleId="ECCTableHeaderwhitefont">
    <w:name w:val="ECC Table Header white font"/>
    <w:qFormat/>
    <w:rsid w:val="00CC5E91"/>
    <w:pPr>
      <w:keepNext/>
      <w:spacing w:before="240" w:after="60"/>
      <w:jc w:val="center"/>
    </w:pPr>
    <w:rPr>
      <w:rFonts w:ascii="Arial" w:eastAsia="Calibri" w:hAnsi="Arial"/>
      <w:bCs/>
      <w:color w:val="FFFFFF" w:themeColor="background1"/>
      <w:lang w:eastAsia="de-DE"/>
    </w:rPr>
  </w:style>
  <w:style w:type="paragraph" w:customStyle="1" w:styleId="ECCTabletext">
    <w:name w:val="ECC Table text"/>
    <w:basedOn w:val="Normal"/>
    <w:qFormat/>
    <w:rsid w:val="00CC5E91"/>
    <w:pPr>
      <w:keepNext/>
      <w:spacing w:after="60"/>
    </w:pPr>
    <w:rPr>
      <w:rFonts w:eastAsia="Calibri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C5E91"/>
    <w:pPr>
      <w:spacing w:before="240" w:after="60"/>
      <w:ind w:left="720"/>
      <w:contextualSpacing/>
      <w:jc w:val="both"/>
    </w:pPr>
    <w:rPr>
      <w:rFonts w:eastAsia="Calibri"/>
      <w:szCs w:val="22"/>
      <w:lang w:val="en-GB"/>
    </w:rPr>
  </w:style>
  <w:style w:type="paragraph" w:customStyle="1" w:styleId="ECCHeadingnonumbering">
    <w:name w:val="ECC Heading no numbering"/>
    <w:next w:val="NormalWeb"/>
    <w:rsid w:val="00CC5E91"/>
    <w:pPr>
      <w:tabs>
        <w:tab w:val="left" w:pos="0"/>
        <w:tab w:val="center" w:pos="4820"/>
        <w:tab w:val="right" w:pos="9639"/>
      </w:tabs>
      <w:spacing w:before="240" w:after="60"/>
      <w:jc w:val="both"/>
    </w:pPr>
    <w:rPr>
      <w:rFonts w:ascii="Arial" w:hAnsi="Arial" w:cs="Arial"/>
      <w:bCs/>
      <w:color w:val="D2232A"/>
      <w:kern w:val="32"/>
      <w:szCs w:val="32"/>
      <w:u w:val="single"/>
      <w:lang w:val="da-DK"/>
    </w:rPr>
  </w:style>
  <w:style w:type="table" w:customStyle="1" w:styleId="ECCTable-redheader">
    <w:name w:val="ECC Table - red header"/>
    <w:basedOn w:val="TableNormal"/>
    <w:uiPriority w:val="99"/>
    <w:qFormat/>
    <w:rsid w:val="00CC5E91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</w:tcPr>
    </w:tblStylePr>
  </w:style>
  <w:style w:type="character" w:customStyle="1" w:styleId="CaptionChar">
    <w:name w:val="Caption Char"/>
    <w:aliases w:val="ECC Figure Caption Char"/>
    <w:link w:val="Caption"/>
    <w:qFormat/>
    <w:rsid w:val="00CC5E91"/>
    <w:rPr>
      <w:rFonts w:ascii="Arial" w:hAnsi="Arial"/>
      <w:b/>
      <w:bCs/>
      <w:color w:val="D2232A"/>
      <w:lang w:val="en-US"/>
    </w:rPr>
  </w:style>
  <w:style w:type="paragraph" w:styleId="NormalWeb">
    <w:name w:val="Normal (Web)"/>
    <w:basedOn w:val="Normal"/>
    <w:uiPriority w:val="99"/>
    <w:semiHidden/>
    <w:unhideWhenUsed/>
    <w:rsid w:val="00CC5E91"/>
    <w:pPr>
      <w:spacing w:before="240" w:after="60"/>
      <w:jc w:val="both"/>
    </w:pPr>
    <w:rPr>
      <w:rFonts w:ascii="Times New Roman" w:eastAsia="Calibri" w:hAnsi="Times New Roman"/>
      <w:sz w:val="24"/>
      <w:lang w:val="en-GB"/>
    </w:rPr>
  </w:style>
  <w:style w:type="paragraph" w:customStyle="1" w:styleId="ECCNumberedlist">
    <w:name w:val="ECC Numbered list"/>
    <w:aliases w:val="level 2"/>
    <w:basedOn w:val="ECCAnnexheading3"/>
    <w:qFormat/>
    <w:rsid w:val="00CC5E91"/>
    <w:pPr>
      <w:keepNext/>
      <w:numPr>
        <w:numId w:val="1"/>
      </w:numPr>
      <w:spacing w:after="60"/>
      <w:ind w:left="720"/>
      <w:jc w:val="both"/>
      <w:outlineLvl w:val="2"/>
    </w:pPr>
    <w:rPr>
      <w:szCs w:val="20"/>
      <w:lang w:val="en-GB"/>
    </w:rPr>
  </w:style>
  <w:style w:type="paragraph" w:customStyle="1" w:styleId="ECCNumberedListlevel2">
    <w:name w:val="ECC Numbered List level 2"/>
    <w:basedOn w:val="ECCNumberedList0"/>
    <w:qFormat/>
    <w:rsid w:val="00CC5E91"/>
    <w:pPr>
      <w:numPr>
        <w:ilvl w:val="1"/>
      </w:numPr>
    </w:pPr>
  </w:style>
  <w:style w:type="paragraph" w:customStyle="1" w:styleId="ECCLetteredListLevel2">
    <w:name w:val="ECC Lettered List Level 2"/>
    <w:basedOn w:val="ECCLetteredList"/>
    <w:qFormat/>
    <w:rsid w:val="00CC5E91"/>
    <w:pPr>
      <w:numPr>
        <w:ilvl w:val="0"/>
        <w:numId w:val="0"/>
      </w:numPr>
      <w:tabs>
        <w:tab w:val="num" w:pos="680"/>
      </w:tabs>
      <w:ind w:left="680" w:hanging="340"/>
    </w:pPr>
    <w:rPr>
      <w:lang w:val="en-GB"/>
    </w:rPr>
  </w:style>
  <w:style w:type="paragraph" w:styleId="Revision">
    <w:name w:val="Revision"/>
    <w:hidden/>
    <w:uiPriority w:val="99"/>
    <w:semiHidden/>
    <w:rsid w:val="00B95887"/>
    <w:rPr>
      <w:rFonts w:ascii="Arial" w:hAnsi="Arial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5887"/>
    <w:rPr>
      <w:color w:val="605E5C"/>
      <w:shd w:val="clear" w:color="auto" w:fill="E1DFDD"/>
    </w:rPr>
  </w:style>
  <w:style w:type="character" w:customStyle="1" w:styleId="FootnoteTextChar">
    <w:name w:val="Footnote Text Char"/>
    <w:aliases w:val="ALTS FOOTNOTE Char,DNV-FT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qFormat/>
    <w:rsid w:val="00B741D4"/>
    <w:rPr>
      <w:rFonts w:ascii="Arial" w:hAnsi="Arial"/>
      <w:lang w:val="en-US"/>
    </w:rPr>
  </w:style>
  <w:style w:type="paragraph" w:customStyle="1" w:styleId="bullet">
    <w:name w:val="bullet"/>
    <w:aliases w:val="b"/>
    <w:basedOn w:val="Normal"/>
    <w:rsid w:val="00C92B5B"/>
    <w:pPr>
      <w:spacing w:after="120"/>
      <w:ind w:left="720" w:hanging="36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Para">
    <w:name w:val="Para"/>
    <w:aliases w:val="p"/>
    <w:basedOn w:val="Normal"/>
    <w:rsid w:val="00BA533A"/>
    <w:pPr>
      <w:spacing w:after="240"/>
    </w:pPr>
    <w:rPr>
      <w:rFonts w:ascii="Times New Roman" w:hAnsi="Times New Roman"/>
      <w:noProof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17A0"/>
    <w:rPr>
      <w:rFonts w:ascii="Calibri" w:hAnsi="Calibri" w:cstheme="minorBidi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17A0"/>
    <w:rPr>
      <w:rFonts w:ascii="Calibri" w:hAnsi="Calibri" w:cstheme="minorBidi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cdb.cept.org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Dorthe\Downloads\ECC%20Recommendation_January_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6875-7FC7-4923-9D2B-3AA2BE84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 Recommendation_January_2014</Template>
  <TotalTime>2</TotalTime>
  <Pages>6</Pages>
  <Words>929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ECC Report Style</vt:lpstr>
      <vt:lpstr>New ECC Report Style</vt:lpstr>
    </vt:vector>
  </TitlesOfParts>
  <Company>ECO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ECC Report Style</dc:title>
  <dc:subject/>
  <dc:creator>ECO</dc:creator>
  <cp:keywords/>
  <dc:description>This template is used as guidance to draft ECC Reports.</dc:description>
  <cp:lastModifiedBy>ECO</cp:lastModifiedBy>
  <cp:revision>4</cp:revision>
  <cp:lastPrinted>1901-01-01T09:00:00Z</cp:lastPrinted>
  <dcterms:created xsi:type="dcterms:W3CDTF">2024-05-21T12:44:00Z</dcterms:created>
  <dcterms:modified xsi:type="dcterms:W3CDTF">2024-05-22T09:19:00Z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a5535da2816e6a4daf3a3e7b6c0a16c91ffe625c03ce71c553eb814dee41ce00</vt:lpwstr>
  </property>
</Properties>
</file>