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C09B" w14:textId="77777777" w:rsidR="00C74BE6" w:rsidRPr="00F05B4C" w:rsidRDefault="00C74BE6">
      <w:pPr>
        <w:rPr>
          <w:lang w:val="en-GB"/>
        </w:rPr>
      </w:pPr>
    </w:p>
    <w:p w14:paraId="0383C95D" w14:textId="77777777" w:rsidR="00C74BE6" w:rsidRPr="00F05B4C" w:rsidRDefault="00C74BE6" w:rsidP="00C74BE6">
      <w:pPr>
        <w:jc w:val="center"/>
        <w:rPr>
          <w:lang w:val="en-GB"/>
        </w:rPr>
      </w:pPr>
    </w:p>
    <w:p w14:paraId="71D09A19" w14:textId="77777777" w:rsidR="00C74BE6" w:rsidRPr="00F05B4C" w:rsidRDefault="00C74BE6" w:rsidP="00C74BE6">
      <w:pPr>
        <w:jc w:val="center"/>
        <w:rPr>
          <w:lang w:val="en-GB"/>
        </w:rPr>
      </w:pPr>
    </w:p>
    <w:p w14:paraId="6AB49C74" w14:textId="77777777" w:rsidR="00C74BE6" w:rsidRPr="00F05B4C" w:rsidRDefault="00C74BE6" w:rsidP="00C74BE6">
      <w:pPr>
        <w:rPr>
          <w:lang w:val="en-GB"/>
        </w:rPr>
      </w:pPr>
    </w:p>
    <w:p w14:paraId="2DE2F338" w14:textId="77777777" w:rsidR="00C74BE6" w:rsidRPr="00F05B4C" w:rsidRDefault="00C74BE6" w:rsidP="00C74BE6">
      <w:pPr>
        <w:rPr>
          <w:lang w:val="en-GB"/>
        </w:rPr>
      </w:pPr>
    </w:p>
    <w:p w14:paraId="76998674" w14:textId="77777777" w:rsidR="00C74BE6" w:rsidRPr="00F05B4C" w:rsidRDefault="00FD3FA4" w:rsidP="00C74BE6">
      <w:pPr>
        <w:jc w:val="center"/>
        <w:rPr>
          <w:b/>
          <w:sz w:val="24"/>
          <w:lang w:val="en-GB"/>
        </w:rPr>
      </w:pPr>
      <w:r w:rsidRPr="00F05B4C">
        <w:rPr>
          <w:b/>
          <w:noProof/>
          <w:sz w:val="24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18444E5" wp14:editId="1A53D2D2">
                <wp:simplePos x="0" y="0"/>
                <wp:positionH relativeFrom="column">
                  <wp:posOffset>-720090</wp:posOffset>
                </wp:positionH>
                <wp:positionV relativeFrom="paragraph">
                  <wp:posOffset>69850</wp:posOffset>
                </wp:positionV>
                <wp:extent cx="7564120" cy="8268970"/>
                <wp:effectExtent l="0" t="0" r="5080" b="0"/>
                <wp:wrapNone/>
                <wp:docPr id="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4120" cy="8268970"/>
                          <a:chOff x="0" y="2700"/>
                          <a:chExt cx="11912" cy="13022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" y="15439"/>
                            <a:ext cx="11906" cy="283"/>
                          </a:xfrm>
                          <a:prstGeom prst="rect">
                            <a:avLst/>
                          </a:prstGeom>
                          <a:solidFill>
                            <a:srgbClr val="5743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36000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00"/>
                            <a:ext cx="11906" cy="2564"/>
                          </a:xfrm>
                          <a:prstGeom prst="rect">
                            <a:avLst/>
                          </a:prstGeom>
                          <a:solidFill>
                            <a:srgbClr val="5743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65760" w14:textId="77777777" w:rsidR="0073216E" w:rsidRPr="00C95C7C" w:rsidRDefault="0073216E" w:rsidP="00C74BE6">
                              <w:pPr>
                                <w:rPr>
                                  <w:color w:val="FFFFFF"/>
                                  <w:sz w:val="68"/>
                                </w:rPr>
                              </w:pPr>
                              <w:r w:rsidRPr="00C95C7C">
                                <w:rPr>
                                  <w:color w:val="FFFFFF"/>
                                  <w:sz w:val="68"/>
                                </w:rPr>
                                <w:t xml:space="preserve">ECC Recommendation </w:t>
                              </w:r>
                              <w:r w:rsidRPr="002C6AA9">
                                <w:rPr>
                                  <w:color w:val="887E6E"/>
                                  <w:sz w:val="68"/>
                                </w:rPr>
                                <w:t>(</w:t>
                              </w:r>
                              <w:r w:rsidR="003A03C0">
                                <w:rPr>
                                  <w:color w:val="887E6E"/>
                                  <w:sz w:val="68"/>
                                </w:rPr>
                                <w:t>17</w:t>
                              </w:r>
                              <w:r w:rsidRPr="002C6AA9">
                                <w:rPr>
                                  <w:color w:val="887E6E"/>
                                  <w:sz w:val="68"/>
                                </w:rPr>
                                <w:t>)</w:t>
                              </w:r>
                              <w:r w:rsidR="00E65983">
                                <w:rPr>
                                  <w:color w:val="887E6E"/>
                                  <w:sz w:val="68"/>
                                </w:rPr>
                                <w:t>02</w:t>
                              </w:r>
                            </w:p>
                            <w:p w14:paraId="3E62DD7C" w14:textId="77777777" w:rsidR="0073216E" w:rsidRPr="00C95C7C" w:rsidRDefault="0073216E" w:rsidP="00C74BE6">
                              <w:pPr>
                                <w:rPr>
                                  <w:color w:val="887E6E"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2880000" tIns="360000" rIns="91440" bIns="45720" anchor="t" anchorCtr="0" upright="1">
                          <a:noAutofit/>
                        </wps:bodyPr>
                      </wps:wsp>
                      <wpg:grpSp>
                        <wpg:cNvPr id="7" name="Group 28"/>
                        <wpg:cNvGrpSpPr>
                          <a:grpSpLocks/>
                        </wpg:cNvGrpSpPr>
                        <wpg:grpSpPr bwMode="auto">
                          <a:xfrm>
                            <a:off x="1674" y="3087"/>
                            <a:ext cx="1790" cy="1790"/>
                            <a:chOff x="964" y="3424"/>
                            <a:chExt cx="1457" cy="1457"/>
                          </a:xfrm>
                        </wpg:grpSpPr>
                        <wps:wsp>
                          <wps:cNvPr id="8" name="Rectangle 29"/>
                          <wps:cNvSpPr>
                            <a:spLocks noChangeAspect="1" noChangeArrowheads="1"/>
                          </wps:cNvSpPr>
                          <wps:spPr bwMode="auto">
                            <a:xfrm rot="2700000">
                              <a:off x="964" y="3424"/>
                              <a:ext cx="1457" cy="14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360000" rIns="91440" bIns="45720" anchor="t" anchorCtr="0" upright="1">
                            <a:noAutofit/>
                          </wps:bodyPr>
                        </wps:wsp>
                        <wps:wsp>
                          <wps:cNvPr id="9" name="AutoShape 3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338" y="3781"/>
                              <a:ext cx="1429" cy="737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D223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36000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444E5" id="Group 31" o:spid="_x0000_s1026" style="position:absolute;left:0;text-align:left;margin-left:-56.7pt;margin-top:5.5pt;width:595.6pt;height:651.1pt;z-index:251657728" coordorigin=",2700" coordsize="11912,1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">
                <v:rect id="Rectangle 8" o:spid="_x0000_s1027" style="position:absolute;left:6;top:15439;width:1190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" fillcolor="#57433e" stroked="f">
                  <v:textbox inset=",10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2700;width:11906;height:2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" fillcolor="#57433e" stroked="f">
                  <v:textbox inset="80mm,10mm">
                    <w:txbxContent>
                      <w:p w14:paraId="4F565760" w14:textId="77777777" w:rsidR="0073216E" w:rsidRPr="00C95C7C" w:rsidRDefault="0073216E" w:rsidP="00C74BE6">
                        <w:pPr>
                          <w:rPr>
                            <w:color w:val="FFFFFF"/>
                            <w:sz w:val="68"/>
                          </w:rPr>
                        </w:pPr>
                        <w:r w:rsidRPr="00C95C7C">
                          <w:rPr>
                            <w:color w:val="FFFFFF"/>
                            <w:sz w:val="68"/>
                          </w:rPr>
                          <w:t xml:space="preserve">ECC Recommendation </w:t>
                        </w:r>
                        <w:r w:rsidRPr="002C6AA9">
                          <w:rPr>
                            <w:color w:val="887E6E"/>
                            <w:sz w:val="68"/>
                          </w:rPr>
                          <w:t>(</w:t>
                        </w:r>
                        <w:r w:rsidR="003A03C0">
                          <w:rPr>
                            <w:color w:val="887E6E"/>
                            <w:sz w:val="68"/>
                          </w:rPr>
                          <w:t>17</w:t>
                        </w:r>
                        <w:r w:rsidRPr="002C6AA9">
                          <w:rPr>
                            <w:color w:val="887E6E"/>
                            <w:sz w:val="68"/>
                          </w:rPr>
                          <w:t>)</w:t>
                        </w:r>
                        <w:r w:rsidR="00E65983">
                          <w:rPr>
                            <w:color w:val="887E6E"/>
                            <w:sz w:val="68"/>
                          </w:rPr>
                          <w:t>02</w:t>
                        </w:r>
                      </w:p>
                      <w:p w14:paraId="3E62DD7C" w14:textId="77777777" w:rsidR="0073216E" w:rsidRPr="00C95C7C" w:rsidRDefault="0073216E" w:rsidP="00C74BE6">
                        <w:pPr>
                          <w:rPr>
                            <w:color w:val="887E6E"/>
                            <w:sz w:val="44"/>
                          </w:rPr>
                        </w:pPr>
                      </w:p>
                    </w:txbxContent>
                  </v:textbox>
                </v:shape>
                <v:group id="Group 28" o:spid="_x0000_s1029" style="position:absolute;left:1674;top:3087;width:1790;height:1790" coordorigin="964,3424" coordsize="1457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29" o:spid="_x0000_s1030" style="position:absolute;left:964;top:3424;width:1457;height:1457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" stroked="f">
                    <o:lock v:ext="edit" aspectratio="t"/>
                    <v:textbox inset=",10mm"/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0" o:spid="_x0000_s1031" type="#_x0000_t5" style="position:absolute;left:1338;top:3781;width:1429;height:73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" fillcolor="#d2232a" stroked="f">
                    <v:textbox inset=",10mm"/>
                  </v:shape>
                </v:group>
              </v:group>
            </w:pict>
          </mc:Fallback>
        </mc:AlternateContent>
      </w:r>
    </w:p>
    <w:p w14:paraId="7AC80B8B" w14:textId="77777777" w:rsidR="00C74BE6" w:rsidRPr="00F05B4C" w:rsidRDefault="00C74BE6" w:rsidP="00C74BE6">
      <w:pPr>
        <w:jc w:val="center"/>
        <w:rPr>
          <w:b/>
          <w:sz w:val="24"/>
          <w:lang w:val="en-GB"/>
        </w:rPr>
      </w:pPr>
    </w:p>
    <w:p w14:paraId="676FD9FE" w14:textId="77777777" w:rsidR="00C74BE6" w:rsidRPr="00F05B4C" w:rsidRDefault="00C74BE6" w:rsidP="00C74BE6">
      <w:pPr>
        <w:jc w:val="center"/>
        <w:rPr>
          <w:b/>
          <w:sz w:val="24"/>
          <w:lang w:val="en-GB"/>
        </w:rPr>
      </w:pPr>
    </w:p>
    <w:p w14:paraId="490AC0E9" w14:textId="77777777" w:rsidR="00C74BE6" w:rsidRPr="00F05B4C" w:rsidRDefault="00C74BE6" w:rsidP="00C74BE6">
      <w:pPr>
        <w:jc w:val="center"/>
        <w:rPr>
          <w:b/>
          <w:sz w:val="24"/>
          <w:lang w:val="en-GB"/>
        </w:rPr>
      </w:pPr>
    </w:p>
    <w:p w14:paraId="3C978A1B" w14:textId="77777777" w:rsidR="00C74BE6" w:rsidRPr="00F05B4C" w:rsidRDefault="00C74BE6" w:rsidP="00C74BE6">
      <w:pPr>
        <w:jc w:val="center"/>
        <w:rPr>
          <w:b/>
          <w:sz w:val="24"/>
          <w:lang w:val="en-GB"/>
        </w:rPr>
      </w:pPr>
    </w:p>
    <w:p w14:paraId="1C99F106" w14:textId="77777777" w:rsidR="00C74BE6" w:rsidRPr="00F05B4C" w:rsidRDefault="00C74BE6" w:rsidP="00C74BE6">
      <w:pPr>
        <w:jc w:val="center"/>
        <w:rPr>
          <w:b/>
          <w:sz w:val="24"/>
          <w:lang w:val="en-GB"/>
        </w:rPr>
      </w:pPr>
    </w:p>
    <w:p w14:paraId="58C02408" w14:textId="77777777" w:rsidR="00C74BE6" w:rsidRPr="00F05B4C" w:rsidRDefault="00C74BE6" w:rsidP="00C74BE6">
      <w:pPr>
        <w:jc w:val="center"/>
        <w:rPr>
          <w:b/>
          <w:sz w:val="24"/>
          <w:lang w:val="en-GB"/>
        </w:rPr>
      </w:pPr>
    </w:p>
    <w:p w14:paraId="5E33313A" w14:textId="77777777" w:rsidR="00C74BE6" w:rsidRPr="00F05B4C" w:rsidRDefault="00C74BE6" w:rsidP="00C74BE6">
      <w:pPr>
        <w:jc w:val="center"/>
        <w:rPr>
          <w:b/>
          <w:sz w:val="24"/>
          <w:lang w:val="en-GB"/>
        </w:rPr>
      </w:pPr>
    </w:p>
    <w:p w14:paraId="6CF4749B" w14:textId="77777777" w:rsidR="00C74BE6" w:rsidRPr="00F05B4C" w:rsidRDefault="00C74BE6" w:rsidP="00C74BE6">
      <w:pPr>
        <w:jc w:val="center"/>
        <w:rPr>
          <w:b/>
          <w:sz w:val="24"/>
          <w:lang w:val="en-GB"/>
        </w:rPr>
      </w:pPr>
    </w:p>
    <w:p w14:paraId="792A45C8" w14:textId="77777777" w:rsidR="00C74BE6" w:rsidRPr="00F05B4C" w:rsidRDefault="00C74BE6" w:rsidP="00C74BE6">
      <w:pPr>
        <w:jc w:val="center"/>
        <w:rPr>
          <w:b/>
          <w:sz w:val="24"/>
          <w:lang w:val="en-GB"/>
        </w:rPr>
      </w:pPr>
    </w:p>
    <w:p w14:paraId="65C40403" w14:textId="77777777" w:rsidR="00C74BE6" w:rsidRPr="00F05B4C" w:rsidRDefault="00C74BE6" w:rsidP="00C74BE6">
      <w:pPr>
        <w:jc w:val="center"/>
        <w:rPr>
          <w:b/>
          <w:sz w:val="24"/>
          <w:lang w:val="en-GB"/>
        </w:rPr>
      </w:pPr>
    </w:p>
    <w:p w14:paraId="0D674316" w14:textId="26AB0108" w:rsidR="00F05B4C" w:rsidRPr="00F05B4C" w:rsidRDefault="00F05B4C" w:rsidP="00F05B4C">
      <w:pPr>
        <w:pStyle w:val="Reporttitledescription"/>
        <w:rPr>
          <w:lang w:val="en-GB"/>
        </w:rPr>
      </w:pPr>
      <w:r w:rsidRPr="00F05B4C">
        <w:rPr>
          <w:lang w:val="en-GB"/>
        </w:rPr>
        <w:fldChar w:fldCharType="begin">
          <w:ffData>
            <w:name w:val="Text7"/>
            <w:enabled/>
            <w:calcOnExit w:val="0"/>
            <w:textInput>
              <w:default w:val="Harmonised European Management and Assignment Principles for E.212 Mobile Network Codes (MNCs)"/>
            </w:textInput>
          </w:ffData>
        </w:fldChar>
      </w:r>
      <w:bookmarkStart w:id="0" w:name="Text7"/>
      <w:r w:rsidRPr="00F05B4C">
        <w:rPr>
          <w:lang w:val="en-GB"/>
        </w:rPr>
        <w:instrText xml:space="preserve"> FORMTEXT </w:instrText>
      </w:r>
      <w:r w:rsidRPr="00F05B4C">
        <w:rPr>
          <w:lang w:val="en-GB"/>
        </w:rPr>
      </w:r>
      <w:r w:rsidRPr="00F05B4C">
        <w:rPr>
          <w:lang w:val="en-GB"/>
        </w:rPr>
        <w:fldChar w:fldCharType="separate"/>
      </w:r>
      <w:r w:rsidRPr="00F05B4C">
        <w:rPr>
          <w:noProof/>
          <w:lang w:val="en-GB"/>
        </w:rPr>
        <w:t>Harmonised European Management and Assignment Principles for E.212 Mobile Network Codes (MNCs)</w:t>
      </w:r>
      <w:r w:rsidRPr="00F05B4C">
        <w:rPr>
          <w:lang w:val="en-GB"/>
        </w:rPr>
        <w:fldChar w:fldCharType="end"/>
      </w:r>
      <w:bookmarkEnd w:id="0"/>
    </w:p>
    <w:p w14:paraId="4D855F29" w14:textId="10B202CB" w:rsidR="00F05B4C" w:rsidRPr="00F05B4C" w:rsidRDefault="00F05B4C" w:rsidP="00F05B4C">
      <w:pPr>
        <w:pStyle w:val="Reporttitledescription"/>
        <w:rPr>
          <w:b/>
          <w:sz w:val="18"/>
          <w:lang w:val="en-GB"/>
        </w:rPr>
      </w:pPr>
      <w:r w:rsidRPr="00F05B4C">
        <w:rPr>
          <w:b/>
          <w:sz w:val="18"/>
          <w:lang w:val="en-GB"/>
        </w:rPr>
        <w:fldChar w:fldCharType="begin">
          <w:ffData>
            <w:name w:val=""/>
            <w:enabled/>
            <w:calcOnExit w:val="0"/>
            <w:textInput>
              <w:default w:val="approved 31 May 2017"/>
            </w:textInput>
          </w:ffData>
        </w:fldChar>
      </w:r>
      <w:r w:rsidRPr="00F05B4C">
        <w:rPr>
          <w:b/>
          <w:sz w:val="18"/>
          <w:lang w:val="en-GB"/>
        </w:rPr>
        <w:instrText xml:space="preserve"> FORMTEXT </w:instrText>
      </w:r>
      <w:r w:rsidRPr="00F05B4C">
        <w:rPr>
          <w:b/>
          <w:sz w:val="18"/>
          <w:lang w:val="en-GB"/>
        </w:rPr>
      </w:r>
      <w:r w:rsidRPr="00F05B4C">
        <w:rPr>
          <w:b/>
          <w:sz w:val="18"/>
          <w:lang w:val="en-GB"/>
        </w:rPr>
        <w:fldChar w:fldCharType="separate"/>
      </w:r>
      <w:r w:rsidRPr="00F05B4C">
        <w:rPr>
          <w:b/>
          <w:noProof/>
          <w:sz w:val="18"/>
          <w:lang w:val="en-GB"/>
        </w:rPr>
        <w:t>approved 31 May 2017</w:t>
      </w:r>
      <w:r w:rsidRPr="00F05B4C">
        <w:rPr>
          <w:b/>
          <w:sz w:val="18"/>
          <w:lang w:val="en-GB"/>
        </w:rPr>
        <w:fldChar w:fldCharType="end"/>
      </w:r>
    </w:p>
    <w:p w14:paraId="7B565B8C" w14:textId="427D0707" w:rsidR="00B646F8" w:rsidRPr="00F05B4C" w:rsidRDefault="004A7EE6" w:rsidP="00B646F8">
      <w:pPr>
        <w:pStyle w:val="Lastupdated"/>
        <w:rPr>
          <w:b/>
          <w:lang w:val="en-GB"/>
        </w:rPr>
      </w:pPr>
      <w:r>
        <w:rPr>
          <w:b/>
          <w:lang w:val="en-GB"/>
        </w:rPr>
        <w:fldChar w:fldCharType="begin">
          <w:ffData>
            <w:name w:val="Text3"/>
            <w:enabled/>
            <w:calcOnExit w:val="0"/>
            <w:textInput>
              <w:default w:val="amended 28 November 2023"/>
            </w:textInput>
          </w:ffData>
        </w:fldChar>
      </w:r>
      <w:r>
        <w:rPr>
          <w:b/>
          <w:lang w:val="en-GB"/>
        </w:rPr>
        <w:instrText xml:space="preserve"> </w:instrText>
      </w:r>
      <w:bookmarkStart w:id="1" w:name="Text3"/>
      <w:r>
        <w:rPr>
          <w:b/>
          <w:lang w:val="en-GB"/>
        </w:rPr>
        <w:instrText xml:space="preserve">FORMTEXT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noProof/>
          <w:lang w:val="en-GB"/>
        </w:rPr>
        <w:t>amended 28 November 2023</w:t>
      </w:r>
      <w:r>
        <w:rPr>
          <w:b/>
          <w:lang w:val="en-GB"/>
        </w:rPr>
        <w:fldChar w:fldCharType="end"/>
      </w:r>
      <w:bookmarkEnd w:id="1"/>
    </w:p>
    <w:p w14:paraId="46E4407A" w14:textId="77777777" w:rsidR="00C74BE6" w:rsidRPr="00F05B4C" w:rsidRDefault="00C74BE6">
      <w:pPr>
        <w:rPr>
          <w:lang w:val="en-GB"/>
        </w:rPr>
      </w:pPr>
    </w:p>
    <w:p w14:paraId="3D8A5DF7" w14:textId="77777777" w:rsidR="00203E66" w:rsidRPr="00F05B4C" w:rsidRDefault="00203E66">
      <w:pPr>
        <w:rPr>
          <w:lang w:val="en-GB"/>
        </w:rPr>
        <w:sectPr w:rsidR="00203E66" w:rsidRPr="00F05B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134" w:bottom="1440" w:left="1134" w:header="709" w:footer="709" w:gutter="0"/>
          <w:cols w:space="708"/>
          <w:titlePg/>
          <w:docGrid w:linePitch="360"/>
        </w:sectPr>
      </w:pPr>
    </w:p>
    <w:p w14:paraId="004397D0" w14:textId="77777777" w:rsidR="00C74BE6" w:rsidRPr="00F05B4C" w:rsidRDefault="00835C5B" w:rsidP="002A14AB">
      <w:pPr>
        <w:pStyle w:val="Heading1"/>
      </w:pPr>
      <w:r w:rsidRPr="00F05B4C">
        <w:lastRenderedPageBreak/>
        <w:t xml:space="preserve">introduction </w:t>
      </w:r>
    </w:p>
    <w:p w14:paraId="3C23BA30" w14:textId="7BE0705A" w:rsidR="00427990" w:rsidRPr="00F05B4C" w:rsidRDefault="008E657A" w:rsidP="00427990">
      <w:pPr>
        <w:pStyle w:val="ECCParagraph"/>
      </w:pPr>
      <w:r w:rsidRPr="00F05B4C">
        <w:t>ITU-T Recommendation E.212</w:t>
      </w:r>
      <w:r w:rsidR="004B3F4B" w:rsidRPr="00F05B4C">
        <w:t xml:space="preserve"> </w:t>
      </w:r>
      <w:r w:rsidR="004B3F4B" w:rsidRPr="00F05B4C">
        <w:fldChar w:fldCharType="begin"/>
      </w:r>
      <w:r w:rsidR="004B3F4B" w:rsidRPr="00F05B4C">
        <w:instrText xml:space="preserve"> REF _Ref146632977 \r \h </w:instrText>
      </w:r>
      <w:r w:rsidR="004B3F4B" w:rsidRPr="00F05B4C">
        <w:fldChar w:fldCharType="separate"/>
      </w:r>
      <w:r w:rsidR="004B3F4B" w:rsidRPr="00F05B4C">
        <w:t>[1]</w:t>
      </w:r>
      <w:r w:rsidR="004B3F4B" w:rsidRPr="00F05B4C">
        <w:fldChar w:fldCharType="end"/>
      </w:r>
      <w:r w:rsidRPr="00F05B4C">
        <w:t xml:space="preserve"> define</w:t>
      </w:r>
      <w:r w:rsidR="00C508B6" w:rsidRPr="00F05B4C">
        <w:t>s</w:t>
      </w:r>
      <w:r w:rsidRPr="00F05B4C">
        <w:t xml:space="preserve"> a unique international identification plan for public fixed and mobile networks providing users with access to public telecommunication services. </w:t>
      </w:r>
      <w:r w:rsidR="003850F6" w:rsidRPr="00F05B4C">
        <w:t xml:space="preserve">The Recommendation describes </w:t>
      </w:r>
      <w:r w:rsidR="00894CE2" w:rsidRPr="00F05B4C">
        <w:t>an</w:t>
      </w:r>
      <w:r w:rsidR="003850F6" w:rsidRPr="00F05B4C">
        <w:t xml:space="preserve"> identification plan for subscriptions and the format of the</w:t>
      </w:r>
      <w:r w:rsidR="008A5009" w:rsidRPr="00F05B4C">
        <w:t xml:space="preserve"> </w:t>
      </w:r>
      <w:r w:rsidR="0073351B" w:rsidRPr="00F05B4C">
        <w:t>I</w:t>
      </w:r>
      <w:r w:rsidR="008A5009" w:rsidRPr="00F05B4C">
        <w:t xml:space="preserve">nternational </w:t>
      </w:r>
      <w:r w:rsidR="0073351B" w:rsidRPr="00F05B4C">
        <w:t>M</w:t>
      </w:r>
      <w:r w:rsidR="008A5009" w:rsidRPr="00F05B4C">
        <w:t xml:space="preserve">obile </w:t>
      </w:r>
      <w:r w:rsidR="0073351B" w:rsidRPr="00F05B4C">
        <w:t>S</w:t>
      </w:r>
      <w:r w:rsidR="008A5009" w:rsidRPr="00F05B4C">
        <w:t xml:space="preserve">ubscription </w:t>
      </w:r>
      <w:r w:rsidR="0073351B" w:rsidRPr="00F05B4C">
        <w:t>I</w:t>
      </w:r>
      <w:r w:rsidR="008A5009" w:rsidRPr="00F05B4C">
        <w:t>dentity</w:t>
      </w:r>
      <w:r w:rsidR="008A5009" w:rsidRPr="00F05B4C">
        <w:rPr>
          <w:rStyle w:val="FootnoteReference"/>
        </w:rPr>
        <w:footnoteReference w:id="1"/>
      </w:r>
      <w:r w:rsidR="003850F6" w:rsidRPr="00F05B4C">
        <w:t xml:space="preserve"> </w:t>
      </w:r>
      <w:r w:rsidR="008A5009" w:rsidRPr="00F05B4C">
        <w:t>(</w:t>
      </w:r>
      <w:r w:rsidR="003850F6" w:rsidRPr="00F05B4C">
        <w:t>IMSI</w:t>
      </w:r>
      <w:r w:rsidR="008A5009" w:rsidRPr="00F05B4C">
        <w:t>)</w:t>
      </w:r>
      <w:r w:rsidR="003850F6" w:rsidRPr="00F05B4C">
        <w:t xml:space="preserve">. It also sets out the </w:t>
      </w:r>
      <w:r w:rsidR="00427990" w:rsidRPr="00F05B4C">
        <w:t xml:space="preserve">principles, </w:t>
      </w:r>
      <w:r w:rsidR="003850F6" w:rsidRPr="00F05B4C">
        <w:t xml:space="preserve">criteria and procedures for the assignment and reclamation of E.212 </w:t>
      </w:r>
      <w:r w:rsidR="00B76EF3" w:rsidRPr="00F05B4C">
        <w:t xml:space="preserve">Mobile Country Codes </w:t>
      </w:r>
      <w:r w:rsidR="003850F6" w:rsidRPr="00F05B4C">
        <w:t xml:space="preserve">(MCC) and their respective </w:t>
      </w:r>
      <w:r w:rsidR="0073351B" w:rsidRPr="00F05B4C">
        <w:t>M</w:t>
      </w:r>
      <w:r w:rsidR="003850F6" w:rsidRPr="00F05B4C">
        <w:t xml:space="preserve">obile </w:t>
      </w:r>
      <w:r w:rsidR="0073351B" w:rsidRPr="00F05B4C">
        <w:t>N</w:t>
      </w:r>
      <w:r w:rsidR="003850F6" w:rsidRPr="00F05B4C">
        <w:t xml:space="preserve">etwork </w:t>
      </w:r>
      <w:r w:rsidR="0073351B" w:rsidRPr="00F05B4C">
        <w:t>C</w:t>
      </w:r>
      <w:r w:rsidR="003850F6" w:rsidRPr="00F05B4C">
        <w:t>odes (MNCs)</w:t>
      </w:r>
      <w:r w:rsidR="00427990" w:rsidRPr="00F05B4C">
        <w:t>.</w:t>
      </w:r>
      <w:r w:rsidR="000D0124" w:rsidRPr="00F05B4C">
        <w:t xml:space="preserve"> </w:t>
      </w:r>
      <w:r w:rsidR="00D330AD" w:rsidRPr="00F05B4C">
        <w:t xml:space="preserve">ITU-T </w:t>
      </w:r>
      <w:r w:rsidR="000D0124" w:rsidRPr="00F05B4C">
        <w:t xml:space="preserve">Recommendation </w:t>
      </w:r>
      <w:r w:rsidR="00D330AD" w:rsidRPr="00F05B4C">
        <w:t xml:space="preserve">E.212 </w:t>
      </w:r>
      <w:r w:rsidR="000D0124" w:rsidRPr="00F05B4C">
        <w:t>also comprises various Annexes, Appendices as well as Amendments, in particular,</w:t>
      </w:r>
      <w:r w:rsidR="00427990" w:rsidRPr="00F05B4C">
        <w:t xml:space="preserve"> </w:t>
      </w:r>
      <w:r w:rsidR="003E5332" w:rsidRPr="00F05B4C">
        <w:t xml:space="preserve">Annex B of E.212 covers principles for the assignment of MNCs within geographic MCCs and Annex A covers MNCs under shared MCC 901. </w:t>
      </w:r>
      <w:r w:rsidR="002F7DC3" w:rsidRPr="00F05B4C">
        <w:t xml:space="preserve">Amendment 1 </w:t>
      </w:r>
      <w:r w:rsidR="000E0FC3" w:rsidRPr="00F05B4C">
        <w:t>(</w:t>
      </w:r>
      <w:r w:rsidR="00046D66" w:rsidRPr="00F05B4C">
        <w:t>07/</w:t>
      </w:r>
      <w:r w:rsidR="000E0FC3" w:rsidRPr="00F05B4C">
        <w:t xml:space="preserve">2018) </w:t>
      </w:r>
      <w:r w:rsidR="002F7DC3" w:rsidRPr="00F05B4C">
        <w:t>of E.212</w:t>
      </w:r>
      <w:r w:rsidR="009E17A2" w:rsidRPr="00F05B4C">
        <w:t xml:space="preserve">, </w:t>
      </w:r>
      <w:r w:rsidR="002F7DC3" w:rsidRPr="00F05B4C">
        <w:t xml:space="preserve">Appendix III </w:t>
      </w:r>
      <w:r w:rsidR="009E17A2" w:rsidRPr="00F05B4C">
        <w:t xml:space="preserve">defines </w:t>
      </w:r>
      <w:r w:rsidR="002F7DC3" w:rsidRPr="00F05B4C">
        <w:t xml:space="preserve">shared </w:t>
      </w:r>
      <w:r w:rsidR="003E5332" w:rsidRPr="00F05B4C">
        <w:t>MCC</w:t>
      </w:r>
      <w:r w:rsidR="002F7DC3" w:rsidRPr="00F05B4C">
        <w:t xml:space="preserve"> 999 for internal use within a private network.</w:t>
      </w:r>
    </w:p>
    <w:p w14:paraId="41AAA30C" w14:textId="796F63D8" w:rsidR="008C763E" w:rsidRPr="00F05B4C" w:rsidRDefault="008E657A" w:rsidP="00095170">
      <w:pPr>
        <w:pStyle w:val="ECCParagraph"/>
      </w:pPr>
      <w:r w:rsidRPr="00F05B4C">
        <w:t>Initially,</w:t>
      </w:r>
      <w:r w:rsidR="003850F6" w:rsidRPr="00F05B4C">
        <w:t xml:space="preserve"> the assignment of </w:t>
      </w:r>
      <w:r w:rsidR="009554C6" w:rsidRPr="00F05B4C">
        <w:t xml:space="preserve">MNCs under geographic MCCs </w:t>
      </w:r>
      <w:r w:rsidR="003850F6" w:rsidRPr="00F05B4C">
        <w:t>was limited to</w:t>
      </w:r>
      <w:r w:rsidRPr="00F05B4C">
        <w:t xml:space="preserve"> </w:t>
      </w:r>
      <w:r w:rsidR="00EE61B2" w:rsidRPr="00F05B4C">
        <w:t xml:space="preserve">public networks offering public </w:t>
      </w:r>
      <w:r w:rsidR="00505E25" w:rsidRPr="00F05B4C">
        <w:t xml:space="preserve">mobile </w:t>
      </w:r>
      <w:r w:rsidR="00EE61B2" w:rsidRPr="00F05B4C">
        <w:t xml:space="preserve">telecommunications services </w:t>
      </w:r>
      <w:r w:rsidR="008A5009" w:rsidRPr="00F05B4C">
        <w:t>as they were regarded as the only stakeholders in the value chain with a justifiable need for MNC</w:t>
      </w:r>
      <w:r w:rsidR="002E0B1D" w:rsidRPr="00F05B4C">
        <w:t>s</w:t>
      </w:r>
      <w:r w:rsidR="008A5009" w:rsidRPr="00F05B4C">
        <w:t xml:space="preserve"> to facilitate authentication, roaming, billing and routing of their customers. As a result of this legacy view on the assignment of </w:t>
      </w:r>
      <w:r w:rsidR="009554C6" w:rsidRPr="00F05B4C">
        <w:t xml:space="preserve">geographic </w:t>
      </w:r>
      <w:r w:rsidR="008A5009" w:rsidRPr="00F05B4C">
        <w:t xml:space="preserve">MNCs, </w:t>
      </w:r>
      <w:r w:rsidR="006F0B42" w:rsidRPr="00F05B4C">
        <w:t>some</w:t>
      </w:r>
      <w:r w:rsidR="008C763E" w:rsidRPr="00F05B4C">
        <w:t xml:space="preserve"> </w:t>
      </w:r>
      <w:r w:rsidR="0077362D" w:rsidRPr="00F05B4C">
        <w:t xml:space="preserve">CEPT </w:t>
      </w:r>
      <w:r w:rsidR="00DA2F7D" w:rsidRPr="00F05B4C">
        <w:t>administrations</w:t>
      </w:r>
      <w:r w:rsidR="008A5009" w:rsidRPr="00F05B4C">
        <w:t xml:space="preserve"> currently assign </w:t>
      </w:r>
      <w:r w:rsidR="009554C6" w:rsidRPr="00F05B4C">
        <w:t xml:space="preserve">geographic </w:t>
      </w:r>
      <w:r w:rsidR="008C763E" w:rsidRPr="00F05B4C">
        <w:t xml:space="preserve">MNCs </w:t>
      </w:r>
      <w:r w:rsidR="008A5009" w:rsidRPr="00F05B4C">
        <w:t>according to</w:t>
      </w:r>
      <w:r w:rsidR="008C763E" w:rsidRPr="00F05B4C">
        <w:t xml:space="preserve"> strict criteria</w:t>
      </w:r>
      <w:r w:rsidR="0077362D" w:rsidRPr="00F05B4C">
        <w:t xml:space="preserve">, </w:t>
      </w:r>
      <w:r w:rsidR="009538B5" w:rsidRPr="00F05B4C">
        <w:t>whereby the</w:t>
      </w:r>
      <w:r w:rsidR="00A36197" w:rsidRPr="00F05B4C">
        <w:t xml:space="preserve"> applicant</w:t>
      </w:r>
      <w:r w:rsidR="008C763E" w:rsidRPr="00F05B4C">
        <w:t xml:space="preserve"> </w:t>
      </w:r>
      <w:r w:rsidR="00850D0D" w:rsidRPr="00F05B4C">
        <w:t xml:space="preserve">must </w:t>
      </w:r>
      <w:r w:rsidR="00C01301" w:rsidRPr="00F05B4C">
        <w:t xml:space="preserve">either </w:t>
      </w:r>
      <w:r w:rsidR="008C763E" w:rsidRPr="00F05B4C">
        <w:t xml:space="preserve">operate </w:t>
      </w:r>
      <w:r w:rsidR="007E178D" w:rsidRPr="00F05B4C">
        <w:t xml:space="preserve">its </w:t>
      </w:r>
      <w:r w:rsidR="008C763E" w:rsidRPr="00F05B4C">
        <w:t xml:space="preserve">own </w:t>
      </w:r>
      <w:r w:rsidR="00A855A2" w:rsidRPr="00F05B4C">
        <w:t>R</w:t>
      </w:r>
      <w:r w:rsidR="00850D0D" w:rsidRPr="00F05B4C">
        <w:t xml:space="preserve">adio </w:t>
      </w:r>
      <w:r w:rsidR="00A855A2" w:rsidRPr="00F05B4C">
        <w:t>A</w:t>
      </w:r>
      <w:r w:rsidR="00850D0D" w:rsidRPr="00F05B4C">
        <w:t xml:space="preserve">ccess </w:t>
      </w:r>
      <w:r w:rsidR="00A855A2" w:rsidRPr="00F05B4C">
        <w:t>N</w:t>
      </w:r>
      <w:r w:rsidR="008C763E" w:rsidRPr="00F05B4C">
        <w:t>etwork</w:t>
      </w:r>
      <w:r w:rsidR="00850D0D" w:rsidRPr="00F05B4C">
        <w:t xml:space="preserve"> (RAN)</w:t>
      </w:r>
      <w:r w:rsidR="008C763E" w:rsidRPr="00F05B4C">
        <w:t xml:space="preserve"> </w:t>
      </w:r>
      <w:r w:rsidR="00850D0D" w:rsidRPr="00F05B4C">
        <w:t xml:space="preserve">on </w:t>
      </w:r>
      <w:r w:rsidR="00C220D9" w:rsidRPr="00F05B4C">
        <w:t xml:space="preserve">radio frequencies that </w:t>
      </w:r>
      <w:r w:rsidR="00C01301" w:rsidRPr="00F05B4C">
        <w:t xml:space="preserve">are </w:t>
      </w:r>
      <w:r w:rsidR="0077362D" w:rsidRPr="00F05B4C">
        <w:t>suitable</w:t>
      </w:r>
      <w:r w:rsidR="00C01301" w:rsidRPr="00F05B4C">
        <w:t xml:space="preserve"> for </w:t>
      </w:r>
      <w:r w:rsidR="002C600B" w:rsidRPr="00F05B4C">
        <w:t xml:space="preserve">the different generations of </w:t>
      </w:r>
      <w:r w:rsidR="00805FC0" w:rsidRPr="00F05B4C">
        <w:t>m</w:t>
      </w:r>
      <w:r w:rsidR="002C600B" w:rsidRPr="00F05B4C">
        <w:t>obile</w:t>
      </w:r>
      <w:r w:rsidR="00C01301" w:rsidRPr="00F05B4C">
        <w:t xml:space="preserve"> technologies, or have </w:t>
      </w:r>
      <w:r w:rsidR="007E178D" w:rsidRPr="00F05B4C">
        <w:t xml:space="preserve">its </w:t>
      </w:r>
      <w:r w:rsidR="00F06F5E" w:rsidRPr="00F05B4C">
        <w:t>own infrastructure (</w:t>
      </w:r>
      <w:r w:rsidR="002C600B" w:rsidRPr="00F05B4C">
        <w:t>Home Loca</w:t>
      </w:r>
      <w:r w:rsidR="000D538A" w:rsidRPr="00F05B4C">
        <w:t>tion</w:t>
      </w:r>
      <w:r w:rsidR="002C600B" w:rsidRPr="00F05B4C">
        <w:t xml:space="preserve"> Register (</w:t>
      </w:r>
      <w:r w:rsidR="00F06F5E" w:rsidRPr="00F05B4C">
        <w:t>HLR</w:t>
      </w:r>
      <w:r w:rsidR="002C600B" w:rsidRPr="00F05B4C">
        <w:t>)</w:t>
      </w:r>
      <w:r w:rsidR="004268DF" w:rsidRPr="00F05B4C">
        <w:rPr>
          <w:rStyle w:val="FootnoteReference"/>
        </w:rPr>
        <w:footnoteReference w:id="2"/>
      </w:r>
      <w:r w:rsidR="00F06F5E" w:rsidRPr="00F05B4C">
        <w:t xml:space="preserve"> and other network elements) and </w:t>
      </w:r>
      <w:r w:rsidR="00C01301" w:rsidRPr="00F05B4C">
        <w:t xml:space="preserve">a contractual agreement that allows access to a RAN operated by an </w:t>
      </w:r>
      <w:r w:rsidR="002C600B" w:rsidRPr="00F05B4C">
        <w:t>Mobile Network Operator (</w:t>
      </w:r>
      <w:r w:rsidR="00C01301" w:rsidRPr="00F05B4C">
        <w:t>MNO</w:t>
      </w:r>
      <w:r w:rsidR="002C600B" w:rsidRPr="00F05B4C">
        <w:t>)</w:t>
      </w:r>
      <w:r w:rsidR="00973C58" w:rsidRPr="00F05B4C">
        <w:t>.</w:t>
      </w:r>
      <w:r w:rsidR="009554C6" w:rsidRPr="00F05B4C">
        <w:t xml:space="preserve"> </w:t>
      </w:r>
      <w:r w:rsidR="00B81FE8" w:rsidRPr="00F05B4C">
        <w:t>The latest</w:t>
      </w:r>
      <w:r w:rsidR="009554C6" w:rsidRPr="00F05B4C">
        <w:t xml:space="preserve"> ITU-T Recommendation E.212 </w:t>
      </w:r>
      <w:r w:rsidR="008D3D95" w:rsidRPr="00F05B4C">
        <w:t>(</w:t>
      </w:r>
      <w:r w:rsidR="00E01093" w:rsidRPr="00F05B4C">
        <w:t>09/</w:t>
      </w:r>
      <w:r w:rsidR="000F211E" w:rsidRPr="00F05B4C">
        <w:t>2016</w:t>
      </w:r>
      <w:r w:rsidR="008D3D95" w:rsidRPr="00F05B4C">
        <w:t>)</w:t>
      </w:r>
      <w:r w:rsidR="000F211E" w:rsidRPr="00F05B4C">
        <w:t xml:space="preserve"> </w:t>
      </w:r>
      <w:r w:rsidR="009554C6" w:rsidRPr="00F05B4C">
        <w:t xml:space="preserve">introduces flexibility regarding the assignment of MNCs to entities other than </w:t>
      </w:r>
      <w:r w:rsidR="00EE61B2" w:rsidRPr="00F05B4C">
        <w:t>public networks offering public telecommunications services</w:t>
      </w:r>
      <w:r w:rsidR="009554C6" w:rsidRPr="00F05B4C">
        <w:t>.</w:t>
      </w:r>
      <w:r w:rsidR="00EE61B2" w:rsidRPr="00F05B4C">
        <w:t xml:space="preserve"> Such assignments are to be made according to procedures and criteria established by the national numbering plan administrator.</w:t>
      </w:r>
    </w:p>
    <w:p w14:paraId="20755A61" w14:textId="1997A04A" w:rsidR="001A76AD" w:rsidRPr="00F05B4C" w:rsidRDefault="00917AFB" w:rsidP="00663201">
      <w:pPr>
        <w:pStyle w:val="ECCParagraph"/>
      </w:pPr>
      <w:r w:rsidRPr="00F05B4C">
        <w:t>As business models have evolved as demonstrated in ECC Report 212 “Evolution in the Use of E.212 Mobile Network Codes”</w:t>
      </w:r>
      <w:r w:rsidR="000F20C4" w:rsidRPr="00F05B4C">
        <w:t xml:space="preserve"> </w:t>
      </w:r>
      <w:r w:rsidR="00A62FDD" w:rsidRPr="00F05B4C">
        <w:fldChar w:fldCharType="begin"/>
      </w:r>
      <w:r w:rsidR="00A62FDD" w:rsidRPr="00F05B4C">
        <w:instrText xml:space="preserve"> REF _Ref146633196 \r \h </w:instrText>
      </w:r>
      <w:r w:rsidR="00A62FDD" w:rsidRPr="00F05B4C">
        <w:fldChar w:fldCharType="separate"/>
      </w:r>
      <w:r w:rsidR="00A62FDD" w:rsidRPr="00F05B4C">
        <w:t>[2]</w:t>
      </w:r>
      <w:r w:rsidR="00A62FDD" w:rsidRPr="00F05B4C">
        <w:fldChar w:fldCharType="end"/>
      </w:r>
      <w:r w:rsidR="00A62FDD" w:rsidRPr="00F05B4C">
        <w:t xml:space="preserve"> </w:t>
      </w:r>
      <w:r w:rsidR="000F20C4" w:rsidRPr="00F05B4C">
        <w:t>and ECC Report 33</w:t>
      </w:r>
      <w:r w:rsidR="002015C6" w:rsidRPr="00F05B4C">
        <w:t xml:space="preserve">7 </w:t>
      </w:r>
      <w:r w:rsidR="00646E9C" w:rsidRPr="00F05B4C">
        <w:t>“</w:t>
      </w:r>
      <w:r w:rsidR="002015C6" w:rsidRPr="00F05B4C">
        <w:t>Public numbering resources for mobile non-public networks</w:t>
      </w:r>
      <w:r w:rsidR="00646E9C" w:rsidRPr="00F05B4C">
        <w:t>”</w:t>
      </w:r>
      <w:r w:rsidR="009A1058" w:rsidRPr="00F05B4C">
        <w:rPr>
          <w:szCs w:val="20"/>
        </w:rPr>
        <w:t xml:space="preserve"> </w:t>
      </w:r>
      <w:r w:rsidR="006E10B7" w:rsidRPr="00F05B4C">
        <w:rPr>
          <w:szCs w:val="20"/>
        </w:rPr>
        <w:fldChar w:fldCharType="begin"/>
      </w:r>
      <w:r w:rsidR="006E10B7" w:rsidRPr="00F05B4C">
        <w:rPr>
          <w:szCs w:val="20"/>
        </w:rPr>
        <w:instrText xml:space="preserve"> REF _Ref146633204 \r \h  \* MERGEFORMAT </w:instrText>
      </w:r>
      <w:r w:rsidR="006E10B7" w:rsidRPr="00F05B4C">
        <w:rPr>
          <w:szCs w:val="20"/>
        </w:rPr>
      </w:r>
      <w:r w:rsidR="006E10B7" w:rsidRPr="00F05B4C">
        <w:rPr>
          <w:szCs w:val="20"/>
        </w:rPr>
        <w:fldChar w:fldCharType="separate"/>
      </w:r>
      <w:r w:rsidR="006E10B7" w:rsidRPr="00F05B4C">
        <w:rPr>
          <w:szCs w:val="20"/>
        </w:rPr>
        <w:t>[3]</w:t>
      </w:r>
      <w:r w:rsidR="006E10B7" w:rsidRPr="00F05B4C">
        <w:rPr>
          <w:szCs w:val="20"/>
        </w:rPr>
        <w:fldChar w:fldCharType="end"/>
      </w:r>
      <w:r w:rsidRPr="00F05B4C">
        <w:t xml:space="preserve">, </w:t>
      </w:r>
      <w:r w:rsidR="00633950" w:rsidRPr="00F05B4C">
        <w:t>there is an increasing demand for</w:t>
      </w:r>
      <w:r w:rsidRPr="00F05B4C">
        <w:t xml:space="preserve"> MNCs</w:t>
      </w:r>
      <w:r w:rsidR="00633950" w:rsidRPr="00F05B4C">
        <w:t xml:space="preserve"> from entities other than </w:t>
      </w:r>
      <w:r w:rsidR="004E6699" w:rsidRPr="00F05B4C">
        <w:t>public networks offering public telecommunications services.</w:t>
      </w:r>
      <w:r w:rsidR="00633950" w:rsidRPr="00F05B4C">
        <w:t xml:space="preserve"> </w:t>
      </w:r>
      <w:r w:rsidR="005F4293" w:rsidRPr="00F05B4C">
        <w:t xml:space="preserve">Informational </w:t>
      </w:r>
      <w:r w:rsidR="00223CC5" w:rsidRPr="00F05B4C">
        <w:fldChar w:fldCharType="begin"/>
      </w:r>
      <w:r w:rsidR="00223CC5" w:rsidRPr="00F05B4C">
        <w:instrText xml:space="preserve"> REF _Ref146633309 \r \h </w:instrText>
      </w:r>
      <w:r w:rsidR="00223CC5" w:rsidRPr="00F05B4C">
        <w:fldChar w:fldCharType="separate"/>
      </w:r>
      <w:r w:rsidR="00223CC5" w:rsidRPr="00F05B4C">
        <w:t>A</w:t>
      </w:r>
      <w:r w:rsidR="00A62FDD" w:rsidRPr="00F05B4C">
        <w:t>nnex</w:t>
      </w:r>
      <w:r w:rsidR="00223CC5" w:rsidRPr="00F05B4C">
        <w:t xml:space="preserve"> 1</w:t>
      </w:r>
      <w:r w:rsidR="00223CC5" w:rsidRPr="00F05B4C">
        <w:fldChar w:fldCharType="end"/>
      </w:r>
      <w:r w:rsidR="007E178D" w:rsidRPr="00F05B4C">
        <w:t xml:space="preserve"> contains a non-exhaustive list of potential applicants for </w:t>
      </w:r>
      <w:r w:rsidR="00E65983" w:rsidRPr="00F05B4C">
        <w:t>geographic</w:t>
      </w:r>
      <w:r w:rsidR="007E178D" w:rsidRPr="00F05B4C">
        <w:t xml:space="preserve"> MNCs. </w:t>
      </w:r>
      <w:r w:rsidR="00565256" w:rsidRPr="00F05B4C">
        <w:t>One of the reasons for assigning</w:t>
      </w:r>
      <w:r w:rsidR="009538B5" w:rsidRPr="00F05B4C">
        <w:t xml:space="preserve"> an MNC to these entities </w:t>
      </w:r>
      <w:r w:rsidR="00565256" w:rsidRPr="00F05B4C">
        <w:t xml:space="preserve">is that it </w:t>
      </w:r>
      <w:r w:rsidR="009538B5" w:rsidRPr="00F05B4C">
        <w:t xml:space="preserve">can create flexibility and less disruption if a change to the underlying network </w:t>
      </w:r>
      <w:r w:rsidR="00C26AFA" w:rsidRPr="00F05B4C">
        <w:t xml:space="preserve">operator </w:t>
      </w:r>
      <w:r w:rsidR="009538B5" w:rsidRPr="00F05B4C">
        <w:t xml:space="preserve">is required as there is no need to change the SIM </w:t>
      </w:r>
      <w:r w:rsidR="004E6699" w:rsidRPr="00F05B4C">
        <w:t xml:space="preserve">profile for </w:t>
      </w:r>
      <w:r w:rsidR="009538B5" w:rsidRPr="00F05B4C">
        <w:t xml:space="preserve">connected devices. </w:t>
      </w:r>
    </w:p>
    <w:p w14:paraId="74F13473" w14:textId="34B05BC9" w:rsidR="002418D0" w:rsidRPr="00F05B4C" w:rsidRDefault="00A62429" w:rsidP="00C95961">
      <w:pPr>
        <w:jc w:val="both"/>
        <w:rPr>
          <w:lang w:val="en-GB"/>
        </w:rPr>
      </w:pPr>
      <w:r w:rsidRPr="00F05B4C">
        <w:rPr>
          <w:lang w:val="en-GB"/>
        </w:rPr>
        <w:t xml:space="preserve">The purpose of this Recommendation is to harmonise the </w:t>
      </w:r>
      <w:r w:rsidR="00C26AFA" w:rsidRPr="00F05B4C">
        <w:rPr>
          <w:lang w:val="en-GB"/>
        </w:rPr>
        <w:t xml:space="preserve">management </w:t>
      </w:r>
      <w:r w:rsidRPr="00F05B4C">
        <w:rPr>
          <w:lang w:val="en-GB"/>
        </w:rPr>
        <w:t xml:space="preserve">and </w:t>
      </w:r>
      <w:r w:rsidR="00C26AFA" w:rsidRPr="00F05B4C">
        <w:rPr>
          <w:lang w:val="en-GB"/>
        </w:rPr>
        <w:t>assignment</w:t>
      </w:r>
      <w:r w:rsidR="00C26AFA" w:rsidRPr="00F05B4C" w:rsidDel="00C26AFA">
        <w:rPr>
          <w:lang w:val="en-GB"/>
        </w:rPr>
        <w:t xml:space="preserve"> </w:t>
      </w:r>
      <w:r w:rsidRPr="00F05B4C">
        <w:rPr>
          <w:lang w:val="en-GB"/>
        </w:rPr>
        <w:t>principles for MNCs</w:t>
      </w:r>
      <w:r w:rsidR="00A63916" w:rsidRPr="00F05B4C">
        <w:rPr>
          <w:lang w:val="en-GB"/>
        </w:rPr>
        <w:t xml:space="preserve"> </w:t>
      </w:r>
      <w:r w:rsidRPr="00F05B4C">
        <w:rPr>
          <w:lang w:val="en-GB"/>
        </w:rPr>
        <w:t xml:space="preserve">to </w:t>
      </w:r>
      <w:r w:rsidR="00452A20" w:rsidRPr="00F05B4C">
        <w:rPr>
          <w:lang w:val="en-GB"/>
        </w:rPr>
        <w:t xml:space="preserve">ensure </w:t>
      </w:r>
      <w:r w:rsidRPr="00F05B4C">
        <w:rPr>
          <w:lang w:val="en-GB"/>
        </w:rPr>
        <w:t xml:space="preserve">regulatory certainty for </w:t>
      </w:r>
      <w:r w:rsidR="00101359" w:rsidRPr="00F05B4C">
        <w:rPr>
          <w:lang w:val="en-GB"/>
        </w:rPr>
        <w:t>entities providing</w:t>
      </w:r>
      <w:r w:rsidRPr="00F05B4C">
        <w:rPr>
          <w:lang w:val="en-GB"/>
        </w:rPr>
        <w:t xml:space="preserve"> services for which </w:t>
      </w:r>
      <w:r w:rsidR="00101359" w:rsidRPr="00F05B4C">
        <w:rPr>
          <w:lang w:val="en-GB"/>
        </w:rPr>
        <w:t>there exists a justifiable requirement for the</w:t>
      </w:r>
      <w:r w:rsidRPr="00F05B4C">
        <w:rPr>
          <w:lang w:val="en-GB"/>
        </w:rPr>
        <w:t xml:space="preserve"> assignment</w:t>
      </w:r>
      <w:r w:rsidR="00101359" w:rsidRPr="00F05B4C">
        <w:rPr>
          <w:lang w:val="en-GB"/>
        </w:rPr>
        <w:t xml:space="preserve"> of</w:t>
      </w:r>
      <w:r w:rsidR="008D3886" w:rsidRPr="00F05B4C">
        <w:rPr>
          <w:lang w:val="en-GB"/>
        </w:rPr>
        <w:t xml:space="preserve"> </w:t>
      </w:r>
      <w:r w:rsidR="001C2EB3" w:rsidRPr="00F05B4C">
        <w:rPr>
          <w:lang w:val="en-GB"/>
        </w:rPr>
        <w:t xml:space="preserve">these </w:t>
      </w:r>
      <w:r w:rsidR="008D3886" w:rsidRPr="00F05B4C">
        <w:rPr>
          <w:lang w:val="en-GB"/>
        </w:rPr>
        <w:t>resources</w:t>
      </w:r>
      <w:r w:rsidRPr="00F05B4C">
        <w:rPr>
          <w:lang w:val="en-GB"/>
        </w:rPr>
        <w:t xml:space="preserve">. </w:t>
      </w:r>
      <w:r w:rsidR="001A6345" w:rsidRPr="00F05B4C">
        <w:rPr>
          <w:lang w:val="en-GB"/>
        </w:rPr>
        <w:t xml:space="preserve">In particular </w:t>
      </w:r>
      <w:r w:rsidR="00334F2F" w:rsidRPr="00F05B4C">
        <w:rPr>
          <w:lang w:val="en-GB"/>
        </w:rPr>
        <w:t>a</w:t>
      </w:r>
      <w:r w:rsidR="00101359" w:rsidRPr="00F05B4C">
        <w:rPr>
          <w:lang w:val="en-GB"/>
        </w:rPr>
        <w:t xml:space="preserve"> harmonised approach is also needed to minimise the risk of regulatory shopping</w:t>
      </w:r>
      <w:r w:rsidR="00334F2F" w:rsidRPr="00F05B4C">
        <w:rPr>
          <w:lang w:val="en-GB"/>
        </w:rPr>
        <w:t xml:space="preserve"> for geographic MNCs</w:t>
      </w:r>
      <w:r w:rsidR="00101359" w:rsidRPr="00F05B4C">
        <w:rPr>
          <w:lang w:val="en-GB"/>
        </w:rPr>
        <w:t xml:space="preserve">. Regulatory shopping is one issue that can arise where prospective applicants for numbering resources choose the regulator and regulatory regime which suits them best. If </w:t>
      </w:r>
      <w:r w:rsidR="00C26AFA" w:rsidRPr="00F05B4C">
        <w:rPr>
          <w:lang w:val="en-GB"/>
        </w:rPr>
        <w:t xml:space="preserve">management </w:t>
      </w:r>
      <w:r w:rsidR="00101359" w:rsidRPr="00F05B4C">
        <w:rPr>
          <w:lang w:val="en-GB"/>
        </w:rPr>
        <w:t xml:space="preserve">and </w:t>
      </w:r>
      <w:r w:rsidR="00C26AFA" w:rsidRPr="00F05B4C">
        <w:rPr>
          <w:lang w:val="en-GB"/>
        </w:rPr>
        <w:t>assignment</w:t>
      </w:r>
      <w:r w:rsidR="00C26AFA" w:rsidRPr="00F05B4C" w:rsidDel="00C26AFA">
        <w:rPr>
          <w:lang w:val="en-GB"/>
        </w:rPr>
        <w:t xml:space="preserve"> </w:t>
      </w:r>
      <w:r w:rsidR="00101359" w:rsidRPr="00F05B4C">
        <w:rPr>
          <w:lang w:val="en-GB"/>
        </w:rPr>
        <w:t>principles diverge in the different countries prospective applicants may seek resources in the countr</w:t>
      </w:r>
      <w:r w:rsidR="00C26AFA" w:rsidRPr="00F05B4C">
        <w:rPr>
          <w:lang w:val="en-GB"/>
        </w:rPr>
        <w:t>ies with a more flexible regulatory regime.</w:t>
      </w:r>
      <w:r w:rsidR="00D355BC" w:rsidRPr="00F05B4C">
        <w:rPr>
          <w:lang w:val="en-GB"/>
        </w:rPr>
        <w:t xml:space="preserve"> </w:t>
      </w:r>
      <w:r w:rsidR="00652B2B" w:rsidRPr="00F05B4C">
        <w:rPr>
          <w:lang w:val="en-GB"/>
        </w:rPr>
        <w:t>While t</w:t>
      </w:r>
      <w:r w:rsidR="002418D0" w:rsidRPr="00F05B4C">
        <w:rPr>
          <w:lang w:val="en-GB"/>
        </w:rPr>
        <w:t xml:space="preserve">he management and assignment principles for </w:t>
      </w:r>
      <w:r w:rsidR="00D56E41" w:rsidRPr="00F05B4C">
        <w:rPr>
          <w:lang w:val="en-GB"/>
        </w:rPr>
        <w:t xml:space="preserve">MNCs under </w:t>
      </w:r>
      <w:r w:rsidR="002418D0" w:rsidRPr="00F05B4C">
        <w:rPr>
          <w:lang w:val="en-GB"/>
        </w:rPr>
        <w:t xml:space="preserve">the shared MCC 90x series are a matter for the </w:t>
      </w:r>
      <w:r w:rsidR="00CC5044" w:rsidRPr="00F05B4C">
        <w:rPr>
          <w:lang w:val="en-GB"/>
        </w:rPr>
        <w:t xml:space="preserve">ITU </w:t>
      </w:r>
      <w:r w:rsidR="004437FB" w:rsidRPr="00F05B4C">
        <w:rPr>
          <w:lang w:val="en-GB"/>
        </w:rPr>
        <w:t>Telecommunications Standardisation Bureau (</w:t>
      </w:r>
      <w:r w:rsidR="002418D0" w:rsidRPr="00F05B4C">
        <w:rPr>
          <w:lang w:val="en-GB"/>
        </w:rPr>
        <w:t>TSB</w:t>
      </w:r>
      <w:r w:rsidR="004437FB" w:rsidRPr="00F05B4C">
        <w:rPr>
          <w:lang w:val="en-GB"/>
        </w:rPr>
        <w:t>)</w:t>
      </w:r>
      <w:r w:rsidR="002418D0" w:rsidRPr="00F05B4C">
        <w:rPr>
          <w:lang w:val="en-GB"/>
        </w:rPr>
        <w:t xml:space="preserve"> and are outside of the scope of this Recommendation</w:t>
      </w:r>
      <w:r w:rsidR="00652B2B" w:rsidRPr="00F05B4C">
        <w:rPr>
          <w:lang w:val="en-GB"/>
        </w:rPr>
        <w:t xml:space="preserve">, the usage of these resources </w:t>
      </w:r>
      <w:r w:rsidR="00332E1F" w:rsidRPr="00F05B4C">
        <w:rPr>
          <w:lang w:val="en-GB"/>
        </w:rPr>
        <w:t>may be</w:t>
      </w:r>
      <w:r w:rsidR="00652B2B" w:rsidRPr="00F05B4C">
        <w:rPr>
          <w:lang w:val="en-GB"/>
        </w:rPr>
        <w:t xml:space="preserve"> subject to national </w:t>
      </w:r>
      <w:r w:rsidR="003D6BF0" w:rsidRPr="00F05B4C">
        <w:rPr>
          <w:lang w:val="en-GB"/>
        </w:rPr>
        <w:t>legislation</w:t>
      </w:r>
      <w:r w:rsidR="00A14AFF" w:rsidRPr="00F05B4C">
        <w:rPr>
          <w:lang w:val="en-GB"/>
        </w:rPr>
        <w:t>/</w:t>
      </w:r>
      <w:r w:rsidR="001165C9" w:rsidRPr="00F05B4C">
        <w:rPr>
          <w:lang w:val="en-GB"/>
        </w:rPr>
        <w:t>rules</w:t>
      </w:r>
      <w:r w:rsidR="00652B2B" w:rsidRPr="00F05B4C">
        <w:rPr>
          <w:lang w:val="en-GB"/>
        </w:rPr>
        <w:t xml:space="preserve"> </w:t>
      </w:r>
      <w:r w:rsidR="003D6BF0" w:rsidRPr="00F05B4C">
        <w:rPr>
          <w:lang w:val="en-GB"/>
        </w:rPr>
        <w:t>or</w:t>
      </w:r>
      <w:r w:rsidR="00652B2B" w:rsidRPr="00F05B4C">
        <w:rPr>
          <w:lang w:val="en-GB"/>
        </w:rPr>
        <w:t xml:space="preserve"> </w:t>
      </w:r>
      <w:r w:rsidR="003D6BF0" w:rsidRPr="00F05B4C">
        <w:rPr>
          <w:lang w:val="en-GB"/>
        </w:rPr>
        <w:t>guidelines</w:t>
      </w:r>
      <w:r w:rsidR="002418D0" w:rsidRPr="00F05B4C">
        <w:rPr>
          <w:lang w:val="en-GB"/>
        </w:rPr>
        <w:t>.</w:t>
      </w:r>
    </w:p>
    <w:p w14:paraId="493F1DF7" w14:textId="6CBE0BFA" w:rsidR="00D355BC" w:rsidRPr="00F05B4C" w:rsidRDefault="00D355BC" w:rsidP="00F61A77">
      <w:pPr>
        <w:pStyle w:val="ECCParagraph"/>
        <w:spacing w:before="240" w:after="60"/>
      </w:pPr>
      <w:r w:rsidRPr="00F05B4C">
        <w:t xml:space="preserve">This </w:t>
      </w:r>
      <w:r w:rsidR="003E47A6" w:rsidRPr="00F05B4C">
        <w:t>R</w:t>
      </w:r>
      <w:r w:rsidRPr="00F05B4C">
        <w:t xml:space="preserve">ecommendation is cognisant that appropriate solutions for </w:t>
      </w:r>
      <w:r w:rsidR="003B21EE" w:rsidRPr="00F05B4C">
        <w:t xml:space="preserve">managing </w:t>
      </w:r>
      <w:r w:rsidRPr="00F05B4C">
        <w:t xml:space="preserve">demand for </w:t>
      </w:r>
      <w:r w:rsidR="00A63916" w:rsidRPr="00F05B4C">
        <w:t xml:space="preserve">geographic </w:t>
      </w:r>
      <w:r w:rsidRPr="00F05B4C">
        <w:t>MNCs can be found so that competition and service innovation can continue to be facilitated while avoiding exhaustion of MNCs.</w:t>
      </w:r>
    </w:p>
    <w:p w14:paraId="156D65C0" w14:textId="77777777" w:rsidR="00865EBB" w:rsidRPr="00F05B4C" w:rsidRDefault="00865EBB" w:rsidP="0065577A">
      <w:pPr>
        <w:pStyle w:val="ECCParagraph"/>
      </w:pPr>
    </w:p>
    <w:p w14:paraId="20E52223" w14:textId="6C9FBE2F" w:rsidR="00C74BE6" w:rsidRPr="00F05B4C" w:rsidRDefault="00835C5B" w:rsidP="002A14AB">
      <w:pPr>
        <w:pStyle w:val="Heading1"/>
      </w:pPr>
      <w:r w:rsidRPr="00F05B4C">
        <w:lastRenderedPageBreak/>
        <w:t xml:space="preserve">ECC recommendation </w:t>
      </w:r>
      <w:r w:rsidR="00E65983" w:rsidRPr="00F05B4C">
        <w:t>17(02)</w:t>
      </w:r>
      <w:r w:rsidRPr="00F05B4C">
        <w:t xml:space="preserve"> </w:t>
      </w:r>
      <w:r w:rsidR="00B646F8" w:rsidRPr="00F05B4C">
        <w:t>of 31 may</w:t>
      </w:r>
      <w:r w:rsidR="00B3371A" w:rsidRPr="00F05B4C">
        <w:t xml:space="preserve"> </w:t>
      </w:r>
      <w:r w:rsidR="00B646F8" w:rsidRPr="00F05B4C">
        <w:t xml:space="preserve">2017 </w:t>
      </w:r>
      <w:r w:rsidRPr="00F05B4C">
        <w:t xml:space="preserve">on </w:t>
      </w:r>
      <w:r w:rsidR="003E47A6" w:rsidRPr="00F05B4C">
        <w:t>Harmonised European Management and Assignment Principles for E.212 Mobile Network Codes</w:t>
      </w:r>
      <w:r w:rsidR="009C44FD" w:rsidRPr="00F05B4C">
        <w:t xml:space="preserve"> (MNC</w:t>
      </w:r>
      <w:r w:rsidR="00B3371A" w:rsidRPr="00F05B4C">
        <w:t>s</w:t>
      </w:r>
      <w:r w:rsidR="009C44FD" w:rsidRPr="00F05B4C">
        <w:t>)</w:t>
      </w:r>
      <w:r w:rsidR="00B646F8" w:rsidRPr="00F05B4C">
        <w:t xml:space="preserve">, amended </w:t>
      </w:r>
      <w:r w:rsidR="002A14AB">
        <w:t>28</w:t>
      </w:r>
      <w:r w:rsidR="007C0860" w:rsidRPr="00F05B4C">
        <w:t xml:space="preserve"> November 2023</w:t>
      </w:r>
    </w:p>
    <w:p w14:paraId="115B52B6" w14:textId="77777777" w:rsidR="00C74BE6" w:rsidRPr="00F05B4C" w:rsidRDefault="00835C5B" w:rsidP="00C74BE6">
      <w:pPr>
        <w:pStyle w:val="ECCParagraph"/>
      </w:pPr>
      <w:r w:rsidRPr="00F05B4C">
        <w:t xml:space="preserve">“The European Conference of Postal and Telecommunications Administrations, </w:t>
      </w:r>
    </w:p>
    <w:p w14:paraId="7780DA38" w14:textId="77777777" w:rsidR="00C74BE6" w:rsidRPr="00F05B4C" w:rsidRDefault="00835C5B" w:rsidP="006F69A5">
      <w:pPr>
        <w:pStyle w:val="ECCParagraph"/>
      </w:pPr>
      <w:r w:rsidRPr="00F05B4C">
        <w:rPr>
          <w:i/>
          <w:color w:val="D2232A"/>
        </w:rPr>
        <w:t xml:space="preserve">considering </w:t>
      </w:r>
    </w:p>
    <w:p w14:paraId="254088D6" w14:textId="167C3894" w:rsidR="00616BB5" w:rsidRPr="00F05B4C" w:rsidRDefault="006B1BB6" w:rsidP="00663201">
      <w:pPr>
        <w:pStyle w:val="LetteredList"/>
        <w:numPr>
          <w:ilvl w:val="0"/>
          <w:numId w:val="50"/>
        </w:numPr>
        <w:rPr>
          <w:lang w:val="en-GB"/>
        </w:rPr>
      </w:pPr>
      <w:r w:rsidRPr="00F05B4C">
        <w:rPr>
          <w:lang w:val="en-GB"/>
        </w:rPr>
        <w:t xml:space="preserve">the </w:t>
      </w:r>
      <w:r w:rsidR="00937BDA" w:rsidRPr="00F05B4C">
        <w:rPr>
          <w:lang w:val="en-GB"/>
        </w:rPr>
        <w:t>September 2016 revisions to</w:t>
      </w:r>
      <w:r w:rsidRPr="00F05B4C">
        <w:rPr>
          <w:lang w:val="en-GB"/>
        </w:rPr>
        <w:t xml:space="preserve"> </w:t>
      </w:r>
      <w:r w:rsidR="00616BB5" w:rsidRPr="00F05B4C">
        <w:rPr>
          <w:lang w:val="en-GB"/>
        </w:rPr>
        <w:t xml:space="preserve">Recommendation </w:t>
      </w:r>
      <w:r w:rsidR="00C9062A" w:rsidRPr="00F05B4C">
        <w:rPr>
          <w:lang w:val="en-GB"/>
        </w:rPr>
        <w:t xml:space="preserve">ITU-T </w:t>
      </w:r>
      <w:r w:rsidR="00616BB5" w:rsidRPr="00F05B4C">
        <w:rPr>
          <w:lang w:val="en-GB"/>
        </w:rPr>
        <w:t>E.212 “The international identification plan for public networks and subscriptions”</w:t>
      </w:r>
      <w:r w:rsidR="00937BDA" w:rsidRPr="00F05B4C">
        <w:rPr>
          <w:lang w:val="en-GB"/>
        </w:rPr>
        <w:t xml:space="preserve"> introduce flexibility in the assignment of </w:t>
      </w:r>
      <w:r w:rsidR="009C44FD" w:rsidRPr="00F05B4C">
        <w:rPr>
          <w:lang w:val="en-GB"/>
        </w:rPr>
        <w:t xml:space="preserve">geographic </w:t>
      </w:r>
      <w:r w:rsidR="00937BDA" w:rsidRPr="00F05B4C">
        <w:rPr>
          <w:lang w:val="en-GB"/>
        </w:rPr>
        <w:t>MNCs to entities other than public networks offering pub</w:t>
      </w:r>
      <w:r w:rsidR="00FA5FEE" w:rsidRPr="00F05B4C">
        <w:rPr>
          <w:lang w:val="en-GB"/>
        </w:rPr>
        <w:t>lic telecommunications services</w:t>
      </w:r>
      <w:r w:rsidR="00A10209" w:rsidRPr="00F05B4C">
        <w:rPr>
          <w:lang w:val="en-GB"/>
        </w:rPr>
        <w:t>;</w:t>
      </w:r>
    </w:p>
    <w:p w14:paraId="37B33F20" w14:textId="6BC35DEB" w:rsidR="00592E6C" w:rsidRPr="00F05B4C" w:rsidRDefault="0044110F" w:rsidP="00952725">
      <w:pPr>
        <w:pStyle w:val="LetteredList"/>
        <w:rPr>
          <w:lang w:val="en-GB"/>
        </w:rPr>
      </w:pPr>
      <w:r w:rsidRPr="00F05B4C">
        <w:rPr>
          <w:lang w:val="en-GB"/>
        </w:rPr>
        <w:t>that Amendment 1 (</w:t>
      </w:r>
      <w:r w:rsidR="009C44FD" w:rsidRPr="00F05B4C">
        <w:rPr>
          <w:lang w:val="en-GB"/>
        </w:rPr>
        <w:t>0</w:t>
      </w:r>
      <w:r w:rsidRPr="00F05B4C">
        <w:rPr>
          <w:lang w:val="en-GB"/>
        </w:rPr>
        <w:t>7/2018) of Recommendation E.212 (</w:t>
      </w:r>
      <w:r w:rsidR="009C44FD" w:rsidRPr="00F05B4C">
        <w:rPr>
          <w:lang w:val="en-GB"/>
        </w:rPr>
        <w:t>0</w:t>
      </w:r>
      <w:r w:rsidR="0036407B" w:rsidRPr="00F05B4C">
        <w:rPr>
          <w:lang w:val="en-GB"/>
        </w:rPr>
        <w:t>9/</w:t>
      </w:r>
      <w:r w:rsidRPr="00F05B4C">
        <w:rPr>
          <w:lang w:val="en-GB"/>
        </w:rPr>
        <w:t>2016) introduces a new Appendix III on shared ITU-T E.212 mobile country code (MCC) 999 for internal use within a private network</w:t>
      </w:r>
      <w:r w:rsidR="00706BF6" w:rsidRPr="00F05B4C">
        <w:rPr>
          <w:lang w:val="en-GB"/>
        </w:rPr>
        <w:t xml:space="preserve"> and </w:t>
      </w:r>
      <w:r w:rsidR="0091440D" w:rsidRPr="00F05B4C">
        <w:rPr>
          <w:lang w:val="en-GB"/>
        </w:rPr>
        <w:t>that a</w:t>
      </w:r>
      <w:r w:rsidR="00592E6C" w:rsidRPr="00F05B4C">
        <w:rPr>
          <w:lang w:val="en-GB"/>
        </w:rPr>
        <w:t>ny MNC value under MCC 999 used in a network has significance only within that network. The MNCs under MCC 999 are not routable between networks. The MNCs under MCC 999 shall not be used for roaming;</w:t>
      </w:r>
    </w:p>
    <w:p w14:paraId="7ECE6ACD" w14:textId="3BEF6764" w:rsidR="0044110F" w:rsidRPr="00F05B4C" w:rsidRDefault="0044110F" w:rsidP="005B0A98">
      <w:pPr>
        <w:pStyle w:val="LetteredList"/>
        <w:rPr>
          <w:lang w:val="en-GB"/>
        </w:rPr>
      </w:pPr>
      <w:r w:rsidRPr="00F05B4C">
        <w:rPr>
          <w:lang w:val="en-GB"/>
        </w:rPr>
        <w:t>the ECC Report 337</w:t>
      </w:r>
      <w:r w:rsidR="00C82BF8" w:rsidRPr="00F05B4C">
        <w:rPr>
          <w:lang w:val="en-GB"/>
        </w:rPr>
        <w:t xml:space="preserve"> </w:t>
      </w:r>
      <w:r w:rsidR="00C82BF8" w:rsidRPr="00F05B4C">
        <w:rPr>
          <w:lang w:val="en-GB"/>
        </w:rPr>
        <w:fldChar w:fldCharType="begin"/>
      </w:r>
      <w:r w:rsidR="00C82BF8" w:rsidRPr="00F05B4C">
        <w:rPr>
          <w:lang w:val="en-GB"/>
        </w:rPr>
        <w:instrText xml:space="preserve"> REF _Ref146633006 \r \h </w:instrText>
      </w:r>
      <w:r w:rsidR="00C82BF8" w:rsidRPr="00F05B4C">
        <w:rPr>
          <w:lang w:val="en-GB"/>
        </w:rPr>
      </w:r>
      <w:r w:rsidR="00C82BF8" w:rsidRPr="00F05B4C">
        <w:rPr>
          <w:lang w:val="en-GB"/>
        </w:rPr>
        <w:fldChar w:fldCharType="separate"/>
      </w:r>
      <w:r w:rsidR="00C82BF8" w:rsidRPr="00F05B4C">
        <w:rPr>
          <w:lang w:val="en-GB"/>
        </w:rPr>
        <w:t>[2]</w:t>
      </w:r>
      <w:r w:rsidR="00C82BF8" w:rsidRPr="00F05B4C">
        <w:rPr>
          <w:lang w:val="en-GB"/>
        </w:rPr>
        <w:fldChar w:fldCharType="end"/>
      </w:r>
      <w:r w:rsidR="004C189D" w:rsidRPr="00F05B4C">
        <w:rPr>
          <w:lang w:val="en-GB"/>
        </w:rPr>
        <w:t xml:space="preserve"> </w:t>
      </w:r>
      <w:r w:rsidRPr="00F05B4C">
        <w:rPr>
          <w:lang w:val="en-GB"/>
        </w:rPr>
        <w:t xml:space="preserve">on “Public numbering resources for </w:t>
      </w:r>
      <w:bookmarkStart w:id="2" w:name="_Hlk118453574"/>
      <w:r w:rsidRPr="00F05B4C">
        <w:rPr>
          <w:lang w:val="en-GB"/>
        </w:rPr>
        <w:t>mobile non-public networks</w:t>
      </w:r>
      <w:bookmarkEnd w:id="2"/>
      <w:r w:rsidRPr="00F05B4C">
        <w:rPr>
          <w:lang w:val="en-GB"/>
        </w:rPr>
        <w:t>”</w:t>
      </w:r>
      <w:r w:rsidR="00551A70" w:rsidRPr="00F05B4C">
        <w:rPr>
          <w:lang w:val="en-GB"/>
        </w:rPr>
        <w:t xml:space="preserve"> (</w:t>
      </w:r>
      <w:r w:rsidR="000F5879" w:rsidRPr="00F05B4C">
        <w:rPr>
          <w:lang w:val="en-GB"/>
        </w:rPr>
        <w:t>06/2022</w:t>
      </w:r>
      <w:r w:rsidR="00551A70" w:rsidRPr="00F05B4C">
        <w:rPr>
          <w:lang w:val="en-GB"/>
        </w:rPr>
        <w:t>)</w:t>
      </w:r>
      <w:r w:rsidR="00225C36" w:rsidRPr="00F05B4C">
        <w:rPr>
          <w:lang w:val="en-GB"/>
        </w:rPr>
        <w:t>;</w:t>
      </w:r>
    </w:p>
    <w:p w14:paraId="4FE4373A" w14:textId="77777777" w:rsidR="00C74BE6" w:rsidRPr="00F05B4C" w:rsidRDefault="006F5209" w:rsidP="00203E66">
      <w:pPr>
        <w:pStyle w:val="LetteredList"/>
        <w:spacing w:after="240"/>
        <w:ind w:left="357" w:hanging="357"/>
        <w:rPr>
          <w:lang w:val="en-GB"/>
        </w:rPr>
      </w:pPr>
      <w:r w:rsidRPr="00F05B4C">
        <w:rPr>
          <w:lang w:val="en-GB"/>
        </w:rPr>
        <w:t xml:space="preserve">that, </w:t>
      </w:r>
      <w:r w:rsidR="003E47A6" w:rsidRPr="00F05B4C">
        <w:rPr>
          <w:lang w:val="en-GB"/>
        </w:rPr>
        <w:t>as a result of technology and service innovation,</w:t>
      </w:r>
      <w:r w:rsidR="00F0485D" w:rsidRPr="00F05B4C">
        <w:rPr>
          <w:lang w:val="en-GB"/>
        </w:rPr>
        <w:t xml:space="preserve"> the value chain</w:t>
      </w:r>
      <w:r w:rsidR="00D94D8D" w:rsidRPr="00F05B4C">
        <w:rPr>
          <w:lang w:val="en-GB"/>
        </w:rPr>
        <w:t xml:space="preserve"> now contains different</w:t>
      </w:r>
      <w:r w:rsidR="00F0485D" w:rsidRPr="00F05B4C">
        <w:rPr>
          <w:lang w:val="en-GB"/>
        </w:rPr>
        <w:t xml:space="preserve"> </w:t>
      </w:r>
      <w:r w:rsidR="00C44C6B" w:rsidRPr="00F05B4C">
        <w:rPr>
          <w:lang w:val="en-GB"/>
        </w:rPr>
        <w:t xml:space="preserve">entities </w:t>
      </w:r>
      <w:r w:rsidR="00D94D8D" w:rsidRPr="00F05B4C">
        <w:rPr>
          <w:lang w:val="en-GB"/>
        </w:rPr>
        <w:t xml:space="preserve">than those who operate </w:t>
      </w:r>
      <w:r w:rsidR="007E178D" w:rsidRPr="00F05B4C">
        <w:rPr>
          <w:lang w:val="en-GB"/>
        </w:rPr>
        <w:t xml:space="preserve">their </w:t>
      </w:r>
      <w:r w:rsidR="00D94D8D" w:rsidRPr="00F05B4C">
        <w:rPr>
          <w:lang w:val="en-GB"/>
        </w:rPr>
        <w:t>own network</w:t>
      </w:r>
      <w:r w:rsidR="007E178D" w:rsidRPr="00F05B4C">
        <w:rPr>
          <w:lang w:val="en-GB"/>
        </w:rPr>
        <w:t>s</w:t>
      </w:r>
      <w:r w:rsidR="00D94D8D" w:rsidRPr="00F05B4C">
        <w:rPr>
          <w:lang w:val="en-GB"/>
        </w:rPr>
        <w:t xml:space="preserve"> with or without access to spectrum</w:t>
      </w:r>
      <w:r w:rsidR="00224151" w:rsidRPr="00F05B4C">
        <w:rPr>
          <w:lang w:val="en-GB"/>
        </w:rPr>
        <w:t xml:space="preserve">. </w:t>
      </w:r>
      <w:r w:rsidR="005F4293" w:rsidRPr="00F05B4C">
        <w:rPr>
          <w:lang w:val="en-GB"/>
        </w:rPr>
        <w:t xml:space="preserve">Informational </w:t>
      </w:r>
      <w:r w:rsidR="00CB7765" w:rsidRPr="00F05B4C">
        <w:rPr>
          <w:lang w:val="en-GB"/>
        </w:rPr>
        <w:t xml:space="preserve">Annex 1 contains a non-exhaustive list of potential applicants for </w:t>
      </w:r>
      <w:r w:rsidR="009851CC" w:rsidRPr="00F05B4C">
        <w:rPr>
          <w:lang w:val="en-GB"/>
        </w:rPr>
        <w:t>geographic</w:t>
      </w:r>
      <w:r w:rsidR="00CB7765" w:rsidRPr="00F05B4C">
        <w:rPr>
          <w:lang w:val="en-GB"/>
        </w:rPr>
        <w:t xml:space="preserve"> MNCs</w:t>
      </w:r>
      <w:r w:rsidR="00A10209" w:rsidRPr="00F05B4C">
        <w:rPr>
          <w:lang w:val="en-GB"/>
        </w:rPr>
        <w:t>;</w:t>
      </w:r>
    </w:p>
    <w:p w14:paraId="0127968C" w14:textId="2941B7D3" w:rsidR="00F0485D" w:rsidRPr="00F05B4C" w:rsidRDefault="00F0485D" w:rsidP="00203E66">
      <w:pPr>
        <w:pStyle w:val="LetteredList"/>
        <w:spacing w:after="240"/>
        <w:ind w:left="357" w:hanging="357"/>
        <w:rPr>
          <w:lang w:val="en-GB"/>
        </w:rPr>
      </w:pPr>
      <w:r w:rsidRPr="00F05B4C">
        <w:rPr>
          <w:lang w:val="en-GB"/>
        </w:rPr>
        <w:t xml:space="preserve">that </w:t>
      </w:r>
      <w:r w:rsidR="009851CC" w:rsidRPr="00F05B4C">
        <w:rPr>
          <w:lang w:val="en-GB"/>
        </w:rPr>
        <w:t xml:space="preserve">geographic </w:t>
      </w:r>
      <w:r w:rsidR="00830BDB" w:rsidRPr="00F05B4C">
        <w:rPr>
          <w:lang w:val="en-GB"/>
        </w:rPr>
        <w:t>MNCs</w:t>
      </w:r>
      <w:r w:rsidR="005853E1" w:rsidRPr="00F05B4C">
        <w:rPr>
          <w:lang w:val="en-GB"/>
        </w:rPr>
        <w:t xml:space="preserve"> </w:t>
      </w:r>
      <w:r w:rsidR="009739A4" w:rsidRPr="00F05B4C">
        <w:rPr>
          <w:lang w:val="en-GB"/>
        </w:rPr>
        <w:t xml:space="preserve">and </w:t>
      </w:r>
      <w:r w:rsidR="00EF2DFD" w:rsidRPr="00F05B4C">
        <w:rPr>
          <w:lang w:val="en-GB"/>
        </w:rPr>
        <w:t xml:space="preserve">MNCs under </w:t>
      </w:r>
      <w:r w:rsidR="009739A4" w:rsidRPr="00F05B4C">
        <w:rPr>
          <w:lang w:val="en-GB"/>
        </w:rPr>
        <w:t>shared MCC 90x series</w:t>
      </w:r>
      <w:r w:rsidR="003B6F6A" w:rsidRPr="00F05B4C">
        <w:rPr>
          <w:lang w:val="en-GB"/>
        </w:rPr>
        <w:t xml:space="preserve"> </w:t>
      </w:r>
      <w:r w:rsidR="000C5C0C" w:rsidRPr="00F05B4C">
        <w:rPr>
          <w:lang w:val="en-GB"/>
        </w:rPr>
        <w:t xml:space="preserve">are required </w:t>
      </w:r>
      <w:r w:rsidR="005853E1" w:rsidRPr="00F05B4C">
        <w:rPr>
          <w:lang w:val="en-GB"/>
        </w:rPr>
        <w:t xml:space="preserve">to enable </w:t>
      </w:r>
      <w:r w:rsidR="00F56C41" w:rsidRPr="00F05B4C">
        <w:rPr>
          <w:lang w:val="en-GB"/>
        </w:rPr>
        <w:t>interconnection with mobile networks</w:t>
      </w:r>
      <w:r w:rsidR="00C44C6B" w:rsidRPr="00F05B4C">
        <w:rPr>
          <w:lang w:val="en-GB"/>
        </w:rPr>
        <w:t xml:space="preserve"> for certain services</w:t>
      </w:r>
      <w:r w:rsidR="00F56C41" w:rsidRPr="00F05B4C">
        <w:rPr>
          <w:lang w:val="en-GB"/>
        </w:rPr>
        <w:t>;</w:t>
      </w:r>
    </w:p>
    <w:p w14:paraId="02A0898C" w14:textId="3E6D11C9" w:rsidR="006F46C1" w:rsidRPr="00F05B4C" w:rsidRDefault="006F46C1" w:rsidP="00CB43BA">
      <w:pPr>
        <w:pStyle w:val="LetteredList"/>
        <w:spacing w:after="240"/>
        <w:ind w:left="357" w:hanging="357"/>
        <w:rPr>
          <w:lang w:val="en-GB"/>
        </w:rPr>
      </w:pPr>
      <w:r w:rsidRPr="00F05B4C">
        <w:rPr>
          <w:lang w:val="en-GB"/>
        </w:rPr>
        <w:t xml:space="preserve">that broadening the circle of market </w:t>
      </w:r>
      <w:r w:rsidR="00751881" w:rsidRPr="00F05B4C">
        <w:rPr>
          <w:lang w:val="en-GB"/>
        </w:rPr>
        <w:t xml:space="preserve">entities </w:t>
      </w:r>
      <w:r w:rsidRPr="00F05B4C">
        <w:rPr>
          <w:lang w:val="en-GB"/>
        </w:rPr>
        <w:t xml:space="preserve">which are </w:t>
      </w:r>
      <w:r w:rsidR="00751881" w:rsidRPr="00F05B4C">
        <w:rPr>
          <w:lang w:val="en-GB"/>
        </w:rPr>
        <w:t>eligible for an assignment</w:t>
      </w:r>
      <w:r w:rsidRPr="00F05B4C">
        <w:rPr>
          <w:lang w:val="en-GB"/>
        </w:rPr>
        <w:t xml:space="preserve"> of </w:t>
      </w:r>
      <w:r w:rsidR="009851CC" w:rsidRPr="00F05B4C">
        <w:rPr>
          <w:lang w:val="en-GB"/>
        </w:rPr>
        <w:t xml:space="preserve">geographic </w:t>
      </w:r>
      <w:r w:rsidR="00830BDB" w:rsidRPr="00F05B4C">
        <w:rPr>
          <w:lang w:val="en-GB"/>
        </w:rPr>
        <w:t>MNCs</w:t>
      </w:r>
      <w:r w:rsidRPr="00F05B4C">
        <w:rPr>
          <w:lang w:val="en-GB"/>
        </w:rPr>
        <w:t xml:space="preserve"> may lead to a scarcity of </w:t>
      </w:r>
      <w:r w:rsidR="00595D22" w:rsidRPr="00F05B4C">
        <w:rPr>
          <w:lang w:val="en-GB"/>
        </w:rPr>
        <w:t>the resource</w:t>
      </w:r>
      <w:r w:rsidR="006A61C2" w:rsidRPr="00F05B4C">
        <w:rPr>
          <w:lang w:val="en-GB"/>
        </w:rPr>
        <w:t xml:space="preserve"> and may also lead to new demand for other numbering resources</w:t>
      </w:r>
      <w:r w:rsidR="00A57017" w:rsidRPr="00F05B4C">
        <w:rPr>
          <w:lang w:val="en-GB"/>
        </w:rPr>
        <w:t>. T</w:t>
      </w:r>
      <w:r w:rsidR="007F02E3" w:rsidRPr="00F05B4C">
        <w:rPr>
          <w:lang w:val="en-GB"/>
        </w:rPr>
        <w:t>his is</w:t>
      </w:r>
      <w:r w:rsidR="00A57017" w:rsidRPr="00F05B4C">
        <w:rPr>
          <w:lang w:val="en-GB"/>
        </w:rPr>
        <w:t xml:space="preserve"> particular</w:t>
      </w:r>
      <w:r w:rsidR="007F02E3" w:rsidRPr="00F05B4C">
        <w:rPr>
          <w:lang w:val="en-GB"/>
        </w:rPr>
        <w:t>ly</w:t>
      </w:r>
      <w:r w:rsidR="00A57017" w:rsidRPr="00F05B4C">
        <w:rPr>
          <w:lang w:val="en-GB"/>
        </w:rPr>
        <w:t xml:space="preserve"> </w:t>
      </w:r>
      <w:r w:rsidR="007F02E3" w:rsidRPr="00F05B4C">
        <w:rPr>
          <w:lang w:val="en-GB"/>
        </w:rPr>
        <w:t>relevant when</w:t>
      </w:r>
      <w:r w:rsidR="00A57017" w:rsidRPr="00F05B4C">
        <w:rPr>
          <w:lang w:val="en-GB"/>
        </w:rPr>
        <w:t xml:space="preserve"> broadening </w:t>
      </w:r>
      <w:r w:rsidR="007F02E3" w:rsidRPr="00F05B4C">
        <w:rPr>
          <w:lang w:val="en-GB"/>
        </w:rPr>
        <w:t>the circle</w:t>
      </w:r>
      <w:r w:rsidR="00A57017" w:rsidRPr="00F05B4C">
        <w:rPr>
          <w:lang w:val="en-GB"/>
        </w:rPr>
        <w:t xml:space="preserve"> to </w:t>
      </w:r>
      <w:r w:rsidR="007F02E3" w:rsidRPr="00F05B4C">
        <w:rPr>
          <w:lang w:val="en-GB"/>
        </w:rPr>
        <w:t>entities</w:t>
      </w:r>
      <w:r w:rsidR="00A57017" w:rsidRPr="00F05B4C">
        <w:rPr>
          <w:lang w:val="en-GB"/>
        </w:rPr>
        <w:t xml:space="preserve"> not providing </w:t>
      </w:r>
      <w:r w:rsidR="007F02E3" w:rsidRPr="00F05B4C">
        <w:rPr>
          <w:lang w:val="en-GB"/>
        </w:rPr>
        <w:t>publicly available electronic communications</w:t>
      </w:r>
      <w:r w:rsidR="00A57017" w:rsidRPr="00F05B4C">
        <w:rPr>
          <w:lang w:val="en-GB"/>
        </w:rPr>
        <w:t xml:space="preserve"> </w:t>
      </w:r>
      <w:r w:rsidR="0053671C" w:rsidRPr="00F05B4C">
        <w:rPr>
          <w:lang w:val="en-GB"/>
        </w:rPr>
        <w:t xml:space="preserve">networks and/or </w:t>
      </w:r>
      <w:r w:rsidR="00A57017" w:rsidRPr="00F05B4C">
        <w:rPr>
          <w:lang w:val="en-GB"/>
        </w:rPr>
        <w:t>services;</w:t>
      </w:r>
    </w:p>
    <w:p w14:paraId="63C979A1" w14:textId="7E983E1D" w:rsidR="006F46C1" w:rsidRPr="00F05B4C" w:rsidRDefault="006F46C1" w:rsidP="0065577A">
      <w:pPr>
        <w:pStyle w:val="LetteredList"/>
        <w:rPr>
          <w:lang w:val="en-GB"/>
        </w:rPr>
      </w:pPr>
      <w:r w:rsidRPr="00F05B4C">
        <w:rPr>
          <w:lang w:val="en-GB"/>
        </w:rPr>
        <w:t>that O</w:t>
      </w:r>
      <w:r w:rsidR="00A72ED9" w:rsidRPr="00F05B4C">
        <w:rPr>
          <w:lang w:val="en-GB"/>
        </w:rPr>
        <w:t xml:space="preserve">ver-the-Air (OTA) </w:t>
      </w:r>
      <w:r w:rsidRPr="00F05B4C">
        <w:rPr>
          <w:lang w:val="en-GB"/>
        </w:rPr>
        <w:t xml:space="preserve">provisioning </w:t>
      </w:r>
      <w:r w:rsidR="00496054" w:rsidRPr="00F05B4C">
        <w:rPr>
          <w:lang w:val="en-GB"/>
        </w:rPr>
        <w:t>enables</w:t>
      </w:r>
      <w:r w:rsidRPr="00F05B4C">
        <w:rPr>
          <w:lang w:val="en-GB"/>
        </w:rPr>
        <w:t xml:space="preserve"> operator switching</w:t>
      </w:r>
      <w:r w:rsidR="0046091F" w:rsidRPr="00F05B4C">
        <w:rPr>
          <w:lang w:val="en-GB"/>
        </w:rPr>
        <w:t xml:space="preserve"> without the need to physically change SIM cards</w:t>
      </w:r>
      <w:r w:rsidR="00851133" w:rsidRPr="00F05B4C">
        <w:rPr>
          <w:lang w:val="en-GB"/>
        </w:rPr>
        <w:t>;</w:t>
      </w:r>
      <w:r w:rsidR="00B45BA9" w:rsidRPr="00F05B4C">
        <w:rPr>
          <w:lang w:val="en-GB"/>
        </w:rPr>
        <w:t xml:space="preserve"> </w:t>
      </w:r>
    </w:p>
    <w:p w14:paraId="4F35B7F0" w14:textId="5535F21A" w:rsidR="003D0A6F" w:rsidRPr="00F05B4C" w:rsidRDefault="0053327F" w:rsidP="0053327F">
      <w:pPr>
        <w:pStyle w:val="LetteredList"/>
        <w:rPr>
          <w:lang w:val="en-GB"/>
        </w:rPr>
      </w:pPr>
      <w:r w:rsidRPr="00F05B4C">
        <w:rPr>
          <w:lang w:val="en-GB"/>
        </w:rPr>
        <w:t xml:space="preserve">the shared use of </w:t>
      </w:r>
      <w:r w:rsidR="0094416C" w:rsidRPr="00F05B4C">
        <w:rPr>
          <w:lang w:val="en-GB"/>
        </w:rPr>
        <w:t xml:space="preserve">geographic </w:t>
      </w:r>
      <w:r w:rsidRPr="00F05B4C">
        <w:rPr>
          <w:lang w:val="en-GB"/>
        </w:rPr>
        <w:t xml:space="preserve">MNCs, via allocating different </w:t>
      </w:r>
      <w:r w:rsidR="008F2FF4" w:rsidRPr="00F05B4C">
        <w:rPr>
          <w:lang w:val="en-GB"/>
        </w:rPr>
        <w:t>mobile subscription identification number (</w:t>
      </w:r>
      <w:r w:rsidRPr="00F05B4C">
        <w:rPr>
          <w:lang w:val="en-GB"/>
        </w:rPr>
        <w:t>MSIN</w:t>
      </w:r>
      <w:r w:rsidR="008F2FF4" w:rsidRPr="00F05B4C">
        <w:rPr>
          <w:lang w:val="en-GB"/>
        </w:rPr>
        <w:t>)</w:t>
      </w:r>
      <w:r w:rsidRPr="00F05B4C">
        <w:rPr>
          <w:lang w:val="en-GB"/>
        </w:rPr>
        <w:t xml:space="preserve"> blocks </w:t>
      </w:r>
      <w:r w:rsidR="00B27D20" w:rsidRPr="00F05B4C">
        <w:rPr>
          <w:lang w:val="en-GB"/>
        </w:rPr>
        <w:t xml:space="preserve">to multiple entities </w:t>
      </w:r>
      <w:r w:rsidRPr="00F05B4C">
        <w:rPr>
          <w:lang w:val="en-GB"/>
        </w:rPr>
        <w:t>under a single</w:t>
      </w:r>
      <w:r w:rsidR="00B27D20" w:rsidRPr="00F05B4C">
        <w:rPr>
          <w:lang w:val="en-GB"/>
        </w:rPr>
        <w:t xml:space="preserve"> assigned</w:t>
      </w:r>
      <w:r w:rsidRPr="00F05B4C">
        <w:rPr>
          <w:lang w:val="en-GB"/>
        </w:rPr>
        <w:t xml:space="preserve"> MNC</w:t>
      </w:r>
      <w:r w:rsidR="00AE76CC" w:rsidRPr="00F05B4C">
        <w:rPr>
          <w:lang w:val="en-GB"/>
        </w:rPr>
        <w:t>,</w:t>
      </w:r>
      <w:r w:rsidRPr="00F05B4C">
        <w:rPr>
          <w:lang w:val="en-GB"/>
        </w:rPr>
        <w:t xml:space="preserve"> </w:t>
      </w:r>
      <w:r w:rsidR="004F1351" w:rsidRPr="00F05B4C">
        <w:rPr>
          <w:lang w:val="en-GB"/>
        </w:rPr>
        <w:t xml:space="preserve">although </w:t>
      </w:r>
      <w:r w:rsidR="00B27D20" w:rsidRPr="00F05B4C">
        <w:rPr>
          <w:lang w:val="en-GB"/>
        </w:rPr>
        <w:t>technically feasible</w:t>
      </w:r>
      <w:r w:rsidR="004F1351" w:rsidRPr="00F05B4C">
        <w:rPr>
          <w:lang w:val="en-GB"/>
        </w:rPr>
        <w:t xml:space="preserve"> </w:t>
      </w:r>
      <w:r w:rsidR="00B821F7" w:rsidRPr="00F05B4C">
        <w:rPr>
          <w:lang w:val="en-GB"/>
        </w:rPr>
        <w:t xml:space="preserve">and a viable option in some cases, </w:t>
      </w:r>
      <w:r w:rsidR="0063170C" w:rsidRPr="00F05B4C">
        <w:rPr>
          <w:lang w:val="en-GB"/>
        </w:rPr>
        <w:t xml:space="preserve">is </w:t>
      </w:r>
      <w:r w:rsidR="008210F1" w:rsidRPr="00F05B4C">
        <w:rPr>
          <w:lang w:val="en-GB"/>
        </w:rPr>
        <w:t xml:space="preserve">seen as </w:t>
      </w:r>
      <w:r w:rsidR="0063170C" w:rsidRPr="00F05B4C">
        <w:rPr>
          <w:lang w:val="en-GB"/>
        </w:rPr>
        <w:t xml:space="preserve">more demanding </w:t>
      </w:r>
      <w:r w:rsidR="00B371D4" w:rsidRPr="00F05B4C">
        <w:rPr>
          <w:lang w:val="en-GB"/>
        </w:rPr>
        <w:t xml:space="preserve">from operational and administrative </w:t>
      </w:r>
      <w:r w:rsidR="0009268E" w:rsidRPr="00F05B4C">
        <w:rPr>
          <w:lang w:val="en-GB"/>
        </w:rPr>
        <w:t>point of vie</w:t>
      </w:r>
      <w:r w:rsidR="00556236" w:rsidRPr="00F05B4C">
        <w:rPr>
          <w:lang w:val="en-GB"/>
        </w:rPr>
        <w:t>w</w:t>
      </w:r>
      <w:r w:rsidR="007312E7" w:rsidRPr="00F05B4C">
        <w:rPr>
          <w:lang w:val="en-GB"/>
        </w:rPr>
        <w:t>;</w:t>
      </w:r>
    </w:p>
    <w:p w14:paraId="5B96759C" w14:textId="77777777" w:rsidR="00A450CD" w:rsidRPr="00F05B4C" w:rsidRDefault="00A450CD" w:rsidP="00A450CD">
      <w:pPr>
        <w:pStyle w:val="LetteredList"/>
        <w:spacing w:after="240"/>
        <w:ind w:left="357" w:hanging="357"/>
        <w:rPr>
          <w:lang w:val="en-GB"/>
        </w:rPr>
      </w:pPr>
      <w:r w:rsidRPr="00F05B4C">
        <w:rPr>
          <w:lang w:val="en-GB"/>
        </w:rPr>
        <w:t>that harmonised management and assignment principles</w:t>
      </w:r>
      <w:r w:rsidR="00DC2DC9" w:rsidRPr="00F05B4C">
        <w:rPr>
          <w:lang w:val="en-GB"/>
        </w:rPr>
        <w:t xml:space="preserve"> </w:t>
      </w:r>
      <w:r w:rsidRPr="00F05B4C">
        <w:rPr>
          <w:lang w:val="en-GB"/>
        </w:rPr>
        <w:t>are required in order to maximise effective and efficient use of this resource in CEPT countries;</w:t>
      </w:r>
    </w:p>
    <w:p w14:paraId="362AB957" w14:textId="17F837E4" w:rsidR="003E05A3" w:rsidRPr="00F05B4C" w:rsidRDefault="000A559A" w:rsidP="00501451">
      <w:pPr>
        <w:pStyle w:val="LetteredList"/>
        <w:rPr>
          <w:lang w:val="en-GB"/>
        </w:rPr>
      </w:pPr>
      <w:r w:rsidRPr="00F05B4C">
        <w:rPr>
          <w:lang w:val="en-GB"/>
        </w:rPr>
        <w:t xml:space="preserve">that </w:t>
      </w:r>
      <w:r w:rsidR="00501451" w:rsidRPr="00F05B4C">
        <w:rPr>
          <w:lang w:val="en-GB"/>
        </w:rPr>
        <w:t>MNCs under the shared MCC 90x series are assigned by</w:t>
      </w:r>
      <w:r w:rsidR="00B52134" w:rsidRPr="00F05B4C">
        <w:rPr>
          <w:lang w:val="en-GB"/>
        </w:rPr>
        <w:t xml:space="preserve"> the </w:t>
      </w:r>
      <w:r w:rsidR="00FE7479" w:rsidRPr="00F05B4C">
        <w:rPr>
          <w:lang w:val="en-GB"/>
        </w:rPr>
        <w:t>TSB</w:t>
      </w:r>
      <w:r w:rsidR="00B52134" w:rsidRPr="00F05B4C">
        <w:rPr>
          <w:lang w:val="en-GB"/>
        </w:rPr>
        <w:t xml:space="preserve"> of the ITU</w:t>
      </w:r>
      <w:r w:rsidR="00A450CD" w:rsidRPr="00F05B4C">
        <w:rPr>
          <w:lang w:val="en-GB"/>
        </w:rPr>
        <w:t xml:space="preserve"> </w:t>
      </w:r>
      <w:r w:rsidR="00501451" w:rsidRPr="00F05B4C">
        <w:rPr>
          <w:lang w:val="en-GB"/>
        </w:rPr>
        <w:t>for global services</w:t>
      </w:r>
      <w:r w:rsidR="007F4E10" w:rsidRPr="00F05B4C">
        <w:rPr>
          <w:lang w:val="en-GB"/>
        </w:rPr>
        <w:t>;</w:t>
      </w:r>
      <w:r w:rsidR="00501451" w:rsidRPr="00F05B4C">
        <w:rPr>
          <w:lang w:val="en-GB"/>
        </w:rPr>
        <w:t xml:space="preserve"> </w:t>
      </w:r>
    </w:p>
    <w:p w14:paraId="401E4B2C" w14:textId="10ED14B8" w:rsidR="003C1948" w:rsidRPr="00F05B4C" w:rsidRDefault="00972096" w:rsidP="00501451">
      <w:pPr>
        <w:pStyle w:val="LetteredList"/>
        <w:rPr>
          <w:lang w:val="en-GB"/>
        </w:rPr>
      </w:pPr>
      <w:r w:rsidRPr="00F05B4C">
        <w:rPr>
          <w:lang w:val="en-GB"/>
        </w:rPr>
        <w:t xml:space="preserve">that while Recommendation </w:t>
      </w:r>
      <w:r w:rsidR="00C94F50" w:rsidRPr="00F05B4C">
        <w:rPr>
          <w:lang w:val="en-GB"/>
        </w:rPr>
        <w:t xml:space="preserve">ITU-T </w:t>
      </w:r>
      <w:r w:rsidRPr="00F05B4C">
        <w:rPr>
          <w:lang w:val="en-GB"/>
        </w:rPr>
        <w:t>E.212 allows the MNC to be either two or three digits in length</w:t>
      </w:r>
      <w:r w:rsidR="00534DAB" w:rsidRPr="00F05B4C">
        <w:rPr>
          <w:lang w:val="en-GB"/>
        </w:rPr>
        <w:t>,</w:t>
      </w:r>
      <w:r w:rsidR="004D5CBD" w:rsidRPr="00F05B4C">
        <w:rPr>
          <w:lang w:val="en-GB"/>
        </w:rPr>
        <w:t xml:space="preserve"> </w:t>
      </w:r>
      <w:r w:rsidR="00431ECD" w:rsidRPr="00F05B4C">
        <w:rPr>
          <w:lang w:val="en-GB"/>
        </w:rPr>
        <w:t xml:space="preserve">the migration from </w:t>
      </w:r>
      <w:r w:rsidR="004D5CBD" w:rsidRPr="00F05B4C">
        <w:rPr>
          <w:lang w:val="en-GB"/>
        </w:rPr>
        <w:t xml:space="preserve">two to three digits </w:t>
      </w:r>
      <w:r w:rsidR="00471043" w:rsidRPr="00F05B4C">
        <w:rPr>
          <w:lang w:val="en-GB"/>
        </w:rPr>
        <w:t xml:space="preserve">under the same MCC </w:t>
      </w:r>
      <w:r w:rsidR="00F41E1A" w:rsidRPr="00F05B4C">
        <w:rPr>
          <w:lang w:val="en-GB"/>
        </w:rPr>
        <w:t>seems to</w:t>
      </w:r>
      <w:r w:rsidR="001C3A92" w:rsidRPr="00F05B4C">
        <w:rPr>
          <w:lang w:val="en-GB"/>
        </w:rPr>
        <w:t xml:space="preserve"> have </w:t>
      </w:r>
      <w:r w:rsidR="00471043" w:rsidRPr="00F05B4C">
        <w:rPr>
          <w:lang w:val="en-GB"/>
        </w:rPr>
        <w:t>a</w:t>
      </w:r>
      <w:r w:rsidR="000804BB" w:rsidRPr="00F05B4C">
        <w:rPr>
          <w:lang w:val="en-GB"/>
        </w:rPr>
        <w:t xml:space="preserve"> large operational impact and </w:t>
      </w:r>
      <w:r w:rsidR="00F41E1A" w:rsidRPr="00F05B4C">
        <w:rPr>
          <w:lang w:val="en-GB"/>
        </w:rPr>
        <w:t xml:space="preserve">to </w:t>
      </w:r>
      <w:r w:rsidR="001C3A92" w:rsidRPr="00F05B4C">
        <w:rPr>
          <w:lang w:val="en-GB"/>
        </w:rPr>
        <w:t>be</w:t>
      </w:r>
      <w:r w:rsidR="000804BB" w:rsidRPr="00F05B4C">
        <w:rPr>
          <w:lang w:val="en-GB"/>
        </w:rPr>
        <w:t xml:space="preserve"> costly</w:t>
      </w:r>
      <w:r w:rsidR="007F4E10" w:rsidRPr="00F05B4C">
        <w:rPr>
          <w:lang w:val="en-GB"/>
        </w:rPr>
        <w:t>.</w:t>
      </w:r>
    </w:p>
    <w:p w14:paraId="521E2842" w14:textId="20362AC5" w:rsidR="00833ADF" w:rsidRPr="00F05B4C" w:rsidRDefault="00833ADF" w:rsidP="00501451">
      <w:pPr>
        <w:pStyle w:val="LetteredList"/>
        <w:rPr>
          <w:lang w:val="en-GB"/>
        </w:rPr>
      </w:pPr>
      <w:r w:rsidRPr="00F05B4C">
        <w:rPr>
          <w:lang w:val="en-GB"/>
        </w:rPr>
        <w:t xml:space="preserve">that 3-digit MNCs offer more possible MCC+MNC combinations when compared to 2-digit MNCs, </w:t>
      </w:r>
      <w:r w:rsidR="008D51FA" w:rsidRPr="00F05B4C">
        <w:rPr>
          <w:lang w:val="en-GB"/>
        </w:rPr>
        <w:t>this</w:t>
      </w:r>
      <w:r w:rsidRPr="00F05B4C">
        <w:rPr>
          <w:lang w:val="en-GB"/>
        </w:rPr>
        <w:t xml:space="preserve"> would therefore </w:t>
      </w:r>
      <w:r w:rsidR="007F7391" w:rsidRPr="00F05B4C">
        <w:rPr>
          <w:lang w:val="en-GB"/>
        </w:rPr>
        <w:t>reduce</w:t>
      </w:r>
      <w:r w:rsidRPr="00F05B4C">
        <w:rPr>
          <w:lang w:val="en-GB"/>
        </w:rPr>
        <w:t xml:space="preserve"> the risk of interference between networks </w:t>
      </w:r>
      <w:r w:rsidR="00C62F1F" w:rsidRPr="00F05B4C">
        <w:rPr>
          <w:lang w:val="en-GB"/>
        </w:rPr>
        <w:t>using</w:t>
      </w:r>
      <w:r w:rsidRPr="00F05B4C">
        <w:rPr>
          <w:lang w:val="en-GB"/>
        </w:rPr>
        <w:t xml:space="preserve"> MCC 999 and subsequent network attachment issues.</w:t>
      </w:r>
    </w:p>
    <w:p w14:paraId="61947EE6" w14:textId="0D576D94" w:rsidR="00E26880" w:rsidRPr="00F05B4C" w:rsidRDefault="00E26880">
      <w:pPr>
        <w:rPr>
          <w:lang w:val="en-GB"/>
        </w:rPr>
      </w:pPr>
      <w:r w:rsidRPr="00F05B4C">
        <w:rPr>
          <w:lang w:val="en-GB"/>
        </w:rPr>
        <w:br w:type="page"/>
      </w:r>
    </w:p>
    <w:p w14:paraId="7F43BB35" w14:textId="77777777" w:rsidR="00B97CFB" w:rsidRPr="00F05B4C" w:rsidRDefault="00835C5B" w:rsidP="00B97CFB">
      <w:pPr>
        <w:pStyle w:val="ECCParagraph"/>
        <w:rPr>
          <w:i/>
          <w:color w:val="D2232A"/>
        </w:rPr>
      </w:pPr>
      <w:r w:rsidRPr="00F05B4C">
        <w:rPr>
          <w:i/>
          <w:color w:val="D2232A"/>
        </w:rPr>
        <w:lastRenderedPageBreak/>
        <w:t>recommends</w:t>
      </w:r>
      <w:r w:rsidR="00D37EE3" w:rsidRPr="00F05B4C">
        <w:rPr>
          <w:i/>
          <w:color w:val="D2232A"/>
        </w:rPr>
        <w:t xml:space="preserve"> </w:t>
      </w:r>
    </w:p>
    <w:p w14:paraId="6471CFAC" w14:textId="2884EA64" w:rsidR="00B97CFB" w:rsidRPr="00F05B4C" w:rsidRDefault="00C74BE6" w:rsidP="00B97CFB">
      <w:pPr>
        <w:pStyle w:val="ECCParagraph"/>
      </w:pPr>
      <w:r w:rsidRPr="00F05B4C">
        <w:t>that</w:t>
      </w:r>
      <w:r w:rsidR="00B97CFB" w:rsidRPr="00F05B4C">
        <w:t xml:space="preserve"> </w:t>
      </w:r>
      <w:r w:rsidR="00A4021B" w:rsidRPr="00F05B4C">
        <w:t xml:space="preserve">CEPT </w:t>
      </w:r>
      <w:r w:rsidR="00E914AF" w:rsidRPr="00F05B4C">
        <w:t>administrations</w:t>
      </w:r>
      <w:r w:rsidR="00ED4C3F" w:rsidRPr="00F05B4C">
        <w:t xml:space="preserve">, when </w:t>
      </w:r>
      <w:r w:rsidR="000F3AC6" w:rsidRPr="00F05B4C">
        <w:t xml:space="preserve">setting </w:t>
      </w:r>
      <w:r w:rsidR="00A4021B" w:rsidRPr="00F05B4C">
        <w:t>management and assignment principles</w:t>
      </w:r>
      <w:r w:rsidR="000F3AC6" w:rsidRPr="00F05B4C">
        <w:t xml:space="preserve"> </w:t>
      </w:r>
      <w:r w:rsidR="00ED4C3F" w:rsidRPr="00F05B4C">
        <w:t>for M</w:t>
      </w:r>
      <w:r w:rsidR="002E0B1D" w:rsidRPr="00F05B4C">
        <w:t>NC</w:t>
      </w:r>
      <w:r w:rsidR="00ED4C3F" w:rsidRPr="00F05B4C">
        <w:t>s</w:t>
      </w:r>
      <w:r w:rsidR="000F3AC6" w:rsidRPr="00F05B4C">
        <w:t xml:space="preserve"> take account of the following high level principles</w:t>
      </w:r>
      <w:r w:rsidR="00ED4C3F" w:rsidRPr="00F05B4C">
        <w:t>:</w:t>
      </w:r>
      <w:r w:rsidR="00B97CFB" w:rsidRPr="00F05B4C">
        <w:t xml:space="preserve"> </w:t>
      </w:r>
    </w:p>
    <w:p w14:paraId="7D38D737" w14:textId="187A1031" w:rsidR="000F3AC6" w:rsidRPr="00F05B4C" w:rsidRDefault="007312E7" w:rsidP="00B85D97">
      <w:pPr>
        <w:pStyle w:val="NumberedList"/>
        <w:numPr>
          <w:ilvl w:val="0"/>
          <w:numId w:val="41"/>
        </w:numPr>
        <w:tabs>
          <w:tab w:val="left" w:pos="720"/>
        </w:tabs>
        <w:spacing w:before="240" w:after="60"/>
      </w:pPr>
      <w:r w:rsidRPr="00F05B4C">
        <w:t>g</w:t>
      </w:r>
      <w:r w:rsidR="000A559A" w:rsidRPr="00F05B4C">
        <w:t xml:space="preserve">eographic </w:t>
      </w:r>
      <w:r w:rsidR="000F3AC6" w:rsidRPr="00F05B4C">
        <w:t xml:space="preserve">MNCs are to be </w:t>
      </w:r>
      <w:r w:rsidR="00937BDA" w:rsidRPr="00F05B4C">
        <w:t xml:space="preserve">managed and </w:t>
      </w:r>
      <w:r w:rsidR="000F3AC6" w:rsidRPr="00F05B4C">
        <w:t>assigned to permit the most effective and efficient use of a finite resource in order to defer, as long as</w:t>
      </w:r>
      <w:r w:rsidR="000A559A" w:rsidRPr="00F05B4C">
        <w:t xml:space="preserve"> is</w:t>
      </w:r>
      <w:r w:rsidR="000F3AC6" w:rsidRPr="00F05B4C">
        <w:t xml:space="preserve"> practica</w:t>
      </w:r>
      <w:r w:rsidR="000A559A" w:rsidRPr="00F05B4C">
        <w:t>b</w:t>
      </w:r>
      <w:r w:rsidR="000F3AC6" w:rsidRPr="00F05B4C">
        <w:t>l</w:t>
      </w:r>
      <w:r w:rsidR="000A559A" w:rsidRPr="00F05B4C">
        <w:t>e</w:t>
      </w:r>
      <w:r w:rsidR="000F3AC6" w:rsidRPr="00F05B4C">
        <w:t>, the need to request</w:t>
      </w:r>
      <w:r w:rsidR="00616BB5" w:rsidRPr="00F05B4C">
        <w:t xml:space="preserve"> an</w:t>
      </w:r>
      <w:r w:rsidR="000F3AC6" w:rsidRPr="00F05B4C">
        <w:t xml:space="preserve"> additional MCC</w:t>
      </w:r>
      <w:r w:rsidR="000F3AC6" w:rsidRPr="00F05B4C" w:rsidDel="00ED4C3F">
        <w:t xml:space="preserve"> </w:t>
      </w:r>
      <w:r w:rsidR="000F3AC6" w:rsidRPr="00F05B4C">
        <w:t xml:space="preserve">from the </w:t>
      </w:r>
      <w:r w:rsidR="00A450CD" w:rsidRPr="00F05B4C">
        <w:t xml:space="preserve">ITU </w:t>
      </w:r>
      <w:r w:rsidR="003E47A6" w:rsidRPr="00F05B4C">
        <w:t>TSB</w:t>
      </w:r>
      <w:r w:rsidR="003A69BE" w:rsidRPr="00F05B4C">
        <w:t>;</w:t>
      </w:r>
    </w:p>
    <w:p w14:paraId="08A5621A" w14:textId="7BA16D1F" w:rsidR="00937BDA" w:rsidRPr="00F05B4C" w:rsidRDefault="007312E7" w:rsidP="00B85D97">
      <w:pPr>
        <w:pStyle w:val="LetteredList"/>
        <w:numPr>
          <w:ilvl w:val="0"/>
          <w:numId w:val="41"/>
        </w:numPr>
        <w:spacing w:before="240" w:after="60"/>
        <w:rPr>
          <w:lang w:val="en-GB"/>
        </w:rPr>
      </w:pPr>
      <w:r w:rsidRPr="00F05B4C">
        <w:rPr>
          <w:lang w:val="en-GB"/>
        </w:rPr>
        <w:t>a</w:t>
      </w:r>
      <w:r w:rsidR="00937BDA" w:rsidRPr="00F05B4C">
        <w:rPr>
          <w:lang w:val="en-GB"/>
        </w:rPr>
        <w:t>ssignments of geographic MNCs are to be made according to procedures and criteria established by the nation</w:t>
      </w:r>
      <w:r w:rsidR="00852A3A" w:rsidRPr="00F05B4C">
        <w:rPr>
          <w:lang w:val="en-GB"/>
        </w:rPr>
        <w:t>al numbering plan administrator</w:t>
      </w:r>
      <w:r w:rsidR="005326E4" w:rsidRPr="00F05B4C">
        <w:rPr>
          <w:lang w:val="en-GB"/>
        </w:rPr>
        <w:t xml:space="preserve"> (NPA</w:t>
      </w:r>
      <w:r w:rsidR="003A69BE" w:rsidRPr="00F05B4C">
        <w:rPr>
          <w:lang w:val="en-GB"/>
        </w:rPr>
        <w:t>);</w:t>
      </w:r>
    </w:p>
    <w:p w14:paraId="6A513E81" w14:textId="77777777" w:rsidR="000F3AC6" w:rsidRPr="00F05B4C" w:rsidRDefault="007312E7" w:rsidP="00B85D97">
      <w:pPr>
        <w:pStyle w:val="NumberedList"/>
        <w:keepNext/>
        <w:numPr>
          <w:ilvl w:val="0"/>
          <w:numId w:val="41"/>
        </w:numPr>
        <w:tabs>
          <w:tab w:val="left" w:pos="720"/>
        </w:tabs>
        <w:spacing w:before="240" w:after="60"/>
        <w:ind w:left="357" w:hanging="357"/>
      </w:pPr>
      <w:r w:rsidRPr="00F05B4C">
        <w:t>a</w:t>
      </w:r>
      <w:r w:rsidR="000F3AC6" w:rsidRPr="00F05B4C">
        <w:t xml:space="preserve">pplicants for </w:t>
      </w:r>
      <w:r w:rsidR="000A559A" w:rsidRPr="00F05B4C">
        <w:t xml:space="preserve">geographic </w:t>
      </w:r>
      <w:r w:rsidR="000F3AC6" w:rsidRPr="00F05B4C">
        <w:t>M</w:t>
      </w:r>
      <w:r w:rsidR="002E0B1D" w:rsidRPr="00F05B4C">
        <w:t>NC</w:t>
      </w:r>
      <w:r w:rsidR="000F3AC6" w:rsidRPr="00F05B4C">
        <w:t>s should be required to:</w:t>
      </w:r>
    </w:p>
    <w:p w14:paraId="49D7CD6E" w14:textId="77777777" w:rsidR="000F3AC6" w:rsidRPr="00F05B4C" w:rsidRDefault="00842357" w:rsidP="00B85D97">
      <w:pPr>
        <w:pStyle w:val="ECCParBulleted"/>
        <w:spacing w:before="60" w:after="60"/>
        <w:ind w:left="709"/>
      </w:pPr>
      <w:r w:rsidRPr="00F05B4C">
        <w:t xml:space="preserve">provide </w:t>
      </w:r>
      <w:r w:rsidR="000D3C0B" w:rsidRPr="00F05B4C">
        <w:t>substantiating documentation</w:t>
      </w:r>
      <w:r w:rsidR="00ED4C3F" w:rsidRPr="00F05B4C">
        <w:t xml:space="preserve"> </w:t>
      </w:r>
      <w:r w:rsidRPr="00F05B4C">
        <w:t>justifying their need for the resource which</w:t>
      </w:r>
      <w:r w:rsidR="00ED4C3F" w:rsidRPr="00F05B4C">
        <w:t xml:space="preserve"> </w:t>
      </w:r>
      <w:r w:rsidRPr="00F05B4C">
        <w:t xml:space="preserve">also </w:t>
      </w:r>
      <w:r w:rsidR="00ED4C3F" w:rsidRPr="00F05B4C">
        <w:t>describe</w:t>
      </w:r>
      <w:r w:rsidRPr="00F05B4C">
        <w:t>s</w:t>
      </w:r>
      <w:r w:rsidR="00ED4C3F" w:rsidRPr="00F05B4C">
        <w:t xml:space="preserve"> the network, services and/or functions that the resource will be used for</w:t>
      </w:r>
      <w:r w:rsidR="00852A3A" w:rsidRPr="00F05B4C">
        <w:t>;</w:t>
      </w:r>
    </w:p>
    <w:p w14:paraId="76F0C462" w14:textId="77777777" w:rsidR="005A1569" w:rsidRPr="00F05B4C" w:rsidRDefault="00937BDA" w:rsidP="00B85D97">
      <w:pPr>
        <w:pStyle w:val="ECCParBulleted"/>
        <w:spacing w:before="60" w:after="60"/>
        <w:ind w:left="709"/>
      </w:pPr>
      <w:r w:rsidRPr="00F05B4C">
        <w:t xml:space="preserve">affirm </w:t>
      </w:r>
      <w:r w:rsidR="006B0C6F" w:rsidRPr="00F05B4C">
        <w:t xml:space="preserve">that the network, services and/or functions </w:t>
      </w:r>
      <w:r w:rsidR="00842357" w:rsidRPr="00F05B4C">
        <w:t>comply with applicable standards</w:t>
      </w:r>
      <w:r w:rsidR="006B0C6F" w:rsidRPr="00F05B4C">
        <w:t xml:space="preserve"> (ITU-T, ETSI, 3GPP etc</w:t>
      </w:r>
      <w:r w:rsidR="000A559A" w:rsidRPr="00F05B4C">
        <w:t>.</w:t>
      </w:r>
      <w:r w:rsidR="006B0C6F" w:rsidRPr="00F05B4C">
        <w:t>)</w:t>
      </w:r>
      <w:r w:rsidR="00DC2DC9" w:rsidRPr="00F05B4C">
        <w:t>;</w:t>
      </w:r>
    </w:p>
    <w:p w14:paraId="06FDF4C2" w14:textId="555AB07D" w:rsidR="00EE3702" w:rsidRPr="00F05B4C" w:rsidRDefault="00987FCB" w:rsidP="00B85D97">
      <w:pPr>
        <w:pStyle w:val="ECCParBulleted"/>
        <w:spacing w:before="60" w:after="60"/>
        <w:ind w:left="709"/>
      </w:pPr>
      <w:r w:rsidRPr="00F05B4C">
        <w:t>provide justification that other numbering solutions fail to meet requirements for specific services</w:t>
      </w:r>
      <w:r w:rsidR="009C21E5" w:rsidRPr="00F05B4C">
        <w:t>.</w:t>
      </w:r>
    </w:p>
    <w:p w14:paraId="6B3318CF" w14:textId="20E0A3A2" w:rsidR="007F02E3" w:rsidRPr="00F05B4C" w:rsidRDefault="007312E7" w:rsidP="00B85D97">
      <w:pPr>
        <w:pStyle w:val="LetteredList"/>
        <w:numPr>
          <w:ilvl w:val="0"/>
          <w:numId w:val="41"/>
        </w:numPr>
        <w:spacing w:before="240" w:after="60"/>
        <w:rPr>
          <w:lang w:val="en-GB"/>
        </w:rPr>
      </w:pPr>
      <w:r w:rsidRPr="00F05B4C">
        <w:rPr>
          <w:lang w:val="en-GB"/>
        </w:rPr>
        <w:t>t</w:t>
      </w:r>
      <w:r w:rsidR="007F02E3" w:rsidRPr="00F05B4C">
        <w:rPr>
          <w:lang w:val="en-GB"/>
        </w:rPr>
        <w:t xml:space="preserve">he shared use of MNCs </w:t>
      </w:r>
      <w:r w:rsidR="00280A90" w:rsidRPr="00F05B4C">
        <w:rPr>
          <w:lang w:val="en-GB"/>
        </w:rPr>
        <w:t>should be</w:t>
      </w:r>
      <w:r w:rsidR="007F02E3" w:rsidRPr="00F05B4C">
        <w:rPr>
          <w:lang w:val="en-GB"/>
        </w:rPr>
        <w:t xml:space="preserve"> </w:t>
      </w:r>
      <w:r w:rsidR="00280A90" w:rsidRPr="00F05B4C">
        <w:rPr>
          <w:lang w:val="en-GB"/>
        </w:rPr>
        <w:t>considered as a viable option</w:t>
      </w:r>
      <w:r w:rsidR="001E0C64" w:rsidRPr="00F05B4C">
        <w:rPr>
          <w:lang w:val="en-GB"/>
        </w:rPr>
        <w:t>;</w:t>
      </w:r>
    </w:p>
    <w:p w14:paraId="224BB0BE" w14:textId="322544C4" w:rsidR="0044110F" w:rsidRPr="00F05B4C" w:rsidRDefault="00A43EDE" w:rsidP="00B85D97">
      <w:pPr>
        <w:pStyle w:val="ListParagraph"/>
        <w:numPr>
          <w:ilvl w:val="0"/>
          <w:numId w:val="41"/>
        </w:numPr>
        <w:tabs>
          <w:tab w:val="left" w:pos="720"/>
        </w:tabs>
        <w:spacing w:before="240" w:after="60"/>
        <w:rPr>
          <w:lang w:val="en-GB"/>
        </w:rPr>
      </w:pPr>
      <w:r w:rsidRPr="00F05B4C">
        <w:rPr>
          <w:lang w:val="en-GB"/>
        </w:rPr>
        <w:t>for mobile non-public networks</w:t>
      </w:r>
      <w:r w:rsidR="001F1E47" w:rsidRPr="00F05B4C">
        <w:rPr>
          <w:lang w:val="en-GB"/>
        </w:rPr>
        <w:t>:</w:t>
      </w:r>
      <w:r w:rsidRPr="00F05B4C">
        <w:rPr>
          <w:lang w:val="en-GB"/>
        </w:rPr>
        <w:t xml:space="preserve"> </w:t>
      </w:r>
    </w:p>
    <w:p w14:paraId="6406D2A4" w14:textId="59B5E368" w:rsidR="00425063" w:rsidRPr="00F05B4C" w:rsidRDefault="00B60833" w:rsidP="00B85D97">
      <w:pPr>
        <w:pStyle w:val="ECCParBulleted"/>
        <w:spacing w:before="60" w:after="60"/>
        <w:ind w:left="709" w:hanging="357"/>
      </w:pPr>
      <w:r w:rsidRPr="00F05B4C">
        <w:t xml:space="preserve">in order to </w:t>
      </w:r>
      <w:r w:rsidR="00844FCA" w:rsidRPr="00F05B4C">
        <w:t>reduce</w:t>
      </w:r>
      <w:r w:rsidRPr="00F05B4C">
        <w:t xml:space="preserve"> </w:t>
      </w:r>
      <w:r w:rsidR="00061348" w:rsidRPr="00F05B4C">
        <w:t xml:space="preserve">the risk of interferences, </w:t>
      </w:r>
      <w:r w:rsidR="007B7761" w:rsidRPr="00F05B4C">
        <w:t>e</w:t>
      </w:r>
      <w:r w:rsidR="00A73EDB" w:rsidRPr="00F05B4C">
        <w:t xml:space="preserve">ncourage the use of </w:t>
      </w:r>
      <w:r w:rsidR="009F4BB3" w:rsidRPr="00F05B4C">
        <w:t xml:space="preserve">MCC 999 with </w:t>
      </w:r>
      <w:r w:rsidR="00FD4C11" w:rsidRPr="00F05B4C">
        <w:t>3-digit MNC</w:t>
      </w:r>
      <w:r w:rsidR="009F4BB3" w:rsidRPr="00F05B4C">
        <w:t>s</w:t>
      </w:r>
      <w:r w:rsidR="00FD4C11" w:rsidRPr="00F05B4C">
        <w:t xml:space="preserve"> </w:t>
      </w:r>
      <w:r w:rsidR="00B67E5F" w:rsidRPr="00F05B4C">
        <w:t>(and not 2-</w:t>
      </w:r>
      <w:r w:rsidR="00B02791" w:rsidRPr="00F05B4C">
        <w:t xml:space="preserve">digit MNCs) </w:t>
      </w:r>
      <w:r w:rsidR="00EF11F1" w:rsidRPr="00F05B4C">
        <w:t xml:space="preserve">for </w:t>
      </w:r>
      <w:r w:rsidR="00553C8C" w:rsidRPr="00F05B4C">
        <w:t>s</w:t>
      </w:r>
      <w:r w:rsidR="007331D3" w:rsidRPr="00F05B4C">
        <w:t>tandalone non-public networks (</w:t>
      </w:r>
      <w:r w:rsidR="00EF11F1" w:rsidRPr="00F05B4C">
        <w:t>SNPNs</w:t>
      </w:r>
      <w:r w:rsidR="007331D3" w:rsidRPr="00F05B4C">
        <w:t>)</w:t>
      </w:r>
      <w:r w:rsidR="00E355FD" w:rsidRPr="00F05B4C">
        <w:rPr>
          <w:rStyle w:val="FootnoteReference"/>
        </w:rPr>
        <w:footnoteReference w:id="3"/>
      </w:r>
      <w:r w:rsidR="007F36C5" w:rsidRPr="00F05B4C">
        <w:t>;</w:t>
      </w:r>
    </w:p>
    <w:p w14:paraId="60BF2B31" w14:textId="7C18134F" w:rsidR="00A73EDB" w:rsidRPr="00F05B4C" w:rsidRDefault="007B7761" w:rsidP="00B85D97">
      <w:pPr>
        <w:pStyle w:val="ECCParBulleted"/>
        <w:spacing w:before="60" w:after="60"/>
        <w:ind w:left="709" w:hanging="357"/>
      </w:pPr>
      <w:r w:rsidRPr="00F05B4C">
        <w:t>i</w:t>
      </w:r>
      <w:r w:rsidR="00A73EDB" w:rsidRPr="00F05B4C">
        <w:t>n order to manage potential network attachment issues</w:t>
      </w:r>
      <w:r w:rsidR="00A73EDB" w:rsidRPr="00F05B4C">
        <w:rPr>
          <w:rStyle w:val="FootnoteReference"/>
        </w:rPr>
        <w:footnoteReference w:id="4"/>
      </w:r>
      <w:r w:rsidR="00393D76" w:rsidRPr="00F05B4C">
        <w:t xml:space="preserve">, </w:t>
      </w:r>
      <w:r w:rsidR="00A73EDB" w:rsidRPr="00F05B4C">
        <w:t xml:space="preserve">NPAs may consider encouraging industry stakeholders to lead on a national coordination regarding the use of </w:t>
      </w:r>
      <w:r w:rsidR="007E2454" w:rsidRPr="00F05B4C">
        <w:t>MNCs under MCC 999</w:t>
      </w:r>
      <w:r w:rsidR="007F36C5" w:rsidRPr="00F05B4C">
        <w:t>;</w:t>
      </w:r>
    </w:p>
    <w:p w14:paraId="348425F7" w14:textId="2A497E95" w:rsidR="0044110F" w:rsidRPr="00F05B4C" w:rsidRDefault="007B7761" w:rsidP="00B85D97">
      <w:pPr>
        <w:pStyle w:val="ECCParBulleted"/>
        <w:spacing w:before="60" w:after="60"/>
        <w:ind w:left="709" w:hanging="357"/>
      </w:pPr>
      <w:r w:rsidRPr="00F05B4C">
        <w:t>c</w:t>
      </w:r>
      <w:r w:rsidR="007E7C39" w:rsidRPr="00F05B4C">
        <w:t>onsider</w:t>
      </w:r>
      <w:r w:rsidR="00DC4B24" w:rsidRPr="00F05B4C">
        <w:t>ing</w:t>
      </w:r>
      <w:r w:rsidR="007E7C39" w:rsidRPr="00F05B4C">
        <w:t xml:space="preserve"> </w:t>
      </w:r>
      <w:r w:rsidR="00315A05" w:rsidRPr="00F05B4C">
        <w:t>the</w:t>
      </w:r>
      <w:r w:rsidR="007E7C39" w:rsidRPr="00F05B4C">
        <w:t xml:space="preserve"> a</w:t>
      </w:r>
      <w:r w:rsidR="0044110F" w:rsidRPr="00F05B4C">
        <w:t>llocat</w:t>
      </w:r>
      <w:r w:rsidR="00315A05" w:rsidRPr="00F05B4C">
        <w:t>ion of</w:t>
      </w:r>
      <w:r w:rsidR="0044110F" w:rsidRPr="00F05B4C">
        <w:t xml:space="preserve"> one or more MNCs from the geographic MCC for shared use without direct assignment for SNPN;</w:t>
      </w:r>
    </w:p>
    <w:p w14:paraId="03A16760" w14:textId="7D98D9C3" w:rsidR="00147F4F" w:rsidRPr="00F05B4C" w:rsidRDefault="007B7761" w:rsidP="00B85D97">
      <w:pPr>
        <w:pStyle w:val="ECCParBulleted"/>
        <w:spacing w:before="60" w:after="60"/>
        <w:ind w:left="709" w:hanging="357"/>
      </w:pPr>
      <w:r w:rsidRPr="00F05B4C">
        <w:t>c</w:t>
      </w:r>
      <w:r w:rsidR="00147F4F" w:rsidRPr="00F05B4C">
        <w:t>onsidering the assignment</w:t>
      </w:r>
      <w:r w:rsidR="00851E4B" w:rsidRPr="00F05B4C">
        <w:t xml:space="preserve"> </w:t>
      </w:r>
      <w:r w:rsidR="00147F4F" w:rsidRPr="00F05B4C">
        <w:t>of a single MNC for the simultaneous use by multiple networks for shared usage</w:t>
      </w:r>
      <w:r w:rsidR="009C21E5" w:rsidRPr="00F05B4C">
        <w:t>.</w:t>
      </w:r>
    </w:p>
    <w:p w14:paraId="01BD288F" w14:textId="5408497C" w:rsidR="00562FAD" w:rsidRPr="00F05B4C" w:rsidRDefault="00562FAD" w:rsidP="00B85D97">
      <w:pPr>
        <w:pStyle w:val="LetteredList"/>
        <w:numPr>
          <w:ilvl w:val="0"/>
          <w:numId w:val="41"/>
        </w:numPr>
        <w:spacing w:before="240" w:after="60"/>
        <w:rPr>
          <w:lang w:val="en-GB"/>
        </w:rPr>
      </w:pPr>
      <w:r w:rsidRPr="00F05B4C" w:rsidDel="00604C91">
        <w:rPr>
          <w:lang w:val="en-GB"/>
        </w:rPr>
        <w:t>for services to be provided in more than one country, excluding mobile roaming services, an applicant for a geographic MNC should, as an alternative, be encouraged to consider applying to the ITU TSB for the assignment of an MNC under a shared MCC in the 90x series to avoid the need for multiple assignments of MNCs under different geographic MCCs</w:t>
      </w:r>
      <w:r w:rsidR="0095320A" w:rsidRPr="00F05B4C">
        <w:rPr>
          <w:lang w:val="en-GB"/>
        </w:rPr>
        <w:t>;</w:t>
      </w:r>
    </w:p>
    <w:p w14:paraId="42DBEDB2" w14:textId="2500246A" w:rsidR="00DB57BA" w:rsidRPr="00F05B4C" w:rsidRDefault="004D4118" w:rsidP="00B85D97">
      <w:pPr>
        <w:pStyle w:val="LetteredList"/>
        <w:numPr>
          <w:ilvl w:val="0"/>
          <w:numId w:val="41"/>
        </w:numPr>
        <w:spacing w:before="240" w:after="60"/>
        <w:rPr>
          <w:lang w:val="en-GB"/>
        </w:rPr>
      </w:pPr>
      <w:r w:rsidRPr="00F05B4C" w:rsidDel="00A727A9">
        <w:rPr>
          <w:lang w:val="en-GB"/>
        </w:rPr>
        <w:t>geographic MNCs may be allocated for testing purposes or assigned on a temporary basis for testing purposes</w:t>
      </w:r>
      <w:r w:rsidR="003E5332" w:rsidRPr="00F05B4C">
        <w:rPr>
          <w:rStyle w:val="FootnoteReference"/>
          <w:lang w:val="en-GB"/>
        </w:rPr>
        <w:footnoteReference w:id="5"/>
      </w:r>
      <w:r w:rsidR="00D10170" w:rsidRPr="00F05B4C">
        <w:rPr>
          <w:lang w:val="en-GB"/>
        </w:rPr>
        <w:t>;</w:t>
      </w:r>
    </w:p>
    <w:p w14:paraId="40D87066" w14:textId="3FA9963F" w:rsidR="009B64FE" w:rsidRPr="00F05B4C" w:rsidRDefault="009B64FE" w:rsidP="00B85D97">
      <w:pPr>
        <w:pStyle w:val="LetteredList"/>
        <w:numPr>
          <w:ilvl w:val="0"/>
          <w:numId w:val="41"/>
        </w:numPr>
        <w:spacing w:before="240" w:after="60"/>
        <w:rPr>
          <w:lang w:val="en-GB"/>
        </w:rPr>
      </w:pPr>
      <w:r w:rsidRPr="00F05B4C">
        <w:rPr>
          <w:lang w:val="en-GB"/>
        </w:rPr>
        <w:t>where a CEPT administration requires a new MCC assignment from the ITU according to procedures in Recommendation ITU-T E.212</w:t>
      </w:r>
      <w:r w:rsidR="0049200C" w:rsidRPr="00F05B4C">
        <w:rPr>
          <w:lang w:val="en-GB"/>
        </w:rPr>
        <w:t>, annex C</w:t>
      </w:r>
      <w:r w:rsidRPr="00F05B4C">
        <w:rPr>
          <w:lang w:val="en-GB"/>
        </w:rPr>
        <w:t>, this administration should consider using 3-digit MNCs under this new MCC, thus providing 1000 rather than 100 MNCs</w:t>
      </w:r>
      <w:r w:rsidR="0095320A" w:rsidRPr="00F05B4C">
        <w:rPr>
          <w:lang w:val="en-GB"/>
        </w:rPr>
        <w:t>.</w:t>
      </w:r>
      <w:r w:rsidR="00994EB2" w:rsidRPr="00F05B4C">
        <w:rPr>
          <w:lang w:val="en-GB"/>
        </w:rPr>
        <w:t>”</w:t>
      </w:r>
    </w:p>
    <w:p w14:paraId="59B8E303" w14:textId="77777777" w:rsidR="00C74BE6" w:rsidRPr="00F05B4C" w:rsidRDefault="00C74BE6" w:rsidP="00D37EE3">
      <w:pPr>
        <w:pStyle w:val="ECCParagraph"/>
      </w:pPr>
    </w:p>
    <w:p w14:paraId="0C797A36" w14:textId="77777777" w:rsidR="00F05B4C" w:rsidRPr="00F05B4C" w:rsidRDefault="00F05B4C" w:rsidP="00F05B4C">
      <w:pPr>
        <w:pStyle w:val="ECCParagraph"/>
        <w:rPr>
          <w:i/>
          <w:color w:val="D2232A"/>
        </w:rPr>
      </w:pPr>
      <w:r w:rsidRPr="00F05B4C">
        <w:rPr>
          <w:i/>
          <w:color w:val="D2232A"/>
        </w:rPr>
        <w:t xml:space="preserve">Note: </w:t>
      </w:r>
    </w:p>
    <w:p w14:paraId="2B52311A" w14:textId="77777777" w:rsidR="00F05B4C" w:rsidRPr="00F05B4C" w:rsidRDefault="00F05B4C" w:rsidP="00F05B4C">
      <w:pPr>
        <w:rPr>
          <w:lang w:val="en-GB"/>
        </w:rPr>
      </w:pPr>
      <w:r w:rsidRPr="00F05B4C">
        <w:rPr>
          <w:i/>
          <w:szCs w:val="20"/>
          <w:lang w:val="en-GB"/>
        </w:rPr>
        <w:t xml:space="preserve">Please check the Office documentation database </w:t>
      </w:r>
      <w:hyperlink r:id="rId14" w:history="1">
        <w:r w:rsidRPr="00F05B4C">
          <w:rPr>
            <w:rStyle w:val="Hyperlink"/>
            <w:i/>
            <w:szCs w:val="20"/>
            <w:lang w:val="en-GB"/>
          </w:rPr>
          <w:t>https://docdb.cept.org/</w:t>
        </w:r>
      </w:hyperlink>
      <w:r w:rsidRPr="00F05B4C">
        <w:rPr>
          <w:i/>
          <w:szCs w:val="20"/>
          <w:lang w:val="en-GB"/>
        </w:rPr>
        <w:t xml:space="preserve"> for the up to date position on the implementation of this and other </w:t>
      </w:r>
      <w:smartTag w:uri="urn:schemas-microsoft-com:office:smarttags" w:element="stockticker">
        <w:r w:rsidRPr="00F05B4C">
          <w:rPr>
            <w:i/>
            <w:szCs w:val="20"/>
            <w:lang w:val="en-GB"/>
          </w:rPr>
          <w:t>ECC</w:t>
        </w:r>
      </w:smartTag>
      <w:r w:rsidRPr="00F05B4C">
        <w:rPr>
          <w:i/>
          <w:szCs w:val="20"/>
          <w:lang w:val="en-GB"/>
        </w:rPr>
        <w:t xml:space="preserve"> Recommendations.</w:t>
      </w:r>
    </w:p>
    <w:p w14:paraId="24E9D829" w14:textId="77777777" w:rsidR="000B7BBB" w:rsidRPr="00F05B4C" w:rsidRDefault="000B7BBB" w:rsidP="00D37EE3">
      <w:pPr>
        <w:pStyle w:val="ECCParagraph"/>
      </w:pPr>
    </w:p>
    <w:p w14:paraId="3A167037" w14:textId="2674599B" w:rsidR="00C74BE6" w:rsidRPr="00F05B4C" w:rsidRDefault="000200CC" w:rsidP="002A14AB">
      <w:pPr>
        <w:pStyle w:val="ECCAnnex-heading1"/>
      </w:pPr>
      <w:bookmarkStart w:id="3" w:name="_Ref146633309"/>
      <w:r w:rsidRPr="00F05B4C">
        <w:lastRenderedPageBreak/>
        <w:t xml:space="preserve">EXAMPLES OF </w:t>
      </w:r>
      <w:r w:rsidR="00CB7765" w:rsidRPr="00F05B4C">
        <w:t xml:space="preserve">Potential Applicants for </w:t>
      </w:r>
      <w:r w:rsidR="00F56236" w:rsidRPr="00F05B4C">
        <w:t xml:space="preserve">geographic </w:t>
      </w:r>
      <w:r w:rsidR="00CB7765" w:rsidRPr="00F05B4C">
        <w:t>MNC</w:t>
      </w:r>
      <w:r w:rsidR="007B7761" w:rsidRPr="00F05B4C">
        <w:t>s</w:t>
      </w:r>
      <w:r w:rsidR="005F4293" w:rsidRPr="00F05B4C">
        <w:t xml:space="preserve"> (INFORMATIVE)</w:t>
      </w:r>
      <w:bookmarkEnd w:id="3"/>
    </w:p>
    <w:p w14:paraId="09DBC739" w14:textId="2F2229EE" w:rsidR="000E1375" w:rsidRPr="00F05B4C" w:rsidRDefault="000200CC" w:rsidP="00D10170">
      <w:pPr>
        <w:pStyle w:val="ECCParagraph"/>
        <w:spacing w:before="240" w:after="60"/>
      </w:pPr>
      <w:r w:rsidRPr="00F05B4C">
        <w:t>Assignments of geographic MNCs are to be made according to procedures and criteria established by the national numbering plan administrator</w:t>
      </w:r>
      <w:r w:rsidR="00F6530B" w:rsidRPr="00F05B4C">
        <w:rPr>
          <w:rStyle w:val="FootnoteReference"/>
        </w:rPr>
        <w:footnoteReference w:id="6"/>
      </w:r>
      <w:r w:rsidRPr="00F05B4C">
        <w:t>.</w:t>
      </w:r>
      <w:r w:rsidR="005F4293" w:rsidRPr="00F05B4C">
        <w:t xml:space="preserve"> </w:t>
      </w:r>
      <w:r w:rsidR="000E1375" w:rsidRPr="00F05B4C">
        <w:t xml:space="preserve">The following non-exhaustive list provides examples of </w:t>
      </w:r>
      <w:r w:rsidR="004763F4" w:rsidRPr="00F05B4C">
        <w:t xml:space="preserve">use cases </w:t>
      </w:r>
      <w:r w:rsidR="007E4E92" w:rsidRPr="00F05B4C">
        <w:t xml:space="preserve">where there could be </w:t>
      </w:r>
      <w:r w:rsidR="000E1375" w:rsidRPr="00F05B4C">
        <w:t>a</w:t>
      </w:r>
      <w:r w:rsidRPr="00F05B4C">
        <w:t>n</w:t>
      </w:r>
      <w:r w:rsidR="000E1375" w:rsidRPr="00F05B4C">
        <w:t xml:space="preserve"> </w:t>
      </w:r>
      <w:r w:rsidR="00354E59" w:rsidRPr="00F05B4C">
        <w:t xml:space="preserve">interest in </w:t>
      </w:r>
      <w:r w:rsidR="0024366B" w:rsidRPr="00F05B4C">
        <w:t xml:space="preserve">a geographic </w:t>
      </w:r>
      <w:r w:rsidR="000E1375" w:rsidRPr="00F05B4C">
        <w:t>MNC assignment:</w:t>
      </w:r>
    </w:p>
    <w:p w14:paraId="4F7695FF" w14:textId="77777777" w:rsidR="005F4293" w:rsidRPr="00F05B4C" w:rsidRDefault="005F4293" w:rsidP="00C95961">
      <w:pPr>
        <w:pStyle w:val="Style1"/>
        <w:spacing w:before="60" w:after="60"/>
      </w:pPr>
      <w:bookmarkStart w:id="4" w:name="_Ref213741794"/>
      <w:r w:rsidRPr="00F05B4C">
        <w:t>Mobile Network Operators (MNO)</w:t>
      </w:r>
      <w:r w:rsidR="00852A3A" w:rsidRPr="00F05B4C">
        <w:t>;</w:t>
      </w:r>
    </w:p>
    <w:p w14:paraId="13652BA2" w14:textId="58C8EE55" w:rsidR="005F4293" w:rsidRPr="00F05B4C" w:rsidRDefault="005F4293" w:rsidP="00C95961">
      <w:pPr>
        <w:pStyle w:val="Style1"/>
        <w:spacing w:before="60" w:after="60"/>
      </w:pPr>
      <w:r w:rsidRPr="00F05B4C">
        <w:t>Full or light Mobile Virtual Network Operators/Enable</w:t>
      </w:r>
      <w:r w:rsidR="00852A3A" w:rsidRPr="00F05B4C">
        <w:t>rs/Aggregators</w:t>
      </w:r>
      <w:r w:rsidR="00D96FA3" w:rsidRPr="00F05B4C">
        <w:t xml:space="preserve"> </w:t>
      </w:r>
      <w:r w:rsidR="003C2CE5" w:rsidRPr="00F05B4C">
        <w:t>including</w:t>
      </w:r>
      <w:r w:rsidR="00D96FA3" w:rsidRPr="00F05B4C">
        <w:t xml:space="preserve"> Network/infrastructure </w:t>
      </w:r>
      <w:r w:rsidR="00E937AF" w:rsidRPr="00F05B4C">
        <w:t>S</w:t>
      </w:r>
      <w:r w:rsidR="00D96FA3" w:rsidRPr="00F05B4C">
        <w:t xml:space="preserve">haring </w:t>
      </w:r>
      <w:r w:rsidR="00E937AF" w:rsidRPr="00F05B4C">
        <w:t>P</w:t>
      </w:r>
      <w:r w:rsidR="00D96FA3" w:rsidRPr="00F05B4C">
        <w:t xml:space="preserve">rovider </w:t>
      </w:r>
      <w:r w:rsidR="00852A3A" w:rsidRPr="00F05B4C">
        <w:t>(MVNO/MVNE/MVNA</w:t>
      </w:r>
      <w:r w:rsidR="00857413" w:rsidRPr="00F05B4C">
        <w:t>/</w:t>
      </w:r>
      <w:r w:rsidR="007C024A" w:rsidRPr="00F05B4C">
        <w:t>NSP</w:t>
      </w:r>
      <w:r w:rsidR="00852A3A" w:rsidRPr="00F05B4C">
        <w:t>);</w:t>
      </w:r>
    </w:p>
    <w:p w14:paraId="2B47B115" w14:textId="4CAF49C1" w:rsidR="005F4293" w:rsidRPr="00F05B4C" w:rsidRDefault="00166674" w:rsidP="00C95961">
      <w:pPr>
        <w:pStyle w:val="Style1"/>
        <w:spacing w:before="60" w:after="60"/>
      </w:pPr>
      <w:r w:rsidRPr="00F05B4C">
        <w:t>E</w:t>
      </w:r>
      <w:r w:rsidR="005F4293" w:rsidRPr="00F05B4C">
        <w:t>ntities with identification or authentication requirements</w:t>
      </w:r>
      <w:r w:rsidR="006A61C2" w:rsidRPr="00F05B4C">
        <w:t xml:space="preserve"> in public networks</w:t>
      </w:r>
      <w:r w:rsidR="005F4293" w:rsidRPr="00F05B4C">
        <w:t>, comprising providers of services with a public interest</w:t>
      </w:r>
      <w:r w:rsidR="00DC2DC9" w:rsidRPr="00F05B4C">
        <w:t xml:space="preserve"> </w:t>
      </w:r>
      <w:r w:rsidR="005F4293" w:rsidRPr="00F05B4C">
        <w:t xml:space="preserve">and </w:t>
      </w:r>
      <w:r w:rsidR="00F92B0B" w:rsidRPr="00F05B4C">
        <w:t xml:space="preserve">connectivity </w:t>
      </w:r>
      <w:r w:rsidR="005F4293" w:rsidRPr="00F05B4C">
        <w:t>providers of M2M/IoT</w:t>
      </w:r>
      <w:r w:rsidR="00852A3A" w:rsidRPr="00F05B4C">
        <w:t xml:space="preserve"> services (e.g. </w:t>
      </w:r>
      <w:r w:rsidR="0044451B" w:rsidRPr="00F05B4C">
        <w:t xml:space="preserve">eCall, smart metering, </w:t>
      </w:r>
      <w:r w:rsidR="00852A3A" w:rsidRPr="00F05B4C">
        <w:t>connected cars);</w:t>
      </w:r>
    </w:p>
    <w:p w14:paraId="78613430" w14:textId="1080675D" w:rsidR="005F4293" w:rsidRPr="00F05B4C" w:rsidRDefault="006A61C2" w:rsidP="00C95961">
      <w:pPr>
        <w:pStyle w:val="Style1"/>
        <w:spacing w:before="60" w:after="60"/>
      </w:pPr>
      <w:r w:rsidRPr="00F05B4C">
        <w:t>Public e</w:t>
      </w:r>
      <w:r w:rsidR="005F4293" w:rsidRPr="00F05B4C">
        <w:t>lectronic communication service providers wit</w:t>
      </w:r>
      <w:r w:rsidR="00852A3A" w:rsidRPr="00F05B4C">
        <w:t>h interoperability requirements</w:t>
      </w:r>
      <w:r w:rsidR="00084E45" w:rsidRPr="00F05B4C">
        <w:t xml:space="preserve"> (</w:t>
      </w:r>
      <w:r w:rsidR="00585F6D" w:rsidRPr="00F05B4C">
        <w:t xml:space="preserve">e.g. </w:t>
      </w:r>
      <w:r w:rsidR="00084E45" w:rsidRPr="00F05B4C">
        <w:t>SMS provider)</w:t>
      </w:r>
      <w:r w:rsidR="00852A3A" w:rsidRPr="00F05B4C">
        <w:t>;</w:t>
      </w:r>
    </w:p>
    <w:p w14:paraId="0327DC1E" w14:textId="0B01CD23" w:rsidR="001B053B" w:rsidRPr="00F05B4C" w:rsidRDefault="004A5E33" w:rsidP="00C95961">
      <w:pPr>
        <w:pStyle w:val="Style1"/>
        <w:spacing w:before="60" w:after="60"/>
      </w:pPr>
      <w:r w:rsidRPr="00F05B4C">
        <w:t>OTT provider/App provider/Application provider/Cloud provider</w:t>
      </w:r>
      <w:r w:rsidR="00E85D6C" w:rsidRPr="00F05B4C">
        <w:t>;</w:t>
      </w:r>
    </w:p>
    <w:p w14:paraId="2168FCEC" w14:textId="253F8584" w:rsidR="00472BBB" w:rsidRPr="00F05B4C" w:rsidRDefault="00472BBB" w:rsidP="00C95961">
      <w:pPr>
        <w:pStyle w:val="Style1"/>
        <w:spacing w:before="60" w:after="60"/>
      </w:pPr>
      <w:r w:rsidRPr="00F05B4C">
        <w:t xml:space="preserve">Entities </w:t>
      </w:r>
      <w:r w:rsidR="00447F65" w:rsidRPr="00F05B4C">
        <w:t xml:space="preserve">with </w:t>
      </w:r>
      <w:r w:rsidR="007B5594" w:rsidRPr="00F05B4C">
        <w:t>non</w:t>
      </w:r>
      <w:r w:rsidR="00966712" w:rsidRPr="00F05B4C">
        <w:t>-</w:t>
      </w:r>
      <w:r w:rsidR="007B5594" w:rsidRPr="00F05B4C">
        <w:t xml:space="preserve">public networks </w:t>
      </w:r>
      <w:r w:rsidR="00AC5777" w:rsidRPr="00F05B4C">
        <w:t xml:space="preserve">or other </w:t>
      </w:r>
      <w:r w:rsidR="00447F65" w:rsidRPr="00F05B4C">
        <w:t xml:space="preserve">private/closed networks (e.g. GSM-R, </w:t>
      </w:r>
      <w:r w:rsidR="001B2113" w:rsidRPr="00F05B4C">
        <w:t>SNPN</w:t>
      </w:r>
      <w:r w:rsidR="00700A8E" w:rsidRPr="00F05B4C">
        <w:t xml:space="preserve"> and </w:t>
      </w:r>
      <w:r w:rsidR="007D3F36" w:rsidRPr="00F05B4C">
        <w:t xml:space="preserve">Public Network Integrated Non-Public </w:t>
      </w:r>
      <w:r w:rsidR="002253A4" w:rsidRPr="00F05B4C">
        <w:t>Network (</w:t>
      </w:r>
      <w:r w:rsidR="00700A8E" w:rsidRPr="00F05B4C">
        <w:t>PNI-NPN</w:t>
      </w:r>
      <w:r w:rsidR="002253A4" w:rsidRPr="00F05B4C">
        <w:t>)</w:t>
      </w:r>
      <w:r w:rsidR="00447F65" w:rsidRPr="00F05B4C">
        <w:t>, Ministry of Defence)</w:t>
      </w:r>
      <w:r w:rsidR="00D22DBB" w:rsidRPr="00F05B4C">
        <w:t>;</w:t>
      </w:r>
    </w:p>
    <w:p w14:paraId="2E29B7FE" w14:textId="6DA1CD5E" w:rsidR="00C74BE6" w:rsidRPr="00F05B4C" w:rsidRDefault="005F4293" w:rsidP="00C95961">
      <w:pPr>
        <w:pStyle w:val="Style1"/>
        <w:spacing w:before="60" w:after="60"/>
      </w:pPr>
      <w:r w:rsidRPr="00F05B4C">
        <w:t>Entities for</w:t>
      </w:r>
      <w:r w:rsidR="00852A3A" w:rsidRPr="00F05B4C">
        <w:t xml:space="preserve"> testing purposes.</w:t>
      </w:r>
      <w:bookmarkEnd w:id="4"/>
    </w:p>
    <w:p w14:paraId="1C6CFBCA" w14:textId="77777777" w:rsidR="00C121F4" w:rsidRPr="00F05B4C" w:rsidRDefault="00C121F4">
      <w:pPr>
        <w:rPr>
          <w:lang w:val="en-GB"/>
        </w:rPr>
      </w:pPr>
      <w:r w:rsidRPr="00F05B4C">
        <w:rPr>
          <w:lang w:val="en-GB"/>
        </w:rPr>
        <w:br w:type="page"/>
      </w:r>
    </w:p>
    <w:p w14:paraId="55AC9936" w14:textId="7955A2C1" w:rsidR="00C121F4" w:rsidRPr="00F05B4C" w:rsidRDefault="00C121F4" w:rsidP="002A14AB">
      <w:pPr>
        <w:pStyle w:val="ECCAnnex-heading1"/>
      </w:pPr>
      <w:r w:rsidRPr="00F05B4C">
        <w:lastRenderedPageBreak/>
        <w:t xml:space="preserve"> list of references</w:t>
      </w:r>
    </w:p>
    <w:p w14:paraId="01BE2853" w14:textId="3D6FED70" w:rsidR="00C121F4" w:rsidRPr="00F05B4C" w:rsidRDefault="00C121F4" w:rsidP="00F05B4C">
      <w:pPr>
        <w:pStyle w:val="reference"/>
        <w:spacing w:before="60" w:after="60"/>
        <w:rPr>
          <w:lang w:val="en-GB"/>
        </w:rPr>
      </w:pPr>
      <w:bookmarkStart w:id="5" w:name="_Ref146632977"/>
      <w:r w:rsidRPr="00F05B4C">
        <w:rPr>
          <w:lang w:val="en-GB"/>
        </w:rPr>
        <w:t xml:space="preserve">Recommendation </w:t>
      </w:r>
      <w:r w:rsidR="00A927B0" w:rsidRPr="00F05B4C">
        <w:rPr>
          <w:lang w:val="en-GB"/>
        </w:rPr>
        <w:t xml:space="preserve">ITU-T </w:t>
      </w:r>
      <w:r w:rsidRPr="00F05B4C">
        <w:rPr>
          <w:lang w:val="en-GB"/>
        </w:rPr>
        <w:t>E.212</w:t>
      </w:r>
      <w:bookmarkEnd w:id="5"/>
      <w:r w:rsidR="0006586B" w:rsidRPr="00F05B4C">
        <w:rPr>
          <w:lang w:val="en-GB"/>
        </w:rPr>
        <w:t>: “The international identification plan for public networks and subscriptions”</w:t>
      </w:r>
    </w:p>
    <w:bookmarkStart w:id="6" w:name="_Ref146633196"/>
    <w:bookmarkStart w:id="7" w:name="_Ref146633006"/>
    <w:p w14:paraId="53545F2D" w14:textId="13FFCDAC" w:rsidR="00413CB4" w:rsidRPr="00F05B4C" w:rsidRDefault="0006586B" w:rsidP="00F05B4C">
      <w:pPr>
        <w:pStyle w:val="reference"/>
        <w:spacing w:before="60" w:after="60"/>
        <w:rPr>
          <w:lang w:val="en-GB"/>
        </w:rPr>
      </w:pPr>
      <w:r w:rsidRPr="00F05B4C">
        <w:rPr>
          <w:lang w:val="en-GB"/>
        </w:rPr>
        <w:fldChar w:fldCharType="begin"/>
      </w:r>
      <w:r w:rsidRPr="00F05B4C">
        <w:rPr>
          <w:lang w:val="en-GB"/>
        </w:rPr>
        <w:instrText>HYPERLINK "https://docdb.cept.org/document/319"</w:instrText>
      </w:r>
      <w:r w:rsidRPr="00F05B4C">
        <w:rPr>
          <w:lang w:val="en-GB"/>
        </w:rPr>
      </w:r>
      <w:r w:rsidRPr="00F05B4C">
        <w:rPr>
          <w:lang w:val="en-GB"/>
        </w:rPr>
        <w:fldChar w:fldCharType="separate"/>
      </w:r>
      <w:r w:rsidRPr="00F05B4C">
        <w:rPr>
          <w:rStyle w:val="Hyperlink"/>
          <w:lang w:val="en-GB"/>
        </w:rPr>
        <w:t>ECC Report 212</w:t>
      </w:r>
      <w:r w:rsidRPr="00F05B4C">
        <w:rPr>
          <w:lang w:val="en-GB"/>
        </w:rPr>
        <w:fldChar w:fldCharType="end"/>
      </w:r>
      <w:r w:rsidRPr="00F05B4C">
        <w:rPr>
          <w:lang w:val="en-GB"/>
        </w:rPr>
        <w:t>:</w:t>
      </w:r>
      <w:r w:rsidR="00413CB4" w:rsidRPr="00F05B4C">
        <w:rPr>
          <w:lang w:val="en-GB"/>
        </w:rPr>
        <w:t xml:space="preserve"> “Evolution in the Use of E.212 Mobile Network Codes”</w:t>
      </w:r>
      <w:bookmarkEnd w:id="6"/>
      <w:r w:rsidRPr="00F05B4C">
        <w:rPr>
          <w:lang w:val="en-GB"/>
        </w:rPr>
        <w:t>, approved April 2014</w:t>
      </w:r>
    </w:p>
    <w:bookmarkStart w:id="8" w:name="_Ref146633204"/>
    <w:p w14:paraId="08EE6F52" w14:textId="77388E9D" w:rsidR="00C121F4" w:rsidRPr="00F05B4C" w:rsidRDefault="0006586B" w:rsidP="00F05B4C">
      <w:pPr>
        <w:pStyle w:val="reference"/>
        <w:spacing w:before="60" w:after="60"/>
        <w:rPr>
          <w:lang w:val="en-GB"/>
        </w:rPr>
      </w:pPr>
      <w:r w:rsidRPr="00F05B4C">
        <w:rPr>
          <w:lang w:val="en-GB"/>
        </w:rPr>
        <w:fldChar w:fldCharType="begin"/>
      </w:r>
      <w:r w:rsidRPr="00F05B4C">
        <w:rPr>
          <w:lang w:val="en-GB"/>
        </w:rPr>
        <w:instrText>HYPERLINK "https://docdb.cept.org/document/28557"</w:instrText>
      </w:r>
      <w:r w:rsidRPr="00F05B4C">
        <w:rPr>
          <w:lang w:val="en-GB"/>
        </w:rPr>
      </w:r>
      <w:r w:rsidRPr="00F05B4C">
        <w:rPr>
          <w:lang w:val="en-GB"/>
        </w:rPr>
        <w:fldChar w:fldCharType="separate"/>
      </w:r>
      <w:r w:rsidRPr="00F05B4C">
        <w:rPr>
          <w:rStyle w:val="Hyperlink"/>
          <w:lang w:val="en-GB"/>
        </w:rPr>
        <w:t>ECC Report 337</w:t>
      </w:r>
      <w:r w:rsidRPr="00F05B4C">
        <w:rPr>
          <w:lang w:val="en-GB"/>
        </w:rPr>
        <w:fldChar w:fldCharType="end"/>
      </w:r>
      <w:r w:rsidRPr="00F05B4C">
        <w:rPr>
          <w:lang w:val="en-GB"/>
        </w:rPr>
        <w:t>:</w:t>
      </w:r>
      <w:r w:rsidR="004B3F4B" w:rsidRPr="00F05B4C">
        <w:rPr>
          <w:lang w:val="en-GB"/>
        </w:rPr>
        <w:t xml:space="preserve"> “Public numbering resources for mobile non-public networks”</w:t>
      </w:r>
      <w:bookmarkEnd w:id="7"/>
      <w:bookmarkEnd w:id="8"/>
      <w:r w:rsidRPr="00F05B4C">
        <w:rPr>
          <w:lang w:val="en-GB"/>
        </w:rPr>
        <w:t>, approved June 2022</w:t>
      </w:r>
    </w:p>
    <w:p w14:paraId="3522BE7E" w14:textId="77777777" w:rsidR="00C121F4" w:rsidRPr="00F05B4C" w:rsidRDefault="00C121F4" w:rsidP="00225BED">
      <w:pPr>
        <w:pStyle w:val="Default"/>
      </w:pPr>
    </w:p>
    <w:sectPr w:rsidR="00C121F4" w:rsidRPr="00F05B4C" w:rsidSect="00C74BE6">
      <w:headerReference w:type="even" r:id="rId15"/>
      <w:headerReference w:type="default" r:id="rId16"/>
      <w:headerReference w:type="first" r:id="rId17"/>
      <w:pgSz w:w="11907" w:h="16840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58906" w14:textId="77777777" w:rsidR="004B42CE" w:rsidRDefault="004B42CE" w:rsidP="00C74BE6">
      <w:r>
        <w:separator/>
      </w:r>
    </w:p>
  </w:endnote>
  <w:endnote w:type="continuationSeparator" w:id="0">
    <w:p w14:paraId="31B6E1A9" w14:textId="77777777" w:rsidR="004B42CE" w:rsidRDefault="004B42CE" w:rsidP="00C7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59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7815" w14:textId="1ED0520C" w:rsidR="00AA6456" w:rsidRPr="000B7BBB" w:rsidRDefault="000B7BBB" w:rsidP="004A7EE6">
    <w:pPr>
      <w:pStyle w:val="ECCFootnote"/>
    </w:pPr>
    <w:r w:rsidRPr="00AA6456">
      <w:t>Edition</w:t>
    </w:r>
    <w:r>
      <w:t xml:space="preserve"> </w:t>
    </w:r>
    <w:r w:rsidR="004A7EE6">
      <w:t>28</w:t>
    </w:r>
    <w:r w:rsidR="007C0860" w:rsidRPr="007C0860">
      <w:t xml:space="preserve"> November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9172" w14:textId="137C9366" w:rsidR="00AA6456" w:rsidRPr="007312E7" w:rsidRDefault="00AA6456" w:rsidP="004A7EE6">
    <w:pPr>
      <w:pStyle w:val="ECCFootnote"/>
    </w:pPr>
    <w:r w:rsidRPr="007312E7">
      <w:t>Edition</w:t>
    </w:r>
    <w:r w:rsidR="000B7BBB" w:rsidRPr="007312E7">
      <w:t xml:space="preserve"> </w:t>
    </w:r>
    <w:r w:rsidR="002A14AB">
      <w:t>28</w:t>
    </w:r>
    <w:r w:rsidR="0006586B" w:rsidRPr="0006586B">
      <w:t xml:space="preserve"> November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D7BE" w14:textId="3044E9A0" w:rsidR="00AA6456" w:rsidRPr="00AA6456" w:rsidRDefault="00AA6456" w:rsidP="004A7EE6">
    <w:pPr>
      <w:pStyle w:val="ECCFootnote"/>
    </w:pPr>
    <w:r w:rsidRPr="00AA6456">
      <w:t>Edition</w:t>
    </w:r>
    <w:r w:rsidR="007312E7">
      <w:t xml:space="preserve"> </w:t>
    </w:r>
    <w:r w:rsidR="004A7EE6">
      <w:t>28</w:t>
    </w:r>
    <w:r w:rsidR="007C0860" w:rsidRPr="007C0860">
      <w:t xml:space="preserve"> 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46A9" w14:textId="77777777" w:rsidR="004B42CE" w:rsidRDefault="004B42CE" w:rsidP="00C74BE6">
      <w:r>
        <w:separator/>
      </w:r>
    </w:p>
  </w:footnote>
  <w:footnote w:type="continuationSeparator" w:id="0">
    <w:p w14:paraId="39B6C553" w14:textId="77777777" w:rsidR="004B42CE" w:rsidRDefault="004B42CE" w:rsidP="00C74BE6">
      <w:r>
        <w:continuationSeparator/>
      </w:r>
    </w:p>
  </w:footnote>
  <w:footnote w:id="1">
    <w:p w14:paraId="403EE9A7" w14:textId="77777777" w:rsidR="0073216E" w:rsidRPr="00A62429" w:rsidRDefault="0073216E" w:rsidP="004A7EE6">
      <w:pPr>
        <w:pStyle w:val="ECCFootnote"/>
        <w:tabs>
          <w:tab w:val="left" w:pos="284"/>
        </w:tabs>
        <w:rPr>
          <w:lang w:val="en-IE"/>
        </w:rPr>
      </w:pPr>
      <w:r w:rsidRPr="00F05B4C">
        <w:rPr>
          <w:rStyle w:val="FootnoteReference"/>
        </w:rPr>
        <w:footnoteRef/>
      </w:r>
      <w:r w:rsidRPr="00852A3A">
        <w:t xml:space="preserve"> </w:t>
      </w:r>
      <w:r w:rsidRPr="00A62429">
        <w:t xml:space="preserve">The IMSI is a string of decimal digits, up to a maximum length of 15 digits, which identifies a unique subscription. The IMSI consists of three fields: the </w:t>
      </w:r>
      <w:r w:rsidR="002E0B1D" w:rsidRPr="00A62429">
        <w:t>M</w:t>
      </w:r>
      <w:r w:rsidRPr="00A62429">
        <w:t xml:space="preserve">obile </w:t>
      </w:r>
      <w:r w:rsidR="002E0B1D" w:rsidRPr="00A62429">
        <w:t>C</w:t>
      </w:r>
      <w:r w:rsidRPr="00A62429">
        <w:t xml:space="preserve">ountry </w:t>
      </w:r>
      <w:r w:rsidR="002E0B1D" w:rsidRPr="00A62429">
        <w:t>C</w:t>
      </w:r>
      <w:r w:rsidRPr="00A62429">
        <w:t xml:space="preserve">ode (MCC), the </w:t>
      </w:r>
      <w:r w:rsidR="002E0B1D" w:rsidRPr="00A62429">
        <w:t>M</w:t>
      </w:r>
      <w:r w:rsidRPr="00A62429">
        <w:t xml:space="preserve">obile </w:t>
      </w:r>
      <w:r w:rsidR="002E0B1D" w:rsidRPr="00A62429">
        <w:t>N</w:t>
      </w:r>
      <w:r w:rsidRPr="00A62429">
        <w:t xml:space="preserve">etwork </w:t>
      </w:r>
      <w:r w:rsidR="002E0B1D" w:rsidRPr="00A62429">
        <w:t>C</w:t>
      </w:r>
      <w:r w:rsidRPr="00A62429">
        <w:t>ode (MNC), and the mobile subscription identification number (MSIN).</w:t>
      </w:r>
    </w:p>
  </w:footnote>
  <w:footnote w:id="2">
    <w:p w14:paraId="580074C3" w14:textId="00BDE967" w:rsidR="004268DF" w:rsidRPr="00C95961" w:rsidRDefault="004268DF" w:rsidP="004A7EE6">
      <w:pPr>
        <w:pStyle w:val="ECCFootnote"/>
        <w:tabs>
          <w:tab w:val="left" w:pos="284"/>
        </w:tabs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="00951EF7" w:rsidRPr="006904CC">
        <w:t>Or</w:t>
      </w:r>
      <w:r w:rsidR="00BE08D0" w:rsidRPr="006904CC">
        <w:t xml:space="preserve"> </w:t>
      </w:r>
      <w:r w:rsidR="009965E2" w:rsidRPr="006904CC">
        <w:t>e</w:t>
      </w:r>
      <w:r w:rsidR="00B43322" w:rsidRPr="006904CC">
        <w:t>quivalent</w:t>
      </w:r>
      <w:r w:rsidR="00951EF7" w:rsidRPr="006904CC">
        <w:t xml:space="preserve"> functionality</w:t>
      </w:r>
      <w:r w:rsidR="00CB7A1D" w:rsidRPr="006904CC">
        <w:t xml:space="preserve"> in other mobile </w:t>
      </w:r>
      <w:r w:rsidR="00497758" w:rsidRPr="006904CC">
        <w:t>system</w:t>
      </w:r>
      <w:r w:rsidR="00CB7A1D" w:rsidRPr="006904CC">
        <w:t xml:space="preserve"> </w:t>
      </w:r>
      <w:r w:rsidR="00951EF7" w:rsidRPr="006904CC">
        <w:t xml:space="preserve">generations </w:t>
      </w:r>
      <w:r w:rsidR="00F81B7D" w:rsidRPr="006904CC">
        <w:t>e.g</w:t>
      </w:r>
      <w:r w:rsidRPr="006904CC">
        <w:t>.</w:t>
      </w:r>
      <w:r w:rsidR="00136DEA" w:rsidRPr="006904CC">
        <w:t xml:space="preserve"> </w:t>
      </w:r>
      <w:r w:rsidRPr="006904CC">
        <w:t>4G and 5G.</w:t>
      </w:r>
    </w:p>
  </w:footnote>
  <w:footnote w:id="3">
    <w:p w14:paraId="25D0FB5A" w14:textId="1A56CC7E" w:rsidR="00E355FD" w:rsidRPr="00224761" w:rsidRDefault="00E355FD" w:rsidP="004A7EE6">
      <w:pPr>
        <w:pStyle w:val="ECCFootnote"/>
      </w:pPr>
      <w:r>
        <w:rPr>
          <w:rStyle w:val="FootnoteReference"/>
        </w:rPr>
        <w:footnoteRef/>
      </w:r>
      <w:r>
        <w:t xml:space="preserve"> </w:t>
      </w:r>
      <w:r w:rsidRPr="00224761">
        <w:t>Which includes also SNPN</w:t>
      </w:r>
      <w:r w:rsidR="004B0032" w:rsidRPr="00224761">
        <w:t>s</w:t>
      </w:r>
      <w:r w:rsidRPr="00224761">
        <w:t xml:space="preserve"> with shared RAN</w:t>
      </w:r>
      <w:r w:rsidR="002051D5" w:rsidRPr="00224761">
        <w:t xml:space="preserve"> (</w:t>
      </w:r>
      <w:r w:rsidR="001E5053" w:rsidRPr="00224761">
        <w:t xml:space="preserve">see ECC Report 337 </w:t>
      </w:r>
      <w:r w:rsidR="006E10B7">
        <w:fldChar w:fldCharType="begin"/>
      </w:r>
      <w:r w:rsidR="006E10B7">
        <w:instrText xml:space="preserve"> REF _Ref146633204 \r \h </w:instrText>
      </w:r>
      <w:r w:rsidR="0006586B">
        <w:instrText xml:space="preserve"> \* MERGEFORMAT </w:instrText>
      </w:r>
      <w:r w:rsidR="006E10B7">
        <w:fldChar w:fldCharType="separate"/>
      </w:r>
      <w:r w:rsidR="006E10B7">
        <w:t>[3]</w:t>
      </w:r>
      <w:r w:rsidR="006E10B7">
        <w:fldChar w:fldCharType="end"/>
      </w:r>
      <w:r w:rsidR="001E5053" w:rsidRPr="00224761">
        <w:t>)</w:t>
      </w:r>
    </w:p>
  </w:footnote>
  <w:footnote w:id="4">
    <w:p w14:paraId="20E8CE52" w14:textId="77777777" w:rsidR="00A73EDB" w:rsidRPr="00224761" w:rsidRDefault="00A73EDB" w:rsidP="004A7EE6">
      <w:pPr>
        <w:pStyle w:val="ECCFootnote"/>
      </w:pPr>
      <w:r>
        <w:rPr>
          <w:rStyle w:val="FootnoteReference"/>
        </w:rPr>
        <w:footnoteRef/>
      </w:r>
      <w:r>
        <w:t xml:space="preserve"> </w:t>
      </w:r>
      <w:r w:rsidRPr="00224761">
        <w:t>Network attachment issues occur when a mobile device can attach to different networks that use the same combination of MCC and MNC</w:t>
      </w:r>
    </w:p>
  </w:footnote>
  <w:footnote w:id="5">
    <w:p w14:paraId="5DDB4283" w14:textId="01A203B1" w:rsidR="003E5332" w:rsidRPr="003E5332" w:rsidRDefault="003E5332" w:rsidP="004A7EE6">
      <w:pPr>
        <w:pStyle w:val="ECCFootnote"/>
        <w:rPr>
          <w:lang w:val="sv-SE"/>
        </w:rPr>
      </w:pPr>
      <w:r w:rsidRPr="00140990">
        <w:rPr>
          <w:rStyle w:val="FootnoteReference"/>
        </w:rPr>
        <w:footnoteRef/>
      </w:r>
      <w:r w:rsidRPr="000C723A">
        <w:t xml:space="preserve"> </w:t>
      </w:r>
      <w:r w:rsidR="00140990" w:rsidRPr="00C763D6">
        <w:t xml:space="preserve">See also Amendment 2 (from 2020) of </w:t>
      </w:r>
      <w:r w:rsidRPr="00C763D6">
        <w:t xml:space="preserve">Recommendation ITU-T E.212 </w:t>
      </w:r>
      <w:r w:rsidR="00140990" w:rsidRPr="00C763D6">
        <w:t xml:space="preserve">which introduce </w:t>
      </w:r>
      <w:r w:rsidRPr="00C763D6">
        <w:t xml:space="preserve">Annex </w:t>
      </w:r>
      <w:r w:rsidR="00140990" w:rsidRPr="00C763D6">
        <w:t>G with assignments of MNCs under shared MCC 991 for conducting international non-commercial trials.</w:t>
      </w:r>
    </w:p>
  </w:footnote>
  <w:footnote w:id="6">
    <w:p w14:paraId="657CAE6E" w14:textId="1B13FAC4" w:rsidR="00AB5C36" w:rsidRPr="00E046EB" w:rsidRDefault="00F6530B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E046EB">
        <w:rPr>
          <w:sz w:val="16"/>
          <w:szCs w:val="16"/>
        </w:rPr>
        <w:t>R</w:t>
      </w:r>
      <w:r w:rsidR="00BA7DB2" w:rsidRPr="00E046EB">
        <w:rPr>
          <w:sz w:val="16"/>
          <w:szCs w:val="16"/>
        </w:rPr>
        <w:t>ecommendation ITU-T E.212 Annex F</w:t>
      </w:r>
      <w:r w:rsidR="00C35BD1" w:rsidRPr="00E046EB">
        <w:rPr>
          <w:sz w:val="16"/>
          <w:szCs w:val="16"/>
        </w:rPr>
        <w:t xml:space="preserve"> </w:t>
      </w:r>
      <w:r w:rsidR="00E41208" w:rsidRPr="00E046EB">
        <w:rPr>
          <w:sz w:val="16"/>
          <w:szCs w:val="16"/>
        </w:rPr>
        <w:t xml:space="preserve">further </w:t>
      </w:r>
      <w:r w:rsidR="00C35BD1" w:rsidRPr="00E046EB">
        <w:rPr>
          <w:sz w:val="16"/>
          <w:szCs w:val="16"/>
        </w:rPr>
        <w:t>illustrates some uses of E.212 resources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0056" w14:textId="2DB4DE26" w:rsidR="0073216E" w:rsidRPr="007C5F95" w:rsidRDefault="0073216E">
    <w:pPr>
      <w:pStyle w:val="Header"/>
      <w:rPr>
        <w:b w:val="0"/>
        <w:lang w:val="da-DK"/>
      </w:rPr>
    </w:pPr>
    <w:r w:rsidRPr="007C5F95">
      <w:rPr>
        <w:b w:val="0"/>
        <w:lang w:val="da-DK"/>
      </w:rPr>
      <w:t>Draft ECC REPORT XXX</w:t>
    </w:r>
  </w:p>
  <w:p w14:paraId="5FA1DC1A" w14:textId="77777777" w:rsidR="0073216E" w:rsidRPr="007C5F95" w:rsidRDefault="0073216E">
    <w:pPr>
      <w:pStyle w:val="Header"/>
      <w:rPr>
        <w:szCs w:val="16"/>
        <w:lang w:val="da-DK"/>
      </w:rPr>
    </w:pPr>
    <w:r>
      <w:rPr>
        <w:szCs w:val="16"/>
        <w:lang w:val="da-DK"/>
      </w:rP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  <w:szCs w:val="16"/>
        <w:lang w:val="da-DK"/>
      </w:rPr>
      <w:t>2</w:t>
    </w:r>
    <w:r>
      <w:rPr>
        <w:noProof/>
        <w:szCs w:val="16"/>
        <w:lang w:val="da-DK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7A1F8" w14:textId="0EBB2C1A" w:rsidR="0073216E" w:rsidRPr="007C5F95" w:rsidRDefault="0073216E" w:rsidP="00C74BE6">
    <w:pPr>
      <w:pStyle w:val="Header"/>
      <w:jc w:val="right"/>
      <w:rPr>
        <w:b w:val="0"/>
        <w:lang w:val="da-DK"/>
      </w:rPr>
    </w:pPr>
    <w:r w:rsidRPr="007C5F95">
      <w:rPr>
        <w:b w:val="0"/>
        <w:lang w:val="da-DK"/>
      </w:rPr>
      <w:t>Draft ECC REPORT XXX</w:t>
    </w:r>
  </w:p>
  <w:p w14:paraId="280D72D9" w14:textId="77777777" w:rsidR="0073216E" w:rsidRPr="007C5F95" w:rsidRDefault="0073216E" w:rsidP="00C74BE6">
    <w:pPr>
      <w:pStyle w:val="Header"/>
      <w:jc w:val="right"/>
      <w:rPr>
        <w:szCs w:val="16"/>
        <w:lang w:val="da-DK"/>
      </w:rPr>
    </w:pPr>
    <w:r>
      <w:rPr>
        <w:szCs w:val="16"/>
        <w:lang w:val="da-DK"/>
      </w:rP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  <w:szCs w:val="16"/>
        <w:lang w:val="da-DK"/>
      </w:rPr>
      <w:t>3</w:t>
    </w:r>
    <w:r>
      <w:rPr>
        <w:noProof/>
        <w:szCs w:val="16"/>
        <w:lang w:val="da-DK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B28D" w14:textId="1BAF4348" w:rsidR="0073216E" w:rsidRDefault="0073216E">
    <w:pPr>
      <w:pStyle w:val="Header"/>
    </w:pPr>
    <w:r>
      <w:rPr>
        <w:noProof/>
        <w:szCs w:val="20"/>
        <w:lang w:val="en-GB" w:eastAsia="en-GB"/>
      </w:rPr>
      <w:drawing>
        <wp:anchor distT="0" distB="0" distL="114300" distR="114300" simplePos="0" relativeHeight="251657728" behindDoc="0" locked="0" layoutInCell="1" allowOverlap="1" wp14:anchorId="05C4C8CE" wp14:editId="69582C73">
          <wp:simplePos x="0" y="0"/>
          <wp:positionH relativeFrom="page">
            <wp:posOffset>5717540</wp:posOffset>
          </wp:positionH>
          <wp:positionV relativeFrom="page">
            <wp:posOffset>648335</wp:posOffset>
          </wp:positionV>
          <wp:extent cx="1461770" cy="546100"/>
          <wp:effectExtent l="25400" t="0" r="11430" b="0"/>
          <wp:wrapNone/>
          <wp:docPr id="1531967150" name="Picture 1531967150" descr="ec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c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77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Cs w:val="20"/>
        <w:lang w:val="en-GB" w:eastAsia="en-GB"/>
      </w:rPr>
      <w:drawing>
        <wp:anchor distT="0" distB="0" distL="114300" distR="114300" simplePos="0" relativeHeight="251656704" behindDoc="0" locked="0" layoutInCell="1" allowOverlap="1" wp14:anchorId="76AE18A8" wp14:editId="0FF4DFEB">
          <wp:simplePos x="0" y="0"/>
          <wp:positionH relativeFrom="page">
            <wp:posOffset>572770</wp:posOffset>
          </wp:positionH>
          <wp:positionV relativeFrom="page">
            <wp:posOffset>457200</wp:posOffset>
          </wp:positionV>
          <wp:extent cx="889000" cy="889000"/>
          <wp:effectExtent l="25400" t="0" r="0" b="0"/>
          <wp:wrapNone/>
          <wp:docPr id="1137606631" name="Picture 1137606631" descr="cep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pt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68E2" w14:textId="3E5C59F0" w:rsidR="0073216E" w:rsidRPr="007C5F95" w:rsidRDefault="0073216E">
    <w:pPr>
      <w:pStyle w:val="Header"/>
      <w:rPr>
        <w:szCs w:val="16"/>
        <w:lang w:val="da-DK"/>
      </w:rPr>
    </w:pPr>
    <w:r>
      <w:rPr>
        <w:lang w:val="da-DK"/>
      </w:rPr>
      <w:t>ECC/REC/</w:t>
    </w:r>
    <w:r w:rsidRPr="007C5F95">
      <w:rPr>
        <w:lang w:val="da-DK"/>
      </w:rPr>
      <w:t>(</w:t>
    </w:r>
    <w:r w:rsidR="002342DA">
      <w:rPr>
        <w:lang w:val="da-DK"/>
      </w:rPr>
      <w:t>17</w:t>
    </w:r>
    <w:r w:rsidRPr="007C5F95">
      <w:rPr>
        <w:lang w:val="da-DK"/>
      </w:rPr>
      <w:t>)</w:t>
    </w:r>
    <w:r w:rsidR="002342DA">
      <w:rPr>
        <w:lang w:val="da-DK"/>
      </w:rPr>
      <w:t>02</w:t>
    </w:r>
    <w:r>
      <w:rPr>
        <w:szCs w:val="16"/>
        <w:lang w:val="da-DK"/>
      </w:rP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882291" w:rsidRPr="00882291">
      <w:rPr>
        <w:noProof/>
        <w:szCs w:val="16"/>
        <w:lang w:val="da-DK"/>
      </w:rPr>
      <w:t>6</w:t>
    </w:r>
    <w:r>
      <w:rPr>
        <w:noProof/>
        <w:szCs w:val="16"/>
        <w:lang w:val="da-DK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BB48" w14:textId="02270608" w:rsidR="0073216E" w:rsidRPr="007C5F95" w:rsidRDefault="0073216E" w:rsidP="00C74BE6">
    <w:pPr>
      <w:pStyle w:val="Header"/>
      <w:jc w:val="right"/>
      <w:rPr>
        <w:szCs w:val="16"/>
        <w:lang w:val="da-DK"/>
      </w:rPr>
    </w:pPr>
    <w:r>
      <w:rPr>
        <w:lang w:val="da-DK"/>
      </w:rPr>
      <w:t>ECC/REC/</w:t>
    </w:r>
    <w:r w:rsidRPr="007C5F95">
      <w:rPr>
        <w:lang w:val="da-DK"/>
      </w:rPr>
      <w:t>(</w:t>
    </w:r>
    <w:r w:rsidR="00E65983">
      <w:rPr>
        <w:lang w:val="da-DK"/>
      </w:rPr>
      <w:t>17</w:t>
    </w:r>
    <w:r w:rsidRPr="007C5F95">
      <w:rPr>
        <w:lang w:val="da-DK"/>
      </w:rPr>
      <w:t>)</w:t>
    </w:r>
    <w:r w:rsidR="00E65983">
      <w:rPr>
        <w:lang w:val="da-DK"/>
      </w:rPr>
      <w:t>02</w:t>
    </w:r>
    <w:r w:rsidRPr="007C5F95">
      <w:rPr>
        <w:lang w:val="da-DK"/>
      </w:rPr>
      <w:t xml:space="preserve"> </w:t>
    </w:r>
    <w:r>
      <w:rPr>
        <w:szCs w:val="16"/>
        <w:lang w:val="da-DK"/>
      </w:rP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882291" w:rsidRPr="00882291">
      <w:rPr>
        <w:noProof/>
        <w:szCs w:val="16"/>
        <w:lang w:val="da-DK"/>
      </w:rPr>
      <w:t>7</w:t>
    </w:r>
    <w:r>
      <w:rPr>
        <w:noProof/>
        <w:szCs w:val="16"/>
        <w:lang w:val="da-DK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1129" w14:textId="3D97A22F" w:rsidR="0073216E" w:rsidRPr="001223D0" w:rsidRDefault="0073216E" w:rsidP="00C74BE6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92C"/>
    <w:multiLevelType w:val="multilevel"/>
    <w:tmpl w:val="8378011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1AD4988"/>
    <w:multiLevelType w:val="multilevel"/>
    <w:tmpl w:val="D7AA0FE0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/>
        <w:i w:val="0"/>
        <w:sz w:val="24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3321170"/>
    <w:multiLevelType w:val="multilevel"/>
    <w:tmpl w:val="3466827E"/>
    <w:lvl w:ilvl="0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FF000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4190E"/>
    <w:multiLevelType w:val="multilevel"/>
    <w:tmpl w:val="294220A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D2232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1E060383"/>
    <w:multiLevelType w:val="multilevel"/>
    <w:tmpl w:val="83B0944C"/>
    <w:lvl w:ilvl="0">
      <w:start w:val="1"/>
      <w:numFmt w:val="lowerLetter"/>
      <w:pStyle w:val="LetteredList"/>
      <w:lvlText w:val="%1)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D2232A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20A87A02"/>
    <w:multiLevelType w:val="hybridMultilevel"/>
    <w:tmpl w:val="CFC67B50"/>
    <w:lvl w:ilvl="0" w:tplc="426EE308">
      <w:start w:val="1"/>
      <w:numFmt w:val="bullet"/>
      <w:pStyle w:val="ECCParBulleted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D2232A"/>
      </w:rPr>
    </w:lvl>
    <w:lvl w:ilvl="1" w:tplc="04090003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6" w15:restartNumberingAfterBreak="0">
    <w:nsid w:val="212F4188"/>
    <w:multiLevelType w:val="multilevel"/>
    <w:tmpl w:val="BF1AD4A4"/>
    <w:lvl w:ilvl="0">
      <w:start w:val="1"/>
      <w:numFmt w:val="decimal"/>
      <w:pStyle w:val="ECCAnnex-heading1"/>
      <w:suff w:val="space"/>
      <w:lvlText w:val="ANNEX %1: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ECCAnnexheading2"/>
      <w:suff w:val="space"/>
      <w:lvlText w:val="A%1.%2"/>
      <w:lvlJc w:val="left"/>
      <w:pPr>
        <w:ind w:left="4262" w:hanging="576"/>
      </w:pPr>
      <w:rPr>
        <w:rFonts w:hint="default"/>
      </w:rPr>
    </w:lvl>
    <w:lvl w:ilvl="2">
      <w:start w:val="1"/>
      <w:numFmt w:val="decimal"/>
      <w:pStyle w:val="ECCAnnexheading3"/>
      <w:lvlText w:val="A%1.%2.%3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3">
      <w:start w:val="1"/>
      <w:numFmt w:val="decimal"/>
      <w:pStyle w:val="ECCAnnexheading4"/>
      <w:lvlText w:val="A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13F2504"/>
    <w:multiLevelType w:val="multilevel"/>
    <w:tmpl w:val="B7782DC4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7532E5"/>
    <w:multiLevelType w:val="hybridMultilevel"/>
    <w:tmpl w:val="4BC8C2F6"/>
    <w:lvl w:ilvl="0" w:tplc="1C8A61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2232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1340F"/>
    <w:multiLevelType w:val="multilevel"/>
    <w:tmpl w:val="34562E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F2372"/>
    <w:multiLevelType w:val="multilevel"/>
    <w:tmpl w:val="88FE1592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ap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B2448E4"/>
    <w:multiLevelType w:val="multilevel"/>
    <w:tmpl w:val="C0449AC4"/>
    <w:lvl w:ilvl="0">
      <w:start w:val="1"/>
      <w:numFmt w:val="decimal"/>
      <w:suff w:val="space"/>
      <w:lvlText w:val="ANNEX 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B4F312A"/>
    <w:multiLevelType w:val="multilevel"/>
    <w:tmpl w:val="8378011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D0B46CA"/>
    <w:multiLevelType w:val="multilevel"/>
    <w:tmpl w:val="25EC305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D2232A"/>
        <w:sz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2DF95636"/>
    <w:multiLevelType w:val="multilevel"/>
    <w:tmpl w:val="2FFE94E8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25D0E"/>
    <w:multiLevelType w:val="multilevel"/>
    <w:tmpl w:val="25EC305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D2232A"/>
        <w:sz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39151866"/>
    <w:multiLevelType w:val="multilevel"/>
    <w:tmpl w:val="4DD09A48"/>
    <w:lvl w:ilvl="0">
      <w:start w:val="1"/>
      <w:numFmt w:val="bullet"/>
      <w:pStyle w:val="NumberedLis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 w:val="0"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737" w:hanging="340"/>
      </w:pPr>
      <w:rPr>
        <w:rFonts w:ascii="Arial" w:hAnsi="Arial" w:hint="default"/>
        <w:b w:val="0"/>
        <w:i w:val="0"/>
        <w:color w:val="D2232A"/>
        <w:sz w:val="20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color w:val="2F2E79"/>
        <w:sz w:val="2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B880D6D"/>
    <w:multiLevelType w:val="multilevel"/>
    <w:tmpl w:val="ADCC13AA"/>
    <w:lvl w:ilvl="0">
      <w:start w:val="1"/>
      <w:numFmt w:val="decimal"/>
      <w:suff w:val="space"/>
      <w:lvlText w:val="ANNEX 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BCE08D9"/>
    <w:multiLevelType w:val="multilevel"/>
    <w:tmpl w:val="00144118"/>
    <w:lvl w:ilvl="0">
      <w:start w:val="1"/>
      <w:numFmt w:val="decimal"/>
      <w:suff w:val="space"/>
      <w:lvlText w:val="ANNEX %1:"/>
      <w:lvlJc w:val="left"/>
      <w:pPr>
        <w:ind w:left="0" w:firstLine="0"/>
      </w:pPr>
      <w:rPr>
        <w:rFonts w:ascii="Arial Bold" w:hAnsi="Arial Bold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D163F7A"/>
    <w:multiLevelType w:val="multilevel"/>
    <w:tmpl w:val="8378011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D7329F1"/>
    <w:multiLevelType w:val="multilevel"/>
    <w:tmpl w:val="23689E52"/>
    <w:lvl w:ilvl="0">
      <w:start w:val="1"/>
      <w:numFmt w:val="decimal"/>
      <w:suff w:val="space"/>
      <w:lvlText w:val="Figure %1: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DE11B9E"/>
    <w:multiLevelType w:val="multilevel"/>
    <w:tmpl w:val="FB5EDC84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EEE7FB8"/>
    <w:multiLevelType w:val="multilevel"/>
    <w:tmpl w:val="4F027B32"/>
    <w:lvl w:ilvl="0">
      <w:start w:val="1"/>
      <w:numFmt w:val="decimal"/>
      <w:suff w:val="space"/>
      <w:lvlText w:val="ANNEX %1: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18957A2"/>
    <w:multiLevelType w:val="multilevel"/>
    <w:tmpl w:val="08AE7DB4"/>
    <w:lvl w:ilvl="0">
      <w:start w:val="1"/>
      <w:numFmt w:val="decimal"/>
      <w:suff w:val="space"/>
      <w:lvlText w:val="ANNEX %1: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6E6242A"/>
    <w:multiLevelType w:val="hybridMultilevel"/>
    <w:tmpl w:val="2C004C02"/>
    <w:lvl w:ilvl="0" w:tplc="BE681012">
      <w:start w:val="1"/>
      <w:numFmt w:val="decimal"/>
      <w:pStyle w:val="reference"/>
      <w:lvlText w:val="[%1]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D2232A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C819E9"/>
    <w:multiLevelType w:val="multilevel"/>
    <w:tmpl w:val="D8721228"/>
    <w:lvl w:ilvl="0">
      <w:start w:val="1"/>
      <w:numFmt w:val="decimal"/>
      <w:suff w:val="space"/>
      <w:lvlText w:val="ANNEX 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99B11C1"/>
    <w:multiLevelType w:val="multilevel"/>
    <w:tmpl w:val="CF28CB36"/>
    <w:lvl w:ilvl="0">
      <w:start w:val="1"/>
      <w:numFmt w:val="decimal"/>
      <w:pStyle w:val="ECCFiguretitle"/>
      <w:suff w:val="space"/>
      <w:lvlText w:val="Figure %1:"/>
      <w:lvlJc w:val="left"/>
      <w:pPr>
        <w:ind w:left="360" w:hanging="360"/>
      </w:pPr>
      <w:rPr>
        <w:rFonts w:ascii="Arial" w:hAnsi="Arial" w:hint="default"/>
        <w:b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BA83BD6"/>
    <w:multiLevelType w:val="multilevel"/>
    <w:tmpl w:val="0FA475FC"/>
    <w:lvl w:ilvl="0">
      <w:start w:val="1"/>
      <w:numFmt w:val="decimal"/>
      <w:suff w:val="space"/>
      <w:lvlText w:val="ANNEX %1: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F74682D"/>
    <w:multiLevelType w:val="multilevel"/>
    <w:tmpl w:val="FF0640BA"/>
    <w:lvl w:ilvl="0">
      <w:start w:val="1"/>
      <w:numFmt w:val="decimal"/>
      <w:suff w:val="space"/>
      <w:lvlText w:val="ANNEX %1: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33021A5"/>
    <w:multiLevelType w:val="hybridMultilevel"/>
    <w:tmpl w:val="F6360DB8"/>
    <w:lvl w:ilvl="0" w:tplc="1C8A61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2232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128C3"/>
    <w:multiLevelType w:val="multilevel"/>
    <w:tmpl w:val="FB26665A"/>
    <w:lvl w:ilvl="0">
      <w:start w:val="1"/>
      <w:numFmt w:val="decimal"/>
      <w:suff w:val="space"/>
      <w:lvlText w:val="ANNEX 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B866EC8"/>
    <w:multiLevelType w:val="hybridMultilevel"/>
    <w:tmpl w:val="FBCC6CDC"/>
    <w:lvl w:ilvl="0" w:tplc="D4CAD106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 w:tplc="0406000F">
      <w:start w:val="1"/>
      <w:numFmt w:val="decimal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BC077E"/>
    <w:multiLevelType w:val="multilevel"/>
    <w:tmpl w:val="8E609E68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FCC657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0EC121D"/>
    <w:multiLevelType w:val="multilevel"/>
    <w:tmpl w:val="72D85F6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4002AD3"/>
    <w:multiLevelType w:val="multilevel"/>
    <w:tmpl w:val="72D85F6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5803DCD"/>
    <w:multiLevelType w:val="multilevel"/>
    <w:tmpl w:val="294220A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D2232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66575489"/>
    <w:multiLevelType w:val="multilevel"/>
    <w:tmpl w:val="4B4E4BCA"/>
    <w:lvl w:ilvl="0">
      <w:start w:val="1"/>
      <w:numFmt w:val="decimal"/>
      <w:suff w:val="space"/>
      <w:lvlText w:val="Table %1: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CA6796D"/>
    <w:multiLevelType w:val="multilevel"/>
    <w:tmpl w:val="04E62F1A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D2232A"/>
        <w:sz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6D79036B"/>
    <w:multiLevelType w:val="multilevel"/>
    <w:tmpl w:val="294220A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D2232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 w15:restartNumberingAfterBreak="0">
    <w:nsid w:val="6ED23438"/>
    <w:multiLevelType w:val="multilevel"/>
    <w:tmpl w:val="D7AA0FE0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/>
        <w:i w:val="0"/>
        <w:sz w:val="24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172623F"/>
    <w:multiLevelType w:val="multilevel"/>
    <w:tmpl w:val="0409001D"/>
    <w:lvl w:ilvl="0"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1CE344C"/>
    <w:multiLevelType w:val="hybridMultilevel"/>
    <w:tmpl w:val="6E72719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2504B"/>
    <w:multiLevelType w:val="multilevel"/>
    <w:tmpl w:val="A724997C"/>
    <w:lvl w:ilvl="0">
      <w:start w:val="1"/>
      <w:numFmt w:val="decimal"/>
      <w:suff w:val="space"/>
      <w:lvlText w:val="Table %1:"/>
      <w:lvlJc w:val="left"/>
      <w:pPr>
        <w:ind w:left="360" w:hanging="360"/>
      </w:pPr>
      <w:rPr>
        <w:rFonts w:ascii="Arial" w:hAnsi="Arial" w:hint="default"/>
        <w:b/>
        <w:i w:val="0"/>
        <w:color w:val="D2232A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B3212E4"/>
    <w:multiLevelType w:val="multilevel"/>
    <w:tmpl w:val="A724997C"/>
    <w:lvl w:ilvl="0">
      <w:start w:val="1"/>
      <w:numFmt w:val="decimal"/>
      <w:pStyle w:val="ECCTabletitle"/>
      <w:suff w:val="space"/>
      <w:lvlText w:val="Table %1:"/>
      <w:lvlJc w:val="left"/>
      <w:pPr>
        <w:ind w:left="360" w:hanging="360"/>
      </w:pPr>
      <w:rPr>
        <w:rFonts w:ascii="Arial" w:hAnsi="Arial" w:hint="default"/>
        <w:b/>
        <w:i w:val="0"/>
        <w:color w:val="D2232A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614246565">
    <w:abstractNumId w:val="5"/>
  </w:num>
  <w:num w:numId="2" w16cid:durableId="1369718243">
    <w:abstractNumId w:val="19"/>
  </w:num>
  <w:num w:numId="3" w16cid:durableId="1816726784">
    <w:abstractNumId w:val="44"/>
  </w:num>
  <w:num w:numId="4" w16cid:durableId="1362510177">
    <w:abstractNumId w:val="26"/>
  </w:num>
  <w:num w:numId="5" w16cid:durableId="2007588373">
    <w:abstractNumId w:val="27"/>
  </w:num>
  <w:num w:numId="6" w16cid:durableId="224532438">
    <w:abstractNumId w:val="24"/>
  </w:num>
  <w:num w:numId="7" w16cid:durableId="1171213161">
    <w:abstractNumId w:val="6"/>
  </w:num>
  <w:num w:numId="8" w16cid:durableId="1868833934">
    <w:abstractNumId w:val="40"/>
  </w:num>
  <w:num w:numId="9" w16cid:durableId="2133398324">
    <w:abstractNumId w:val="25"/>
  </w:num>
  <w:num w:numId="10" w16cid:durableId="1606692908">
    <w:abstractNumId w:val="17"/>
  </w:num>
  <w:num w:numId="11" w16cid:durableId="1550023394">
    <w:abstractNumId w:val="30"/>
  </w:num>
  <w:num w:numId="12" w16cid:durableId="547493435">
    <w:abstractNumId w:val="11"/>
  </w:num>
  <w:num w:numId="13" w16cid:durableId="969241970">
    <w:abstractNumId w:val="1"/>
  </w:num>
  <w:num w:numId="14" w16cid:durableId="344751396">
    <w:abstractNumId w:val="34"/>
  </w:num>
  <w:num w:numId="15" w16cid:durableId="1899626986">
    <w:abstractNumId w:val="35"/>
  </w:num>
  <w:num w:numId="16" w16cid:durableId="1674869991">
    <w:abstractNumId w:val="22"/>
  </w:num>
  <w:num w:numId="17" w16cid:durableId="312763375">
    <w:abstractNumId w:val="7"/>
  </w:num>
  <w:num w:numId="18" w16cid:durableId="178470164">
    <w:abstractNumId w:val="21"/>
  </w:num>
  <w:num w:numId="19" w16cid:durableId="224798123">
    <w:abstractNumId w:val="32"/>
  </w:num>
  <w:num w:numId="20" w16cid:durableId="1835681067">
    <w:abstractNumId w:val="20"/>
  </w:num>
  <w:num w:numId="21" w16cid:durableId="79182321">
    <w:abstractNumId w:val="37"/>
  </w:num>
  <w:num w:numId="22" w16cid:durableId="2015640875">
    <w:abstractNumId w:val="43"/>
  </w:num>
  <w:num w:numId="23" w16cid:durableId="1176841555">
    <w:abstractNumId w:val="23"/>
  </w:num>
  <w:num w:numId="24" w16cid:durableId="535854051">
    <w:abstractNumId w:val="18"/>
  </w:num>
  <w:num w:numId="25" w16cid:durableId="1281111996">
    <w:abstractNumId w:val="10"/>
  </w:num>
  <w:num w:numId="26" w16cid:durableId="852454651">
    <w:abstractNumId w:val="12"/>
  </w:num>
  <w:num w:numId="27" w16cid:durableId="1511870578">
    <w:abstractNumId w:val="0"/>
  </w:num>
  <w:num w:numId="28" w16cid:durableId="157158899">
    <w:abstractNumId w:val="36"/>
  </w:num>
  <w:num w:numId="29" w16cid:durableId="715471396">
    <w:abstractNumId w:val="39"/>
  </w:num>
  <w:num w:numId="30" w16cid:durableId="1547639139">
    <w:abstractNumId w:val="3"/>
  </w:num>
  <w:num w:numId="31" w16cid:durableId="932860247">
    <w:abstractNumId w:val="9"/>
  </w:num>
  <w:num w:numId="32" w16cid:durableId="1137454429">
    <w:abstractNumId w:val="41"/>
  </w:num>
  <w:num w:numId="33" w16cid:durableId="1653023682">
    <w:abstractNumId w:val="38"/>
  </w:num>
  <w:num w:numId="34" w16cid:durableId="1218012840">
    <w:abstractNumId w:val="33"/>
  </w:num>
  <w:num w:numId="35" w16cid:durableId="277421299">
    <w:abstractNumId w:val="13"/>
  </w:num>
  <w:num w:numId="36" w16cid:durableId="414742713">
    <w:abstractNumId w:val="15"/>
  </w:num>
  <w:num w:numId="37" w16cid:durableId="1262910396">
    <w:abstractNumId w:val="4"/>
  </w:num>
  <w:num w:numId="38" w16cid:durableId="925112502">
    <w:abstractNumId w:val="14"/>
  </w:num>
  <w:num w:numId="39" w16cid:durableId="2081633050">
    <w:abstractNumId w:val="2"/>
  </w:num>
  <w:num w:numId="40" w16cid:durableId="972441155">
    <w:abstractNumId w:val="28"/>
  </w:num>
  <w:num w:numId="41" w16cid:durableId="442458139">
    <w:abstractNumId w:val="31"/>
  </w:num>
  <w:num w:numId="42" w16cid:durableId="305206489">
    <w:abstractNumId w:val="16"/>
  </w:num>
  <w:num w:numId="43" w16cid:durableId="932976255">
    <w:abstractNumId w:val="8"/>
  </w:num>
  <w:num w:numId="44" w16cid:durableId="3849887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195223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13413140">
    <w:abstractNumId w:val="42"/>
  </w:num>
  <w:num w:numId="47" w16cid:durableId="420296756">
    <w:abstractNumId w:val="29"/>
  </w:num>
  <w:num w:numId="48" w16cid:durableId="282156035">
    <w:abstractNumId w:val="4"/>
  </w:num>
  <w:num w:numId="49" w16cid:durableId="300964811">
    <w:abstractNumId w:val="5"/>
  </w:num>
  <w:num w:numId="50" w16cid:durableId="3977538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trackRevisions/>
  <w:documentProtection w:edit="readOnly" w:enforcement="0"/>
  <w:defaultTabStop w:val="720"/>
  <w:hyphenationZone w:val="425"/>
  <w:evenAndOddHeaders/>
  <w:characterSpacingControl w:val="doNotCompress"/>
  <w:hdrShapeDefaults>
    <o:shapedefaults v:ext="edit" spidmax="2050">
      <o:colormru v:ext="edit" colors="#7b6c58,#887e6e,#d2232a,#57433e,#b0a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0E"/>
    <w:rsid w:val="000011A0"/>
    <w:rsid w:val="00001656"/>
    <w:rsid w:val="00004250"/>
    <w:rsid w:val="0001214B"/>
    <w:rsid w:val="00012652"/>
    <w:rsid w:val="000140C8"/>
    <w:rsid w:val="00014683"/>
    <w:rsid w:val="00014F4E"/>
    <w:rsid w:val="0001544B"/>
    <w:rsid w:val="000175FB"/>
    <w:rsid w:val="0001767E"/>
    <w:rsid w:val="000200CC"/>
    <w:rsid w:val="00022E00"/>
    <w:rsid w:val="00025038"/>
    <w:rsid w:val="00030F0A"/>
    <w:rsid w:val="000327F0"/>
    <w:rsid w:val="00044537"/>
    <w:rsid w:val="00046D66"/>
    <w:rsid w:val="00061348"/>
    <w:rsid w:val="00062F5C"/>
    <w:rsid w:val="0006586B"/>
    <w:rsid w:val="00065CA8"/>
    <w:rsid w:val="00070B29"/>
    <w:rsid w:val="00073658"/>
    <w:rsid w:val="00077A04"/>
    <w:rsid w:val="000804BB"/>
    <w:rsid w:val="00084BC7"/>
    <w:rsid w:val="00084E45"/>
    <w:rsid w:val="00084F03"/>
    <w:rsid w:val="00086863"/>
    <w:rsid w:val="00091F90"/>
    <w:rsid w:val="0009268E"/>
    <w:rsid w:val="00095170"/>
    <w:rsid w:val="000956EF"/>
    <w:rsid w:val="000A0D7B"/>
    <w:rsid w:val="000A4666"/>
    <w:rsid w:val="000A54C2"/>
    <w:rsid w:val="000A559A"/>
    <w:rsid w:val="000A66DF"/>
    <w:rsid w:val="000A68CD"/>
    <w:rsid w:val="000B1C9B"/>
    <w:rsid w:val="000B73A9"/>
    <w:rsid w:val="000B7BBB"/>
    <w:rsid w:val="000C44F5"/>
    <w:rsid w:val="000C5C0C"/>
    <w:rsid w:val="000C723A"/>
    <w:rsid w:val="000D0124"/>
    <w:rsid w:val="000D0EB3"/>
    <w:rsid w:val="000D3C0B"/>
    <w:rsid w:val="000D538A"/>
    <w:rsid w:val="000D5D0B"/>
    <w:rsid w:val="000E0FC3"/>
    <w:rsid w:val="000E1375"/>
    <w:rsid w:val="000E46B3"/>
    <w:rsid w:val="000F20C4"/>
    <w:rsid w:val="000F211E"/>
    <w:rsid w:val="000F3AC6"/>
    <w:rsid w:val="000F3BAF"/>
    <w:rsid w:val="000F5879"/>
    <w:rsid w:val="000F71B4"/>
    <w:rsid w:val="00101359"/>
    <w:rsid w:val="0010147F"/>
    <w:rsid w:val="00102E73"/>
    <w:rsid w:val="001050C9"/>
    <w:rsid w:val="00105858"/>
    <w:rsid w:val="00105A8E"/>
    <w:rsid w:val="00105FD8"/>
    <w:rsid w:val="00113240"/>
    <w:rsid w:val="001165C9"/>
    <w:rsid w:val="00131854"/>
    <w:rsid w:val="00131E9D"/>
    <w:rsid w:val="00134642"/>
    <w:rsid w:val="0013648B"/>
    <w:rsid w:val="00136DEA"/>
    <w:rsid w:val="001401FF"/>
    <w:rsid w:val="00140990"/>
    <w:rsid w:val="00141598"/>
    <w:rsid w:val="0014178E"/>
    <w:rsid w:val="00146C6A"/>
    <w:rsid w:val="00147F4F"/>
    <w:rsid w:val="001519B6"/>
    <w:rsid w:val="0015778B"/>
    <w:rsid w:val="0016180D"/>
    <w:rsid w:val="0016213D"/>
    <w:rsid w:val="00163DDA"/>
    <w:rsid w:val="00164AD6"/>
    <w:rsid w:val="00166674"/>
    <w:rsid w:val="00176D05"/>
    <w:rsid w:val="001820CE"/>
    <w:rsid w:val="00183AEA"/>
    <w:rsid w:val="00191FF9"/>
    <w:rsid w:val="00192B6F"/>
    <w:rsid w:val="00195256"/>
    <w:rsid w:val="0019743F"/>
    <w:rsid w:val="001A6345"/>
    <w:rsid w:val="001A76AD"/>
    <w:rsid w:val="001A79D7"/>
    <w:rsid w:val="001B053B"/>
    <w:rsid w:val="001B2113"/>
    <w:rsid w:val="001B5BF7"/>
    <w:rsid w:val="001C2B90"/>
    <w:rsid w:val="001C2EB3"/>
    <w:rsid w:val="001C3A92"/>
    <w:rsid w:val="001C6D99"/>
    <w:rsid w:val="001D1975"/>
    <w:rsid w:val="001D4803"/>
    <w:rsid w:val="001E0C64"/>
    <w:rsid w:val="001E5053"/>
    <w:rsid w:val="001E7A3B"/>
    <w:rsid w:val="001F005F"/>
    <w:rsid w:val="001F1E47"/>
    <w:rsid w:val="001F5648"/>
    <w:rsid w:val="002002BA"/>
    <w:rsid w:val="00200A64"/>
    <w:rsid w:val="002015C6"/>
    <w:rsid w:val="00203E66"/>
    <w:rsid w:val="002051D5"/>
    <w:rsid w:val="00215363"/>
    <w:rsid w:val="00216D5F"/>
    <w:rsid w:val="002208DC"/>
    <w:rsid w:val="00223CC5"/>
    <w:rsid w:val="00224151"/>
    <w:rsid w:val="00224761"/>
    <w:rsid w:val="002253A4"/>
    <w:rsid w:val="00225BED"/>
    <w:rsid w:val="00225C36"/>
    <w:rsid w:val="00227C18"/>
    <w:rsid w:val="002337C7"/>
    <w:rsid w:val="002342DA"/>
    <w:rsid w:val="002418D0"/>
    <w:rsid w:val="00242B9F"/>
    <w:rsid w:val="0024366B"/>
    <w:rsid w:val="00243CCE"/>
    <w:rsid w:val="00246714"/>
    <w:rsid w:val="00253069"/>
    <w:rsid w:val="002536BF"/>
    <w:rsid w:val="00257593"/>
    <w:rsid w:val="00262205"/>
    <w:rsid w:val="00262E6B"/>
    <w:rsid w:val="002721E3"/>
    <w:rsid w:val="0027479F"/>
    <w:rsid w:val="00280A90"/>
    <w:rsid w:val="00280F3E"/>
    <w:rsid w:val="00283DA9"/>
    <w:rsid w:val="002841EB"/>
    <w:rsid w:val="00297A3A"/>
    <w:rsid w:val="00297B79"/>
    <w:rsid w:val="002A14AB"/>
    <w:rsid w:val="002A33FC"/>
    <w:rsid w:val="002A40BE"/>
    <w:rsid w:val="002B0B26"/>
    <w:rsid w:val="002B6252"/>
    <w:rsid w:val="002B6EF4"/>
    <w:rsid w:val="002C1466"/>
    <w:rsid w:val="002C26A0"/>
    <w:rsid w:val="002C600B"/>
    <w:rsid w:val="002C64B4"/>
    <w:rsid w:val="002D3029"/>
    <w:rsid w:val="002D4418"/>
    <w:rsid w:val="002D468B"/>
    <w:rsid w:val="002E096E"/>
    <w:rsid w:val="002E0991"/>
    <w:rsid w:val="002E0B1D"/>
    <w:rsid w:val="002E3ECD"/>
    <w:rsid w:val="002E48D0"/>
    <w:rsid w:val="002E4E3E"/>
    <w:rsid w:val="002F440E"/>
    <w:rsid w:val="002F7DC3"/>
    <w:rsid w:val="00300743"/>
    <w:rsid w:val="00301F07"/>
    <w:rsid w:val="00303574"/>
    <w:rsid w:val="003064FC"/>
    <w:rsid w:val="00314B20"/>
    <w:rsid w:val="00315A05"/>
    <w:rsid w:val="003202C1"/>
    <w:rsid w:val="003237A8"/>
    <w:rsid w:val="00330313"/>
    <w:rsid w:val="003305C1"/>
    <w:rsid w:val="00332E1F"/>
    <w:rsid w:val="00334F2F"/>
    <w:rsid w:val="00337713"/>
    <w:rsid w:val="0034258C"/>
    <w:rsid w:val="003458DB"/>
    <w:rsid w:val="003465B6"/>
    <w:rsid w:val="00346F71"/>
    <w:rsid w:val="003471D8"/>
    <w:rsid w:val="00350F93"/>
    <w:rsid w:val="00352A36"/>
    <w:rsid w:val="0035497E"/>
    <w:rsid w:val="00354E59"/>
    <w:rsid w:val="00357218"/>
    <w:rsid w:val="0036269D"/>
    <w:rsid w:val="0036407B"/>
    <w:rsid w:val="0036514A"/>
    <w:rsid w:val="0037087F"/>
    <w:rsid w:val="003770EB"/>
    <w:rsid w:val="003828BE"/>
    <w:rsid w:val="00382F09"/>
    <w:rsid w:val="003850F2"/>
    <w:rsid w:val="003850F6"/>
    <w:rsid w:val="00390DC7"/>
    <w:rsid w:val="003924EA"/>
    <w:rsid w:val="00392CC2"/>
    <w:rsid w:val="00393D76"/>
    <w:rsid w:val="00396EBE"/>
    <w:rsid w:val="003A03C0"/>
    <w:rsid w:val="003A1890"/>
    <w:rsid w:val="003A3B09"/>
    <w:rsid w:val="003A51E1"/>
    <w:rsid w:val="003A69BE"/>
    <w:rsid w:val="003B1542"/>
    <w:rsid w:val="003B21EE"/>
    <w:rsid w:val="003B289D"/>
    <w:rsid w:val="003B337A"/>
    <w:rsid w:val="003B4E4A"/>
    <w:rsid w:val="003B6198"/>
    <w:rsid w:val="003B6F6A"/>
    <w:rsid w:val="003C049B"/>
    <w:rsid w:val="003C1948"/>
    <w:rsid w:val="003C2CE5"/>
    <w:rsid w:val="003C4419"/>
    <w:rsid w:val="003D0A6F"/>
    <w:rsid w:val="003D1DE4"/>
    <w:rsid w:val="003D2D51"/>
    <w:rsid w:val="003D5185"/>
    <w:rsid w:val="003D6BF0"/>
    <w:rsid w:val="003E05A3"/>
    <w:rsid w:val="003E12B3"/>
    <w:rsid w:val="003E2F48"/>
    <w:rsid w:val="003E47A6"/>
    <w:rsid w:val="003E5332"/>
    <w:rsid w:val="00401113"/>
    <w:rsid w:val="0040336B"/>
    <w:rsid w:val="004046BD"/>
    <w:rsid w:val="00412661"/>
    <w:rsid w:val="00413616"/>
    <w:rsid w:val="00413B7A"/>
    <w:rsid w:val="00413CB4"/>
    <w:rsid w:val="00415CA6"/>
    <w:rsid w:val="00417D8B"/>
    <w:rsid w:val="0042420F"/>
    <w:rsid w:val="00425063"/>
    <w:rsid w:val="004268DF"/>
    <w:rsid w:val="00427990"/>
    <w:rsid w:val="00431ECD"/>
    <w:rsid w:val="004328F7"/>
    <w:rsid w:val="004338C3"/>
    <w:rsid w:val="00435F33"/>
    <w:rsid w:val="0044110F"/>
    <w:rsid w:val="004437FB"/>
    <w:rsid w:val="0044451B"/>
    <w:rsid w:val="00447F65"/>
    <w:rsid w:val="00452A20"/>
    <w:rsid w:val="0046091F"/>
    <w:rsid w:val="00465402"/>
    <w:rsid w:val="00470FF4"/>
    <w:rsid w:val="00471043"/>
    <w:rsid w:val="00472BBB"/>
    <w:rsid w:val="004733DD"/>
    <w:rsid w:val="004763F4"/>
    <w:rsid w:val="0047772A"/>
    <w:rsid w:val="004838AA"/>
    <w:rsid w:val="0049200C"/>
    <w:rsid w:val="00493443"/>
    <w:rsid w:val="00494021"/>
    <w:rsid w:val="004959C2"/>
    <w:rsid w:val="00496054"/>
    <w:rsid w:val="00497758"/>
    <w:rsid w:val="004A549F"/>
    <w:rsid w:val="004A5E33"/>
    <w:rsid w:val="004A774F"/>
    <w:rsid w:val="004A7EE6"/>
    <w:rsid w:val="004B0032"/>
    <w:rsid w:val="004B1AF2"/>
    <w:rsid w:val="004B3F4B"/>
    <w:rsid w:val="004B42CE"/>
    <w:rsid w:val="004B5385"/>
    <w:rsid w:val="004B5659"/>
    <w:rsid w:val="004B59F8"/>
    <w:rsid w:val="004B5B36"/>
    <w:rsid w:val="004C189D"/>
    <w:rsid w:val="004C6F66"/>
    <w:rsid w:val="004D0D55"/>
    <w:rsid w:val="004D3F6D"/>
    <w:rsid w:val="004D4118"/>
    <w:rsid w:val="004D5CBD"/>
    <w:rsid w:val="004E03D7"/>
    <w:rsid w:val="004E3106"/>
    <w:rsid w:val="004E6699"/>
    <w:rsid w:val="004E6AEB"/>
    <w:rsid w:val="004E6CBD"/>
    <w:rsid w:val="004F1351"/>
    <w:rsid w:val="004F2872"/>
    <w:rsid w:val="004F78ED"/>
    <w:rsid w:val="00501451"/>
    <w:rsid w:val="00504AAC"/>
    <w:rsid w:val="00505768"/>
    <w:rsid w:val="00505E25"/>
    <w:rsid w:val="005104FC"/>
    <w:rsid w:val="00511209"/>
    <w:rsid w:val="00515682"/>
    <w:rsid w:val="00525201"/>
    <w:rsid w:val="005326E4"/>
    <w:rsid w:val="0053327F"/>
    <w:rsid w:val="00534DAB"/>
    <w:rsid w:val="0053671C"/>
    <w:rsid w:val="005411D5"/>
    <w:rsid w:val="00541A46"/>
    <w:rsid w:val="00551A70"/>
    <w:rsid w:val="00552303"/>
    <w:rsid w:val="00553385"/>
    <w:rsid w:val="00553C8C"/>
    <w:rsid w:val="00556236"/>
    <w:rsid w:val="0055625C"/>
    <w:rsid w:val="00556E20"/>
    <w:rsid w:val="005576FC"/>
    <w:rsid w:val="00562FAD"/>
    <w:rsid w:val="00565256"/>
    <w:rsid w:val="005853E1"/>
    <w:rsid w:val="00585B9B"/>
    <w:rsid w:val="00585F6D"/>
    <w:rsid w:val="00592E6C"/>
    <w:rsid w:val="005946B3"/>
    <w:rsid w:val="00595D22"/>
    <w:rsid w:val="005A0E6C"/>
    <w:rsid w:val="005A1569"/>
    <w:rsid w:val="005A727F"/>
    <w:rsid w:val="005B0A98"/>
    <w:rsid w:val="005B18AE"/>
    <w:rsid w:val="005B1B4C"/>
    <w:rsid w:val="005B1D49"/>
    <w:rsid w:val="005B3B6D"/>
    <w:rsid w:val="005B6B6A"/>
    <w:rsid w:val="005C435B"/>
    <w:rsid w:val="005C582D"/>
    <w:rsid w:val="005C5CAB"/>
    <w:rsid w:val="005D0AA2"/>
    <w:rsid w:val="005D25D4"/>
    <w:rsid w:val="005D4B8F"/>
    <w:rsid w:val="005D50DC"/>
    <w:rsid w:val="005D608C"/>
    <w:rsid w:val="005E1815"/>
    <w:rsid w:val="005E2D0B"/>
    <w:rsid w:val="005E6652"/>
    <w:rsid w:val="005F4293"/>
    <w:rsid w:val="005F5471"/>
    <w:rsid w:val="005F576B"/>
    <w:rsid w:val="005F5C31"/>
    <w:rsid w:val="00600DAA"/>
    <w:rsid w:val="00604573"/>
    <w:rsid w:val="00604C91"/>
    <w:rsid w:val="00606DA8"/>
    <w:rsid w:val="00613E7D"/>
    <w:rsid w:val="0061583F"/>
    <w:rsid w:val="00616BB5"/>
    <w:rsid w:val="0062007A"/>
    <w:rsid w:val="00621B11"/>
    <w:rsid w:val="006231A5"/>
    <w:rsid w:val="006309F7"/>
    <w:rsid w:val="0063170C"/>
    <w:rsid w:val="00633950"/>
    <w:rsid w:val="00635E14"/>
    <w:rsid w:val="00636B8E"/>
    <w:rsid w:val="00642D96"/>
    <w:rsid w:val="006458E7"/>
    <w:rsid w:val="0064621A"/>
    <w:rsid w:val="00646E9C"/>
    <w:rsid w:val="006501E5"/>
    <w:rsid w:val="00652B2B"/>
    <w:rsid w:val="0065577A"/>
    <w:rsid w:val="00657203"/>
    <w:rsid w:val="00660233"/>
    <w:rsid w:val="00663201"/>
    <w:rsid w:val="006657C6"/>
    <w:rsid w:val="00667628"/>
    <w:rsid w:val="0066765D"/>
    <w:rsid w:val="00670DE6"/>
    <w:rsid w:val="00675495"/>
    <w:rsid w:val="00675829"/>
    <w:rsid w:val="006806F8"/>
    <w:rsid w:val="00682A13"/>
    <w:rsid w:val="006845FE"/>
    <w:rsid w:val="006904CC"/>
    <w:rsid w:val="00691B98"/>
    <w:rsid w:val="00692C43"/>
    <w:rsid w:val="006A38EA"/>
    <w:rsid w:val="006A56BB"/>
    <w:rsid w:val="006A61C2"/>
    <w:rsid w:val="006A7776"/>
    <w:rsid w:val="006B0C6F"/>
    <w:rsid w:val="006B1BB6"/>
    <w:rsid w:val="006C032B"/>
    <w:rsid w:val="006D4B5A"/>
    <w:rsid w:val="006E10B7"/>
    <w:rsid w:val="006F0B42"/>
    <w:rsid w:val="006F0D72"/>
    <w:rsid w:val="006F118F"/>
    <w:rsid w:val="006F121C"/>
    <w:rsid w:val="006F3761"/>
    <w:rsid w:val="006F3D98"/>
    <w:rsid w:val="006F46C1"/>
    <w:rsid w:val="006F5209"/>
    <w:rsid w:val="006F69A5"/>
    <w:rsid w:val="006F70CE"/>
    <w:rsid w:val="00700A8E"/>
    <w:rsid w:val="00702E96"/>
    <w:rsid w:val="0070543F"/>
    <w:rsid w:val="00706BF6"/>
    <w:rsid w:val="00707117"/>
    <w:rsid w:val="00713BF1"/>
    <w:rsid w:val="00724E98"/>
    <w:rsid w:val="007312E7"/>
    <w:rsid w:val="0073216E"/>
    <w:rsid w:val="007331D3"/>
    <w:rsid w:val="0073351B"/>
    <w:rsid w:val="007338AB"/>
    <w:rsid w:val="00734D1A"/>
    <w:rsid w:val="007361FF"/>
    <w:rsid w:val="00736413"/>
    <w:rsid w:val="00740AE5"/>
    <w:rsid w:val="00747253"/>
    <w:rsid w:val="00751881"/>
    <w:rsid w:val="00752235"/>
    <w:rsid w:val="007523D6"/>
    <w:rsid w:val="00756474"/>
    <w:rsid w:val="00756B0C"/>
    <w:rsid w:val="007577BE"/>
    <w:rsid w:val="0076063D"/>
    <w:rsid w:val="00763455"/>
    <w:rsid w:val="00763D38"/>
    <w:rsid w:val="0077091C"/>
    <w:rsid w:val="00772D73"/>
    <w:rsid w:val="0077362D"/>
    <w:rsid w:val="00776471"/>
    <w:rsid w:val="00776FFE"/>
    <w:rsid w:val="007828FE"/>
    <w:rsid w:val="00782CF9"/>
    <w:rsid w:val="00784148"/>
    <w:rsid w:val="007858BF"/>
    <w:rsid w:val="007924A9"/>
    <w:rsid w:val="00794BB1"/>
    <w:rsid w:val="007A0E09"/>
    <w:rsid w:val="007A318A"/>
    <w:rsid w:val="007A3B07"/>
    <w:rsid w:val="007A4DE2"/>
    <w:rsid w:val="007B0B7D"/>
    <w:rsid w:val="007B2947"/>
    <w:rsid w:val="007B5594"/>
    <w:rsid w:val="007B5C28"/>
    <w:rsid w:val="007B7761"/>
    <w:rsid w:val="007B77E6"/>
    <w:rsid w:val="007C024A"/>
    <w:rsid w:val="007C0860"/>
    <w:rsid w:val="007C7614"/>
    <w:rsid w:val="007D3F36"/>
    <w:rsid w:val="007D4A7A"/>
    <w:rsid w:val="007D4B07"/>
    <w:rsid w:val="007E178D"/>
    <w:rsid w:val="007E2454"/>
    <w:rsid w:val="007E4E92"/>
    <w:rsid w:val="007E7C39"/>
    <w:rsid w:val="007F02E3"/>
    <w:rsid w:val="007F36C5"/>
    <w:rsid w:val="007F48B8"/>
    <w:rsid w:val="007F4E10"/>
    <w:rsid w:val="007F4FEA"/>
    <w:rsid w:val="007F7391"/>
    <w:rsid w:val="00802144"/>
    <w:rsid w:val="00803968"/>
    <w:rsid w:val="00805FC0"/>
    <w:rsid w:val="0080647B"/>
    <w:rsid w:val="00813A8C"/>
    <w:rsid w:val="00817029"/>
    <w:rsid w:val="008210F1"/>
    <w:rsid w:val="00821EBA"/>
    <w:rsid w:val="00822AE0"/>
    <w:rsid w:val="008241DA"/>
    <w:rsid w:val="008263CA"/>
    <w:rsid w:val="00827ED1"/>
    <w:rsid w:val="008302CD"/>
    <w:rsid w:val="00830BDB"/>
    <w:rsid w:val="00830D91"/>
    <w:rsid w:val="00833ADF"/>
    <w:rsid w:val="00834B35"/>
    <w:rsid w:val="00835C5B"/>
    <w:rsid w:val="00842357"/>
    <w:rsid w:val="00842448"/>
    <w:rsid w:val="008433EA"/>
    <w:rsid w:val="00844F20"/>
    <w:rsid w:val="00844FCA"/>
    <w:rsid w:val="00845486"/>
    <w:rsid w:val="008508AA"/>
    <w:rsid w:val="00850D0D"/>
    <w:rsid w:val="00851133"/>
    <w:rsid w:val="00851E4B"/>
    <w:rsid w:val="008527B1"/>
    <w:rsid w:val="00852A3A"/>
    <w:rsid w:val="00852C59"/>
    <w:rsid w:val="00856088"/>
    <w:rsid w:val="00857413"/>
    <w:rsid w:val="008643C6"/>
    <w:rsid w:val="0086441B"/>
    <w:rsid w:val="008651D2"/>
    <w:rsid w:val="00865EBB"/>
    <w:rsid w:val="00870B20"/>
    <w:rsid w:val="00873530"/>
    <w:rsid w:val="00876F6D"/>
    <w:rsid w:val="00880563"/>
    <w:rsid w:val="00882291"/>
    <w:rsid w:val="00884FD0"/>
    <w:rsid w:val="008910F3"/>
    <w:rsid w:val="00894765"/>
    <w:rsid w:val="00894CE2"/>
    <w:rsid w:val="008A16A9"/>
    <w:rsid w:val="008A1CDD"/>
    <w:rsid w:val="008A2B40"/>
    <w:rsid w:val="008A5009"/>
    <w:rsid w:val="008B4B0B"/>
    <w:rsid w:val="008C33BA"/>
    <w:rsid w:val="008C5232"/>
    <w:rsid w:val="008C5612"/>
    <w:rsid w:val="008C763E"/>
    <w:rsid w:val="008D29AD"/>
    <w:rsid w:val="008D3886"/>
    <w:rsid w:val="008D3D95"/>
    <w:rsid w:val="008D51FA"/>
    <w:rsid w:val="008E3248"/>
    <w:rsid w:val="008E657A"/>
    <w:rsid w:val="008F0675"/>
    <w:rsid w:val="008F2FF4"/>
    <w:rsid w:val="00900405"/>
    <w:rsid w:val="00900B08"/>
    <w:rsid w:val="009011D5"/>
    <w:rsid w:val="009025E1"/>
    <w:rsid w:val="00907AAD"/>
    <w:rsid w:val="00907D20"/>
    <w:rsid w:val="009133BC"/>
    <w:rsid w:val="00913F5B"/>
    <w:rsid w:val="0091440D"/>
    <w:rsid w:val="00917AFB"/>
    <w:rsid w:val="009209D5"/>
    <w:rsid w:val="009238EF"/>
    <w:rsid w:val="00923B0E"/>
    <w:rsid w:val="009271E7"/>
    <w:rsid w:val="0093136D"/>
    <w:rsid w:val="00937BDA"/>
    <w:rsid w:val="00942062"/>
    <w:rsid w:val="0094416C"/>
    <w:rsid w:val="009475A7"/>
    <w:rsid w:val="00951EF7"/>
    <w:rsid w:val="0095320A"/>
    <w:rsid w:val="009538B5"/>
    <w:rsid w:val="009554C6"/>
    <w:rsid w:val="00961AE9"/>
    <w:rsid w:val="00964C05"/>
    <w:rsid w:val="009653D3"/>
    <w:rsid w:val="00966712"/>
    <w:rsid w:val="00972096"/>
    <w:rsid w:val="009739A4"/>
    <w:rsid w:val="00973C58"/>
    <w:rsid w:val="00975A33"/>
    <w:rsid w:val="009851CC"/>
    <w:rsid w:val="00986D30"/>
    <w:rsid w:val="00987FCB"/>
    <w:rsid w:val="00993947"/>
    <w:rsid w:val="00994EB2"/>
    <w:rsid w:val="009952D8"/>
    <w:rsid w:val="009965E2"/>
    <w:rsid w:val="009A1058"/>
    <w:rsid w:val="009A2E8E"/>
    <w:rsid w:val="009B4F48"/>
    <w:rsid w:val="009B64FE"/>
    <w:rsid w:val="009C0DE9"/>
    <w:rsid w:val="009C21E5"/>
    <w:rsid w:val="009C44FD"/>
    <w:rsid w:val="009C47B5"/>
    <w:rsid w:val="009C6158"/>
    <w:rsid w:val="009C769B"/>
    <w:rsid w:val="009D772D"/>
    <w:rsid w:val="009D7C8E"/>
    <w:rsid w:val="009E0ADE"/>
    <w:rsid w:val="009E17A2"/>
    <w:rsid w:val="009E2C38"/>
    <w:rsid w:val="009E62B3"/>
    <w:rsid w:val="009F2099"/>
    <w:rsid w:val="009F419E"/>
    <w:rsid w:val="009F4BB3"/>
    <w:rsid w:val="009F63E7"/>
    <w:rsid w:val="009F6B0A"/>
    <w:rsid w:val="009F6FCC"/>
    <w:rsid w:val="009F7447"/>
    <w:rsid w:val="00A03906"/>
    <w:rsid w:val="00A101A3"/>
    <w:rsid w:val="00A10209"/>
    <w:rsid w:val="00A12ABE"/>
    <w:rsid w:val="00A14AFF"/>
    <w:rsid w:val="00A2604A"/>
    <w:rsid w:val="00A33C64"/>
    <w:rsid w:val="00A354A5"/>
    <w:rsid w:val="00A36197"/>
    <w:rsid w:val="00A4021B"/>
    <w:rsid w:val="00A40DCF"/>
    <w:rsid w:val="00A43EDE"/>
    <w:rsid w:val="00A450CD"/>
    <w:rsid w:val="00A55FA9"/>
    <w:rsid w:val="00A57017"/>
    <w:rsid w:val="00A60291"/>
    <w:rsid w:val="00A62429"/>
    <w:rsid w:val="00A62BA2"/>
    <w:rsid w:val="00A62F42"/>
    <w:rsid w:val="00A62FDD"/>
    <w:rsid w:val="00A63916"/>
    <w:rsid w:val="00A65611"/>
    <w:rsid w:val="00A70A25"/>
    <w:rsid w:val="00A727A9"/>
    <w:rsid w:val="00A72ED9"/>
    <w:rsid w:val="00A73EDB"/>
    <w:rsid w:val="00A75ABE"/>
    <w:rsid w:val="00A811D1"/>
    <w:rsid w:val="00A855A2"/>
    <w:rsid w:val="00A91FE6"/>
    <w:rsid w:val="00A927B0"/>
    <w:rsid w:val="00A93DEB"/>
    <w:rsid w:val="00AA28BE"/>
    <w:rsid w:val="00AA6456"/>
    <w:rsid w:val="00AB0D66"/>
    <w:rsid w:val="00AB1862"/>
    <w:rsid w:val="00AB5C36"/>
    <w:rsid w:val="00AB65EB"/>
    <w:rsid w:val="00AC01D9"/>
    <w:rsid w:val="00AC16C7"/>
    <w:rsid w:val="00AC5777"/>
    <w:rsid w:val="00AC677F"/>
    <w:rsid w:val="00AD1390"/>
    <w:rsid w:val="00AD3CB3"/>
    <w:rsid w:val="00AD6291"/>
    <w:rsid w:val="00AE1498"/>
    <w:rsid w:val="00AE3E4E"/>
    <w:rsid w:val="00AE76CC"/>
    <w:rsid w:val="00AF13D3"/>
    <w:rsid w:val="00AF1C1A"/>
    <w:rsid w:val="00AF202C"/>
    <w:rsid w:val="00AF4DA8"/>
    <w:rsid w:val="00AF6C23"/>
    <w:rsid w:val="00B019E2"/>
    <w:rsid w:val="00B02791"/>
    <w:rsid w:val="00B14065"/>
    <w:rsid w:val="00B179B2"/>
    <w:rsid w:val="00B2012F"/>
    <w:rsid w:val="00B23F55"/>
    <w:rsid w:val="00B27D20"/>
    <w:rsid w:val="00B3053B"/>
    <w:rsid w:val="00B3371A"/>
    <w:rsid w:val="00B3577D"/>
    <w:rsid w:val="00B35A4A"/>
    <w:rsid w:val="00B371D4"/>
    <w:rsid w:val="00B43322"/>
    <w:rsid w:val="00B45395"/>
    <w:rsid w:val="00B45BA9"/>
    <w:rsid w:val="00B50A50"/>
    <w:rsid w:val="00B52134"/>
    <w:rsid w:val="00B53BB9"/>
    <w:rsid w:val="00B55A28"/>
    <w:rsid w:val="00B60833"/>
    <w:rsid w:val="00B643B3"/>
    <w:rsid w:val="00B646C5"/>
    <w:rsid w:val="00B646F8"/>
    <w:rsid w:val="00B671E0"/>
    <w:rsid w:val="00B67E5F"/>
    <w:rsid w:val="00B76DFE"/>
    <w:rsid w:val="00B76EF3"/>
    <w:rsid w:val="00B76F2F"/>
    <w:rsid w:val="00B81FE8"/>
    <w:rsid w:val="00B821F7"/>
    <w:rsid w:val="00B839FF"/>
    <w:rsid w:val="00B84294"/>
    <w:rsid w:val="00B850B8"/>
    <w:rsid w:val="00B85D97"/>
    <w:rsid w:val="00B87CF2"/>
    <w:rsid w:val="00B94F35"/>
    <w:rsid w:val="00B97CFB"/>
    <w:rsid w:val="00BA25CE"/>
    <w:rsid w:val="00BA6C19"/>
    <w:rsid w:val="00BA7DB2"/>
    <w:rsid w:val="00BB1F60"/>
    <w:rsid w:val="00BB635F"/>
    <w:rsid w:val="00BD2221"/>
    <w:rsid w:val="00BD29E7"/>
    <w:rsid w:val="00BD522B"/>
    <w:rsid w:val="00BD7E2C"/>
    <w:rsid w:val="00BE08D0"/>
    <w:rsid w:val="00BE35CF"/>
    <w:rsid w:val="00BF134E"/>
    <w:rsid w:val="00BF5DD4"/>
    <w:rsid w:val="00BF5F6A"/>
    <w:rsid w:val="00C00DF6"/>
    <w:rsid w:val="00C01301"/>
    <w:rsid w:val="00C0228B"/>
    <w:rsid w:val="00C121F4"/>
    <w:rsid w:val="00C14AF0"/>
    <w:rsid w:val="00C17286"/>
    <w:rsid w:val="00C220D9"/>
    <w:rsid w:val="00C23B83"/>
    <w:rsid w:val="00C24AB6"/>
    <w:rsid w:val="00C26605"/>
    <w:rsid w:val="00C26913"/>
    <w:rsid w:val="00C26AFA"/>
    <w:rsid w:val="00C30185"/>
    <w:rsid w:val="00C34A35"/>
    <w:rsid w:val="00C35BD1"/>
    <w:rsid w:val="00C365F6"/>
    <w:rsid w:val="00C37A65"/>
    <w:rsid w:val="00C446D5"/>
    <w:rsid w:val="00C44C6B"/>
    <w:rsid w:val="00C463BE"/>
    <w:rsid w:val="00C508B6"/>
    <w:rsid w:val="00C56AE1"/>
    <w:rsid w:val="00C62F1F"/>
    <w:rsid w:val="00C65703"/>
    <w:rsid w:val="00C65FAE"/>
    <w:rsid w:val="00C6635A"/>
    <w:rsid w:val="00C66FD6"/>
    <w:rsid w:val="00C74BE6"/>
    <w:rsid w:val="00C763D6"/>
    <w:rsid w:val="00C82156"/>
    <w:rsid w:val="00C82BF8"/>
    <w:rsid w:val="00C9062A"/>
    <w:rsid w:val="00C90B64"/>
    <w:rsid w:val="00C94F50"/>
    <w:rsid w:val="00C95961"/>
    <w:rsid w:val="00C96C9B"/>
    <w:rsid w:val="00CA3BBB"/>
    <w:rsid w:val="00CB09B7"/>
    <w:rsid w:val="00CB43BA"/>
    <w:rsid w:val="00CB6ABB"/>
    <w:rsid w:val="00CB7765"/>
    <w:rsid w:val="00CB7A1D"/>
    <w:rsid w:val="00CC1413"/>
    <w:rsid w:val="00CC320A"/>
    <w:rsid w:val="00CC429F"/>
    <w:rsid w:val="00CC5044"/>
    <w:rsid w:val="00CC7797"/>
    <w:rsid w:val="00CD055A"/>
    <w:rsid w:val="00CE02ED"/>
    <w:rsid w:val="00CE502A"/>
    <w:rsid w:val="00CF695E"/>
    <w:rsid w:val="00D0135D"/>
    <w:rsid w:val="00D07855"/>
    <w:rsid w:val="00D07884"/>
    <w:rsid w:val="00D10170"/>
    <w:rsid w:val="00D103B7"/>
    <w:rsid w:val="00D1182A"/>
    <w:rsid w:val="00D20416"/>
    <w:rsid w:val="00D22DBB"/>
    <w:rsid w:val="00D22E73"/>
    <w:rsid w:val="00D2754A"/>
    <w:rsid w:val="00D30F97"/>
    <w:rsid w:val="00D330AD"/>
    <w:rsid w:val="00D355BC"/>
    <w:rsid w:val="00D37EE3"/>
    <w:rsid w:val="00D40A54"/>
    <w:rsid w:val="00D43381"/>
    <w:rsid w:val="00D44C52"/>
    <w:rsid w:val="00D4642B"/>
    <w:rsid w:val="00D50B1A"/>
    <w:rsid w:val="00D51E26"/>
    <w:rsid w:val="00D56E41"/>
    <w:rsid w:val="00D56E62"/>
    <w:rsid w:val="00D65CC3"/>
    <w:rsid w:val="00D700AC"/>
    <w:rsid w:val="00D70885"/>
    <w:rsid w:val="00D85F81"/>
    <w:rsid w:val="00D92796"/>
    <w:rsid w:val="00D93831"/>
    <w:rsid w:val="00D94D8D"/>
    <w:rsid w:val="00D9578D"/>
    <w:rsid w:val="00D96FA3"/>
    <w:rsid w:val="00D97993"/>
    <w:rsid w:val="00DA2F7D"/>
    <w:rsid w:val="00DA35A1"/>
    <w:rsid w:val="00DA785E"/>
    <w:rsid w:val="00DB1A37"/>
    <w:rsid w:val="00DB4B03"/>
    <w:rsid w:val="00DB57BA"/>
    <w:rsid w:val="00DC028B"/>
    <w:rsid w:val="00DC19E0"/>
    <w:rsid w:val="00DC2A65"/>
    <w:rsid w:val="00DC2DC9"/>
    <w:rsid w:val="00DC4B24"/>
    <w:rsid w:val="00DC5687"/>
    <w:rsid w:val="00DD4D01"/>
    <w:rsid w:val="00DD4FEA"/>
    <w:rsid w:val="00DD5618"/>
    <w:rsid w:val="00DE3B81"/>
    <w:rsid w:val="00DE5416"/>
    <w:rsid w:val="00DE7AB5"/>
    <w:rsid w:val="00E01093"/>
    <w:rsid w:val="00E046EB"/>
    <w:rsid w:val="00E04FBC"/>
    <w:rsid w:val="00E06819"/>
    <w:rsid w:val="00E131CD"/>
    <w:rsid w:val="00E135DA"/>
    <w:rsid w:val="00E20AB2"/>
    <w:rsid w:val="00E20E7A"/>
    <w:rsid w:val="00E210B9"/>
    <w:rsid w:val="00E2123F"/>
    <w:rsid w:val="00E21983"/>
    <w:rsid w:val="00E2204E"/>
    <w:rsid w:val="00E26813"/>
    <w:rsid w:val="00E26880"/>
    <w:rsid w:val="00E26F13"/>
    <w:rsid w:val="00E3221E"/>
    <w:rsid w:val="00E324D5"/>
    <w:rsid w:val="00E355FD"/>
    <w:rsid w:val="00E3742A"/>
    <w:rsid w:val="00E41208"/>
    <w:rsid w:val="00E4439B"/>
    <w:rsid w:val="00E4694C"/>
    <w:rsid w:val="00E520C6"/>
    <w:rsid w:val="00E55A50"/>
    <w:rsid w:val="00E56C33"/>
    <w:rsid w:val="00E6306D"/>
    <w:rsid w:val="00E65983"/>
    <w:rsid w:val="00E67739"/>
    <w:rsid w:val="00E70CFE"/>
    <w:rsid w:val="00E76343"/>
    <w:rsid w:val="00E815BF"/>
    <w:rsid w:val="00E85D6C"/>
    <w:rsid w:val="00E85E10"/>
    <w:rsid w:val="00E914AF"/>
    <w:rsid w:val="00E937AF"/>
    <w:rsid w:val="00E95F57"/>
    <w:rsid w:val="00E97313"/>
    <w:rsid w:val="00EA5CE9"/>
    <w:rsid w:val="00EA7317"/>
    <w:rsid w:val="00EA7E50"/>
    <w:rsid w:val="00EC3E2A"/>
    <w:rsid w:val="00EC453D"/>
    <w:rsid w:val="00EC51BC"/>
    <w:rsid w:val="00EC5633"/>
    <w:rsid w:val="00EC59F7"/>
    <w:rsid w:val="00EC6C26"/>
    <w:rsid w:val="00ED3A79"/>
    <w:rsid w:val="00ED4C3F"/>
    <w:rsid w:val="00ED6EF6"/>
    <w:rsid w:val="00EE3702"/>
    <w:rsid w:val="00EE61B2"/>
    <w:rsid w:val="00EF11F1"/>
    <w:rsid w:val="00EF2DFD"/>
    <w:rsid w:val="00EF6DBC"/>
    <w:rsid w:val="00F0074C"/>
    <w:rsid w:val="00F02C11"/>
    <w:rsid w:val="00F03E27"/>
    <w:rsid w:val="00F0485D"/>
    <w:rsid w:val="00F05B4C"/>
    <w:rsid w:val="00F06F5E"/>
    <w:rsid w:val="00F070FA"/>
    <w:rsid w:val="00F1001C"/>
    <w:rsid w:val="00F130EB"/>
    <w:rsid w:val="00F13DFF"/>
    <w:rsid w:val="00F13FA6"/>
    <w:rsid w:val="00F20146"/>
    <w:rsid w:val="00F3102B"/>
    <w:rsid w:val="00F34716"/>
    <w:rsid w:val="00F41B4F"/>
    <w:rsid w:val="00F41E1A"/>
    <w:rsid w:val="00F460D6"/>
    <w:rsid w:val="00F461E1"/>
    <w:rsid w:val="00F471B6"/>
    <w:rsid w:val="00F54A25"/>
    <w:rsid w:val="00F56236"/>
    <w:rsid w:val="00F56C41"/>
    <w:rsid w:val="00F61A77"/>
    <w:rsid w:val="00F646C6"/>
    <w:rsid w:val="00F6530B"/>
    <w:rsid w:val="00F659C7"/>
    <w:rsid w:val="00F66402"/>
    <w:rsid w:val="00F66AC6"/>
    <w:rsid w:val="00F703D1"/>
    <w:rsid w:val="00F71EBC"/>
    <w:rsid w:val="00F74F2F"/>
    <w:rsid w:val="00F77347"/>
    <w:rsid w:val="00F81B7D"/>
    <w:rsid w:val="00F92B0B"/>
    <w:rsid w:val="00FA0C50"/>
    <w:rsid w:val="00FA4252"/>
    <w:rsid w:val="00FA5FEE"/>
    <w:rsid w:val="00FB279F"/>
    <w:rsid w:val="00FB3C97"/>
    <w:rsid w:val="00FB4206"/>
    <w:rsid w:val="00FB527D"/>
    <w:rsid w:val="00FD3FA4"/>
    <w:rsid w:val="00FD4C11"/>
    <w:rsid w:val="00FD798C"/>
    <w:rsid w:val="00FE5847"/>
    <w:rsid w:val="00FE7479"/>
    <w:rsid w:val="00FF1568"/>
    <w:rsid w:val="00FF6C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50">
      <o:colormru v:ext="edit" colors="#7b6c58,#887e6e,#d2232a,#57433e,#b0a696"/>
    </o:shapedefaults>
    <o:shapelayout v:ext="edit">
      <o:idmap v:ext="edit" data="2"/>
    </o:shapelayout>
  </w:shapeDefaults>
  <w:decimalSymbol w:val="."/>
  <w:listSeparator w:val=","/>
  <w14:docId w14:val="72EE9F4E"/>
  <w15:docId w15:val="{B4272BAE-ADE2-4B9A-830E-C2248C56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C7C"/>
    <w:rPr>
      <w:rFonts w:ascii="Arial" w:hAnsi="Arial"/>
      <w:szCs w:val="24"/>
      <w:lang w:val="en-US"/>
    </w:rPr>
  </w:style>
  <w:style w:type="paragraph" w:styleId="Heading1">
    <w:name w:val="heading 1"/>
    <w:aliases w:val="ECC Heading 1"/>
    <w:basedOn w:val="Normal"/>
    <w:next w:val="ECCParagraph"/>
    <w:autoRedefine/>
    <w:qFormat/>
    <w:rsid w:val="002A14AB"/>
    <w:pPr>
      <w:keepNext/>
      <w:pageBreakBefore/>
      <w:spacing w:before="400" w:after="240"/>
      <w:jc w:val="both"/>
      <w:outlineLvl w:val="0"/>
    </w:pPr>
    <w:rPr>
      <w:rFonts w:cs="Arial"/>
      <w:b/>
      <w:bCs/>
      <w:caps/>
      <w:color w:val="D2232A"/>
      <w:kern w:val="32"/>
      <w:szCs w:val="32"/>
      <w:lang w:val="en-GB"/>
    </w:rPr>
  </w:style>
  <w:style w:type="paragraph" w:styleId="Heading2">
    <w:name w:val="heading 2"/>
    <w:aliases w:val="ECC Heading 2"/>
    <w:basedOn w:val="Normal"/>
    <w:next w:val="ECCParagraph"/>
    <w:autoRedefine/>
    <w:qFormat/>
    <w:rsid w:val="00C95C7C"/>
    <w:pPr>
      <w:keepNext/>
      <w:numPr>
        <w:ilvl w:val="1"/>
        <w:numId w:val="2"/>
      </w:numPr>
      <w:spacing w:before="480" w:after="240"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aliases w:val="ECC Heading 3"/>
    <w:basedOn w:val="Normal"/>
    <w:next w:val="ECCParagraph"/>
    <w:autoRedefine/>
    <w:qFormat/>
    <w:rsid w:val="00C95C7C"/>
    <w:pPr>
      <w:keepNext/>
      <w:numPr>
        <w:ilvl w:val="2"/>
        <w:numId w:val="2"/>
      </w:numPr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ECC Heading 4"/>
    <w:basedOn w:val="Normal"/>
    <w:next w:val="ECCParagraph"/>
    <w:autoRedefine/>
    <w:qFormat/>
    <w:rsid w:val="00C95C7C"/>
    <w:pPr>
      <w:numPr>
        <w:ilvl w:val="3"/>
        <w:numId w:val="2"/>
      </w:numPr>
      <w:spacing w:before="360" w:after="120"/>
      <w:outlineLvl w:val="3"/>
    </w:pPr>
    <w:rPr>
      <w:rFonts w:cs="Arial"/>
      <w:bCs/>
      <w:i/>
      <w:color w:val="D2232A"/>
      <w:szCs w:val="26"/>
    </w:rPr>
  </w:style>
  <w:style w:type="paragraph" w:styleId="Heading5">
    <w:name w:val="heading 5"/>
    <w:basedOn w:val="Normal"/>
    <w:next w:val="Normal"/>
    <w:qFormat/>
    <w:rsid w:val="004F32D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F32D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F32DC"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4F32DC"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4F32DC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CParagraph">
    <w:name w:val="ECC Paragraph"/>
    <w:basedOn w:val="Normal"/>
    <w:uiPriority w:val="99"/>
    <w:rsid w:val="004E66F0"/>
    <w:pPr>
      <w:spacing w:after="240"/>
      <w:jc w:val="both"/>
    </w:pPr>
    <w:rPr>
      <w:lang w:val="en-GB"/>
    </w:rPr>
  </w:style>
  <w:style w:type="paragraph" w:customStyle="1" w:styleId="ECCParBulleted">
    <w:name w:val="ECC Par Bulleted"/>
    <w:basedOn w:val="ECCParagraph"/>
    <w:rsid w:val="006F49B0"/>
    <w:pPr>
      <w:numPr>
        <w:numId w:val="1"/>
      </w:numPr>
      <w:spacing w:after="0"/>
    </w:pPr>
  </w:style>
  <w:style w:type="paragraph" w:styleId="Header">
    <w:name w:val="header"/>
    <w:basedOn w:val="Normal"/>
    <w:semiHidden/>
    <w:rsid w:val="00C95C7C"/>
    <w:pPr>
      <w:tabs>
        <w:tab w:val="center" w:pos="4320"/>
        <w:tab w:val="right" w:pos="8640"/>
      </w:tabs>
    </w:pPr>
    <w:rPr>
      <w:b/>
      <w:sz w:val="16"/>
    </w:rPr>
  </w:style>
  <w:style w:type="paragraph" w:styleId="Footer">
    <w:name w:val="footer"/>
    <w:basedOn w:val="Normal"/>
    <w:semiHidden/>
    <w:rsid w:val="0077244E"/>
    <w:pPr>
      <w:tabs>
        <w:tab w:val="center" w:pos="4320"/>
        <w:tab w:val="right" w:pos="8640"/>
      </w:tabs>
    </w:pPr>
  </w:style>
  <w:style w:type="paragraph" w:customStyle="1" w:styleId="ECCAnnex-heading1">
    <w:name w:val="ECC Annex - heading1"/>
    <w:basedOn w:val="Heading1"/>
    <w:next w:val="ECCParagraph"/>
    <w:rsid w:val="00B671E0"/>
    <w:pPr>
      <w:numPr>
        <w:numId w:val="7"/>
      </w:numPr>
    </w:pPr>
  </w:style>
  <w:style w:type="paragraph" w:styleId="TOC1">
    <w:name w:val="toc 1"/>
    <w:basedOn w:val="Normal"/>
    <w:next w:val="Normal"/>
    <w:autoRedefine/>
    <w:semiHidden/>
    <w:rsid w:val="00EA7A83"/>
    <w:pPr>
      <w:tabs>
        <w:tab w:val="left" w:pos="360"/>
        <w:tab w:val="right" w:leader="dot" w:pos="9629"/>
      </w:tabs>
      <w:spacing w:before="240"/>
    </w:pPr>
    <w:rPr>
      <w:b/>
      <w:caps/>
    </w:rPr>
  </w:style>
  <w:style w:type="character" w:styleId="Hyperlink">
    <w:name w:val="Hyperlink"/>
    <w:basedOn w:val="DefaultParagraphFont"/>
    <w:semiHidden/>
    <w:rsid w:val="00A82384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EA7A83"/>
    <w:pPr>
      <w:tabs>
        <w:tab w:val="left" w:pos="900"/>
        <w:tab w:val="right" w:leader="dot" w:pos="9629"/>
      </w:tabs>
      <w:ind w:left="360"/>
    </w:pPr>
  </w:style>
  <w:style w:type="paragraph" w:styleId="TOC3">
    <w:name w:val="toc 3"/>
    <w:basedOn w:val="Normal"/>
    <w:next w:val="Normal"/>
    <w:autoRedefine/>
    <w:semiHidden/>
    <w:rsid w:val="00CF7259"/>
    <w:pPr>
      <w:tabs>
        <w:tab w:val="left" w:pos="1440"/>
        <w:tab w:val="right" w:leader="dot" w:pos="9629"/>
      </w:tabs>
      <w:ind w:left="900"/>
    </w:pPr>
  </w:style>
  <w:style w:type="paragraph" w:styleId="TOC4">
    <w:name w:val="toc 4"/>
    <w:basedOn w:val="Normal"/>
    <w:next w:val="Normal"/>
    <w:autoRedefine/>
    <w:semiHidden/>
    <w:rsid w:val="007D1E37"/>
    <w:pPr>
      <w:tabs>
        <w:tab w:val="left" w:pos="2340"/>
        <w:tab w:val="right" w:leader="dot" w:pos="9629"/>
      </w:tabs>
      <w:ind w:left="1440"/>
    </w:pPr>
    <w:rPr>
      <w:i/>
    </w:rPr>
  </w:style>
  <w:style w:type="table" w:styleId="TableGrid">
    <w:name w:val="Table Grid"/>
    <w:basedOn w:val="TableNormal"/>
    <w:semiHidden/>
    <w:rsid w:val="006F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CFiguretitle">
    <w:name w:val="ECC Figure title"/>
    <w:basedOn w:val="ECCParagraph"/>
    <w:next w:val="ECCParagraph"/>
    <w:rsid w:val="00C95C7C"/>
    <w:pPr>
      <w:numPr>
        <w:numId w:val="4"/>
      </w:numPr>
      <w:spacing w:before="240" w:after="480"/>
      <w:jc w:val="center"/>
    </w:pPr>
    <w:rPr>
      <w:b/>
      <w:color w:val="D2232A"/>
    </w:rPr>
  </w:style>
  <w:style w:type="paragraph" w:customStyle="1" w:styleId="ECCTabletitle">
    <w:name w:val="ECC Table title"/>
    <w:basedOn w:val="ECCFiguretitle"/>
    <w:next w:val="ECCParagraph"/>
    <w:autoRedefine/>
    <w:rsid w:val="00C95C7C"/>
    <w:pPr>
      <w:numPr>
        <w:numId w:val="3"/>
      </w:numPr>
      <w:spacing w:before="360" w:after="240"/>
    </w:pPr>
  </w:style>
  <w:style w:type="paragraph" w:customStyle="1" w:styleId="ECCFootnote">
    <w:name w:val="ECC Footnote"/>
    <w:basedOn w:val="Normal"/>
    <w:autoRedefine/>
    <w:uiPriority w:val="99"/>
    <w:rsid w:val="004A7EE6"/>
    <w:pPr>
      <w:ind w:left="113" w:hanging="113"/>
    </w:pPr>
    <w:rPr>
      <w:sz w:val="16"/>
    </w:rPr>
  </w:style>
  <w:style w:type="paragraph" w:styleId="FootnoteText">
    <w:name w:val="footnote text"/>
    <w:aliases w:val="ALTS FOOTNOTE,DNV-FT,Footnote Text Char1,Footnote Text Char Char1,Footnote Text Char4 Char Char,Footnote Text Char1 Char1 Char1 Char,Footnote Text Char Char1 Char1 Char Char"/>
    <w:basedOn w:val="Normal"/>
    <w:semiHidden/>
    <w:rsid w:val="008935B9"/>
    <w:rPr>
      <w:szCs w:val="2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semiHidden/>
    <w:rsid w:val="006C4FBD"/>
    <w:rPr>
      <w:rFonts w:ascii="Arial" w:hAnsi="Arial"/>
      <w:color w:val="D2232A"/>
      <w:vertAlign w:val="superscript"/>
    </w:rPr>
  </w:style>
  <w:style w:type="paragraph" w:customStyle="1" w:styleId="Text">
    <w:name w:val="Text"/>
    <w:basedOn w:val="Normal"/>
    <w:rsid w:val="001F7826"/>
    <w:pPr>
      <w:widowControl w:val="0"/>
      <w:autoSpaceDE w:val="0"/>
      <w:autoSpaceDN w:val="0"/>
      <w:spacing w:line="252" w:lineRule="auto"/>
      <w:ind w:firstLine="202"/>
      <w:jc w:val="both"/>
    </w:pPr>
    <w:rPr>
      <w:szCs w:val="20"/>
    </w:rPr>
  </w:style>
  <w:style w:type="paragraph" w:customStyle="1" w:styleId="ECCTablenote">
    <w:name w:val="ECC Table note"/>
    <w:basedOn w:val="ECCParagraph"/>
    <w:next w:val="ECCParagraph"/>
    <w:autoRedefine/>
    <w:rsid w:val="0031313E"/>
    <w:pPr>
      <w:spacing w:after="0"/>
      <w:ind w:left="284" w:hanging="284"/>
    </w:pPr>
    <w:rPr>
      <w:sz w:val="16"/>
      <w:szCs w:val="16"/>
    </w:rPr>
  </w:style>
  <w:style w:type="paragraph" w:customStyle="1" w:styleId="reference">
    <w:name w:val="reference"/>
    <w:basedOn w:val="Normal"/>
    <w:rsid w:val="00A50B64"/>
    <w:pPr>
      <w:numPr>
        <w:numId w:val="6"/>
      </w:numPr>
    </w:pPr>
    <w:rPr>
      <w:lang w:eastAsia="ja-JP"/>
    </w:rPr>
  </w:style>
  <w:style w:type="paragraph" w:customStyle="1" w:styleId="ECCAnnexheading2">
    <w:name w:val="ECC Annex heading2"/>
    <w:basedOn w:val="Normal"/>
    <w:next w:val="ECCParagraph"/>
    <w:rsid w:val="00C95C7C"/>
    <w:pPr>
      <w:numPr>
        <w:ilvl w:val="1"/>
        <w:numId w:val="7"/>
      </w:numPr>
      <w:overflowPunct w:val="0"/>
      <w:autoSpaceDE w:val="0"/>
      <w:autoSpaceDN w:val="0"/>
      <w:adjustRightInd w:val="0"/>
      <w:spacing w:before="480" w:after="240"/>
      <w:ind w:left="576"/>
      <w:textAlignment w:val="baseline"/>
    </w:pPr>
    <w:rPr>
      <w:b/>
      <w:caps/>
    </w:rPr>
  </w:style>
  <w:style w:type="paragraph" w:customStyle="1" w:styleId="ECCAnnexheading3">
    <w:name w:val="ECC Annex heading3"/>
    <w:basedOn w:val="Normal"/>
    <w:next w:val="ECCParagraph"/>
    <w:rsid w:val="00B0058C"/>
    <w:pPr>
      <w:numPr>
        <w:ilvl w:val="2"/>
        <w:numId w:val="7"/>
      </w:numPr>
      <w:tabs>
        <w:tab w:val="clear" w:pos="3414"/>
        <w:tab w:val="num" w:pos="720"/>
      </w:tabs>
      <w:overflowPunct w:val="0"/>
      <w:autoSpaceDE w:val="0"/>
      <w:autoSpaceDN w:val="0"/>
      <w:adjustRightInd w:val="0"/>
      <w:spacing w:before="360" w:after="120"/>
      <w:ind w:left="720"/>
      <w:textAlignment w:val="baseline"/>
    </w:pPr>
    <w:rPr>
      <w:b/>
    </w:rPr>
  </w:style>
  <w:style w:type="paragraph" w:customStyle="1" w:styleId="ECCAnnexheading4">
    <w:name w:val="ECC Annex heading4"/>
    <w:basedOn w:val="Normal"/>
    <w:next w:val="ECCParagraph"/>
    <w:rsid w:val="00C95C7C"/>
    <w:pPr>
      <w:numPr>
        <w:ilvl w:val="3"/>
        <w:numId w:val="7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i/>
      <w:color w:val="D2232A"/>
    </w:rPr>
  </w:style>
  <w:style w:type="paragraph" w:customStyle="1" w:styleId="Lastupdated">
    <w:name w:val="Last updated"/>
    <w:basedOn w:val="Normal"/>
    <w:rsid w:val="006C4FBD"/>
    <w:pPr>
      <w:spacing w:before="120" w:after="120"/>
      <w:ind w:left="3402"/>
    </w:pPr>
    <w:rPr>
      <w:bCs/>
      <w:sz w:val="18"/>
    </w:rPr>
  </w:style>
  <w:style w:type="paragraph" w:customStyle="1" w:styleId="Reporttitledescription">
    <w:name w:val="Report title/description"/>
    <w:basedOn w:val="Normal"/>
    <w:rsid w:val="00C95C7C"/>
    <w:pPr>
      <w:spacing w:before="600" w:line="288" w:lineRule="auto"/>
      <w:ind w:left="3402"/>
    </w:pPr>
    <w:rPr>
      <w:sz w:val="24"/>
    </w:rPr>
  </w:style>
  <w:style w:type="paragraph" w:customStyle="1" w:styleId="LetteredList">
    <w:name w:val="Lettered List"/>
    <w:basedOn w:val="Normal"/>
    <w:rsid w:val="00E258D0"/>
    <w:pPr>
      <w:numPr>
        <w:numId w:val="48"/>
      </w:numPr>
      <w:spacing w:after="12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F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FA4"/>
    <w:rPr>
      <w:rFonts w:ascii="Lucida Grande" w:hAnsi="Lucida Grande" w:cs="Lucida Grande"/>
      <w:sz w:val="18"/>
      <w:szCs w:val="18"/>
      <w:lang w:val="en-US"/>
    </w:rPr>
  </w:style>
  <w:style w:type="paragraph" w:customStyle="1" w:styleId="NumberedList">
    <w:name w:val="Numbered List"/>
    <w:basedOn w:val="ECCParagraph"/>
    <w:rsid w:val="00D37EE3"/>
    <w:pPr>
      <w:numPr>
        <w:numId w:val="42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D7E2C"/>
    <w:pPr>
      <w:spacing w:before="240" w:after="240"/>
      <w:jc w:val="center"/>
    </w:pPr>
    <w:rPr>
      <w:b/>
      <w:bCs/>
      <w:color w:val="D2232A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0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0D0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0D0D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D0D"/>
    <w:rPr>
      <w:rFonts w:ascii="Arial" w:hAnsi="Arial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7523D6"/>
    <w:pPr>
      <w:ind w:left="720"/>
      <w:contextualSpacing/>
    </w:pPr>
  </w:style>
  <w:style w:type="paragraph" w:customStyle="1" w:styleId="enumlev1">
    <w:name w:val="enumlev1"/>
    <w:basedOn w:val="Normal"/>
    <w:rsid w:val="004A549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enumlev2">
    <w:name w:val="enumlev2"/>
    <w:basedOn w:val="enumlev1"/>
    <w:rsid w:val="004A549F"/>
    <w:pPr>
      <w:ind w:left="1191" w:hanging="397"/>
    </w:pPr>
  </w:style>
  <w:style w:type="paragraph" w:styleId="Revision">
    <w:name w:val="Revision"/>
    <w:hidden/>
    <w:uiPriority w:val="99"/>
    <w:semiHidden/>
    <w:rsid w:val="00616BB5"/>
    <w:rPr>
      <w:rFonts w:ascii="Arial" w:hAnsi="Arial"/>
      <w:szCs w:val="24"/>
      <w:lang w:val="en-US"/>
    </w:rPr>
  </w:style>
  <w:style w:type="paragraph" w:customStyle="1" w:styleId="Default">
    <w:name w:val="Default"/>
    <w:rsid w:val="00E374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1">
    <w:name w:val="Style1"/>
    <w:basedOn w:val="NumberedList"/>
    <w:next w:val="ECCParBulleted"/>
    <w:qFormat/>
    <w:rsid w:val="00412661"/>
  </w:style>
  <w:style w:type="character" w:styleId="UnresolvedMention">
    <w:name w:val="Unresolved Mention"/>
    <w:basedOn w:val="DefaultParagraphFont"/>
    <w:uiPriority w:val="99"/>
    <w:semiHidden/>
    <w:unhideWhenUsed/>
    <w:rsid w:val="00065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docdb.cept.org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77406-A171-4C1C-BBAF-7414F4DD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1800</Words>
  <Characters>9473</Characters>
  <Application>Microsoft Office Word</Application>
  <DocSecurity>0</DocSecurity>
  <Lines>172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revision ECC Recommendation (17)02</vt:lpstr>
    </vt:vector>
  </TitlesOfParts>
  <Company/>
  <LinksUpToDate>false</LinksUpToDate>
  <CharactersWithSpaces>11194</CharactersWithSpaces>
  <SharedDoc>false</SharedDoc>
  <HLinks>
    <vt:vector size="12" baseType="variant">
      <vt:variant>
        <vt:i4>3342362</vt:i4>
      </vt:variant>
      <vt:variant>
        <vt:i4>-1</vt:i4>
      </vt:variant>
      <vt:variant>
        <vt:i4>2049</vt:i4>
      </vt:variant>
      <vt:variant>
        <vt:i4>1</vt:i4>
      </vt:variant>
      <vt:variant>
        <vt:lpwstr>cept logo</vt:lpwstr>
      </vt:variant>
      <vt:variant>
        <vt:lpwstr/>
      </vt:variant>
      <vt:variant>
        <vt:i4>852028</vt:i4>
      </vt:variant>
      <vt:variant>
        <vt:i4>-1</vt:i4>
      </vt:variant>
      <vt:variant>
        <vt:i4>2050</vt:i4>
      </vt:variant>
      <vt:variant>
        <vt:i4>1</vt:i4>
      </vt:variant>
      <vt:variant>
        <vt:lpwstr>ecc_logo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 Recommendation (17)02</dc:title>
  <dc:subject/>
  <dc:creator>ECO</dc:creator>
  <cp:keywords>ECC Recommendation (17)02</cp:keywords>
  <dc:description/>
  <cp:lastModifiedBy>ECO</cp:lastModifiedBy>
  <cp:revision>5</cp:revision>
  <dcterms:created xsi:type="dcterms:W3CDTF">2023-12-01T11:25:00Z</dcterms:created>
  <dcterms:modified xsi:type="dcterms:W3CDTF">2023-12-01T11:31:00Z</dcterms:modified>
</cp:coreProperties>
</file>