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6D376" w14:textId="3A8006BF" w:rsidR="00C74BE6" w:rsidRDefault="00C74BE6">
      <w:pPr>
        <w:rPr>
          <w:rFonts w:cs="Arial"/>
          <w:lang w:val="en-GB"/>
        </w:rPr>
      </w:pPr>
    </w:p>
    <w:p w14:paraId="5C8FB0BD" w14:textId="0F7C3D52" w:rsidR="005B0E3C" w:rsidRDefault="005B0E3C">
      <w:pPr>
        <w:rPr>
          <w:rFonts w:cs="Arial"/>
          <w:lang w:val="en-GB"/>
        </w:rPr>
      </w:pPr>
    </w:p>
    <w:p w14:paraId="2C493387" w14:textId="77777777" w:rsidR="005B0E3C" w:rsidRPr="00FB7A97" w:rsidRDefault="005B0E3C">
      <w:pPr>
        <w:rPr>
          <w:rFonts w:cs="Arial"/>
          <w:lang w:val="en-GB"/>
        </w:rPr>
      </w:pPr>
    </w:p>
    <w:p w14:paraId="6EB6D377" w14:textId="77777777" w:rsidR="00C74BE6" w:rsidRPr="00FB7A97" w:rsidRDefault="00C74BE6" w:rsidP="00C74BE6">
      <w:pPr>
        <w:jc w:val="center"/>
        <w:rPr>
          <w:rFonts w:cs="Arial"/>
          <w:lang w:val="en-GB"/>
        </w:rPr>
      </w:pPr>
    </w:p>
    <w:p w14:paraId="6EB6D378" w14:textId="0E8D44C1" w:rsidR="00C74BE6" w:rsidRPr="005F4316" w:rsidRDefault="00F62138" w:rsidP="00311BDA">
      <w:pPr>
        <w:jc w:val="right"/>
        <w:rPr>
          <w:rFonts w:cs="Arial"/>
          <w:b/>
          <w:lang w:val="en-GB"/>
        </w:rPr>
      </w:pPr>
      <w:r>
        <w:rPr>
          <w:rFonts w:cs="Arial"/>
          <w:b/>
          <w:noProof/>
          <w:szCs w:val="20"/>
          <w:lang w:val="da-DK" w:eastAsia="da-DK"/>
        </w:rPr>
        <mc:AlternateContent>
          <mc:Choice Requires="wpg">
            <w:drawing>
              <wp:anchor distT="0" distB="0" distL="114300" distR="114300" simplePos="0" relativeHeight="251657728" behindDoc="0" locked="0" layoutInCell="1" allowOverlap="1" wp14:anchorId="6EB6D5D2" wp14:editId="5C93583C">
                <wp:simplePos x="0" y="0"/>
                <wp:positionH relativeFrom="page">
                  <wp:align>left</wp:align>
                </wp:positionH>
                <wp:positionV relativeFrom="paragraph">
                  <wp:posOffset>252730</wp:posOffset>
                </wp:positionV>
                <wp:extent cx="7564120" cy="8268970"/>
                <wp:effectExtent l="0" t="0" r="0" b="0"/>
                <wp:wrapNone/>
                <wp:docPr id="87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876" name="Rectangle 8"/>
                        <wps:cNvSpPr>
                          <a:spLocks noChangeArrowheads="1"/>
                        </wps:cNvSpPr>
                        <wps:spPr bwMode="auto">
                          <a:xfrm>
                            <a:off x="6" y="15439"/>
                            <a:ext cx="11906" cy="283"/>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77" name="Text Box 9"/>
                        <wps:cNvSpPr txBox="1">
                          <a:spLocks noChangeArrowheads="1"/>
                        </wps:cNvSpPr>
                        <wps:spPr bwMode="auto">
                          <a:xfrm>
                            <a:off x="0" y="2700"/>
                            <a:ext cx="11906" cy="2564"/>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B6D5F2" w14:textId="5BEE6BB4" w:rsidR="00632C2C" w:rsidRPr="00C95C7C" w:rsidRDefault="00632C2C" w:rsidP="00C74BE6">
                              <w:pPr>
                                <w:rPr>
                                  <w:color w:val="887E6E"/>
                                  <w:sz w:val="44"/>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04</w:t>
                              </w:r>
                            </w:p>
                          </w:txbxContent>
                        </wps:txbx>
                        <wps:bodyPr rot="0" vert="horz" wrap="square" lIns="2880000" tIns="360000" rIns="91440" bIns="45720" anchor="t" anchorCtr="0" upright="1">
                          <a:noAutofit/>
                        </wps:bodyPr>
                      </wps:wsp>
                      <wpg:grpSp>
                        <wpg:cNvPr id="878" name="Group 28"/>
                        <wpg:cNvGrpSpPr>
                          <a:grpSpLocks/>
                        </wpg:cNvGrpSpPr>
                        <wpg:grpSpPr bwMode="auto">
                          <a:xfrm>
                            <a:off x="1674" y="3087"/>
                            <a:ext cx="1790" cy="1790"/>
                            <a:chOff x="964" y="3424"/>
                            <a:chExt cx="1457" cy="1457"/>
                          </a:xfrm>
                        </wpg:grpSpPr>
                        <wps:wsp>
                          <wps:cNvPr id="879" name="Rectangle 29"/>
                          <wps:cNvSpPr>
                            <a:spLocks noChangeAspect="1" noChangeArrowheads="1"/>
                          </wps:cNvSpPr>
                          <wps:spPr bwMode="auto">
                            <a:xfrm rot="2700000">
                              <a:off x="964" y="3424"/>
                              <a:ext cx="1457" cy="1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s:wsp>
                          <wps:cNvPr id="880" name="AutoShape 30"/>
                          <wps:cNvSpPr>
                            <a:spLocks noChangeArrowheads="1"/>
                          </wps:cNvSpPr>
                          <wps:spPr bwMode="auto">
                            <a:xfrm rot="5400000">
                              <a:off x="1338" y="3781"/>
                              <a:ext cx="1429" cy="737"/>
                            </a:xfrm>
                            <a:prstGeom prst="triangle">
                              <a:avLst>
                                <a:gd name="adj" fmla="val 50000"/>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36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B6D5D2" id="Group 31" o:spid="_x0000_s1026" style="position:absolute;left:0;text-align:left;margin-left:0;margin-top:19.9pt;width:595.6pt;height:651.1pt;z-index:251657728;mso-position-horizontal:left;mso-position-horizontal-relative:page"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">
                <v:rect id="Rectangle 8"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" fillcolor="#57433e" stroked="f">
                  <v:textbox inset=",10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" fillcolor="#57433e" stroked="f">
                  <v:textbox inset="80mm,10mm">
                    <w:txbxContent>
                      <w:p w14:paraId="6EB6D5F2" w14:textId="5BEE6BB4" w:rsidR="00632C2C" w:rsidRPr="00C95C7C" w:rsidRDefault="00632C2C" w:rsidP="00C74BE6">
                        <w:pPr>
                          <w:rPr>
                            <w:color w:val="887E6E"/>
                            <w:sz w:val="44"/>
                          </w:rPr>
                        </w:pPr>
                        <w:r w:rsidRPr="00C95C7C">
                          <w:rPr>
                            <w:color w:val="FFFFFF"/>
                            <w:sz w:val="68"/>
                          </w:rPr>
                          <w:t xml:space="preserve">ECC Recommendation </w:t>
                        </w:r>
                        <w:r w:rsidRPr="002C6AA9">
                          <w:rPr>
                            <w:color w:val="887E6E"/>
                            <w:sz w:val="68"/>
                          </w:rPr>
                          <w:t>(</w:t>
                        </w:r>
                        <w:r>
                          <w:rPr>
                            <w:color w:val="887E6E"/>
                            <w:sz w:val="68"/>
                          </w:rPr>
                          <w:t>11</w:t>
                        </w:r>
                        <w:r w:rsidRPr="002C6AA9">
                          <w:rPr>
                            <w:color w:val="887E6E"/>
                            <w:sz w:val="68"/>
                          </w:rPr>
                          <w:t>)</w:t>
                        </w:r>
                        <w:r>
                          <w:rPr>
                            <w:color w:val="887E6E"/>
                            <w:sz w:val="68"/>
                          </w:rPr>
                          <w:t>04</w:t>
                        </w:r>
                      </w:p>
                    </w:txbxContent>
                  </v:textbox>
                </v:shape>
                <v:group id="Group 28" o:spid="_x0000_s1029" style="position:absolute;left:1674;top:3087;width:1790;height:1790" coordorigin="964,3424" coordsize="1457,1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ect id="Rectangle 29" o:spid="_x0000_s1030" style="position:absolute;left:964;top:3424;width:1457;height:1457;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" stroked="f">
                    <o:lock v:ext="edit" aspectratio="t"/>
                    <v:textbox inset=",10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31" type="#_x0000_t5" style="position:absolute;left:1338;top:3781;width:1429;height:7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" fillcolor="#d2232a" stroked="f">
                    <v:textbox inset=",10mm"/>
                  </v:shape>
                </v:group>
                <w10:wrap anchorx="page"/>
              </v:group>
            </w:pict>
          </mc:Fallback>
        </mc:AlternateContent>
      </w:r>
    </w:p>
    <w:p w14:paraId="6EB6D37A" w14:textId="19726A34" w:rsidR="00C74BE6" w:rsidRPr="00FB7A97" w:rsidRDefault="00C74BE6" w:rsidP="00C74BE6">
      <w:pPr>
        <w:rPr>
          <w:rFonts w:cs="Arial"/>
          <w:lang w:val="en-GB"/>
        </w:rPr>
      </w:pPr>
    </w:p>
    <w:p w14:paraId="6EB6D37B" w14:textId="64FE659E" w:rsidR="00C74BE6" w:rsidRPr="00FB7A97" w:rsidRDefault="00C74BE6" w:rsidP="00C74BE6">
      <w:pPr>
        <w:jc w:val="center"/>
        <w:rPr>
          <w:rFonts w:cs="Arial"/>
          <w:b/>
          <w:lang w:val="en-GB"/>
        </w:rPr>
      </w:pPr>
    </w:p>
    <w:p w14:paraId="6EB6D37C" w14:textId="77777777" w:rsidR="00C74BE6" w:rsidRPr="00FB7A97" w:rsidRDefault="00C74BE6" w:rsidP="00C74BE6">
      <w:pPr>
        <w:jc w:val="center"/>
        <w:rPr>
          <w:rFonts w:cs="Arial"/>
          <w:b/>
          <w:lang w:val="en-GB"/>
        </w:rPr>
      </w:pPr>
    </w:p>
    <w:p w14:paraId="6EB6D37D" w14:textId="77777777" w:rsidR="00C74BE6" w:rsidRPr="00FB7A97" w:rsidRDefault="00C74BE6" w:rsidP="00C74BE6">
      <w:pPr>
        <w:jc w:val="center"/>
        <w:rPr>
          <w:rFonts w:cs="Arial"/>
          <w:b/>
          <w:lang w:val="en-GB"/>
        </w:rPr>
      </w:pPr>
    </w:p>
    <w:p w14:paraId="6EB6D37E" w14:textId="77777777" w:rsidR="00C74BE6" w:rsidRPr="00FB7A97" w:rsidRDefault="00C74BE6" w:rsidP="00C74BE6">
      <w:pPr>
        <w:jc w:val="center"/>
        <w:rPr>
          <w:rFonts w:cs="Arial"/>
          <w:b/>
          <w:lang w:val="en-GB"/>
        </w:rPr>
      </w:pPr>
    </w:p>
    <w:p w14:paraId="6EB6D37F" w14:textId="77777777" w:rsidR="00C74BE6" w:rsidRPr="00FB7A97" w:rsidRDefault="00C74BE6" w:rsidP="00C74BE6">
      <w:pPr>
        <w:jc w:val="center"/>
        <w:rPr>
          <w:rFonts w:cs="Arial"/>
          <w:b/>
          <w:lang w:val="en-GB"/>
        </w:rPr>
      </w:pPr>
    </w:p>
    <w:p w14:paraId="6EB6D380" w14:textId="77777777" w:rsidR="00C74BE6" w:rsidRPr="00FB7A97" w:rsidRDefault="00C74BE6" w:rsidP="00C74BE6">
      <w:pPr>
        <w:jc w:val="center"/>
        <w:rPr>
          <w:rFonts w:cs="Arial"/>
          <w:b/>
          <w:lang w:val="en-GB"/>
        </w:rPr>
      </w:pPr>
    </w:p>
    <w:p w14:paraId="6EB6D381" w14:textId="77777777" w:rsidR="00C74BE6" w:rsidRPr="00FB7A97" w:rsidRDefault="00C74BE6" w:rsidP="00C74BE6">
      <w:pPr>
        <w:jc w:val="center"/>
        <w:rPr>
          <w:rFonts w:cs="Arial"/>
          <w:b/>
          <w:lang w:val="en-GB"/>
        </w:rPr>
      </w:pPr>
    </w:p>
    <w:p w14:paraId="6EB6D382" w14:textId="77777777" w:rsidR="00C74BE6" w:rsidRPr="00FB7A97" w:rsidRDefault="00C74BE6" w:rsidP="00C74BE6">
      <w:pPr>
        <w:jc w:val="center"/>
        <w:rPr>
          <w:rFonts w:cs="Arial"/>
          <w:b/>
          <w:lang w:val="en-GB"/>
        </w:rPr>
      </w:pPr>
    </w:p>
    <w:p w14:paraId="6EB6D383" w14:textId="77777777" w:rsidR="00C74BE6" w:rsidRPr="00FB7A97" w:rsidRDefault="00C74BE6" w:rsidP="00C74BE6">
      <w:pPr>
        <w:jc w:val="center"/>
        <w:rPr>
          <w:rFonts w:cs="Arial"/>
          <w:b/>
          <w:lang w:val="en-GB"/>
        </w:rPr>
      </w:pPr>
    </w:p>
    <w:p w14:paraId="6EB6D384" w14:textId="77777777" w:rsidR="00C74BE6" w:rsidRPr="00FB7A97" w:rsidRDefault="00C74BE6" w:rsidP="00C74BE6">
      <w:pPr>
        <w:jc w:val="center"/>
        <w:rPr>
          <w:rFonts w:cs="Arial"/>
          <w:b/>
          <w:lang w:val="en-GB"/>
        </w:rPr>
      </w:pPr>
    </w:p>
    <w:p w14:paraId="6EB6D385" w14:textId="77777777" w:rsidR="00C74BE6" w:rsidRPr="00FB7A97" w:rsidRDefault="00C74BE6" w:rsidP="00C74BE6">
      <w:pPr>
        <w:jc w:val="center"/>
        <w:rPr>
          <w:rFonts w:cs="Arial"/>
          <w:b/>
          <w:lang w:val="en-GB"/>
        </w:rPr>
      </w:pPr>
    </w:p>
    <w:p w14:paraId="6EB6D386" w14:textId="77777777" w:rsidR="00C74BE6" w:rsidRPr="00FB7A97" w:rsidRDefault="00C74BE6" w:rsidP="00C74BE6">
      <w:pPr>
        <w:rPr>
          <w:rFonts w:cs="Arial"/>
          <w:b/>
          <w:lang w:val="en-GB"/>
        </w:rPr>
      </w:pPr>
    </w:p>
    <w:p w14:paraId="6EB6D387" w14:textId="77777777" w:rsidR="00C74BE6" w:rsidRPr="00FB7A97" w:rsidRDefault="00C74BE6" w:rsidP="00C74BE6">
      <w:pPr>
        <w:jc w:val="center"/>
        <w:rPr>
          <w:rFonts w:cs="Arial"/>
          <w:b/>
          <w:lang w:val="en-GB"/>
        </w:rPr>
      </w:pPr>
    </w:p>
    <w:p w14:paraId="77146203" w14:textId="78629AA1" w:rsidR="0036156F" w:rsidRPr="005A00E5" w:rsidRDefault="00A60468" w:rsidP="0036156F">
      <w:pPr>
        <w:pStyle w:val="Reporttitledescription"/>
      </w:pPr>
      <w:r>
        <w:fldChar w:fldCharType="begin">
          <w:ffData>
            <w:name w:val="Text7"/>
            <w:enabled/>
            <w:calcOnExit w:val="0"/>
            <w:textInput>
              <w:default w:val="Cross-border Coordination for Mobile/Fixed Communications Networks (MFCN) in the frequency band 790-862 MHz"/>
            </w:textInput>
          </w:ffData>
        </w:fldChar>
      </w:r>
      <w:bookmarkStart w:id="0" w:name="Text7"/>
      <w:r>
        <w:instrText xml:space="preserve"> FORMTEXT </w:instrText>
      </w:r>
      <w:r>
        <w:fldChar w:fldCharType="separate"/>
      </w:r>
      <w:r>
        <w:rPr>
          <w:noProof/>
        </w:rPr>
        <w:t>Cross-border Coordination for Mobile/Fixed Communications Networks (MFCN) in the frequency band 790-862 MHz</w:t>
      </w:r>
      <w:r>
        <w:fldChar w:fldCharType="end"/>
      </w:r>
      <w:bookmarkEnd w:id="0"/>
    </w:p>
    <w:p w14:paraId="6401069F" w14:textId="1A914BB8" w:rsidR="0036156F" w:rsidRPr="005A00E5" w:rsidRDefault="0036156F" w:rsidP="0036156F">
      <w:pPr>
        <w:pStyle w:val="Reporttitledescription"/>
        <w:rPr>
          <w:b/>
          <w:sz w:val="18"/>
        </w:rPr>
      </w:pPr>
      <w:r>
        <w:rPr>
          <w:b/>
          <w:sz w:val="18"/>
        </w:rPr>
        <w:fldChar w:fldCharType="begin">
          <w:ffData>
            <w:name w:val="Text8"/>
            <w:enabled/>
            <w:calcOnExit w:val="0"/>
            <w:textInput>
              <w:default w:val="approved 26 May 2011"/>
            </w:textInput>
          </w:ffData>
        </w:fldChar>
      </w:r>
      <w:bookmarkStart w:id="1" w:name="Text8"/>
      <w:r>
        <w:rPr>
          <w:b/>
          <w:sz w:val="18"/>
        </w:rPr>
        <w:instrText xml:space="preserve"> FORMTEXT </w:instrText>
      </w:r>
      <w:r>
        <w:rPr>
          <w:b/>
          <w:sz w:val="18"/>
        </w:rPr>
      </w:r>
      <w:r>
        <w:rPr>
          <w:b/>
          <w:sz w:val="18"/>
        </w:rPr>
        <w:fldChar w:fldCharType="separate"/>
      </w:r>
      <w:r>
        <w:rPr>
          <w:b/>
          <w:noProof/>
          <w:sz w:val="18"/>
        </w:rPr>
        <w:t>approved 26 May 2011</w:t>
      </w:r>
      <w:r>
        <w:rPr>
          <w:b/>
          <w:sz w:val="18"/>
        </w:rPr>
        <w:fldChar w:fldCharType="end"/>
      </w:r>
      <w:bookmarkEnd w:id="1"/>
    </w:p>
    <w:p w14:paraId="1667F395" w14:textId="610C2893" w:rsidR="0036156F" w:rsidRPr="0064235D" w:rsidRDefault="003B6B79" w:rsidP="0036156F">
      <w:pPr>
        <w:pStyle w:val="Lastupdated"/>
        <w:rPr>
          <w:bCs w:val="0"/>
        </w:rPr>
      </w:pPr>
      <w:r w:rsidRPr="0064235D">
        <w:rPr>
          <w:bCs w:val="0"/>
        </w:rPr>
        <w:fldChar w:fldCharType="begin">
          <w:ffData>
            <w:name w:val="Text3"/>
            <w:enabled/>
            <w:calcOnExit w:val="0"/>
            <w:textInput>
              <w:default w:val="latest updated 18 November 2022"/>
            </w:textInput>
          </w:ffData>
        </w:fldChar>
      </w:r>
      <w:r w:rsidRPr="0064235D">
        <w:rPr>
          <w:bCs w:val="0"/>
        </w:rPr>
        <w:instrText xml:space="preserve"> </w:instrText>
      </w:r>
      <w:bookmarkStart w:id="2" w:name="Text3"/>
      <w:r w:rsidRPr="0064235D">
        <w:rPr>
          <w:bCs w:val="0"/>
        </w:rPr>
        <w:instrText xml:space="preserve">FORMTEXT </w:instrText>
      </w:r>
      <w:r w:rsidRPr="0064235D">
        <w:rPr>
          <w:bCs w:val="0"/>
        </w:rPr>
      </w:r>
      <w:r w:rsidRPr="0064235D">
        <w:rPr>
          <w:bCs w:val="0"/>
        </w:rPr>
        <w:fldChar w:fldCharType="separate"/>
      </w:r>
      <w:r w:rsidRPr="0064235D">
        <w:rPr>
          <w:bCs w:val="0"/>
          <w:noProof/>
        </w:rPr>
        <w:t>latest updated 18 November 2022</w:t>
      </w:r>
      <w:r w:rsidRPr="0064235D">
        <w:rPr>
          <w:bCs w:val="0"/>
        </w:rPr>
        <w:fldChar w:fldCharType="end"/>
      </w:r>
      <w:bookmarkEnd w:id="2"/>
    </w:p>
    <w:p w14:paraId="6EB6D38B" w14:textId="77777777" w:rsidR="00C74BE6" w:rsidRPr="00FB7A97" w:rsidRDefault="00C74BE6">
      <w:pPr>
        <w:rPr>
          <w:rFonts w:cs="Arial"/>
          <w:lang w:val="en-GB"/>
        </w:rPr>
      </w:pPr>
    </w:p>
    <w:p w14:paraId="6EB6D38C" w14:textId="77777777" w:rsidR="00203E66" w:rsidRPr="00FB7A97" w:rsidRDefault="00203E66">
      <w:pPr>
        <w:rPr>
          <w:rFonts w:cs="Arial"/>
          <w:lang w:val="en-GB"/>
        </w:rPr>
        <w:sectPr w:rsidR="00203E66" w:rsidRPr="00FB7A97">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14:paraId="6EB6D38D" w14:textId="77777777" w:rsidR="00C74BE6" w:rsidRPr="00FB7A97" w:rsidRDefault="0096213C" w:rsidP="009E77BE">
      <w:pPr>
        <w:pStyle w:val="Heading1"/>
      </w:pPr>
      <w:r w:rsidRPr="00FB7A97">
        <w:lastRenderedPageBreak/>
        <w:t>introduction</w:t>
      </w:r>
    </w:p>
    <w:p w14:paraId="6EB6D38F" w14:textId="77777777" w:rsidR="00C74BE6" w:rsidRPr="00FB7A97" w:rsidRDefault="00137CB4" w:rsidP="00137CB4">
      <w:pPr>
        <w:pStyle w:val="ECCParagraph"/>
        <w:rPr>
          <w:rFonts w:cs="Arial"/>
          <w:szCs w:val="20"/>
        </w:rPr>
      </w:pPr>
      <w:r w:rsidRPr="00FB7A97">
        <w:rPr>
          <w:rFonts w:cs="Arial"/>
          <w:szCs w:val="20"/>
        </w:rPr>
        <w:t xml:space="preserve">This Recommendation contains provisions for </w:t>
      </w:r>
      <w:r w:rsidR="006949E9" w:rsidRPr="00FB7A97">
        <w:rPr>
          <w:rFonts w:cs="Arial"/>
          <w:szCs w:val="20"/>
        </w:rPr>
        <w:t xml:space="preserve">cross-border </w:t>
      </w:r>
      <w:r w:rsidRPr="00FB7A97">
        <w:rPr>
          <w:rFonts w:cs="Arial"/>
          <w:szCs w:val="20"/>
        </w:rPr>
        <w:t>coordination between Mobile/Fixed Communication</w:t>
      </w:r>
      <w:r w:rsidR="006949E9" w:rsidRPr="00FB7A97">
        <w:rPr>
          <w:rFonts w:cs="Arial"/>
          <w:szCs w:val="20"/>
        </w:rPr>
        <w:t>s</w:t>
      </w:r>
      <w:r w:rsidRPr="00FB7A97">
        <w:rPr>
          <w:rFonts w:cs="Arial"/>
          <w:szCs w:val="20"/>
        </w:rPr>
        <w:t xml:space="preserve"> Networks (MFCN) in border areas in the frequency band 790-862 MHz.</w:t>
      </w:r>
    </w:p>
    <w:p w14:paraId="6EB6D390" w14:textId="09867221" w:rsidR="00C74BE6" w:rsidRPr="00FB7A97" w:rsidRDefault="00835C5B" w:rsidP="009E77BE">
      <w:pPr>
        <w:pStyle w:val="Heading1"/>
      </w:pPr>
      <w:r w:rsidRPr="00FB7A97">
        <w:lastRenderedPageBreak/>
        <w:t xml:space="preserve">ECC recommendation </w:t>
      </w:r>
      <w:r w:rsidR="00A82880" w:rsidRPr="00FB7A97">
        <w:t>(11)04</w:t>
      </w:r>
      <w:r w:rsidRPr="00FB7A97">
        <w:t xml:space="preserve"> </w:t>
      </w:r>
      <w:r w:rsidR="00CD1169">
        <w:t xml:space="preserve">of 26 May 2011 on </w:t>
      </w:r>
      <w:r w:rsidR="00250ED3">
        <w:t>Cross-border coordination for Mobile/Fixed Communications Networks (MFCN) in the frequency band 790-862 MH</w:t>
      </w:r>
      <w:r w:rsidR="00250ED3" w:rsidRPr="004F6EC7">
        <w:rPr>
          <w:sz w:val="16"/>
        </w:rPr>
        <w:t>z</w:t>
      </w:r>
      <w:r w:rsidR="00CD1169">
        <w:rPr>
          <w:sz w:val="16"/>
        </w:rPr>
        <w:t>,</w:t>
      </w:r>
      <w:r w:rsidR="00044B34">
        <w:t xml:space="preserve"> </w:t>
      </w:r>
      <w:r w:rsidR="0013206C">
        <w:t xml:space="preserve"> </w:t>
      </w:r>
      <w:r w:rsidR="00044B34">
        <w:t>amended 3 February 2017</w:t>
      </w:r>
      <w:r w:rsidR="00F933E0">
        <w:t xml:space="preserve"> and update</w:t>
      </w:r>
      <w:r w:rsidR="003B6B79">
        <w:t>d</w:t>
      </w:r>
      <w:r w:rsidR="00F933E0">
        <w:t xml:space="preserve"> </w:t>
      </w:r>
      <w:r w:rsidR="00D4719B">
        <w:t>18 </w:t>
      </w:r>
      <w:r w:rsidR="00F933E0">
        <w:t>November</w:t>
      </w:r>
      <w:r w:rsidR="00D4719B">
        <w:t> </w:t>
      </w:r>
      <w:r w:rsidR="00F933E0">
        <w:t>2022</w:t>
      </w:r>
    </w:p>
    <w:p w14:paraId="6EB6D391" w14:textId="77777777" w:rsidR="00C74BE6" w:rsidRPr="00FB7A97" w:rsidRDefault="00835C5B" w:rsidP="00C74BE6">
      <w:pPr>
        <w:pStyle w:val="ECCParagraph"/>
        <w:rPr>
          <w:rFonts w:cs="Arial"/>
          <w:szCs w:val="20"/>
        </w:rPr>
      </w:pPr>
      <w:r w:rsidRPr="00FB7A97">
        <w:rPr>
          <w:rFonts w:cs="Arial"/>
          <w:szCs w:val="20"/>
        </w:rPr>
        <w:t>“The European Conference of Postal and Telec</w:t>
      </w:r>
      <w:r w:rsidR="00A82880" w:rsidRPr="00FB7A97">
        <w:rPr>
          <w:rFonts w:cs="Arial"/>
          <w:szCs w:val="20"/>
        </w:rPr>
        <w:t>ommunications Administrations,</w:t>
      </w:r>
    </w:p>
    <w:p w14:paraId="6EB6D392" w14:textId="77777777" w:rsidR="00C74BE6" w:rsidRPr="00FB7A97" w:rsidRDefault="00A82880" w:rsidP="00C74BE6">
      <w:pPr>
        <w:pStyle w:val="ECCParagraph"/>
        <w:rPr>
          <w:rFonts w:cs="Arial"/>
          <w:i/>
          <w:color w:val="D2232A"/>
          <w:szCs w:val="20"/>
        </w:rPr>
      </w:pPr>
      <w:r w:rsidRPr="00FB7A97">
        <w:rPr>
          <w:rFonts w:cs="Arial"/>
          <w:i/>
          <w:color w:val="D2232A"/>
          <w:szCs w:val="20"/>
        </w:rPr>
        <w:t>considering</w:t>
      </w:r>
    </w:p>
    <w:p w14:paraId="6EB6D393" w14:textId="21394AB6"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the frequency band 790-862 MHz has been allocated to the mobile service on a primary basis in a number of countries in Region 1 for more than 20 years subject to provisions of RR 5.316</w:t>
      </w:r>
      <w:r w:rsidR="004E5395">
        <w:rPr>
          <w:rFonts w:cs="Arial"/>
          <w:szCs w:val="20"/>
          <w:lang w:val="en-GB"/>
        </w:rPr>
        <w:t xml:space="preserve"> </w:t>
      </w:r>
      <w:r w:rsidR="004E5395">
        <w:rPr>
          <w:rFonts w:cs="Arial"/>
          <w:szCs w:val="20"/>
          <w:lang w:val="en-GB"/>
        </w:rPr>
        <w:fldChar w:fldCharType="begin"/>
      </w:r>
      <w:r w:rsidR="004E5395">
        <w:rPr>
          <w:rFonts w:cs="Arial"/>
          <w:szCs w:val="20"/>
          <w:lang w:val="en-GB"/>
        </w:rPr>
        <w:instrText xml:space="preserve"> REF _Ref117517519 \r \h </w:instrText>
      </w:r>
      <w:r w:rsidR="004E5395">
        <w:rPr>
          <w:rFonts w:cs="Arial"/>
          <w:szCs w:val="20"/>
          <w:lang w:val="en-GB"/>
        </w:rPr>
      </w:r>
      <w:r w:rsidR="004E5395">
        <w:rPr>
          <w:rFonts w:cs="Arial"/>
          <w:szCs w:val="20"/>
          <w:lang w:val="en-GB"/>
        </w:rPr>
        <w:fldChar w:fldCharType="separate"/>
      </w:r>
      <w:r w:rsidR="004E5395">
        <w:rPr>
          <w:rFonts w:cs="Arial"/>
          <w:szCs w:val="20"/>
          <w:lang w:val="en-GB"/>
        </w:rPr>
        <w:t>[1]</w:t>
      </w:r>
      <w:r w:rsidR="004E5395">
        <w:rPr>
          <w:rFonts w:cs="Arial"/>
          <w:szCs w:val="20"/>
          <w:lang w:val="en-GB"/>
        </w:rPr>
        <w:fldChar w:fldCharType="end"/>
      </w:r>
      <w:r w:rsidRPr="00FB7A97">
        <w:rPr>
          <w:rFonts w:cs="Arial"/>
          <w:szCs w:val="20"/>
          <w:lang w:val="en-GB"/>
        </w:rPr>
        <w:t>;</w:t>
      </w:r>
    </w:p>
    <w:p w14:paraId="6EB6D394"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WRC-07 allocated the band 790-862 MHz to the mobile service on a primary basis in additional countries in Region 1 from 1 January 2009 subject to the provisions of RR 5.316A;</w:t>
      </w:r>
    </w:p>
    <w:p w14:paraId="6EB6D395"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WRC-07 allocated the band 790-862 MHz to the mobile service on a primary basis in the whole of Region 1 from 17 June 2015 subject to the provisions of RR 5.316B and identified this band for IMT (see RR 5.317A);</w:t>
      </w:r>
    </w:p>
    <w:p w14:paraId="6EB6D396"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“mobile/fixed communications networks” for the purpose of this Recommendation includes IMT and other communications networks in the mobile and fixed services;</w:t>
      </w:r>
    </w:p>
    <w:p w14:paraId="6EB6D397" w14:textId="3AFA5295"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 xml:space="preserve">that </w:t>
      </w:r>
      <w:r w:rsidR="00F933E0">
        <w:rPr>
          <w:rFonts w:cs="Arial"/>
          <w:szCs w:val="20"/>
          <w:lang w:val="en-GB"/>
        </w:rPr>
        <w:t xml:space="preserve">ECC Decision </w:t>
      </w:r>
      <w:r w:rsidRPr="00FB7A97">
        <w:rPr>
          <w:rFonts w:cs="Arial"/>
          <w:szCs w:val="20"/>
          <w:lang w:val="en-GB"/>
        </w:rPr>
        <w:t xml:space="preserve">/(09)03 </w:t>
      </w:r>
      <w:r w:rsidR="004E5395">
        <w:rPr>
          <w:rFonts w:cs="Arial"/>
          <w:szCs w:val="20"/>
          <w:lang w:val="en-GB"/>
        </w:rPr>
        <w:fldChar w:fldCharType="begin"/>
      </w:r>
      <w:r w:rsidR="004E5395">
        <w:rPr>
          <w:rFonts w:cs="Arial"/>
          <w:szCs w:val="20"/>
          <w:lang w:val="en-GB"/>
        </w:rPr>
        <w:instrText xml:space="preserve"> REF _Ref117517530 \r \h </w:instrText>
      </w:r>
      <w:r w:rsidR="004E5395">
        <w:rPr>
          <w:rFonts w:cs="Arial"/>
          <w:szCs w:val="20"/>
          <w:lang w:val="en-GB"/>
        </w:rPr>
      </w:r>
      <w:r w:rsidR="004E5395">
        <w:rPr>
          <w:rFonts w:cs="Arial"/>
          <w:szCs w:val="20"/>
          <w:lang w:val="en-GB"/>
        </w:rPr>
        <w:fldChar w:fldCharType="separate"/>
      </w:r>
      <w:r w:rsidR="004E5395">
        <w:rPr>
          <w:rFonts w:cs="Arial"/>
          <w:szCs w:val="20"/>
          <w:lang w:val="en-GB"/>
        </w:rPr>
        <w:t>[2]</w:t>
      </w:r>
      <w:r w:rsidR="004E5395">
        <w:rPr>
          <w:rFonts w:cs="Arial"/>
          <w:szCs w:val="20"/>
          <w:lang w:val="en-GB"/>
        </w:rPr>
        <w:fldChar w:fldCharType="end"/>
      </w:r>
      <w:r w:rsidR="004E5395">
        <w:rPr>
          <w:rFonts w:cs="Arial"/>
          <w:szCs w:val="20"/>
          <w:lang w:val="en-GB"/>
        </w:rPr>
        <w:t xml:space="preserve"> </w:t>
      </w:r>
      <w:r w:rsidRPr="00FB7A97">
        <w:rPr>
          <w:rFonts w:cs="Arial"/>
          <w:szCs w:val="20"/>
          <w:lang w:val="en-GB"/>
        </w:rPr>
        <w:t>provides the harmonised conditions for mobile/fixed communications networks (MFCN) operating in the band 790-862 MHz;</w:t>
      </w:r>
    </w:p>
    <w:p w14:paraId="6EB6D398" w14:textId="356387AC"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 xml:space="preserve">that EC Decision of 6th May 2010 </w:t>
      </w:r>
      <w:r w:rsidR="00BB1114">
        <w:rPr>
          <w:rFonts w:cs="Arial"/>
          <w:szCs w:val="20"/>
          <w:lang w:val="en-GB"/>
        </w:rPr>
        <w:fldChar w:fldCharType="begin"/>
      </w:r>
      <w:r w:rsidR="00BB1114">
        <w:rPr>
          <w:rFonts w:cs="Arial"/>
          <w:szCs w:val="20"/>
          <w:lang w:val="en-GB"/>
        </w:rPr>
        <w:instrText xml:space="preserve"> REF _Ref117517699 \r \h </w:instrText>
      </w:r>
      <w:r w:rsidR="00BB1114">
        <w:rPr>
          <w:rFonts w:cs="Arial"/>
          <w:szCs w:val="20"/>
          <w:lang w:val="en-GB"/>
        </w:rPr>
      </w:r>
      <w:r w:rsidR="00BB1114">
        <w:rPr>
          <w:rFonts w:cs="Arial"/>
          <w:szCs w:val="20"/>
          <w:lang w:val="en-GB"/>
        </w:rPr>
        <w:fldChar w:fldCharType="separate"/>
      </w:r>
      <w:r w:rsidR="00BB1114">
        <w:rPr>
          <w:rFonts w:cs="Arial"/>
          <w:szCs w:val="20"/>
          <w:lang w:val="en-GB"/>
        </w:rPr>
        <w:t>[3]</w:t>
      </w:r>
      <w:r w:rsidR="00BB1114">
        <w:rPr>
          <w:rFonts w:cs="Arial"/>
          <w:szCs w:val="20"/>
          <w:lang w:val="en-GB"/>
        </w:rPr>
        <w:fldChar w:fldCharType="end"/>
      </w:r>
      <w:r w:rsidR="00BB1114">
        <w:rPr>
          <w:rFonts w:cs="Arial"/>
          <w:szCs w:val="20"/>
          <w:lang w:val="en-GB"/>
        </w:rPr>
        <w:t xml:space="preserve"> </w:t>
      </w:r>
      <w:r w:rsidRPr="00FB7A97">
        <w:rPr>
          <w:rFonts w:cs="Arial"/>
          <w:szCs w:val="20"/>
          <w:lang w:val="en-GB"/>
        </w:rPr>
        <w:t xml:space="preserve">on harmonised technical conditions of use in the 790-862 MHz frequency band for terrestrial systems capable of providing electronic communications services in the European Union is mandatory for EU and EFTA countries; </w:t>
      </w:r>
    </w:p>
    <w:p w14:paraId="6EB6D399"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in many CEPT member countries there may be multiple operators for MFCN systems;</w:t>
      </w:r>
    </w:p>
    <w:p w14:paraId="6EB6D39A" w14:textId="77777777" w:rsidR="00A82880" w:rsidRPr="00FB7A97" w:rsidRDefault="00A82880" w:rsidP="00A82880">
      <w:pPr>
        <w:pStyle w:val="LetteredList"/>
        <w:spacing w:after="240"/>
        <w:ind w:left="357" w:hanging="357"/>
        <w:rPr>
          <w:rFonts w:cs="Arial"/>
          <w:szCs w:val="20"/>
          <w:lang w:val="en-GB"/>
        </w:rPr>
      </w:pPr>
      <w:r w:rsidRPr="00FB7A97">
        <w:rPr>
          <w:rFonts w:cs="Arial"/>
          <w:szCs w:val="20"/>
          <w:lang w:val="en-GB"/>
        </w:rPr>
        <w:t>that different administrations may wish to adopt different approaches to cross border coordination;</w:t>
      </w:r>
    </w:p>
    <w:p w14:paraId="6EB6D39B" w14:textId="77777777" w:rsidR="00A82880" w:rsidRPr="003F29FD" w:rsidRDefault="00A82880" w:rsidP="00A82880">
      <w:pPr>
        <w:pStyle w:val="LetteredList"/>
        <w:spacing w:after="240"/>
        <w:ind w:left="357" w:hanging="357"/>
        <w:rPr>
          <w:rFonts w:cs="Arial"/>
          <w:szCs w:val="20"/>
          <w:lang w:val="en-GB"/>
        </w:rPr>
      </w:pPr>
      <w:r w:rsidRPr="00FB7A97">
        <w:rPr>
          <w:rFonts w:cs="Arial"/>
          <w:szCs w:val="20"/>
          <w:lang w:val="en-GB"/>
        </w:rPr>
        <w:t xml:space="preserve">that </w:t>
      </w:r>
      <w:r w:rsidRPr="003F29FD">
        <w:rPr>
          <w:rFonts w:cs="Arial"/>
          <w:szCs w:val="20"/>
          <w:lang w:val="en-GB"/>
        </w:rPr>
        <w:t>administrations may diverge from the technical parameters, propagation models and procedures described in this Recommendation subject to bilateral / multilateral agreements;</w:t>
      </w:r>
    </w:p>
    <w:p w14:paraId="6EB6D39C" w14:textId="797CBC1F" w:rsidR="00C47F82" w:rsidRPr="003F29FD" w:rsidRDefault="00C47F82" w:rsidP="00A82880">
      <w:pPr>
        <w:pStyle w:val="LetteredList"/>
        <w:spacing w:after="240"/>
        <w:ind w:left="357" w:hanging="357"/>
        <w:rPr>
          <w:rFonts w:cs="Arial"/>
          <w:szCs w:val="20"/>
          <w:lang w:val="en-GB"/>
        </w:rPr>
      </w:pPr>
      <w:r w:rsidRPr="003F29FD">
        <w:rPr>
          <w:rFonts w:cs="Arial"/>
          <w:szCs w:val="20"/>
          <w:lang w:val="en-GB"/>
        </w:rPr>
        <w:t>that cross-border coordination between MFCN systems and other services in neighbouring countries should be based on bilateral/multilateral agreements;</w:t>
      </w:r>
    </w:p>
    <w:p w14:paraId="6EB6D39D" w14:textId="6B6FFEA6" w:rsidR="00A82880" w:rsidRPr="003F29FD" w:rsidRDefault="00A82880" w:rsidP="00A82880">
      <w:pPr>
        <w:pStyle w:val="LetteredList"/>
        <w:spacing w:after="240"/>
        <w:ind w:left="357" w:hanging="357"/>
        <w:rPr>
          <w:rFonts w:cs="Arial"/>
          <w:szCs w:val="20"/>
          <w:lang w:val="en-GB"/>
        </w:rPr>
      </w:pPr>
      <w:r w:rsidRPr="003F29FD">
        <w:rPr>
          <w:rFonts w:cs="Arial"/>
          <w:szCs w:val="20"/>
          <w:lang w:val="en-GB"/>
        </w:rPr>
        <w:t xml:space="preserve">that CEPT Report 29 </w:t>
      </w:r>
      <w:r w:rsidR="00A47863" w:rsidRPr="003F29FD">
        <w:rPr>
          <w:rFonts w:cs="Arial"/>
          <w:szCs w:val="20"/>
          <w:lang w:val="en-GB"/>
        </w:rPr>
        <w:fldChar w:fldCharType="begin"/>
      </w:r>
      <w:r w:rsidR="00A47863" w:rsidRPr="003F29FD">
        <w:rPr>
          <w:rFonts w:cs="Arial"/>
          <w:szCs w:val="20"/>
          <w:lang w:val="en-GB"/>
        </w:rPr>
        <w:instrText xml:space="preserve"> REF _Ref117517811 \r \h </w:instrText>
      </w:r>
      <w:r w:rsidR="003F29FD">
        <w:rPr>
          <w:rFonts w:cs="Arial"/>
          <w:szCs w:val="20"/>
          <w:lang w:val="en-GB"/>
        </w:rPr>
        <w:instrText xml:space="preserve"> \* MERGEFORMAT </w:instrText>
      </w:r>
      <w:r w:rsidR="00A47863" w:rsidRPr="003F29FD">
        <w:rPr>
          <w:rFonts w:cs="Arial"/>
          <w:szCs w:val="20"/>
          <w:lang w:val="en-GB"/>
        </w:rPr>
      </w:r>
      <w:r w:rsidR="00A47863" w:rsidRPr="003F29FD">
        <w:rPr>
          <w:rFonts w:cs="Arial"/>
          <w:szCs w:val="20"/>
          <w:lang w:val="en-GB"/>
        </w:rPr>
        <w:fldChar w:fldCharType="separate"/>
      </w:r>
      <w:r w:rsidR="00A47863" w:rsidRPr="003F29FD">
        <w:rPr>
          <w:rFonts w:cs="Arial"/>
          <w:szCs w:val="20"/>
          <w:lang w:val="en-GB"/>
        </w:rPr>
        <w:t>[4]</w:t>
      </w:r>
      <w:r w:rsidR="00A47863" w:rsidRPr="003F29FD">
        <w:rPr>
          <w:rFonts w:cs="Arial"/>
          <w:szCs w:val="20"/>
          <w:lang w:val="en-GB"/>
        </w:rPr>
        <w:fldChar w:fldCharType="end"/>
      </w:r>
      <w:r w:rsidR="00A47863" w:rsidRPr="003F29FD">
        <w:rPr>
          <w:rFonts w:cs="Arial"/>
          <w:szCs w:val="20"/>
          <w:lang w:val="en-GB"/>
        </w:rPr>
        <w:t xml:space="preserve"> </w:t>
      </w:r>
      <w:r w:rsidRPr="003F29FD">
        <w:rPr>
          <w:rFonts w:cs="Arial"/>
          <w:szCs w:val="20"/>
          <w:lang w:val="en-GB"/>
        </w:rPr>
        <w:t>provides guidelines on cross border coordination issues between mobile services in one country and broadcasting services in another country;</w:t>
      </w:r>
    </w:p>
    <w:p w14:paraId="6EB6D3A0" w14:textId="77777777" w:rsidR="00A82880" w:rsidRPr="003F29FD" w:rsidRDefault="00A82880" w:rsidP="00A82880">
      <w:pPr>
        <w:pStyle w:val="LetteredList"/>
        <w:spacing w:after="240"/>
        <w:ind w:left="357" w:hanging="357"/>
        <w:rPr>
          <w:rFonts w:cs="Arial"/>
          <w:szCs w:val="20"/>
          <w:lang w:val="en-GB"/>
        </w:rPr>
      </w:pPr>
      <w:r w:rsidRPr="003F29FD">
        <w:rPr>
          <w:rFonts w:cs="Arial"/>
          <w:szCs w:val="20"/>
          <w:lang w:val="en-GB"/>
        </w:rPr>
        <w:t>that Physical Cell Identifier (PCI) coordination is necessary for LTE systems to avoid unnecessary signalling load and handover failures;</w:t>
      </w:r>
    </w:p>
    <w:p w14:paraId="6EB6D3A1" w14:textId="685AACE0" w:rsidR="00044B34" w:rsidRDefault="00A82880" w:rsidP="00A82880">
      <w:pPr>
        <w:pStyle w:val="LetteredList"/>
        <w:spacing w:after="240"/>
        <w:ind w:left="357" w:hanging="357"/>
        <w:rPr>
          <w:rFonts w:cs="Arial"/>
          <w:szCs w:val="20"/>
          <w:lang w:val="en-GB"/>
        </w:rPr>
      </w:pPr>
      <w:r w:rsidRPr="003F29FD">
        <w:rPr>
          <w:rFonts w:cs="Arial"/>
          <w:szCs w:val="20"/>
          <w:lang w:val="en-GB"/>
        </w:rPr>
        <w:t>that other radio parameters may need to be coordinated for LTE systems on a bi-/multi-lateral basis</w:t>
      </w:r>
      <w:r w:rsidRPr="00FB7A97">
        <w:rPr>
          <w:rFonts w:cs="Arial"/>
          <w:szCs w:val="20"/>
          <w:lang w:val="en-GB"/>
        </w:rPr>
        <w:t>.</w:t>
      </w:r>
    </w:p>
    <w:p w14:paraId="6EB6D3A2" w14:textId="77777777" w:rsidR="00D37EE3" w:rsidRPr="00FB7A97" w:rsidRDefault="00835C5B" w:rsidP="007236F0">
      <w:pPr>
        <w:pStyle w:val="ECCParagraph"/>
        <w:keepNext/>
        <w:rPr>
          <w:rFonts w:cs="Arial"/>
          <w:i/>
          <w:color w:val="D2232A"/>
          <w:szCs w:val="20"/>
        </w:rPr>
      </w:pPr>
      <w:r w:rsidRPr="00FB7A97">
        <w:rPr>
          <w:rFonts w:cs="Arial"/>
          <w:i/>
          <w:color w:val="D2232A"/>
          <w:szCs w:val="20"/>
        </w:rPr>
        <w:t>recommends</w:t>
      </w:r>
      <w:r w:rsidR="00D37EE3" w:rsidRPr="00FB7A97">
        <w:rPr>
          <w:rFonts w:cs="Arial"/>
          <w:i/>
          <w:color w:val="D2232A"/>
          <w:szCs w:val="20"/>
        </w:rPr>
        <w:t xml:space="preserve"> </w:t>
      </w:r>
    </w:p>
    <w:p w14:paraId="6EB6D3A3" w14:textId="77777777" w:rsidR="00A82880" w:rsidRPr="00FB7A97" w:rsidRDefault="00A82880" w:rsidP="007236F0">
      <w:pPr>
        <w:pStyle w:val="NumberedList"/>
        <w:keepNext/>
        <w:numPr>
          <w:ilvl w:val="0"/>
          <w:numId w:val="41"/>
        </w:numPr>
        <w:ind w:left="357" w:hanging="357"/>
        <w:rPr>
          <w:rFonts w:cs="Arial"/>
          <w:szCs w:val="20"/>
        </w:rPr>
      </w:pPr>
      <w:r w:rsidRPr="00FB7A97">
        <w:rPr>
          <w:rFonts w:cs="Arial"/>
          <w:szCs w:val="20"/>
        </w:rPr>
        <w:t>that coordination between MFCN systems in border areas should be based on bilateral or multilateral agreements between administrations;</w:t>
      </w:r>
    </w:p>
    <w:p w14:paraId="6EB6D3A5"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bilateral / multilateral agreements should define coordination methods which encompass all MFCN radio interfaces present on each side of the border;</w:t>
      </w:r>
    </w:p>
    <w:p w14:paraId="6EB6D3A6" w14:textId="6000F635"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coordination between FDD MFCN systems should be based on the principles and the field strength limits provided in </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szCs w:val="20"/>
        </w:rPr>
        <w:t xml:space="preserve">; </w:t>
      </w:r>
    </w:p>
    <w:p w14:paraId="6EB6D3A7" w14:textId="29C01CA4" w:rsidR="00A82880" w:rsidRPr="00FB7A97" w:rsidRDefault="00A82880" w:rsidP="00A82880">
      <w:pPr>
        <w:pStyle w:val="NumberedList"/>
        <w:numPr>
          <w:ilvl w:val="0"/>
          <w:numId w:val="41"/>
        </w:numPr>
        <w:ind w:left="357" w:hanging="357"/>
        <w:rPr>
          <w:rFonts w:cs="Arial"/>
          <w:szCs w:val="20"/>
        </w:rPr>
      </w:pPr>
      <w:r w:rsidRPr="00FB7A97">
        <w:rPr>
          <w:rFonts w:cs="Arial"/>
          <w:szCs w:val="20"/>
        </w:rPr>
        <w:lastRenderedPageBreak/>
        <w:t xml:space="preserve">that coordination between TDD MFCN systems or between TDD MFCN and FDD MFCN should use the principles and the field strength limits provided in </w:t>
      </w:r>
      <w:r w:rsidR="007E1BE1">
        <w:rPr>
          <w:rFonts w:cs="Arial"/>
          <w:szCs w:val="20"/>
        </w:rPr>
        <w:fldChar w:fldCharType="begin"/>
      </w:r>
      <w:r w:rsidR="007E1BE1">
        <w:rPr>
          <w:rFonts w:cs="Arial"/>
          <w:szCs w:val="20"/>
        </w:rPr>
        <w:instrText xml:space="preserve"> REF _Ref117257525 \r \h </w:instrText>
      </w:r>
      <w:r w:rsidR="007E1BE1">
        <w:rPr>
          <w:rFonts w:cs="Arial"/>
          <w:szCs w:val="20"/>
        </w:rPr>
      </w:r>
      <w:r w:rsidR="007E1BE1">
        <w:rPr>
          <w:rFonts w:cs="Arial"/>
          <w:szCs w:val="20"/>
        </w:rPr>
        <w:fldChar w:fldCharType="separate"/>
      </w:r>
      <w:r w:rsidR="007E1BE1">
        <w:rPr>
          <w:rFonts w:cs="Arial"/>
          <w:szCs w:val="20"/>
        </w:rPr>
        <w:t>Annex 2</w:t>
      </w:r>
      <w:r w:rsidR="007E1BE1">
        <w:rPr>
          <w:rFonts w:cs="Arial"/>
          <w:szCs w:val="20"/>
        </w:rPr>
        <w:fldChar w:fldCharType="end"/>
      </w:r>
      <w:r w:rsidRPr="00FB7A97">
        <w:rPr>
          <w:rFonts w:cs="Arial"/>
          <w:szCs w:val="20"/>
        </w:rPr>
        <w:t>.</w:t>
      </w:r>
      <w:r w:rsidR="007D0574" w:rsidRPr="00FB7A97">
        <w:rPr>
          <w:rFonts w:cs="Arial"/>
          <w:szCs w:val="20"/>
        </w:rPr>
        <w:t xml:space="preserve"> </w:t>
      </w:r>
      <w:r w:rsidRPr="00FB7A97">
        <w:rPr>
          <w:rFonts w:cs="Arial"/>
          <w:szCs w:val="20"/>
        </w:rPr>
        <w:t xml:space="preserve">In addition administrations may wish to use </w:t>
      </w:r>
      <w:r w:rsidR="007E1BE1">
        <w:rPr>
          <w:rFonts w:cs="Arial"/>
          <w:szCs w:val="20"/>
        </w:rPr>
        <w:fldChar w:fldCharType="begin"/>
      </w:r>
      <w:r w:rsidR="007E1BE1">
        <w:rPr>
          <w:rFonts w:cs="Arial"/>
          <w:szCs w:val="20"/>
        </w:rPr>
        <w:instrText xml:space="preserve"> REF _Ref117257525 \r \h </w:instrText>
      </w:r>
      <w:r w:rsidR="007E1BE1">
        <w:rPr>
          <w:rFonts w:cs="Arial"/>
          <w:szCs w:val="20"/>
        </w:rPr>
      </w:r>
      <w:r w:rsidR="007E1BE1">
        <w:rPr>
          <w:rFonts w:cs="Arial"/>
          <w:szCs w:val="20"/>
        </w:rPr>
        <w:fldChar w:fldCharType="separate"/>
      </w:r>
      <w:r w:rsidR="007E1BE1">
        <w:rPr>
          <w:rFonts w:cs="Arial"/>
          <w:szCs w:val="20"/>
        </w:rPr>
        <w:t>Annex 2</w:t>
      </w:r>
      <w:r w:rsidR="007E1BE1">
        <w:rPr>
          <w:rFonts w:cs="Arial"/>
          <w:szCs w:val="20"/>
        </w:rPr>
        <w:fldChar w:fldCharType="end"/>
      </w:r>
      <w:r w:rsidRPr="00FB7A97">
        <w:rPr>
          <w:rFonts w:cs="Arial"/>
          <w:szCs w:val="20"/>
        </w:rPr>
        <w:t xml:space="preserve"> if they wish to adopt a conservative approach for dissimilar systems;</w:t>
      </w:r>
    </w:p>
    <w:p w14:paraId="6EB6D3A8" w14:textId="4A1782DD"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the </w:t>
      </w:r>
      <w:r w:rsidR="00372C3C" w:rsidRPr="00FB7A97">
        <w:rPr>
          <w:rFonts w:cs="Arial"/>
          <w:szCs w:val="20"/>
        </w:rPr>
        <w:t xml:space="preserve">coordination </w:t>
      </w:r>
      <w:r w:rsidRPr="00FB7A97">
        <w:rPr>
          <w:rFonts w:cs="Arial"/>
          <w:szCs w:val="20"/>
        </w:rPr>
        <w:t xml:space="preserve">of LTE systems in border areas should be based on the PCI’s provided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00372C3C" w:rsidRPr="00FB7A97">
        <w:rPr>
          <w:rFonts w:cs="Arial"/>
          <w:szCs w:val="20"/>
        </w:rPr>
        <w:t xml:space="preserve"> when channel centre frequencies are aligned</w:t>
      </w:r>
      <w:r w:rsidRPr="00FB7A97">
        <w:rPr>
          <w:rFonts w:cs="Arial"/>
          <w:szCs w:val="20"/>
        </w:rPr>
        <w:t>;</w:t>
      </w:r>
    </w:p>
    <w:p w14:paraId="6EB6D3A9"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other radio parameters for LTE may need to be co-ordinated on a bi/multi-lateral basis based on the guidance provided in Annex 6;</w:t>
      </w:r>
    </w:p>
    <w:p w14:paraId="6EB6D3AA" w14:textId="4EF585A9"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if the levels in </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szCs w:val="20"/>
        </w:rPr>
        <w:t xml:space="preserve"> and / or </w:t>
      </w:r>
      <w:r w:rsidR="007E1BE1">
        <w:rPr>
          <w:rFonts w:cs="Arial"/>
          <w:szCs w:val="20"/>
        </w:rPr>
        <w:fldChar w:fldCharType="begin"/>
      </w:r>
      <w:r w:rsidR="007E1BE1">
        <w:rPr>
          <w:rFonts w:cs="Arial"/>
          <w:szCs w:val="20"/>
        </w:rPr>
        <w:instrText xml:space="preserve"> REF _Ref117257525 \r \h </w:instrText>
      </w:r>
      <w:r w:rsidR="007E1BE1">
        <w:rPr>
          <w:rFonts w:cs="Arial"/>
          <w:szCs w:val="20"/>
        </w:rPr>
      </w:r>
      <w:r w:rsidR="007E1BE1">
        <w:rPr>
          <w:rFonts w:cs="Arial"/>
          <w:szCs w:val="20"/>
        </w:rPr>
        <w:fldChar w:fldCharType="separate"/>
      </w:r>
      <w:r w:rsidR="007E1BE1">
        <w:rPr>
          <w:rFonts w:cs="Arial"/>
          <w:szCs w:val="20"/>
        </w:rPr>
        <w:t>Annex 2</w:t>
      </w:r>
      <w:r w:rsidR="007E1BE1">
        <w:rPr>
          <w:rFonts w:cs="Arial"/>
          <w:szCs w:val="20"/>
        </w:rPr>
        <w:fldChar w:fldCharType="end"/>
      </w:r>
      <w:r w:rsidRPr="00FB7A97">
        <w:rPr>
          <w:rFonts w:cs="Arial"/>
          <w:szCs w:val="20"/>
        </w:rPr>
        <w:t xml:space="preserve"> are exceeded coordination is required and the procedure detailed in </w:t>
      </w:r>
      <w:r w:rsidR="006203A4">
        <w:rPr>
          <w:rFonts w:cs="Arial"/>
          <w:szCs w:val="20"/>
        </w:rPr>
        <w:fldChar w:fldCharType="begin"/>
      </w:r>
      <w:r w:rsidR="006203A4">
        <w:rPr>
          <w:rFonts w:cs="Arial"/>
          <w:szCs w:val="20"/>
        </w:rPr>
        <w:instrText xml:space="preserve"> REF _Ref117257438 \r \h </w:instrText>
      </w:r>
      <w:r w:rsidR="006203A4">
        <w:rPr>
          <w:rFonts w:cs="Arial"/>
          <w:szCs w:val="20"/>
        </w:rPr>
      </w:r>
      <w:r w:rsidR="006203A4">
        <w:rPr>
          <w:rFonts w:cs="Arial"/>
          <w:szCs w:val="20"/>
        </w:rPr>
        <w:fldChar w:fldCharType="separate"/>
      </w:r>
      <w:r w:rsidR="006203A4">
        <w:rPr>
          <w:rFonts w:cs="Arial"/>
          <w:szCs w:val="20"/>
        </w:rPr>
        <w:t>Annex 4</w:t>
      </w:r>
      <w:r w:rsidR="006203A4">
        <w:rPr>
          <w:rFonts w:cs="Arial"/>
          <w:szCs w:val="20"/>
        </w:rPr>
        <w:fldChar w:fldCharType="end"/>
      </w:r>
      <w:r w:rsidRPr="00FB7A97">
        <w:rPr>
          <w:rFonts w:cs="Arial"/>
          <w:szCs w:val="20"/>
        </w:rPr>
        <w:t xml:space="preserve"> should be used;</w:t>
      </w:r>
    </w:p>
    <w:p w14:paraId="6EB6D3AB" w14:textId="3C1578FD"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interference field strength predictions should be made using one of the propagation models defined in </w:t>
      </w:r>
      <w:r w:rsidR="006203A4">
        <w:rPr>
          <w:rFonts w:cs="Arial"/>
          <w:szCs w:val="20"/>
        </w:rPr>
        <w:fldChar w:fldCharType="begin"/>
      </w:r>
      <w:r w:rsidR="006203A4">
        <w:rPr>
          <w:rFonts w:cs="Arial"/>
          <w:szCs w:val="20"/>
        </w:rPr>
        <w:instrText xml:space="preserve"> REF _Ref117257463 \r \h </w:instrText>
      </w:r>
      <w:r w:rsidR="006203A4">
        <w:rPr>
          <w:rFonts w:cs="Arial"/>
          <w:szCs w:val="20"/>
        </w:rPr>
      </w:r>
      <w:r w:rsidR="006203A4">
        <w:rPr>
          <w:rFonts w:cs="Arial"/>
          <w:szCs w:val="20"/>
        </w:rPr>
        <w:fldChar w:fldCharType="separate"/>
      </w:r>
      <w:r w:rsidR="006203A4">
        <w:rPr>
          <w:rFonts w:cs="Arial"/>
          <w:szCs w:val="20"/>
        </w:rPr>
        <w:t>Annex 3</w:t>
      </w:r>
      <w:r w:rsidR="006203A4">
        <w:rPr>
          <w:rFonts w:cs="Arial"/>
          <w:szCs w:val="20"/>
        </w:rPr>
        <w:fldChar w:fldCharType="end"/>
      </w:r>
      <w:r w:rsidRPr="00FB7A97">
        <w:rPr>
          <w:rFonts w:cs="Arial"/>
          <w:szCs w:val="20"/>
        </w:rPr>
        <w:t>;</w:t>
      </w:r>
    </w:p>
    <w:p w14:paraId="6EB6D3AC" w14:textId="77063F9E" w:rsidR="00A82880"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administrations should encourage and facilitate the establishment of arrangements between operators of </w:t>
      </w:r>
      <w:r w:rsidR="003A1EAC" w:rsidRPr="00FB7A97">
        <w:rPr>
          <w:rFonts w:cs="Arial"/>
          <w:szCs w:val="20"/>
        </w:rPr>
        <w:t xml:space="preserve">neighbouring </w:t>
      </w:r>
      <w:r w:rsidRPr="00FB7A97">
        <w:rPr>
          <w:rFonts w:cs="Arial"/>
          <w:szCs w:val="20"/>
        </w:rPr>
        <w:t>countries with the aim to enhance the efficient use of the spectrum and the coverage in the border areas,</w:t>
      </w:r>
    </w:p>
    <w:p w14:paraId="6EB6D3AD"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coordination in coastal areas is based on prediction of field strength levels at the coastline of the neighbouring country. Other principles for coordination in coastal areas may be agreed between the administrations concerned;</w:t>
      </w:r>
    </w:p>
    <w:p w14:paraId="6EB6D3AE" w14:textId="77777777" w:rsidR="00A82880" w:rsidRPr="00FB7A97" w:rsidRDefault="00A82880" w:rsidP="00A82880">
      <w:pPr>
        <w:pStyle w:val="NumberedList"/>
        <w:numPr>
          <w:ilvl w:val="0"/>
          <w:numId w:val="41"/>
        </w:numPr>
        <w:ind w:left="357" w:hanging="357"/>
        <w:rPr>
          <w:rFonts w:cs="Arial"/>
          <w:szCs w:val="20"/>
        </w:rPr>
      </w:pPr>
      <w:r w:rsidRPr="00FB7A97">
        <w:rPr>
          <w:rFonts w:cs="Arial"/>
          <w:szCs w:val="20"/>
        </w:rPr>
        <w:t>that administrations may diverge from the technical parameters and procedures described in this Recommendation subject to bilateral / multilateral agreements;</w:t>
      </w:r>
    </w:p>
    <w:p w14:paraId="6EB6D3AF" w14:textId="45C390E7" w:rsidR="00D37EE3" w:rsidRPr="00FB7A97" w:rsidRDefault="00A82880" w:rsidP="00A82880">
      <w:pPr>
        <w:pStyle w:val="NumberedList"/>
        <w:numPr>
          <w:ilvl w:val="0"/>
          <w:numId w:val="41"/>
        </w:numPr>
        <w:ind w:left="357" w:hanging="357"/>
        <w:rPr>
          <w:rFonts w:cs="Arial"/>
          <w:szCs w:val="20"/>
        </w:rPr>
      </w:pPr>
      <w:r w:rsidRPr="00FB7A97">
        <w:rPr>
          <w:rFonts w:cs="Arial"/>
          <w:szCs w:val="20"/>
        </w:rPr>
        <w:t xml:space="preserve">that this Recommendation should be reviewed within </w:t>
      </w:r>
      <w:r w:rsidR="00C47F82" w:rsidRPr="00FB7A97">
        <w:rPr>
          <w:rFonts w:cs="Arial"/>
          <w:szCs w:val="20"/>
        </w:rPr>
        <w:t xml:space="preserve">4 </w:t>
      </w:r>
      <w:r w:rsidRPr="00FB7A97">
        <w:rPr>
          <w:rFonts w:cs="Arial"/>
          <w:szCs w:val="20"/>
        </w:rPr>
        <w:t>years of its adoption in the light of practical experience of its application and of the operation of MFCN systems.</w:t>
      </w:r>
      <w:r w:rsidR="00D37EE3" w:rsidRPr="00FB7A97">
        <w:rPr>
          <w:rFonts w:cs="Arial"/>
          <w:szCs w:val="20"/>
        </w:rPr>
        <w:t>”</w:t>
      </w:r>
    </w:p>
    <w:p w14:paraId="6EB6D3B0" w14:textId="77777777" w:rsidR="00A2604A" w:rsidRPr="00FB7A97" w:rsidRDefault="00A2604A" w:rsidP="00A2604A">
      <w:pPr>
        <w:pStyle w:val="ECCParagraph"/>
        <w:rPr>
          <w:rFonts w:cs="Arial"/>
          <w:i/>
          <w:color w:val="D2232A"/>
          <w:szCs w:val="20"/>
        </w:rPr>
      </w:pPr>
      <w:r w:rsidRPr="00FB7A97">
        <w:rPr>
          <w:rFonts w:cs="Arial"/>
          <w:i/>
          <w:color w:val="D2232A"/>
          <w:szCs w:val="20"/>
        </w:rPr>
        <w:t xml:space="preserve">Note: </w:t>
      </w:r>
    </w:p>
    <w:p w14:paraId="6EB6D3B1" w14:textId="660B713C" w:rsidR="00A2604A" w:rsidRPr="00FB7A97" w:rsidRDefault="00A2604A" w:rsidP="00A2604A">
      <w:pPr>
        <w:rPr>
          <w:rFonts w:cs="Arial"/>
          <w:szCs w:val="20"/>
          <w:lang w:val="en-GB"/>
        </w:rPr>
      </w:pPr>
      <w:r w:rsidRPr="00FB7A97">
        <w:rPr>
          <w:rFonts w:cs="Arial"/>
          <w:i/>
          <w:szCs w:val="20"/>
          <w:lang w:val="en-GB"/>
        </w:rPr>
        <w:t xml:space="preserve">Please check the Office documentation database </w:t>
      </w:r>
      <w:hyperlink r:id="rId15" w:history="1">
        <w:r w:rsidR="007E23CF" w:rsidRPr="004A723B">
          <w:rPr>
            <w:rStyle w:val="Hyperlink"/>
            <w:i/>
            <w:szCs w:val="20"/>
            <w:lang w:val="en-GB"/>
          </w:rPr>
          <w:t>https://docdb.cept.org</w:t>
        </w:r>
      </w:hyperlink>
      <w:r w:rsidR="000F62BC" w:rsidRPr="00FB7A97">
        <w:rPr>
          <w:rFonts w:cs="Arial"/>
          <w:i/>
          <w:szCs w:val="20"/>
          <w:lang w:val="en-GB"/>
        </w:rPr>
        <w:t xml:space="preserve"> </w:t>
      </w:r>
      <w:r w:rsidRPr="00FB7A97">
        <w:rPr>
          <w:rFonts w:cs="Arial"/>
          <w:i/>
          <w:szCs w:val="20"/>
          <w:lang w:val="en-GB"/>
        </w:rPr>
        <w:t>for the up to date position on the implementation of this and other ECC Recommendations.</w:t>
      </w:r>
    </w:p>
    <w:p w14:paraId="6EB6D3B2" w14:textId="77777777" w:rsidR="00C74BE6" w:rsidRPr="00FB7A97" w:rsidRDefault="00A82880" w:rsidP="009E77BE">
      <w:pPr>
        <w:pStyle w:val="ECCAnnex-heading1"/>
      </w:pPr>
      <w:bookmarkStart w:id="3" w:name="_Ref117257577"/>
      <w:r w:rsidRPr="00FB7A97">
        <w:lastRenderedPageBreak/>
        <w:t>FIELD STRENGTH LEVELS FOR THE CROSS BORDER OPERATION BETWEEN FDD MFCN SYSTEMS IN THE FREQUENCY BAND 790-862 MH</w:t>
      </w:r>
      <w:r w:rsidRPr="004F6EC7">
        <w:rPr>
          <w:sz w:val="16"/>
        </w:rPr>
        <w:t>z</w:t>
      </w:r>
      <w:bookmarkEnd w:id="3"/>
    </w:p>
    <w:p w14:paraId="6EB6D3B3" w14:textId="77777777" w:rsidR="00137CB4" w:rsidRPr="00B83F87" w:rsidRDefault="00137CB4" w:rsidP="007E23CF">
      <w:pPr>
        <w:pStyle w:val="ECCAnnexheading2"/>
        <w:rPr>
          <w:rFonts w:cs="Arial"/>
          <w:szCs w:val="20"/>
          <w:lang w:val="en-GB"/>
        </w:rPr>
      </w:pPr>
      <w:r w:rsidRPr="00B83F87">
        <w:rPr>
          <w:rFonts w:cs="Arial"/>
          <w:szCs w:val="20"/>
          <w:lang w:val="en-GB"/>
        </w:rPr>
        <w:t xml:space="preserve">Frequency utilisation in cases where only FDD systems are used in the band </w:t>
      </w:r>
      <w:r w:rsidRPr="00B83F87">
        <w:rPr>
          <w:rFonts w:cs="Arial"/>
          <w:szCs w:val="20"/>
          <w:lang w:val="en-GB"/>
        </w:rPr>
        <w:br/>
        <w:t>790-862 MHz</w:t>
      </w:r>
    </w:p>
    <w:p w14:paraId="6EB6D3B5" w14:textId="45610059" w:rsidR="00FC76E2" w:rsidRPr="008D4266" w:rsidRDefault="00621EEA" w:rsidP="00C65EAD">
      <w:pPr>
        <w:pStyle w:val="ECCParagraph"/>
        <w:numPr>
          <w:ilvl w:val="0"/>
          <w:numId w:val="55"/>
        </w:numPr>
        <w:rPr>
          <w:rFonts w:cs="Arial"/>
          <w:szCs w:val="20"/>
        </w:rPr>
      </w:pPr>
      <w:r w:rsidRPr="00FB7A97">
        <w:rPr>
          <w:rFonts w:cs="Arial"/>
          <w:szCs w:val="20"/>
        </w:rPr>
        <w:t xml:space="preserve">Stations </w:t>
      </w:r>
      <w:r w:rsidR="00137CB4" w:rsidRPr="00FB7A97">
        <w:rPr>
          <w:rFonts w:cs="Arial"/>
          <w:szCs w:val="20"/>
        </w:rPr>
        <w:t xml:space="preserve">of </w:t>
      </w:r>
      <w:r w:rsidRPr="00FB7A97">
        <w:rPr>
          <w:rFonts w:cs="Arial"/>
          <w:szCs w:val="20"/>
        </w:rPr>
        <w:t xml:space="preserve">MFCN </w:t>
      </w:r>
      <w:r w:rsidR="00137CB4" w:rsidRPr="00FB7A97">
        <w:rPr>
          <w:rFonts w:cs="Arial"/>
          <w:szCs w:val="20"/>
        </w:rPr>
        <w:t xml:space="preserve">FDD systems </w:t>
      </w:r>
      <w:r w:rsidRPr="00FB7A97">
        <w:rPr>
          <w:rFonts w:cs="Arial"/>
          <w:szCs w:val="20"/>
        </w:rPr>
        <w:t xml:space="preserve">with centre frequencies not aligned on both sides of the borderline or with centre frequencies aligned using preferential PCI codes given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FB7A97">
        <w:rPr>
          <w:rFonts w:cs="Arial"/>
          <w:szCs w:val="20"/>
        </w:rPr>
        <w:t xml:space="preserve"> </w:t>
      </w:r>
      <w:r w:rsidR="00137CB4" w:rsidRPr="00FB7A97">
        <w:rPr>
          <w:rFonts w:cs="Arial"/>
          <w:szCs w:val="20"/>
        </w:rPr>
        <w:t xml:space="preserve">may be used without coordination with a neighbouring country if the </w:t>
      </w:r>
      <w:r w:rsidR="00137CB4" w:rsidRPr="008D4266">
        <w:rPr>
          <w:rFonts w:cs="Arial"/>
          <w:szCs w:val="20"/>
        </w:rPr>
        <w:t xml:space="preserve">mean field strength produced by the cell (all transmitters within the sector) does not exceed the value of </w:t>
      </w:r>
      <w:r w:rsidRPr="008D4266">
        <w:rPr>
          <w:rFonts w:cs="Arial"/>
          <w:szCs w:val="20"/>
        </w:rPr>
        <w:t>59</w:t>
      </w:r>
      <w:r w:rsidR="00764100" w:rsidRPr="008D4266">
        <w:rPr>
          <w:rFonts w:cs="Arial"/>
          <w:szCs w:val="20"/>
        </w:rPr>
        <w:t> </w:t>
      </w:r>
      <w:r w:rsidR="00137CB4" w:rsidRPr="008D4266">
        <w:rPr>
          <w:rFonts w:cs="Arial"/>
          <w:szCs w:val="20"/>
        </w:rPr>
        <w:t>dB</w:t>
      </w:r>
      <w:r w:rsidR="00137CB4" w:rsidRPr="008D4266">
        <w:rPr>
          <w:rFonts w:cs="Arial"/>
          <w:color w:val="000000"/>
          <w:szCs w:val="20"/>
        </w:rPr>
        <w:sym w:font="Symbol" w:char="F06D"/>
      </w:r>
      <w:r w:rsidR="00137CB4" w:rsidRPr="008D4266">
        <w:rPr>
          <w:rFonts w:cs="Arial"/>
          <w:szCs w:val="20"/>
        </w:rPr>
        <w:t xml:space="preserve">V/m/5MHz at a height of 3 m above ground at the borderline between countries and does not exceed a value of </w:t>
      </w:r>
      <w:r w:rsidRPr="008D4266">
        <w:rPr>
          <w:rFonts w:cs="Arial"/>
          <w:szCs w:val="20"/>
        </w:rPr>
        <w:t>41</w:t>
      </w:r>
      <w:r w:rsidR="001233EF" w:rsidRPr="008D4266">
        <w:rPr>
          <w:rFonts w:cs="Arial"/>
          <w:szCs w:val="20"/>
        </w:rPr>
        <w:t> </w:t>
      </w:r>
      <w:r w:rsidR="00137CB4" w:rsidRPr="008D4266">
        <w:rPr>
          <w:rFonts w:cs="Arial"/>
          <w:szCs w:val="20"/>
        </w:rPr>
        <w:t>dB</w:t>
      </w:r>
      <w:r w:rsidR="00137CB4" w:rsidRPr="008D4266">
        <w:rPr>
          <w:rFonts w:cs="Arial"/>
          <w:color w:val="000000"/>
          <w:szCs w:val="20"/>
        </w:rPr>
        <w:sym w:font="Symbol" w:char="F06D"/>
      </w:r>
      <w:r w:rsidR="00137CB4" w:rsidRPr="008D4266">
        <w:rPr>
          <w:rFonts w:cs="Arial"/>
          <w:szCs w:val="20"/>
        </w:rPr>
        <w:t xml:space="preserve">V/m/5MHz at a height of 3 m above ground at a distance of </w:t>
      </w:r>
      <w:r w:rsidRPr="008D4266">
        <w:rPr>
          <w:rFonts w:cs="Arial"/>
          <w:szCs w:val="20"/>
        </w:rPr>
        <w:t xml:space="preserve">6 </w:t>
      </w:r>
      <w:r w:rsidR="00137CB4" w:rsidRPr="008D4266">
        <w:rPr>
          <w:rFonts w:cs="Arial"/>
          <w:szCs w:val="20"/>
        </w:rPr>
        <w:t xml:space="preserve">km inside the neighbouring country. </w:t>
      </w:r>
    </w:p>
    <w:p w14:paraId="6EB6D3B6" w14:textId="35573EEF" w:rsidR="00FC76E2" w:rsidRDefault="00BE232B" w:rsidP="00C65EAD">
      <w:pPr>
        <w:pStyle w:val="ECCParagraph"/>
        <w:numPr>
          <w:ilvl w:val="0"/>
          <w:numId w:val="55"/>
        </w:numPr>
        <w:rPr>
          <w:rFonts w:cs="Arial"/>
          <w:szCs w:val="20"/>
        </w:rPr>
      </w:pPr>
      <w:r w:rsidRPr="00FB7A97">
        <w:rPr>
          <w:rFonts w:cs="Arial"/>
          <w:szCs w:val="20"/>
        </w:rPr>
        <w:t xml:space="preserve">Stations of MFCN FDD systems with centre frequencies aligned on both sides of the borderline using non-preferential PCI codes given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68768E">
        <w:rPr>
          <w:rFonts w:cs="Arial"/>
          <w:szCs w:val="20"/>
        </w:rPr>
        <w:t xml:space="preserve"> may</w:t>
      </w:r>
      <w:r w:rsidRPr="00FB7A97">
        <w:rPr>
          <w:rFonts w:cs="Arial"/>
          <w:szCs w:val="20"/>
        </w:rPr>
        <w:t xml:space="preserve"> be used without coordination with a neighbouring country if the mean field strength produced by the cell (all transmitters within the sector) does not exceed the value of </w:t>
      </w:r>
      <w:r w:rsidR="00E65AC6" w:rsidRPr="008D4266">
        <w:rPr>
          <w:rFonts w:cs="Arial"/>
          <w:szCs w:val="20"/>
        </w:rPr>
        <w:t>41</w:t>
      </w:r>
      <w:r w:rsidRPr="008D4266">
        <w:rPr>
          <w:rFonts w:cs="Arial"/>
          <w:szCs w:val="20"/>
        </w:rPr>
        <w:t xml:space="preserve"> dB</w:t>
      </w:r>
      <w:r w:rsidRPr="008D4266">
        <w:rPr>
          <w:rFonts w:cs="Arial"/>
          <w:szCs w:val="20"/>
        </w:rPr>
        <w:sym w:font="Symbol" w:char="F06D"/>
      </w:r>
      <w:r w:rsidRPr="008D4266">
        <w:rPr>
          <w:rFonts w:cs="Arial"/>
          <w:szCs w:val="20"/>
        </w:rPr>
        <w:t>V/m/5 MHz at a height of 3 m above ground at the borderline</w:t>
      </w:r>
      <w:r w:rsidRPr="00FB7A97">
        <w:rPr>
          <w:rFonts w:cs="Arial"/>
          <w:szCs w:val="20"/>
        </w:rPr>
        <w:t xml:space="preserve"> between countries.</w:t>
      </w:r>
    </w:p>
    <w:p w14:paraId="6EB6D3B7" w14:textId="77777777" w:rsidR="003365A7" w:rsidRPr="00FB7A97" w:rsidRDefault="003365A7" w:rsidP="003365A7">
      <w:pPr>
        <w:pStyle w:val="ECCParagraph"/>
        <w:numPr>
          <w:ilvl w:val="0"/>
          <w:numId w:val="55"/>
        </w:numPr>
        <w:rPr>
          <w:rFonts w:cs="Arial"/>
          <w:szCs w:val="20"/>
        </w:rPr>
      </w:pPr>
      <w:r w:rsidRPr="00FB7A97">
        <w:rPr>
          <w:rFonts w:cs="Arial"/>
          <w:szCs w:val="20"/>
        </w:rPr>
        <w:t xml:space="preserve">It is not usually considered necessary to define preferential frequencies. </w:t>
      </w:r>
      <w:r w:rsidR="00BE232B" w:rsidRPr="00FB7A97">
        <w:rPr>
          <w:rFonts w:cs="Arial"/>
          <w:szCs w:val="20"/>
        </w:rPr>
        <w:t>If administrations</w:t>
      </w:r>
      <w:r w:rsidR="00344DF7" w:rsidRPr="00FB7A97">
        <w:rPr>
          <w:rFonts w:cs="Arial"/>
          <w:szCs w:val="20"/>
        </w:rPr>
        <w:t xml:space="preserve">/operators </w:t>
      </w:r>
      <w:r w:rsidR="00BE232B" w:rsidRPr="00FB7A97">
        <w:rPr>
          <w:rFonts w:cs="Arial"/>
          <w:szCs w:val="20"/>
        </w:rPr>
        <w:t xml:space="preserve">wish to agree on </w:t>
      </w:r>
      <w:r w:rsidR="00764100" w:rsidRPr="00FB7A97">
        <w:rPr>
          <w:rFonts w:cs="Arial"/>
          <w:szCs w:val="20"/>
        </w:rPr>
        <w:t>cross-border</w:t>
      </w:r>
      <w:r w:rsidR="00BE232B" w:rsidRPr="00FB7A97">
        <w:rPr>
          <w:rFonts w:cs="Arial"/>
          <w:szCs w:val="20"/>
        </w:rPr>
        <w:t xml:space="preserve"> coordination based on preferential frequencies, while ensuring a fair treatment of different operators, then they can do so based on agreements</w:t>
      </w:r>
      <w:r w:rsidR="00344DF7" w:rsidRPr="00FB7A97">
        <w:rPr>
          <w:rFonts w:cs="Arial"/>
          <w:szCs w:val="20"/>
        </w:rPr>
        <w:t>/operator arrangements</w:t>
      </w:r>
      <w:r w:rsidR="00BE232B" w:rsidRPr="00FB7A97">
        <w:rPr>
          <w:rFonts w:cs="Arial"/>
          <w:szCs w:val="20"/>
        </w:rPr>
        <w:t>.</w:t>
      </w:r>
    </w:p>
    <w:p w14:paraId="6EB6D3B8" w14:textId="77777777" w:rsidR="00BE232B" w:rsidRPr="00FB7A97" w:rsidRDefault="00EF4C1D" w:rsidP="00BE232B">
      <w:pPr>
        <w:pStyle w:val="ECCParagraph"/>
        <w:rPr>
          <w:rFonts w:cs="Arial"/>
          <w:szCs w:val="20"/>
        </w:rPr>
      </w:pPr>
      <w:r w:rsidRPr="00FB7A97">
        <w:rPr>
          <w:rFonts w:cs="Arial"/>
          <w:szCs w:val="20"/>
        </w:rPr>
        <w:t>The following table</w:t>
      </w:r>
      <w:r w:rsidR="00BE232B" w:rsidRPr="00FB7A97">
        <w:rPr>
          <w:rFonts w:cs="Arial"/>
          <w:szCs w:val="20"/>
        </w:rPr>
        <w:t xml:space="preserve"> give</w:t>
      </w:r>
      <w:r w:rsidRPr="00FB7A97">
        <w:rPr>
          <w:rFonts w:cs="Arial"/>
          <w:szCs w:val="20"/>
        </w:rPr>
        <w:t>s an</w:t>
      </w:r>
      <w:r w:rsidR="00BE232B" w:rsidRPr="00FB7A97">
        <w:rPr>
          <w:rFonts w:cs="Arial"/>
          <w:szCs w:val="20"/>
        </w:rPr>
        <w:t xml:space="preserve"> overview of the trigger values of the field strength and the relevant sections of this Annex.</w:t>
      </w:r>
    </w:p>
    <w:p w14:paraId="2288895C" w14:textId="1CA75322" w:rsidR="00A5167D" w:rsidRDefault="007236F0" w:rsidP="00B533E1">
      <w:pPr>
        <w:pStyle w:val="Caption"/>
      </w:pPr>
      <w:r>
        <w:t xml:space="preserve">Table </w:t>
      </w:r>
      <w:r>
        <w:fldChar w:fldCharType="begin"/>
      </w:r>
      <w:r>
        <w:instrText xml:space="preserve"> SEQ Table \* ARABIC </w:instrText>
      </w:r>
      <w:r>
        <w:fldChar w:fldCharType="separate"/>
      </w:r>
      <w:r w:rsidR="00B533E1">
        <w:rPr>
          <w:noProof/>
        </w:rPr>
        <w:t>1</w:t>
      </w:r>
      <w:r>
        <w:fldChar w:fldCharType="end"/>
      </w:r>
      <w:r>
        <w:t>:</w:t>
      </w:r>
      <w:r w:rsidR="00A5167D" w:rsidRPr="00595C04">
        <w:t xml:space="preserve"> Trigger values at a </w:t>
      </w:r>
      <w:r w:rsidR="00A5167D" w:rsidRPr="00B533E1">
        <w:t>height of 3</w:t>
      </w:r>
      <w:r w:rsidR="00A5167D" w:rsidRPr="00595C04">
        <w:t xml:space="preserve"> m above ground for MFCN FDD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476"/>
        <w:gridCol w:w="2333"/>
        <w:gridCol w:w="2895"/>
        <w:gridCol w:w="1925"/>
      </w:tblGrid>
      <w:tr w:rsidR="00FF164E" w:rsidRPr="00FE1795" w14:paraId="1A7C5D7A" w14:textId="77777777" w:rsidTr="000C5A4C">
        <w:trPr>
          <w:tblHeader/>
        </w:trPr>
        <w:tc>
          <w:tcPr>
            <w:tcW w:w="7704" w:type="dxa"/>
            <w:gridSpan w:val="3"/>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636193C" w14:textId="50785560" w:rsidR="00FF164E" w:rsidRPr="00FE1795" w:rsidRDefault="00FF164E" w:rsidP="00B83F87">
            <w:pPr>
              <w:spacing w:before="120" w:after="120" w:line="288" w:lineRule="auto"/>
              <w:jc w:val="center"/>
              <w:rPr>
                <w:b/>
                <w:color w:val="FFFFFF"/>
              </w:rPr>
            </w:pPr>
            <w:r w:rsidRPr="00FF164E">
              <w:rPr>
                <w:b/>
                <w:bCs/>
                <w:color w:val="FFFFFF"/>
                <w:lang w:val="en-GB"/>
              </w:rPr>
              <w:t>Non-Preferential frequency usage</w:t>
            </w:r>
          </w:p>
        </w:tc>
        <w:tc>
          <w:tcPr>
            <w:tcW w:w="1925"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1472FDB9" w14:textId="39F6E192" w:rsidR="00FF164E" w:rsidRPr="00FE1795" w:rsidRDefault="00FF164E" w:rsidP="00B83F87">
            <w:pPr>
              <w:spacing w:before="120" w:after="120" w:line="288" w:lineRule="auto"/>
              <w:jc w:val="center"/>
              <w:rPr>
                <w:b/>
                <w:color w:val="FFFFFF"/>
              </w:rPr>
            </w:pPr>
            <w:r w:rsidRPr="00FF164E">
              <w:rPr>
                <w:b/>
                <w:bCs/>
                <w:color w:val="FFFFFF"/>
                <w:lang w:val="en-GB"/>
              </w:rPr>
              <w:t>Preferential frequency usage</w:t>
            </w:r>
          </w:p>
        </w:tc>
      </w:tr>
      <w:tr w:rsidR="00FF164E" w14:paraId="6D0729F1" w14:textId="77777777" w:rsidTr="000C5A4C">
        <w:tc>
          <w:tcPr>
            <w:tcW w:w="4809" w:type="dxa"/>
            <w:gridSpan w:val="2"/>
            <w:tcBorders>
              <w:top w:val="single" w:sz="4" w:space="0" w:color="D2232A"/>
              <w:left w:val="single" w:sz="4" w:space="0" w:color="D2232A"/>
              <w:bottom w:val="single" w:sz="4" w:space="0" w:color="D2232A"/>
              <w:right w:val="single" w:sz="4" w:space="0" w:color="D2232A"/>
            </w:tcBorders>
            <w:vAlign w:val="center"/>
          </w:tcPr>
          <w:p w14:paraId="301ADECC" w14:textId="65A2C6AF" w:rsidR="00FF164E" w:rsidRDefault="00FF164E" w:rsidP="008B09C8">
            <w:pPr>
              <w:spacing w:before="60" w:after="60"/>
              <w:jc w:val="center"/>
            </w:pPr>
            <w:r>
              <w:rPr>
                <w:rFonts w:cs="Arial"/>
                <w:b/>
                <w:bCs/>
                <w:color w:val="000000"/>
                <w:szCs w:val="20"/>
                <w:lang w:val="en-GB"/>
              </w:rPr>
              <w:t>C</w:t>
            </w:r>
            <w:r w:rsidRPr="00C61D48">
              <w:rPr>
                <w:rFonts w:cs="Arial"/>
                <w:b/>
                <w:bCs/>
                <w:color w:val="000000"/>
                <w:szCs w:val="20"/>
                <w:lang w:val="en-GB"/>
              </w:rPr>
              <w:t>entre frequencies aligned</w:t>
            </w:r>
          </w:p>
        </w:tc>
        <w:tc>
          <w:tcPr>
            <w:tcW w:w="2895" w:type="dxa"/>
            <w:tcBorders>
              <w:top w:val="single" w:sz="4" w:space="0" w:color="D2232A"/>
              <w:left w:val="single" w:sz="4" w:space="0" w:color="D2232A"/>
              <w:bottom w:val="single" w:sz="4" w:space="0" w:color="D2232A"/>
              <w:right w:val="single" w:sz="4" w:space="0" w:color="D2232A"/>
            </w:tcBorders>
            <w:vAlign w:val="center"/>
          </w:tcPr>
          <w:p w14:paraId="11E20AE9" w14:textId="7549C673" w:rsidR="00FF164E" w:rsidRPr="007E23CF" w:rsidRDefault="00FF164E" w:rsidP="008B09C8">
            <w:pPr>
              <w:spacing w:before="60" w:after="60"/>
              <w:jc w:val="center"/>
            </w:pPr>
            <w:r w:rsidRPr="007E23CF">
              <w:rPr>
                <w:rFonts w:cs="Arial"/>
                <w:b/>
                <w:bCs/>
                <w:color w:val="000000"/>
                <w:szCs w:val="20"/>
                <w:lang w:val="en-GB"/>
              </w:rPr>
              <w:t>Centre frequencies not</w:t>
            </w:r>
            <w:r w:rsidR="00E571DD" w:rsidRPr="007E23CF">
              <w:rPr>
                <w:rFonts w:cs="Arial"/>
                <w:b/>
                <w:bCs/>
                <w:color w:val="000000"/>
                <w:szCs w:val="20"/>
                <w:lang w:val="en-GB"/>
              </w:rPr>
              <w:br/>
            </w:r>
            <w:r w:rsidRPr="007E23CF">
              <w:rPr>
                <w:rFonts w:cs="Arial"/>
                <w:b/>
                <w:bCs/>
                <w:color w:val="000000"/>
                <w:szCs w:val="20"/>
                <w:lang w:val="en-GB"/>
              </w:rPr>
              <w:t>aligned</w:t>
            </w:r>
          </w:p>
        </w:tc>
        <w:tc>
          <w:tcPr>
            <w:tcW w:w="1925" w:type="dxa"/>
            <w:vMerge w:val="restart"/>
            <w:tcBorders>
              <w:top w:val="single" w:sz="4" w:space="0" w:color="D2232A"/>
              <w:left w:val="single" w:sz="4" w:space="0" w:color="D2232A"/>
              <w:right w:val="single" w:sz="4" w:space="0" w:color="D2232A"/>
            </w:tcBorders>
            <w:vAlign w:val="center"/>
          </w:tcPr>
          <w:p w14:paraId="0586277E" w14:textId="5BAA2482" w:rsidR="00FF164E" w:rsidRPr="007E23CF" w:rsidRDefault="00E571DD" w:rsidP="00FF164E">
            <w:pPr>
              <w:rPr>
                <w:rFonts w:cs="Arial"/>
                <w:color w:val="000000"/>
                <w:szCs w:val="20"/>
                <w:lang w:val="en-GB"/>
              </w:rPr>
            </w:pPr>
            <w:r w:rsidRPr="007E23CF">
              <w:rPr>
                <w:rFonts w:cs="Arial"/>
                <w:color w:val="000000"/>
                <w:szCs w:val="20"/>
                <w:lang w:val="en-GB"/>
              </w:rPr>
              <w:t>B</w:t>
            </w:r>
            <w:r w:rsidR="00FF164E" w:rsidRPr="007E23CF">
              <w:rPr>
                <w:rFonts w:cs="Arial"/>
                <w:color w:val="000000"/>
                <w:szCs w:val="20"/>
                <w:lang w:val="en-GB"/>
              </w:rPr>
              <w:t xml:space="preserve">ased on </w:t>
            </w:r>
            <w:r w:rsidR="00FF164E" w:rsidRPr="007E23CF">
              <w:rPr>
                <w:rFonts w:cs="Arial"/>
                <w:color w:val="000000"/>
                <w:szCs w:val="20"/>
                <w:lang w:val="en-GB"/>
              </w:rPr>
              <w:br/>
              <w:t>bi-or multilateral agreements/</w:t>
            </w:r>
            <w:r w:rsidR="00FF164E" w:rsidRPr="007E23CF">
              <w:rPr>
                <w:rFonts w:cs="Arial"/>
                <w:color w:val="000000"/>
                <w:szCs w:val="20"/>
                <w:lang w:val="en-GB"/>
              </w:rPr>
              <w:br/>
              <w:t>arrangements</w:t>
            </w:r>
          </w:p>
          <w:p w14:paraId="27C9351C" w14:textId="06A5C56C" w:rsidR="00FF164E" w:rsidRPr="007E23CF" w:rsidRDefault="00FF164E" w:rsidP="00FF164E">
            <w:pPr>
              <w:spacing w:line="288" w:lineRule="auto"/>
            </w:pPr>
            <w:r w:rsidRPr="007E23CF">
              <w:rPr>
                <w:rFonts w:cs="Arial"/>
                <w:color w:val="000000"/>
                <w:szCs w:val="20"/>
                <w:lang w:val="en-GB"/>
              </w:rPr>
              <w:t>(paragraph 3)</w:t>
            </w:r>
          </w:p>
        </w:tc>
      </w:tr>
      <w:tr w:rsidR="00FF164E" w14:paraId="6C644CD4" w14:textId="77777777" w:rsidTr="000C5A4C">
        <w:tc>
          <w:tcPr>
            <w:tcW w:w="2476" w:type="dxa"/>
            <w:tcBorders>
              <w:top w:val="single" w:sz="4" w:space="0" w:color="D2232A"/>
              <w:left w:val="single" w:sz="4" w:space="0" w:color="D2232A"/>
              <w:bottom w:val="single" w:sz="4" w:space="0" w:color="D2232A"/>
              <w:right w:val="single" w:sz="4" w:space="0" w:color="D2232A"/>
            </w:tcBorders>
            <w:vAlign w:val="center"/>
          </w:tcPr>
          <w:p w14:paraId="401331AC" w14:textId="77777777" w:rsidR="00FF164E" w:rsidRPr="00C61D48" w:rsidRDefault="00FF164E" w:rsidP="008B09C8">
            <w:pPr>
              <w:spacing w:before="60" w:after="60"/>
              <w:rPr>
                <w:rFonts w:cs="Arial"/>
                <w:color w:val="000000"/>
                <w:szCs w:val="20"/>
                <w:lang w:val="en-GB"/>
              </w:rPr>
            </w:pPr>
            <w:r w:rsidRPr="00C61D48">
              <w:rPr>
                <w:rFonts w:cs="Arial"/>
                <w:color w:val="000000"/>
                <w:szCs w:val="20"/>
                <w:lang w:val="en-GB"/>
              </w:rPr>
              <w:t xml:space="preserve">Using preferential </w:t>
            </w:r>
          </w:p>
          <w:p w14:paraId="41452AAD" w14:textId="3B657305" w:rsidR="00FF164E" w:rsidRDefault="00FF164E" w:rsidP="008B09C8">
            <w:pPr>
              <w:spacing w:before="60" w:after="60"/>
            </w:pPr>
            <w:r w:rsidRPr="00C61D48">
              <w:rPr>
                <w:rFonts w:cs="Arial"/>
                <w:color w:val="000000"/>
                <w:szCs w:val="20"/>
                <w:lang w:val="en-GB"/>
              </w:rPr>
              <w:t>PCI codes</w:t>
            </w:r>
          </w:p>
        </w:tc>
        <w:tc>
          <w:tcPr>
            <w:tcW w:w="2333" w:type="dxa"/>
            <w:tcBorders>
              <w:top w:val="single" w:sz="4" w:space="0" w:color="D2232A"/>
              <w:left w:val="single" w:sz="4" w:space="0" w:color="D2232A"/>
              <w:bottom w:val="single" w:sz="4" w:space="0" w:color="D2232A"/>
              <w:right w:val="single" w:sz="4" w:space="0" w:color="D2232A"/>
            </w:tcBorders>
            <w:vAlign w:val="center"/>
          </w:tcPr>
          <w:p w14:paraId="507D6A63" w14:textId="3DFA50FF" w:rsidR="00FF164E" w:rsidRDefault="00FF164E" w:rsidP="008B09C8">
            <w:pPr>
              <w:spacing w:before="60" w:after="60"/>
            </w:pPr>
            <w:r w:rsidRPr="00C61D48">
              <w:rPr>
                <w:rFonts w:cs="Arial"/>
                <w:color w:val="000000"/>
                <w:szCs w:val="20"/>
                <w:lang w:val="en-GB"/>
              </w:rPr>
              <w:t>Using non-preferential</w:t>
            </w:r>
            <w:r w:rsidRPr="00C61D48">
              <w:rPr>
                <w:rFonts w:cs="Arial"/>
                <w:color w:val="000000"/>
                <w:szCs w:val="20"/>
                <w:lang w:val="en-GB"/>
              </w:rPr>
              <w:br/>
              <w:t>PCI codes</w:t>
            </w:r>
          </w:p>
        </w:tc>
        <w:tc>
          <w:tcPr>
            <w:tcW w:w="2895" w:type="dxa"/>
            <w:tcBorders>
              <w:top w:val="single" w:sz="4" w:space="0" w:color="D2232A"/>
              <w:left w:val="single" w:sz="4" w:space="0" w:color="D2232A"/>
              <w:bottom w:val="single" w:sz="4" w:space="0" w:color="D2232A"/>
              <w:right w:val="single" w:sz="4" w:space="0" w:color="D2232A"/>
            </w:tcBorders>
            <w:vAlign w:val="center"/>
          </w:tcPr>
          <w:p w14:paraId="76672E47" w14:textId="470219BB" w:rsidR="00FF164E" w:rsidRPr="0052738E" w:rsidRDefault="00FF164E" w:rsidP="008B09C8">
            <w:pPr>
              <w:spacing w:before="60" w:after="60"/>
            </w:pPr>
            <w:r w:rsidRPr="00C61D48">
              <w:rPr>
                <w:rFonts w:cs="Arial"/>
                <w:color w:val="000000"/>
                <w:szCs w:val="20"/>
                <w:lang w:val="en-GB"/>
              </w:rPr>
              <w:t>Using all PCI codes</w:t>
            </w:r>
          </w:p>
        </w:tc>
        <w:tc>
          <w:tcPr>
            <w:tcW w:w="1925" w:type="dxa"/>
            <w:vMerge/>
            <w:tcBorders>
              <w:left w:val="single" w:sz="4" w:space="0" w:color="D2232A"/>
              <w:right w:val="single" w:sz="4" w:space="0" w:color="D2232A"/>
            </w:tcBorders>
            <w:vAlign w:val="center"/>
          </w:tcPr>
          <w:p w14:paraId="6F676395" w14:textId="77777777" w:rsidR="00FF164E" w:rsidRPr="0052738E" w:rsidRDefault="00FF164E" w:rsidP="0024423F">
            <w:pPr>
              <w:spacing w:line="288" w:lineRule="auto"/>
            </w:pPr>
          </w:p>
        </w:tc>
      </w:tr>
      <w:tr w:rsidR="00FF164E" w14:paraId="2B84D4FE" w14:textId="77777777" w:rsidTr="007E23CF">
        <w:tc>
          <w:tcPr>
            <w:tcW w:w="2476" w:type="dxa"/>
            <w:tcBorders>
              <w:top w:val="single" w:sz="4" w:space="0" w:color="D2232A"/>
              <w:left w:val="single" w:sz="4" w:space="0" w:color="D2232A"/>
              <w:bottom w:val="single" w:sz="4" w:space="0" w:color="D2232A"/>
              <w:right w:val="single" w:sz="4" w:space="0" w:color="D2232A"/>
            </w:tcBorders>
            <w:vAlign w:val="center"/>
          </w:tcPr>
          <w:p w14:paraId="36A205A2" w14:textId="77777777" w:rsidR="00FF164E" w:rsidRPr="00595C04" w:rsidRDefault="00FF164E" w:rsidP="008B09C8">
            <w:pPr>
              <w:spacing w:before="60" w:after="60"/>
              <w:rPr>
                <w:rFonts w:cs="Arial"/>
                <w:color w:val="000000"/>
                <w:szCs w:val="20"/>
                <w:lang w:val="en-GB"/>
              </w:rPr>
            </w:pPr>
            <w:r w:rsidRPr="00595C04">
              <w:rPr>
                <w:rFonts w:cs="Arial"/>
                <w:color w:val="000000"/>
                <w:szCs w:val="20"/>
                <w:lang w:val="en-GB"/>
              </w:rPr>
              <w:t>59 dBμV/m/5 MHz@0 km</w:t>
            </w:r>
            <w:r w:rsidRPr="00595C04">
              <w:rPr>
                <w:rFonts w:cs="Arial"/>
                <w:color w:val="000000"/>
                <w:szCs w:val="20"/>
                <w:lang w:val="en-GB"/>
              </w:rPr>
              <w:br/>
              <w:t>and</w:t>
            </w:r>
            <w:r w:rsidRPr="00595C04">
              <w:rPr>
                <w:rFonts w:cs="Arial"/>
                <w:color w:val="000000"/>
                <w:szCs w:val="20"/>
                <w:lang w:val="en-GB"/>
              </w:rPr>
              <w:br/>
              <w:t>41 dBμV/m/5 MHz@6 km</w:t>
            </w:r>
          </w:p>
          <w:p w14:paraId="06618728" w14:textId="00BEE482" w:rsidR="00FF164E" w:rsidRDefault="00FF164E" w:rsidP="008B09C8">
            <w:pPr>
              <w:spacing w:before="60" w:after="60"/>
            </w:pPr>
            <w:r w:rsidRPr="00595C04">
              <w:rPr>
                <w:rFonts w:cs="Arial"/>
                <w:color w:val="000000"/>
                <w:szCs w:val="20"/>
                <w:lang w:val="en-GB"/>
              </w:rPr>
              <w:t>(paragraph 1)</w:t>
            </w:r>
          </w:p>
        </w:tc>
        <w:tc>
          <w:tcPr>
            <w:tcW w:w="2333" w:type="dxa"/>
            <w:tcBorders>
              <w:top w:val="single" w:sz="4" w:space="0" w:color="D2232A"/>
              <w:left w:val="single" w:sz="4" w:space="0" w:color="D2232A"/>
              <w:bottom w:val="single" w:sz="4" w:space="0" w:color="D2232A"/>
              <w:right w:val="single" w:sz="4" w:space="0" w:color="D2232A"/>
            </w:tcBorders>
            <w:vAlign w:val="center"/>
          </w:tcPr>
          <w:p w14:paraId="3650FBBC" w14:textId="77777777" w:rsidR="00FF164E" w:rsidRPr="00595C04" w:rsidRDefault="00FF164E" w:rsidP="008B09C8">
            <w:pPr>
              <w:spacing w:before="60" w:after="60"/>
              <w:rPr>
                <w:rFonts w:cs="Arial"/>
                <w:color w:val="000000"/>
                <w:szCs w:val="20"/>
                <w:lang w:val="da-DK"/>
              </w:rPr>
            </w:pPr>
            <w:r w:rsidRPr="00595C04">
              <w:rPr>
                <w:rFonts w:cs="Arial"/>
                <w:color w:val="000000"/>
                <w:szCs w:val="20"/>
                <w:lang w:val="da-DK"/>
              </w:rPr>
              <w:t>41 dB</w:t>
            </w:r>
            <w:r w:rsidRPr="00595C04">
              <w:rPr>
                <w:rFonts w:cs="Arial"/>
                <w:color w:val="000000"/>
                <w:szCs w:val="20"/>
                <w:lang w:val="en-GB"/>
              </w:rPr>
              <w:t>μ</w:t>
            </w:r>
            <w:r w:rsidRPr="00595C04">
              <w:rPr>
                <w:rFonts w:cs="Arial"/>
                <w:color w:val="000000"/>
                <w:szCs w:val="20"/>
                <w:lang w:val="da-DK"/>
              </w:rPr>
              <w:t>V/m/5 MHz@0km</w:t>
            </w:r>
          </w:p>
          <w:p w14:paraId="668ACBEA" w14:textId="5BD63117" w:rsidR="00FF164E" w:rsidRDefault="00FF164E" w:rsidP="008B09C8">
            <w:pPr>
              <w:spacing w:before="60" w:after="60"/>
            </w:pPr>
            <w:r w:rsidRPr="00595C04">
              <w:rPr>
                <w:rFonts w:cs="Arial"/>
                <w:color w:val="000000"/>
                <w:szCs w:val="20"/>
                <w:lang w:val="da-DK"/>
              </w:rPr>
              <w:t>(paragraph 2)</w:t>
            </w:r>
          </w:p>
        </w:tc>
        <w:tc>
          <w:tcPr>
            <w:tcW w:w="2895" w:type="dxa"/>
            <w:tcBorders>
              <w:top w:val="single" w:sz="4" w:space="0" w:color="D2232A"/>
              <w:left w:val="single" w:sz="4" w:space="0" w:color="D2232A"/>
              <w:bottom w:val="single" w:sz="4" w:space="0" w:color="D2232A"/>
              <w:right w:val="single" w:sz="4" w:space="0" w:color="D2232A"/>
            </w:tcBorders>
            <w:vAlign w:val="center"/>
          </w:tcPr>
          <w:p w14:paraId="432623D6" w14:textId="77777777" w:rsidR="00FF164E" w:rsidRPr="00595C04" w:rsidRDefault="00FF164E" w:rsidP="008B09C8">
            <w:pPr>
              <w:spacing w:before="60" w:after="60"/>
              <w:rPr>
                <w:rFonts w:cs="Arial"/>
                <w:color w:val="000000"/>
                <w:szCs w:val="20"/>
                <w:lang w:val="en-GB"/>
              </w:rPr>
            </w:pPr>
            <w:r w:rsidRPr="00595C04">
              <w:rPr>
                <w:rFonts w:cs="Arial"/>
                <w:color w:val="000000"/>
                <w:szCs w:val="20"/>
                <w:lang w:val="en-GB"/>
              </w:rPr>
              <w:t>59 dBμV/m/5 MHz@0 km</w:t>
            </w:r>
            <w:r w:rsidRPr="00595C04">
              <w:rPr>
                <w:rFonts w:cs="Arial"/>
                <w:color w:val="000000"/>
                <w:szCs w:val="20"/>
                <w:lang w:val="en-GB"/>
              </w:rPr>
              <w:br/>
              <w:t>and</w:t>
            </w:r>
            <w:r w:rsidRPr="00595C04">
              <w:rPr>
                <w:rFonts w:cs="Arial"/>
                <w:color w:val="000000"/>
                <w:szCs w:val="20"/>
                <w:lang w:val="en-GB"/>
              </w:rPr>
              <w:br/>
              <w:t>41 dBμV/m/5 MHz@6 km</w:t>
            </w:r>
          </w:p>
          <w:p w14:paraId="75BDCDA9" w14:textId="29399279" w:rsidR="00FF164E" w:rsidRPr="0052738E" w:rsidRDefault="00FF164E" w:rsidP="008B09C8">
            <w:pPr>
              <w:spacing w:before="60" w:after="60"/>
            </w:pPr>
            <w:r w:rsidRPr="00595C04">
              <w:rPr>
                <w:rFonts w:cs="Arial"/>
                <w:color w:val="000000"/>
                <w:szCs w:val="20"/>
                <w:lang w:val="en-GB"/>
              </w:rPr>
              <w:t>(paragraph 1)</w:t>
            </w:r>
          </w:p>
        </w:tc>
        <w:tc>
          <w:tcPr>
            <w:tcW w:w="1925" w:type="dxa"/>
            <w:vMerge/>
            <w:tcBorders>
              <w:left w:val="single" w:sz="4" w:space="0" w:color="D2232A"/>
              <w:right w:val="single" w:sz="4" w:space="0" w:color="D2232A"/>
            </w:tcBorders>
            <w:vAlign w:val="center"/>
          </w:tcPr>
          <w:p w14:paraId="0D87BDB1" w14:textId="77777777" w:rsidR="00FF164E" w:rsidRPr="0052738E" w:rsidRDefault="00FF164E" w:rsidP="0024423F">
            <w:pPr>
              <w:spacing w:line="288" w:lineRule="auto"/>
            </w:pPr>
          </w:p>
        </w:tc>
      </w:tr>
      <w:tr w:rsidR="000C5A4C" w14:paraId="17380286" w14:textId="77777777" w:rsidTr="007E23CF">
        <w:trPr>
          <w:trHeight w:val="322"/>
        </w:trPr>
        <w:tc>
          <w:tcPr>
            <w:tcW w:w="9629" w:type="dxa"/>
            <w:gridSpan w:val="4"/>
            <w:tcBorders>
              <w:top w:val="single" w:sz="4" w:space="0" w:color="D2232A"/>
              <w:left w:val="single" w:sz="4" w:space="0" w:color="D2232A"/>
              <w:bottom w:val="single" w:sz="4" w:space="0" w:color="D2232A"/>
              <w:right w:val="single" w:sz="4" w:space="0" w:color="D2232A"/>
            </w:tcBorders>
            <w:vAlign w:val="center"/>
          </w:tcPr>
          <w:p w14:paraId="7FD13054" w14:textId="221F2A95" w:rsidR="000C5A4C" w:rsidRPr="0052738E" w:rsidRDefault="000C5A4C" w:rsidP="009F48D9">
            <w:pPr>
              <w:pStyle w:val="ECCParagraph"/>
              <w:spacing w:before="60" w:after="60"/>
            </w:pPr>
            <w:r w:rsidRPr="00595C04">
              <w:rPr>
                <w:rFonts w:cs="Arial"/>
                <w:szCs w:val="20"/>
              </w:rPr>
              <w:t>@ stands for “at a distance inside the neighbouring country”</w:t>
            </w:r>
            <w:r>
              <w:rPr>
                <w:rFonts w:cs="Arial"/>
                <w:szCs w:val="20"/>
              </w:rPr>
              <w:t>.</w:t>
            </w:r>
          </w:p>
        </w:tc>
      </w:tr>
    </w:tbl>
    <w:p w14:paraId="6EB6D3D2" w14:textId="3EDD57E2" w:rsidR="00137CB4" w:rsidRPr="00FB7A97" w:rsidRDefault="00C767F9" w:rsidP="008B09C8">
      <w:pPr>
        <w:pStyle w:val="ECCParagraph"/>
        <w:spacing w:before="240" w:after="60"/>
        <w:rPr>
          <w:rFonts w:cs="Arial"/>
          <w:szCs w:val="20"/>
        </w:rPr>
      </w:pPr>
      <w:r w:rsidRPr="00A673B5">
        <w:rPr>
          <w:rFonts w:cs="Arial"/>
          <w:szCs w:val="20"/>
        </w:rPr>
        <w:t xml:space="preserve">For field strength predictions the calculations should be made according to </w:t>
      </w:r>
      <w:r w:rsidR="006203A4">
        <w:rPr>
          <w:rFonts w:cs="Arial"/>
          <w:szCs w:val="20"/>
        </w:rPr>
        <w:fldChar w:fldCharType="begin"/>
      </w:r>
      <w:r w:rsidR="006203A4">
        <w:rPr>
          <w:rFonts w:cs="Arial"/>
          <w:szCs w:val="20"/>
        </w:rPr>
        <w:instrText xml:space="preserve"> REF _Ref117257463 \r \h </w:instrText>
      </w:r>
      <w:r w:rsidR="006203A4">
        <w:rPr>
          <w:rFonts w:cs="Arial"/>
          <w:szCs w:val="20"/>
        </w:rPr>
      </w:r>
      <w:r w:rsidR="006203A4">
        <w:rPr>
          <w:rFonts w:cs="Arial"/>
          <w:szCs w:val="20"/>
        </w:rPr>
        <w:fldChar w:fldCharType="separate"/>
      </w:r>
      <w:r w:rsidR="006203A4">
        <w:rPr>
          <w:rFonts w:cs="Arial"/>
          <w:szCs w:val="20"/>
        </w:rPr>
        <w:t>Annex 3</w:t>
      </w:r>
      <w:r w:rsidR="006203A4">
        <w:rPr>
          <w:rFonts w:cs="Arial"/>
          <w:szCs w:val="20"/>
        </w:rPr>
        <w:fldChar w:fldCharType="end"/>
      </w:r>
      <w:r w:rsidRPr="00A673B5">
        <w:rPr>
          <w:rFonts w:cs="Arial"/>
          <w:szCs w:val="20"/>
        </w:rPr>
        <w:t>. In the case</w:t>
      </w:r>
      <w:r w:rsidRPr="00381B00">
        <w:rPr>
          <w:rFonts w:cs="Arial"/>
          <w:szCs w:val="20"/>
        </w:rPr>
        <w:t xml:space="preserve"> of </w:t>
      </w:r>
      <w:r w:rsidRPr="00C65EAD">
        <w:rPr>
          <w:rFonts w:cs="Arial"/>
          <w:szCs w:val="20"/>
        </w:rPr>
        <w:t>channel bandwidth other than 5 MHz, a factor of 10 x Log</w:t>
      </w:r>
      <w:r w:rsidRPr="00C65EAD">
        <w:rPr>
          <w:rFonts w:cs="Arial"/>
          <w:szCs w:val="20"/>
          <w:vertAlign w:val="subscript"/>
        </w:rPr>
        <w:t>10</w:t>
      </w:r>
      <w:r w:rsidRPr="00C65EAD">
        <w:rPr>
          <w:rFonts w:cs="Arial"/>
          <w:szCs w:val="20"/>
        </w:rPr>
        <w:t xml:space="preserve"> (channel bandwidth</w:t>
      </w:r>
      <w:r w:rsidR="00E80A1D" w:rsidRPr="00FF164E">
        <w:rPr>
          <w:rStyle w:val="FootnoteReference"/>
          <w:rFonts w:cs="Arial"/>
          <w:color w:val="auto"/>
          <w:szCs w:val="20"/>
        </w:rPr>
        <w:footnoteReference w:id="2"/>
      </w:r>
      <w:r w:rsidR="00137CB4" w:rsidRPr="00FF164E">
        <w:rPr>
          <w:rFonts w:cs="Arial"/>
          <w:szCs w:val="20"/>
        </w:rPr>
        <w:t>/</w:t>
      </w:r>
      <w:r w:rsidR="00137CB4" w:rsidRPr="00FB7A97">
        <w:rPr>
          <w:rFonts w:cs="Arial"/>
          <w:szCs w:val="20"/>
        </w:rPr>
        <w:t>5</w:t>
      </w:r>
      <w:r w:rsidR="007E1BE1">
        <w:rPr>
          <w:rFonts w:cs="Arial"/>
          <w:szCs w:val="20"/>
        </w:rPr>
        <w:t xml:space="preserve"> </w:t>
      </w:r>
      <w:r w:rsidR="00137CB4" w:rsidRPr="00FB7A97">
        <w:rPr>
          <w:rFonts w:cs="Arial"/>
          <w:szCs w:val="20"/>
        </w:rPr>
        <w:t>MHz) should be added to the field strength values</w:t>
      </w:r>
      <w:r w:rsidR="00BE232B" w:rsidRPr="00FB7A97">
        <w:rPr>
          <w:rFonts w:cs="Arial"/>
          <w:szCs w:val="20"/>
        </w:rPr>
        <w:t>.</w:t>
      </w:r>
    </w:p>
    <w:p w14:paraId="6EB6D3FB" w14:textId="77777777" w:rsidR="00137CB4" w:rsidRPr="00A673B5" w:rsidRDefault="00137CB4" w:rsidP="00A82880">
      <w:pPr>
        <w:pStyle w:val="ECCParagraph"/>
        <w:rPr>
          <w:rFonts w:cs="Arial"/>
          <w:szCs w:val="20"/>
        </w:rPr>
      </w:pPr>
    </w:p>
    <w:p w14:paraId="6EB6D3FC" w14:textId="154B1FEA" w:rsidR="00C74BE6" w:rsidRPr="00FB7A97" w:rsidRDefault="00A82880" w:rsidP="009E77BE">
      <w:pPr>
        <w:pStyle w:val="ECCAnnex-heading1"/>
      </w:pPr>
      <w:bookmarkStart w:id="4" w:name="_Ref117257525"/>
      <w:r w:rsidRPr="00FB7A97">
        <w:lastRenderedPageBreak/>
        <w:t xml:space="preserve">FIELD STRENGTH LEVELS FOR THE CROSS BORDER OPERATION BETWEEN TDD MFCN SYSTEMS </w:t>
      </w:r>
      <w:r w:rsidR="00250ED3">
        <w:t>IN THE FREQUENCY BAND 790-862 MH</w:t>
      </w:r>
      <w:r w:rsidR="00250ED3" w:rsidRPr="004F6EC7">
        <w:rPr>
          <w:sz w:val="16"/>
        </w:rPr>
        <w:t>z</w:t>
      </w:r>
      <w:bookmarkEnd w:id="4"/>
    </w:p>
    <w:p w14:paraId="6EB6D3FD" w14:textId="4E86A697" w:rsidR="00FC76E2" w:rsidRPr="00CA317E" w:rsidRDefault="00BE232B" w:rsidP="00C65EAD">
      <w:pPr>
        <w:pStyle w:val="ECCParagraph"/>
        <w:numPr>
          <w:ilvl w:val="0"/>
          <w:numId w:val="50"/>
        </w:numPr>
        <w:ind w:left="357" w:hanging="357"/>
        <w:rPr>
          <w:rFonts w:cs="Arial"/>
          <w:szCs w:val="20"/>
        </w:rPr>
      </w:pPr>
      <w:r w:rsidRPr="00FB7A97">
        <w:rPr>
          <w:rFonts w:cs="Arial"/>
          <w:szCs w:val="20"/>
        </w:rPr>
        <w:t>In general</w:t>
      </w:r>
      <w:r w:rsidR="00B11A8B" w:rsidRPr="00FB7A97">
        <w:rPr>
          <w:rFonts w:cs="Arial"/>
          <w:szCs w:val="20"/>
        </w:rPr>
        <w:t>,</w:t>
      </w:r>
      <w:r w:rsidRPr="00FB7A97">
        <w:rPr>
          <w:rFonts w:cs="Arial"/>
          <w:szCs w:val="20"/>
        </w:rPr>
        <w:t xml:space="preserve"> s</w:t>
      </w:r>
      <w:r w:rsidR="00137CB4" w:rsidRPr="00FB7A97">
        <w:rPr>
          <w:rFonts w:cs="Arial"/>
          <w:szCs w:val="20"/>
        </w:rPr>
        <w:t xml:space="preserve">tations of MFCN systems may be operated without coordination if the mean field strength produced by the cell (all </w:t>
      </w:r>
      <w:r w:rsidR="00137CB4" w:rsidRPr="00CA317E">
        <w:rPr>
          <w:rFonts w:cs="Arial"/>
          <w:szCs w:val="20"/>
        </w:rPr>
        <w:t xml:space="preserve">transmitters within the sector) does not exceed the value of </w:t>
      </w:r>
      <w:r w:rsidR="009303E5" w:rsidRPr="00CA317E">
        <w:rPr>
          <w:rFonts w:cs="Arial"/>
          <w:szCs w:val="20"/>
        </w:rPr>
        <w:t>24</w:t>
      </w:r>
      <w:r w:rsidR="00E65AC6" w:rsidRPr="00CA317E">
        <w:rPr>
          <w:rFonts w:cs="Arial"/>
          <w:szCs w:val="20"/>
        </w:rPr>
        <w:t> </w:t>
      </w:r>
      <w:r w:rsidR="00137CB4" w:rsidRPr="00CA317E">
        <w:rPr>
          <w:rFonts w:cs="Arial"/>
          <w:szCs w:val="20"/>
        </w:rPr>
        <w:t>dBµV/m/5 MHz at 3 metres above ground level at the borderline.</w:t>
      </w:r>
    </w:p>
    <w:p w14:paraId="6EB6D3FE" w14:textId="07E6C454" w:rsidR="00FC76E2" w:rsidRPr="00CA317E" w:rsidRDefault="00137CB4" w:rsidP="00C65EAD">
      <w:pPr>
        <w:pStyle w:val="ECCParagraph"/>
        <w:numPr>
          <w:ilvl w:val="0"/>
          <w:numId w:val="50"/>
        </w:numPr>
        <w:ind w:left="357" w:hanging="357"/>
        <w:rPr>
          <w:rFonts w:cs="Arial"/>
          <w:szCs w:val="20"/>
        </w:rPr>
      </w:pPr>
      <w:r w:rsidRPr="00CA317E">
        <w:rPr>
          <w:rFonts w:cs="Arial"/>
          <w:szCs w:val="20"/>
        </w:rPr>
        <w:t xml:space="preserve">If </w:t>
      </w:r>
      <w:r w:rsidR="00BE232B" w:rsidRPr="00CA317E">
        <w:rPr>
          <w:rFonts w:cs="Arial"/>
          <w:szCs w:val="20"/>
        </w:rPr>
        <w:t xml:space="preserve">administrations wish to agree on frequency coordination based on preferential frequencies, or MFCN </w:t>
      </w:r>
      <w:r w:rsidRPr="00CA317E">
        <w:rPr>
          <w:rFonts w:cs="Arial"/>
          <w:szCs w:val="20"/>
        </w:rPr>
        <w:t xml:space="preserve">TDD </w:t>
      </w:r>
      <w:r w:rsidR="00BE232B" w:rsidRPr="00CA317E">
        <w:rPr>
          <w:rFonts w:cs="Arial"/>
          <w:szCs w:val="20"/>
        </w:rPr>
        <w:t>systems are</w:t>
      </w:r>
      <w:r w:rsidRPr="00CA317E">
        <w:rPr>
          <w:rFonts w:cs="Arial"/>
          <w:szCs w:val="20"/>
        </w:rPr>
        <w:t xml:space="preserve"> in operation across both sides of a border and </w:t>
      </w:r>
      <w:r w:rsidR="00BE232B" w:rsidRPr="00CA317E">
        <w:rPr>
          <w:rFonts w:cs="Arial"/>
          <w:szCs w:val="20"/>
        </w:rPr>
        <w:t xml:space="preserve">are </w:t>
      </w:r>
      <w:r w:rsidRPr="00CA317E">
        <w:rPr>
          <w:rFonts w:cs="Arial"/>
          <w:szCs w:val="20"/>
        </w:rPr>
        <w:t>synchronised across the border</w:t>
      </w:r>
      <w:r w:rsidR="001233EF" w:rsidRPr="00CA317E">
        <w:rPr>
          <w:rFonts w:cs="Arial"/>
          <w:szCs w:val="20"/>
        </w:rPr>
        <w:t>,</w:t>
      </w:r>
      <w:r w:rsidR="00BE232B" w:rsidRPr="00CA317E">
        <w:rPr>
          <w:rFonts w:cs="Arial"/>
          <w:szCs w:val="20"/>
        </w:rPr>
        <w:t xml:space="preserve"> or MFCN TDD systems are deployed as downlink only on both sides of the border,</w:t>
      </w:r>
      <w:r w:rsidRPr="00CA317E">
        <w:rPr>
          <w:rFonts w:cs="Arial"/>
          <w:szCs w:val="20"/>
        </w:rPr>
        <w:t xml:space="preserve"> then field strength levels such as those in </w:t>
      </w:r>
      <w:r w:rsidR="00063B45" w:rsidRPr="00CA317E">
        <w:rPr>
          <w:rFonts w:cs="Arial"/>
          <w:szCs w:val="20"/>
        </w:rPr>
        <w:fldChar w:fldCharType="begin"/>
      </w:r>
      <w:r w:rsidR="00063B45" w:rsidRPr="00CA317E">
        <w:rPr>
          <w:rFonts w:cs="Arial"/>
          <w:szCs w:val="20"/>
        </w:rPr>
        <w:instrText xml:space="preserve"> REF _Ref117257577 \r \h </w:instrText>
      </w:r>
      <w:r w:rsidR="00CA317E">
        <w:rPr>
          <w:rFonts w:cs="Arial"/>
          <w:szCs w:val="20"/>
        </w:rPr>
        <w:instrText xml:space="preserve"> \* MERGEFORMAT </w:instrText>
      </w:r>
      <w:r w:rsidR="00063B45" w:rsidRPr="00CA317E">
        <w:rPr>
          <w:rFonts w:cs="Arial"/>
          <w:szCs w:val="20"/>
        </w:rPr>
      </w:r>
      <w:r w:rsidR="00063B45" w:rsidRPr="00CA317E">
        <w:rPr>
          <w:rFonts w:cs="Arial"/>
          <w:szCs w:val="20"/>
        </w:rPr>
        <w:fldChar w:fldCharType="separate"/>
      </w:r>
      <w:r w:rsidR="00063B45" w:rsidRPr="00CA317E">
        <w:rPr>
          <w:rFonts w:cs="Arial"/>
          <w:szCs w:val="20"/>
        </w:rPr>
        <w:t>Annex 1</w:t>
      </w:r>
      <w:r w:rsidR="00063B45" w:rsidRPr="00CA317E">
        <w:rPr>
          <w:rFonts w:cs="Arial"/>
          <w:szCs w:val="20"/>
        </w:rPr>
        <w:fldChar w:fldCharType="end"/>
      </w:r>
      <w:r w:rsidRPr="00CA317E">
        <w:rPr>
          <w:rFonts w:cs="Arial"/>
          <w:szCs w:val="20"/>
        </w:rPr>
        <w:t xml:space="preserve"> may be applicable. </w:t>
      </w:r>
      <w:r w:rsidR="00BE232B" w:rsidRPr="00CA317E">
        <w:rPr>
          <w:rFonts w:cs="Arial"/>
          <w:szCs w:val="20"/>
        </w:rPr>
        <w:t>If those values are not acceptable, f</w:t>
      </w:r>
      <w:r w:rsidRPr="00CA317E">
        <w:rPr>
          <w:rFonts w:cs="Arial"/>
          <w:szCs w:val="20"/>
        </w:rPr>
        <w:t>ield strength levels should be agreed on a bi</w:t>
      </w:r>
      <w:r w:rsidR="00BE232B" w:rsidRPr="00CA317E">
        <w:rPr>
          <w:rFonts w:cs="Arial"/>
          <w:szCs w:val="20"/>
        </w:rPr>
        <w:t>- or multi</w:t>
      </w:r>
      <w:r w:rsidRPr="00CA317E">
        <w:rPr>
          <w:rFonts w:cs="Arial"/>
          <w:szCs w:val="20"/>
        </w:rPr>
        <w:t>lateral basis.</w:t>
      </w:r>
    </w:p>
    <w:p w14:paraId="6EB6D3FF" w14:textId="26682A27" w:rsidR="001233EF" w:rsidRPr="00FB7A97" w:rsidRDefault="001233EF" w:rsidP="001233EF">
      <w:pPr>
        <w:pStyle w:val="ECCParagraph"/>
        <w:rPr>
          <w:rFonts w:cs="Arial"/>
          <w:szCs w:val="20"/>
        </w:rPr>
      </w:pPr>
      <w:r w:rsidRPr="00FB7A97">
        <w:rPr>
          <w:rFonts w:cs="Arial"/>
          <w:szCs w:val="20"/>
        </w:rPr>
        <w:t>The following table give</w:t>
      </w:r>
      <w:r w:rsidR="000416A5" w:rsidRPr="00FB7A97">
        <w:rPr>
          <w:rFonts w:cs="Arial"/>
          <w:szCs w:val="20"/>
        </w:rPr>
        <w:t>s</w:t>
      </w:r>
      <w:r w:rsidRPr="00FB7A97">
        <w:rPr>
          <w:rFonts w:cs="Arial"/>
          <w:szCs w:val="20"/>
        </w:rPr>
        <w:t xml:space="preserve"> overview of the trigger values of the field strength and the relevant sections of this Annex.</w:t>
      </w:r>
    </w:p>
    <w:p w14:paraId="0A77FC4F" w14:textId="03B6F37A" w:rsidR="00A5167D" w:rsidRDefault="007236F0" w:rsidP="00B533E1">
      <w:pPr>
        <w:pStyle w:val="Caption"/>
      </w:pPr>
      <w:r>
        <w:t xml:space="preserve">Table </w:t>
      </w:r>
      <w:r w:rsidR="004F6EC7">
        <w:fldChar w:fldCharType="begin"/>
      </w:r>
      <w:r w:rsidR="004F6EC7">
        <w:instrText xml:space="preserve"> SEQ Table \* ARABIC </w:instrText>
      </w:r>
      <w:r w:rsidR="004F6EC7">
        <w:fldChar w:fldCharType="separate"/>
      </w:r>
      <w:r w:rsidR="00B533E1">
        <w:rPr>
          <w:noProof/>
        </w:rPr>
        <w:t>2</w:t>
      </w:r>
      <w:r w:rsidR="004F6EC7">
        <w:rPr>
          <w:noProof/>
        </w:rPr>
        <w:fldChar w:fldCharType="end"/>
      </w:r>
      <w:r>
        <w:t>:</w:t>
      </w:r>
      <w:r w:rsidR="00A5167D" w:rsidRPr="00595C04">
        <w:t xml:space="preserve"> Trigger values at a height of 3 m above ground between TDD systems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809"/>
        <w:gridCol w:w="1560"/>
        <w:gridCol w:w="1559"/>
        <w:gridCol w:w="1843"/>
        <w:gridCol w:w="1559"/>
        <w:gridCol w:w="1843"/>
      </w:tblGrid>
      <w:tr w:rsidR="00FF164E" w:rsidRPr="00FE1795" w14:paraId="47FB780C" w14:textId="77777777" w:rsidTr="008604F1">
        <w:trPr>
          <w:tblHeader/>
        </w:trPr>
        <w:tc>
          <w:tcPr>
            <w:tcW w:w="8330" w:type="dxa"/>
            <w:gridSpan w:val="5"/>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90D1C33" w14:textId="77777777" w:rsidR="00FF164E" w:rsidRPr="00FE1795" w:rsidRDefault="00FF164E" w:rsidP="0024423F">
            <w:pPr>
              <w:spacing w:line="288" w:lineRule="auto"/>
              <w:jc w:val="center"/>
              <w:rPr>
                <w:b/>
                <w:color w:val="FFFFFF"/>
              </w:rPr>
            </w:pPr>
            <w:r w:rsidRPr="00FF164E">
              <w:rPr>
                <w:b/>
                <w:bCs/>
                <w:color w:val="FFFFFF"/>
                <w:lang w:val="en-GB"/>
              </w:rPr>
              <w:t>Non-Preferential frequency usage</w:t>
            </w:r>
          </w:p>
        </w:tc>
        <w:tc>
          <w:tcPr>
            <w:tcW w:w="1843" w:type="dxa"/>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76FFA21F" w14:textId="77777777" w:rsidR="00FF164E" w:rsidRPr="00FE1795" w:rsidRDefault="00FF164E" w:rsidP="00914B22">
            <w:pPr>
              <w:spacing w:before="120" w:after="120" w:line="288" w:lineRule="auto"/>
              <w:jc w:val="center"/>
              <w:rPr>
                <w:b/>
                <w:color w:val="FFFFFF"/>
              </w:rPr>
            </w:pPr>
            <w:r w:rsidRPr="00FF164E">
              <w:rPr>
                <w:b/>
                <w:bCs/>
                <w:color w:val="FFFFFF"/>
                <w:lang w:val="en-GB"/>
              </w:rPr>
              <w:t>Preferential frequency usage</w:t>
            </w:r>
          </w:p>
        </w:tc>
      </w:tr>
      <w:tr w:rsidR="008604F1" w14:paraId="571CF652" w14:textId="77777777" w:rsidTr="000C5A4C">
        <w:tc>
          <w:tcPr>
            <w:tcW w:w="4928" w:type="dxa"/>
            <w:gridSpan w:val="3"/>
            <w:tcBorders>
              <w:top w:val="single" w:sz="4" w:space="0" w:color="D2232A"/>
              <w:left w:val="single" w:sz="4" w:space="0" w:color="D2232A"/>
              <w:bottom w:val="single" w:sz="4" w:space="0" w:color="D2232A"/>
              <w:right w:val="single" w:sz="4" w:space="0" w:color="D2232A"/>
            </w:tcBorders>
            <w:vAlign w:val="center"/>
          </w:tcPr>
          <w:p w14:paraId="153936B5" w14:textId="78E27750" w:rsidR="008604F1" w:rsidRDefault="008604F1" w:rsidP="008B09C8">
            <w:pPr>
              <w:spacing w:before="60" w:after="60"/>
              <w:jc w:val="center"/>
            </w:pPr>
            <w:r>
              <w:rPr>
                <w:rFonts w:cs="Arial"/>
                <w:b/>
                <w:bCs/>
                <w:color w:val="000000"/>
                <w:szCs w:val="20"/>
                <w:lang w:val="en-GB"/>
              </w:rPr>
              <w:t>C</w:t>
            </w:r>
            <w:r w:rsidRPr="00C61D48">
              <w:rPr>
                <w:rFonts w:cs="Arial"/>
                <w:b/>
                <w:bCs/>
                <w:color w:val="000000"/>
                <w:szCs w:val="20"/>
                <w:lang w:val="en-GB"/>
              </w:rPr>
              <w:t>entre frequencies aligned</w:t>
            </w:r>
          </w:p>
        </w:tc>
        <w:tc>
          <w:tcPr>
            <w:tcW w:w="3402" w:type="dxa"/>
            <w:gridSpan w:val="2"/>
            <w:tcBorders>
              <w:top w:val="single" w:sz="4" w:space="0" w:color="D2232A"/>
              <w:left w:val="single" w:sz="4" w:space="0" w:color="D2232A"/>
              <w:bottom w:val="single" w:sz="4" w:space="0" w:color="D2232A"/>
              <w:right w:val="single" w:sz="4" w:space="0" w:color="D2232A"/>
            </w:tcBorders>
            <w:vAlign w:val="center"/>
          </w:tcPr>
          <w:p w14:paraId="4EF48922" w14:textId="2D70E869" w:rsidR="008604F1" w:rsidRDefault="008604F1" w:rsidP="008B09C8">
            <w:pPr>
              <w:spacing w:before="60" w:after="60"/>
              <w:jc w:val="center"/>
            </w:pPr>
            <w:r>
              <w:rPr>
                <w:rFonts w:cs="Arial"/>
                <w:b/>
                <w:bCs/>
                <w:color w:val="000000"/>
                <w:szCs w:val="20"/>
                <w:lang w:val="en-GB"/>
              </w:rPr>
              <w:t>C</w:t>
            </w:r>
            <w:r w:rsidRPr="00C61D48">
              <w:rPr>
                <w:rFonts w:cs="Arial"/>
                <w:b/>
                <w:bCs/>
                <w:color w:val="000000"/>
                <w:szCs w:val="20"/>
                <w:lang w:val="en-GB"/>
              </w:rPr>
              <w:t>entre frequencies not aligned</w:t>
            </w:r>
          </w:p>
        </w:tc>
        <w:tc>
          <w:tcPr>
            <w:tcW w:w="1843" w:type="dxa"/>
            <w:vMerge w:val="restart"/>
            <w:tcBorders>
              <w:top w:val="single" w:sz="4" w:space="0" w:color="D2232A"/>
              <w:left w:val="single" w:sz="4" w:space="0" w:color="D2232A"/>
              <w:bottom w:val="single" w:sz="4" w:space="0" w:color="D2232A"/>
              <w:right w:val="single" w:sz="4" w:space="0" w:color="D2232A"/>
            </w:tcBorders>
            <w:vAlign w:val="center"/>
          </w:tcPr>
          <w:p w14:paraId="163DACDA" w14:textId="3B067108" w:rsidR="008604F1" w:rsidRDefault="008604F1" w:rsidP="000C5A4C">
            <w:pPr>
              <w:spacing w:before="60" w:after="60" w:line="288" w:lineRule="auto"/>
            </w:pPr>
            <w:r>
              <w:rPr>
                <w:rFonts w:cs="Arial"/>
                <w:color w:val="000000"/>
                <w:szCs w:val="20"/>
                <w:lang w:val="en-GB"/>
              </w:rPr>
              <w:t>B</w:t>
            </w:r>
            <w:r w:rsidRPr="00FB7A97">
              <w:rPr>
                <w:rFonts w:cs="Arial"/>
                <w:color w:val="000000"/>
                <w:szCs w:val="20"/>
                <w:lang w:val="en-GB"/>
              </w:rPr>
              <w:t>ased on bi-or multilateral agreements</w:t>
            </w:r>
            <w:r w:rsidRPr="00FB7A97">
              <w:rPr>
                <w:rFonts w:cs="Arial"/>
                <w:color w:val="000000"/>
                <w:szCs w:val="20"/>
                <w:lang w:val="en-GB"/>
              </w:rPr>
              <w:br/>
              <w:t>(</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color w:val="000000"/>
                <w:szCs w:val="20"/>
                <w:lang w:val="en-GB"/>
              </w:rPr>
              <w:t xml:space="preserve"> paragraph 3)</w:t>
            </w:r>
          </w:p>
        </w:tc>
      </w:tr>
      <w:tr w:rsidR="008604F1" w:rsidRPr="0052738E" w14:paraId="3434785B" w14:textId="77777777" w:rsidTr="00E571DD">
        <w:tc>
          <w:tcPr>
            <w:tcW w:w="3369" w:type="dxa"/>
            <w:gridSpan w:val="2"/>
            <w:tcBorders>
              <w:top w:val="single" w:sz="4" w:space="0" w:color="D2232A"/>
              <w:left w:val="single" w:sz="4" w:space="0" w:color="D2232A"/>
              <w:bottom w:val="single" w:sz="4" w:space="0" w:color="D2232A"/>
              <w:right w:val="single" w:sz="4" w:space="0" w:color="D2232A"/>
            </w:tcBorders>
            <w:vAlign w:val="center"/>
          </w:tcPr>
          <w:p w14:paraId="0B3239A7" w14:textId="1A52581C" w:rsidR="008604F1" w:rsidRDefault="008604F1" w:rsidP="008B09C8">
            <w:pPr>
              <w:spacing w:before="60" w:after="60"/>
            </w:pPr>
            <w:r w:rsidRPr="00595C04">
              <w:rPr>
                <w:rFonts w:cs="Arial"/>
                <w:color w:val="000000"/>
                <w:szCs w:val="20"/>
                <w:lang w:val="en-GB"/>
              </w:rPr>
              <w:t>Synchronised TDD, or DL only</w:t>
            </w:r>
          </w:p>
        </w:tc>
        <w:tc>
          <w:tcPr>
            <w:tcW w:w="1559" w:type="dxa"/>
            <w:tcBorders>
              <w:top w:val="single" w:sz="4" w:space="0" w:color="D2232A"/>
              <w:left w:val="single" w:sz="4" w:space="0" w:color="D2232A"/>
              <w:bottom w:val="single" w:sz="4" w:space="0" w:color="D2232A"/>
              <w:right w:val="single" w:sz="4" w:space="0" w:color="D2232A"/>
            </w:tcBorders>
            <w:vAlign w:val="center"/>
          </w:tcPr>
          <w:p w14:paraId="0D227A70" w14:textId="640AD94D" w:rsidR="008604F1" w:rsidRDefault="008604F1" w:rsidP="008B09C8">
            <w:pPr>
              <w:spacing w:before="60" w:after="60"/>
              <w:ind w:left="-108"/>
            </w:pPr>
            <w:r w:rsidRPr="00595C04">
              <w:rPr>
                <w:rFonts w:cs="Arial"/>
                <w:color w:val="000000"/>
                <w:szCs w:val="20"/>
                <w:lang w:val="en-GB"/>
              </w:rPr>
              <w:t>Unsynchronised TDD</w:t>
            </w:r>
          </w:p>
        </w:tc>
        <w:tc>
          <w:tcPr>
            <w:tcW w:w="1843" w:type="dxa"/>
            <w:tcBorders>
              <w:top w:val="single" w:sz="4" w:space="0" w:color="D2232A"/>
              <w:left w:val="single" w:sz="4" w:space="0" w:color="D2232A"/>
              <w:bottom w:val="single" w:sz="4" w:space="0" w:color="D2232A"/>
              <w:right w:val="single" w:sz="4" w:space="0" w:color="D2232A"/>
            </w:tcBorders>
            <w:vAlign w:val="center"/>
          </w:tcPr>
          <w:p w14:paraId="0C153761" w14:textId="0F3F427B" w:rsidR="008604F1" w:rsidRPr="0052738E" w:rsidRDefault="008604F1" w:rsidP="008B09C8">
            <w:pPr>
              <w:spacing w:before="60" w:after="60"/>
              <w:ind w:left="-108"/>
            </w:pPr>
            <w:r w:rsidRPr="00595C04">
              <w:rPr>
                <w:rFonts w:cs="Arial"/>
                <w:color w:val="000000"/>
                <w:szCs w:val="20"/>
                <w:lang w:val="en-GB"/>
              </w:rPr>
              <w:t>Synchronised TDD, or DL only</w:t>
            </w:r>
          </w:p>
        </w:tc>
        <w:tc>
          <w:tcPr>
            <w:tcW w:w="1559" w:type="dxa"/>
            <w:tcBorders>
              <w:top w:val="single" w:sz="4" w:space="0" w:color="D2232A"/>
              <w:left w:val="single" w:sz="4" w:space="0" w:color="D2232A"/>
              <w:bottom w:val="single" w:sz="4" w:space="0" w:color="D2232A"/>
              <w:right w:val="single" w:sz="4" w:space="0" w:color="D2232A"/>
            </w:tcBorders>
            <w:vAlign w:val="center"/>
          </w:tcPr>
          <w:p w14:paraId="7EBFDB92" w14:textId="08E6248E" w:rsidR="008604F1" w:rsidRPr="0052738E" w:rsidRDefault="008604F1" w:rsidP="008B09C8">
            <w:pPr>
              <w:spacing w:before="60" w:after="60"/>
              <w:ind w:left="-108"/>
            </w:pPr>
            <w:r w:rsidRPr="00595C04">
              <w:rPr>
                <w:rFonts w:cs="Arial"/>
                <w:color w:val="000000"/>
                <w:szCs w:val="20"/>
                <w:lang w:val="en-GB"/>
              </w:rPr>
              <w:t>Unsynchronised TDD</w:t>
            </w:r>
          </w:p>
        </w:tc>
        <w:tc>
          <w:tcPr>
            <w:tcW w:w="1843" w:type="dxa"/>
            <w:vMerge/>
            <w:tcBorders>
              <w:left w:val="single" w:sz="4" w:space="0" w:color="D2232A"/>
              <w:right w:val="single" w:sz="4" w:space="0" w:color="D2232A"/>
            </w:tcBorders>
            <w:vAlign w:val="center"/>
          </w:tcPr>
          <w:p w14:paraId="21577BC8" w14:textId="77777777" w:rsidR="008604F1" w:rsidRPr="0052738E" w:rsidRDefault="008604F1" w:rsidP="0024423F">
            <w:pPr>
              <w:spacing w:line="288" w:lineRule="auto"/>
            </w:pPr>
          </w:p>
        </w:tc>
      </w:tr>
      <w:tr w:rsidR="008604F1" w:rsidRPr="0052738E" w14:paraId="3BF4FED0" w14:textId="77777777" w:rsidTr="00E571DD">
        <w:tc>
          <w:tcPr>
            <w:tcW w:w="1809" w:type="dxa"/>
            <w:tcBorders>
              <w:top w:val="single" w:sz="4" w:space="0" w:color="D2232A"/>
              <w:left w:val="single" w:sz="4" w:space="0" w:color="D2232A"/>
              <w:bottom w:val="single" w:sz="4" w:space="0" w:color="D2232A"/>
              <w:right w:val="single" w:sz="4" w:space="0" w:color="D2232A"/>
            </w:tcBorders>
            <w:vAlign w:val="center"/>
          </w:tcPr>
          <w:p w14:paraId="65235509" w14:textId="2A3F9040" w:rsidR="008604F1" w:rsidRDefault="008604F1" w:rsidP="008B09C8">
            <w:pPr>
              <w:spacing w:before="60" w:after="60"/>
            </w:pPr>
            <w:r w:rsidRPr="00FB7A97">
              <w:rPr>
                <w:rFonts w:cs="Arial"/>
                <w:color w:val="000000"/>
                <w:szCs w:val="20"/>
                <w:lang w:val="en-GB"/>
              </w:rPr>
              <w:t>Preferential PCI codes</w:t>
            </w:r>
          </w:p>
        </w:tc>
        <w:tc>
          <w:tcPr>
            <w:tcW w:w="1560" w:type="dxa"/>
            <w:tcBorders>
              <w:top w:val="single" w:sz="4" w:space="0" w:color="D2232A"/>
              <w:left w:val="single" w:sz="4" w:space="0" w:color="D2232A"/>
              <w:bottom w:val="single" w:sz="4" w:space="0" w:color="D2232A"/>
              <w:right w:val="single" w:sz="4" w:space="0" w:color="D2232A"/>
            </w:tcBorders>
            <w:vAlign w:val="center"/>
          </w:tcPr>
          <w:p w14:paraId="17821EC0" w14:textId="638DA883" w:rsidR="008604F1" w:rsidRDefault="008604F1" w:rsidP="008B09C8">
            <w:pPr>
              <w:spacing w:before="60" w:after="60"/>
              <w:ind w:left="-108"/>
            </w:pPr>
            <w:r w:rsidRPr="00FB7A97">
              <w:rPr>
                <w:rFonts w:cs="Arial"/>
                <w:color w:val="000000"/>
                <w:szCs w:val="20"/>
                <w:lang w:val="en-GB"/>
              </w:rPr>
              <w:t>Non-preferential PCI codes</w:t>
            </w:r>
          </w:p>
        </w:tc>
        <w:tc>
          <w:tcPr>
            <w:tcW w:w="1559" w:type="dxa"/>
            <w:tcBorders>
              <w:top w:val="single" w:sz="4" w:space="0" w:color="D2232A"/>
              <w:left w:val="single" w:sz="4" w:space="0" w:color="D2232A"/>
              <w:bottom w:val="single" w:sz="4" w:space="0" w:color="D2232A"/>
              <w:right w:val="single" w:sz="4" w:space="0" w:color="D2232A"/>
            </w:tcBorders>
            <w:vAlign w:val="center"/>
          </w:tcPr>
          <w:p w14:paraId="676C9D48" w14:textId="4C868B72" w:rsidR="008604F1" w:rsidRDefault="008604F1" w:rsidP="008B09C8">
            <w:pPr>
              <w:spacing w:before="60" w:after="60"/>
              <w:ind w:left="-108"/>
            </w:pPr>
            <w:r w:rsidRPr="00FB7A97">
              <w:rPr>
                <w:rFonts w:cs="Arial"/>
                <w:color w:val="000000"/>
                <w:szCs w:val="20"/>
                <w:lang w:val="en-GB"/>
              </w:rPr>
              <w:t>All PCI codes</w:t>
            </w:r>
          </w:p>
        </w:tc>
        <w:tc>
          <w:tcPr>
            <w:tcW w:w="3402" w:type="dxa"/>
            <w:gridSpan w:val="2"/>
            <w:tcBorders>
              <w:top w:val="single" w:sz="4" w:space="0" w:color="D2232A"/>
              <w:left w:val="single" w:sz="4" w:space="0" w:color="D2232A"/>
              <w:bottom w:val="single" w:sz="4" w:space="0" w:color="D2232A"/>
              <w:right w:val="single" w:sz="4" w:space="0" w:color="D2232A"/>
            </w:tcBorders>
            <w:vAlign w:val="center"/>
          </w:tcPr>
          <w:p w14:paraId="4CDAB8D5" w14:textId="60CE8B32" w:rsidR="008604F1" w:rsidRPr="0052738E" w:rsidRDefault="008604F1" w:rsidP="008B09C8">
            <w:pPr>
              <w:spacing w:before="60" w:after="60"/>
            </w:pPr>
            <w:r w:rsidRPr="00FB7A97">
              <w:rPr>
                <w:rFonts w:cs="Arial"/>
                <w:color w:val="000000"/>
                <w:szCs w:val="20"/>
                <w:lang w:val="en-GB"/>
              </w:rPr>
              <w:t>All PCI codes</w:t>
            </w:r>
          </w:p>
        </w:tc>
        <w:tc>
          <w:tcPr>
            <w:tcW w:w="1843" w:type="dxa"/>
            <w:vMerge/>
            <w:tcBorders>
              <w:left w:val="single" w:sz="4" w:space="0" w:color="D2232A"/>
              <w:right w:val="single" w:sz="4" w:space="0" w:color="D2232A"/>
            </w:tcBorders>
            <w:vAlign w:val="center"/>
          </w:tcPr>
          <w:p w14:paraId="7DF1AFDF" w14:textId="77777777" w:rsidR="008604F1" w:rsidRPr="0052738E" w:rsidRDefault="008604F1" w:rsidP="0024423F">
            <w:pPr>
              <w:spacing w:line="288" w:lineRule="auto"/>
            </w:pPr>
          </w:p>
        </w:tc>
      </w:tr>
      <w:tr w:rsidR="008604F1" w:rsidRPr="0052738E" w14:paraId="71F41C1A" w14:textId="77777777" w:rsidTr="000C5A4C">
        <w:tc>
          <w:tcPr>
            <w:tcW w:w="1809" w:type="dxa"/>
            <w:tcBorders>
              <w:top w:val="single" w:sz="4" w:space="0" w:color="D2232A"/>
              <w:left w:val="single" w:sz="4" w:space="0" w:color="D2232A"/>
              <w:bottom w:val="single" w:sz="4" w:space="0" w:color="D2232A"/>
              <w:right w:val="single" w:sz="4" w:space="0" w:color="D2232A"/>
            </w:tcBorders>
            <w:vAlign w:val="center"/>
          </w:tcPr>
          <w:p w14:paraId="51918E97" w14:textId="07920B66" w:rsidR="008604F1" w:rsidRPr="00FB7A97" w:rsidRDefault="008604F1" w:rsidP="008B09C8">
            <w:pPr>
              <w:spacing w:before="60" w:after="60"/>
              <w:rPr>
                <w:rFonts w:cs="Arial"/>
                <w:color w:val="000000"/>
                <w:szCs w:val="20"/>
                <w:lang w:val="en-GB"/>
              </w:rPr>
            </w:pPr>
            <w:r w:rsidRPr="00FB7A97">
              <w:rPr>
                <w:rFonts w:cs="Arial"/>
                <w:color w:val="000000"/>
                <w:szCs w:val="20"/>
                <w:lang w:val="en-GB"/>
              </w:rPr>
              <w:t>59 dBμV/m/5 MHz@0 km</w:t>
            </w:r>
            <w:r w:rsidRPr="00FB7A97">
              <w:rPr>
                <w:rFonts w:cs="Arial"/>
                <w:color w:val="000000"/>
                <w:szCs w:val="20"/>
                <w:lang w:val="en-GB"/>
              </w:rPr>
              <w:br/>
              <w:t>and</w:t>
            </w:r>
            <w:r w:rsidRPr="00FB7A97">
              <w:rPr>
                <w:rFonts w:cs="Arial"/>
                <w:color w:val="000000"/>
                <w:szCs w:val="20"/>
                <w:lang w:val="en-GB"/>
              </w:rPr>
              <w:br/>
              <w:t>41 dBμV/m/5 MHz@6 km</w:t>
            </w:r>
            <w:r w:rsidRPr="00FB7A97">
              <w:rPr>
                <w:rFonts w:cs="Arial"/>
                <w:color w:val="000000"/>
                <w:szCs w:val="20"/>
                <w:lang w:val="en-GB"/>
              </w:rPr>
              <w:br/>
              <w:t>(paragraph 2)</w:t>
            </w:r>
          </w:p>
        </w:tc>
        <w:tc>
          <w:tcPr>
            <w:tcW w:w="1560" w:type="dxa"/>
            <w:tcBorders>
              <w:top w:val="single" w:sz="4" w:space="0" w:color="D2232A"/>
              <w:left w:val="single" w:sz="4" w:space="0" w:color="D2232A"/>
              <w:bottom w:val="single" w:sz="4" w:space="0" w:color="D2232A"/>
              <w:right w:val="single" w:sz="4" w:space="0" w:color="D2232A"/>
            </w:tcBorders>
            <w:vAlign w:val="center"/>
          </w:tcPr>
          <w:p w14:paraId="58180E12" w14:textId="08CBEC19" w:rsidR="008604F1" w:rsidRPr="00FB7A97" w:rsidRDefault="008604F1" w:rsidP="008B09C8">
            <w:pPr>
              <w:spacing w:before="60" w:after="60"/>
              <w:rPr>
                <w:rFonts w:cs="Arial"/>
                <w:color w:val="000000"/>
                <w:szCs w:val="20"/>
                <w:lang w:val="en-GB"/>
              </w:rPr>
            </w:pPr>
            <w:r w:rsidRPr="00CB5D5A">
              <w:rPr>
                <w:rFonts w:cs="Arial"/>
                <w:color w:val="000000"/>
                <w:szCs w:val="20"/>
                <w:lang w:val="de-DE"/>
              </w:rPr>
              <w:t>41 dB</w:t>
            </w:r>
            <w:r w:rsidRPr="00FB7A97">
              <w:rPr>
                <w:rFonts w:cs="Arial"/>
                <w:color w:val="000000"/>
                <w:szCs w:val="20"/>
                <w:lang w:val="en-GB"/>
              </w:rPr>
              <w:t>μ</w:t>
            </w:r>
            <w:r w:rsidRPr="00CB5D5A">
              <w:rPr>
                <w:rFonts w:cs="Arial"/>
                <w:color w:val="000000"/>
                <w:szCs w:val="20"/>
                <w:lang w:val="de-DE"/>
              </w:rPr>
              <w:t>V/m/5 MHz@0 km</w:t>
            </w:r>
            <w:r w:rsidRPr="00CB5D5A">
              <w:rPr>
                <w:rFonts w:cs="Arial"/>
                <w:color w:val="000000"/>
                <w:szCs w:val="20"/>
                <w:lang w:val="de-DE"/>
              </w:rPr>
              <w:br/>
              <w:t>(paragraph 2)</w:t>
            </w:r>
          </w:p>
        </w:tc>
        <w:tc>
          <w:tcPr>
            <w:tcW w:w="1559" w:type="dxa"/>
            <w:tcBorders>
              <w:top w:val="single" w:sz="4" w:space="0" w:color="D2232A"/>
              <w:left w:val="single" w:sz="4" w:space="0" w:color="D2232A"/>
              <w:bottom w:val="single" w:sz="4" w:space="0" w:color="D2232A"/>
              <w:right w:val="single" w:sz="4" w:space="0" w:color="D2232A"/>
            </w:tcBorders>
            <w:vAlign w:val="center"/>
          </w:tcPr>
          <w:p w14:paraId="2DE0B2DD" w14:textId="122D3CB9" w:rsidR="008604F1" w:rsidRPr="00FB7A97" w:rsidRDefault="008604F1" w:rsidP="008B09C8">
            <w:pPr>
              <w:spacing w:before="60" w:after="60"/>
              <w:rPr>
                <w:rFonts w:cs="Arial"/>
                <w:color w:val="000000"/>
                <w:szCs w:val="20"/>
                <w:lang w:val="en-GB"/>
              </w:rPr>
            </w:pPr>
            <w:r w:rsidRPr="00CB5D5A">
              <w:rPr>
                <w:rFonts w:cs="Arial"/>
                <w:color w:val="000000"/>
                <w:szCs w:val="20"/>
                <w:lang w:val="de-DE"/>
              </w:rPr>
              <w:t>24 dB</w:t>
            </w:r>
            <w:r w:rsidRPr="00FB7A97">
              <w:rPr>
                <w:rFonts w:cs="Arial"/>
                <w:color w:val="000000"/>
                <w:szCs w:val="20"/>
                <w:lang w:val="en-GB"/>
              </w:rPr>
              <w:t>μ</w:t>
            </w:r>
            <w:r w:rsidRPr="00CB5D5A">
              <w:rPr>
                <w:rFonts w:cs="Arial"/>
                <w:color w:val="000000"/>
                <w:szCs w:val="20"/>
                <w:lang w:val="de-DE"/>
              </w:rPr>
              <w:t>V/m/5 MHz@0 km</w:t>
            </w:r>
            <w:r w:rsidRPr="00CB5D5A">
              <w:rPr>
                <w:rFonts w:cs="Arial"/>
                <w:color w:val="000000"/>
                <w:szCs w:val="20"/>
                <w:lang w:val="de-DE"/>
              </w:rPr>
              <w:br/>
              <w:t>(paragraph 1)</w:t>
            </w:r>
          </w:p>
        </w:tc>
        <w:tc>
          <w:tcPr>
            <w:tcW w:w="1843" w:type="dxa"/>
            <w:tcBorders>
              <w:top w:val="single" w:sz="4" w:space="0" w:color="D2232A"/>
              <w:left w:val="single" w:sz="4" w:space="0" w:color="D2232A"/>
              <w:bottom w:val="single" w:sz="4" w:space="0" w:color="D2232A"/>
              <w:right w:val="single" w:sz="4" w:space="0" w:color="D2232A"/>
            </w:tcBorders>
            <w:vAlign w:val="center"/>
          </w:tcPr>
          <w:p w14:paraId="14E834EA" w14:textId="6C7F3D2D" w:rsidR="008604F1" w:rsidRPr="00FB7A97" w:rsidRDefault="008604F1" w:rsidP="008B09C8">
            <w:pPr>
              <w:spacing w:before="60" w:after="60"/>
              <w:rPr>
                <w:rFonts w:cs="Arial"/>
                <w:color w:val="000000"/>
                <w:szCs w:val="20"/>
                <w:lang w:val="en-GB"/>
              </w:rPr>
            </w:pPr>
            <w:r w:rsidRPr="00FB7A97">
              <w:rPr>
                <w:rFonts w:cs="Arial"/>
                <w:color w:val="000000"/>
                <w:szCs w:val="20"/>
                <w:lang w:val="en-GB"/>
              </w:rPr>
              <w:t>59 dBμV/m/5 MHz@0 km</w:t>
            </w:r>
            <w:r w:rsidRPr="00FB7A97">
              <w:rPr>
                <w:rFonts w:cs="Arial"/>
                <w:color w:val="000000"/>
                <w:szCs w:val="20"/>
                <w:lang w:val="en-GB"/>
              </w:rPr>
              <w:br/>
              <w:t>and</w:t>
            </w:r>
            <w:r w:rsidRPr="00FB7A97">
              <w:rPr>
                <w:rFonts w:cs="Arial"/>
                <w:color w:val="000000"/>
                <w:szCs w:val="20"/>
                <w:lang w:val="en-GB"/>
              </w:rPr>
              <w:br/>
              <w:t>41 dBμV/m/5 MHz@6 km</w:t>
            </w:r>
            <w:r w:rsidRPr="00FB7A97">
              <w:rPr>
                <w:rFonts w:cs="Arial"/>
                <w:color w:val="000000"/>
                <w:szCs w:val="20"/>
                <w:lang w:val="en-GB"/>
              </w:rPr>
              <w:br/>
              <w:t>(paragraph 2)</w:t>
            </w:r>
          </w:p>
        </w:tc>
        <w:tc>
          <w:tcPr>
            <w:tcW w:w="1559" w:type="dxa"/>
            <w:tcBorders>
              <w:top w:val="single" w:sz="4" w:space="0" w:color="D2232A"/>
              <w:left w:val="single" w:sz="4" w:space="0" w:color="D2232A"/>
              <w:bottom w:val="single" w:sz="4" w:space="0" w:color="D2232A"/>
              <w:right w:val="single" w:sz="4" w:space="0" w:color="D2232A"/>
            </w:tcBorders>
            <w:vAlign w:val="center"/>
          </w:tcPr>
          <w:p w14:paraId="203A9876" w14:textId="685ADB7C" w:rsidR="008604F1" w:rsidRPr="00FB7A97" w:rsidRDefault="008604F1" w:rsidP="008B09C8">
            <w:pPr>
              <w:spacing w:before="60" w:after="60"/>
              <w:rPr>
                <w:rFonts w:cs="Arial"/>
                <w:color w:val="000000"/>
                <w:szCs w:val="20"/>
                <w:lang w:val="en-GB"/>
              </w:rPr>
            </w:pPr>
            <w:r w:rsidRPr="00CB5D5A">
              <w:rPr>
                <w:rFonts w:cs="Arial"/>
                <w:color w:val="000000"/>
                <w:szCs w:val="20"/>
                <w:lang w:val="de-DE"/>
              </w:rPr>
              <w:t>24 dB</w:t>
            </w:r>
            <w:r w:rsidRPr="00FB7A97">
              <w:rPr>
                <w:rFonts w:cs="Arial"/>
                <w:color w:val="000000"/>
                <w:szCs w:val="20"/>
                <w:lang w:val="en-GB"/>
              </w:rPr>
              <w:t>μ</w:t>
            </w:r>
            <w:r w:rsidRPr="00CB5D5A">
              <w:rPr>
                <w:rFonts w:cs="Arial"/>
                <w:color w:val="000000"/>
                <w:szCs w:val="20"/>
                <w:lang w:val="de-DE"/>
              </w:rPr>
              <w:t>V/m/5 MHz@0 km</w:t>
            </w:r>
            <w:r w:rsidRPr="00CB5D5A">
              <w:rPr>
                <w:rFonts w:cs="Arial"/>
                <w:color w:val="000000"/>
                <w:szCs w:val="20"/>
                <w:lang w:val="de-DE"/>
              </w:rPr>
              <w:br/>
              <w:t>(paragraph 1)</w:t>
            </w:r>
          </w:p>
        </w:tc>
        <w:tc>
          <w:tcPr>
            <w:tcW w:w="1843" w:type="dxa"/>
            <w:vMerge/>
            <w:tcBorders>
              <w:left w:val="single" w:sz="4" w:space="0" w:color="D2232A"/>
              <w:bottom w:val="single" w:sz="4" w:space="0" w:color="D2232A"/>
              <w:right w:val="single" w:sz="4" w:space="0" w:color="D2232A"/>
            </w:tcBorders>
            <w:vAlign w:val="center"/>
          </w:tcPr>
          <w:p w14:paraId="02F7A7FC" w14:textId="77777777" w:rsidR="008604F1" w:rsidRPr="0052738E" w:rsidRDefault="008604F1" w:rsidP="008604F1">
            <w:pPr>
              <w:spacing w:line="288" w:lineRule="auto"/>
            </w:pPr>
          </w:p>
        </w:tc>
      </w:tr>
      <w:tr w:rsidR="00B5097E" w:rsidRPr="0052738E" w14:paraId="3A8D5069" w14:textId="77777777" w:rsidTr="008B09C8">
        <w:trPr>
          <w:trHeight w:val="416"/>
        </w:trPr>
        <w:tc>
          <w:tcPr>
            <w:tcW w:w="10173" w:type="dxa"/>
            <w:gridSpan w:val="6"/>
            <w:tcBorders>
              <w:top w:val="single" w:sz="4" w:space="0" w:color="D2232A"/>
              <w:left w:val="single" w:sz="4" w:space="0" w:color="D2232A"/>
              <w:bottom w:val="single" w:sz="4" w:space="0" w:color="D2232A"/>
              <w:right w:val="single" w:sz="4" w:space="0" w:color="D2232A"/>
            </w:tcBorders>
            <w:vAlign w:val="center"/>
          </w:tcPr>
          <w:p w14:paraId="69FA1891" w14:textId="7B1638CB" w:rsidR="00B5097E" w:rsidRPr="0052738E" w:rsidRDefault="00B5097E" w:rsidP="009F48D9">
            <w:pPr>
              <w:spacing w:before="60" w:after="60"/>
            </w:pPr>
            <w:r w:rsidRPr="00595C04">
              <w:rPr>
                <w:rFonts w:cs="Arial"/>
                <w:szCs w:val="20"/>
              </w:rPr>
              <w:t xml:space="preserve">@ </w:t>
            </w:r>
            <w:r w:rsidRPr="00595C04">
              <w:rPr>
                <w:rFonts w:cs="Arial"/>
                <w:vanish/>
                <w:szCs w:val="20"/>
              </w:rPr>
              <w:t xml:space="preserve">@ </w:t>
            </w:r>
            <w:r w:rsidRPr="00595C04">
              <w:rPr>
                <w:rFonts w:cs="Arial"/>
                <w:szCs w:val="20"/>
              </w:rPr>
              <w:t>stands for “at a distance inside the neighbouring country”</w:t>
            </w:r>
          </w:p>
        </w:tc>
      </w:tr>
    </w:tbl>
    <w:p w14:paraId="6EB6D41D" w14:textId="4C7A38ED" w:rsidR="001233EF" w:rsidRPr="00FB7A97" w:rsidRDefault="00C767F9" w:rsidP="008B09C8">
      <w:pPr>
        <w:pStyle w:val="ECCParagraph"/>
        <w:spacing w:before="240" w:after="60"/>
        <w:rPr>
          <w:rFonts w:cs="Arial"/>
          <w:szCs w:val="20"/>
        </w:rPr>
      </w:pPr>
      <w:r w:rsidRPr="00A673B5">
        <w:rPr>
          <w:rFonts w:cs="Arial"/>
          <w:szCs w:val="20"/>
        </w:rPr>
        <w:t xml:space="preserve">For field strength predictions the calculations should be made according to </w:t>
      </w:r>
      <w:r w:rsidR="007E1BE1">
        <w:rPr>
          <w:rFonts w:cs="Arial"/>
          <w:szCs w:val="20"/>
        </w:rPr>
        <w:fldChar w:fldCharType="begin"/>
      </w:r>
      <w:r w:rsidR="007E1BE1">
        <w:rPr>
          <w:rFonts w:cs="Arial"/>
          <w:szCs w:val="20"/>
        </w:rPr>
        <w:instrText xml:space="preserve"> REF _Ref117257463 \r \h </w:instrText>
      </w:r>
      <w:r w:rsidR="007E1BE1">
        <w:rPr>
          <w:rFonts w:cs="Arial"/>
          <w:szCs w:val="20"/>
        </w:rPr>
      </w:r>
      <w:r w:rsidR="007E1BE1">
        <w:rPr>
          <w:rFonts w:cs="Arial"/>
          <w:szCs w:val="20"/>
        </w:rPr>
        <w:fldChar w:fldCharType="separate"/>
      </w:r>
      <w:r w:rsidR="007E1BE1">
        <w:rPr>
          <w:rFonts w:cs="Arial"/>
          <w:szCs w:val="20"/>
        </w:rPr>
        <w:t>Annex 3</w:t>
      </w:r>
      <w:r w:rsidR="007E1BE1">
        <w:rPr>
          <w:rFonts w:cs="Arial"/>
          <w:szCs w:val="20"/>
        </w:rPr>
        <w:fldChar w:fldCharType="end"/>
      </w:r>
      <w:r w:rsidRPr="00873D4F">
        <w:rPr>
          <w:rFonts w:cs="Arial"/>
          <w:szCs w:val="20"/>
        </w:rPr>
        <w:t>. In</w:t>
      </w:r>
      <w:r w:rsidRPr="00A673B5">
        <w:rPr>
          <w:rFonts w:cs="Arial"/>
          <w:szCs w:val="20"/>
        </w:rPr>
        <w:t xml:space="preserve"> the case of channel bandwidth</w:t>
      </w:r>
      <w:r w:rsidRPr="00C65EAD">
        <w:rPr>
          <w:rFonts w:cs="Arial"/>
          <w:szCs w:val="20"/>
        </w:rPr>
        <w:t xml:space="preserve"> other than 5 MHz, a factor of 10 x Log</w:t>
      </w:r>
      <w:r w:rsidRPr="00C65EAD">
        <w:rPr>
          <w:rFonts w:cs="Arial"/>
          <w:szCs w:val="20"/>
          <w:vertAlign w:val="subscript"/>
        </w:rPr>
        <w:t>10</w:t>
      </w:r>
      <w:r w:rsidRPr="00C65EAD">
        <w:rPr>
          <w:rFonts w:cs="Arial"/>
          <w:szCs w:val="20"/>
        </w:rPr>
        <w:t xml:space="preserve"> (channel bandwidth</w:t>
      </w:r>
      <w:r w:rsidRPr="006C1AC0">
        <w:rPr>
          <w:rStyle w:val="FootnoteReference"/>
          <w:rFonts w:cs="Arial"/>
          <w:color w:val="auto"/>
          <w:szCs w:val="20"/>
        </w:rPr>
        <w:footnoteReference w:id="3"/>
      </w:r>
      <w:r w:rsidR="001233EF" w:rsidRPr="006C1AC0" w:rsidDel="00BC41E1">
        <w:rPr>
          <w:rFonts w:cs="Arial"/>
          <w:szCs w:val="20"/>
        </w:rPr>
        <w:t xml:space="preserve"> </w:t>
      </w:r>
      <w:r w:rsidR="001233EF" w:rsidRPr="00FB7A97">
        <w:rPr>
          <w:rFonts w:cs="Arial"/>
          <w:szCs w:val="20"/>
        </w:rPr>
        <w:t>/5 MHz) should be added to the field strength values.</w:t>
      </w:r>
    </w:p>
    <w:p w14:paraId="6EB6D41E" w14:textId="77777777" w:rsidR="00A82880" w:rsidRPr="00FB7A97" w:rsidRDefault="00A82880" w:rsidP="009E77BE">
      <w:pPr>
        <w:pStyle w:val="ECCAnnex-heading1"/>
      </w:pPr>
      <w:bookmarkStart w:id="5" w:name="_Ref117257463"/>
      <w:r w:rsidRPr="00FB7A97">
        <w:lastRenderedPageBreak/>
        <w:t>PROPAGATION MODEL</w:t>
      </w:r>
      <w:bookmarkEnd w:id="5"/>
    </w:p>
    <w:p w14:paraId="6EB6D41F" w14:textId="314F5510" w:rsidR="00735ADA" w:rsidRPr="00FB7A97" w:rsidRDefault="00735ADA" w:rsidP="00BB48A3">
      <w:pPr>
        <w:pStyle w:val="ECCParagraph"/>
        <w:spacing w:before="240" w:after="60"/>
        <w:rPr>
          <w:rFonts w:cs="Arial"/>
          <w:szCs w:val="20"/>
        </w:rPr>
      </w:pPr>
      <w:r w:rsidRPr="00FB7A97">
        <w:rPr>
          <w:rFonts w:cs="Arial"/>
          <w:szCs w:val="20"/>
        </w:rPr>
        <w:t>The following methods are proposed for assessment of anticipated interference inside neighbo</w:t>
      </w:r>
      <w:r w:rsidR="00B4314F">
        <w:rPr>
          <w:rFonts w:cs="Arial"/>
          <w:szCs w:val="20"/>
        </w:rPr>
        <w:t>u</w:t>
      </w:r>
      <w:r w:rsidRPr="00FB7A97">
        <w:rPr>
          <w:rFonts w:cs="Arial"/>
          <w:szCs w:val="20"/>
        </w:rPr>
        <w:t xml:space="preserve">ring country based on established trigger values. Due to complexity of </w:t>
      </w:r>
      <w:proofErr w:type="spellStart"/>
      <w:r w:rsidRPr="00FB7A97">
        <w:rPr>
          <w:rFonts w:cs="Arial"/>
          <w:szCs w:val="20"/>
        </w:rPr>
        <w:t>radiowave</w:t>
      </w:r>
      <w:proofErr w:type="spellEnd"/>
      <w:r w:rsidRPr="00FB7A97">
        <w:rPr>
          <w:rFonts w:cs="Arial"/>
          <w:szCs w:val="20"/>
        </w:rPr>
        <w:t xml:space="preserve"> propagation nature different methods are proposed to be considered by administrations and are included here for guidance purposes only.</w:t>
      </w:r>
    </w:p>
    <w:p w14:paraId="6EB6D420" w14:textId="77777777" w:rsidR="00735ADA" w:rsidRPr="00FB7A97" w:rsidRDefault="00735ADA" w:rsidP="00BB48A3">
      <w:pPr>
        <w:pStyle w:val="ECCParagraph"/>
        <w:spacing w:before="240" w:after="60"/>
        <w:rPr>
          <w:rFonts w:cs="Arial"/>
          <w:szCs w:val="20"/>
        </w:rPr>
      </w:pPr>
      <w:r w:rsidRPr="00FB7A97">
        <w:rPr>
          <w:rFonts w:cs="Arial"/>
          <w:szCs w:val="20"/>
        </w:rPr>
        <w:t>It should be noted that following methods provide theoretical predictions based on available terrain knowledge. It is practically impossible to recreate these methods with measurement procedures in the field. Therefore only some approximation of measurements could be used to check compliance with those methods based on practical measurement procedures. The details of such approximation are not included in this recommendation and should be negotiated between countries based on their radio monitoring practices.</w:t>
      </w:r>
    </w:p>
    <w:p w14:paraId="6EB6D421" w14:textId="77777777" w:rsidR="00735ADA" w:rsidRPr="00FB7A97" w:rsidRDefault="00735ADA" w:rsidP="004668AB">
      <w:pPr>
        <w:pStyle w:val="ECCAnnexheading2"/>
        <w:rPr>
          <w:rFonts w:cs="Arial"/>
          <w:szCs w:val="20"/>
          <w:lang w:val="en-GB"/>
        </w:rPr>
      </w:pPr>
      <w:r w:rsidRPr="00FB7A97">
        <w:rPr>
          <w:rFonts w:cs="Arial"/>
          <w:szCs w:val="20"/>
          <w:lang w:val="en-GB"/>
        </w:rPr>
        <w:t>Path specific model</w:t>
      </w:r>
    </w:p>
    <w:p w14:paraId="6EB6D422" w14:textId="7F4B4EAB" w:rsidR="00735ADA" w:rsidRPr="00FB7A97" w:rsidRDefault="00735ADA" w:rsidP="00735ADA">
      <w:pPr>
        <w:pStyle w:val="ECCParagraph"/>
        <w:rPr>
          <w:rFonts w:cs="Arial"/>
          <w:szCs w:val="20"/>
        </w:rPr>
      </w:pPr>
      <w:r w:rsidRPr="00FB7A97">
        <w:rPr>
          <w:rFonts w:cs="Arial"/>
          <w:szCs w:val="20"/>
        </w:rPr>
        <w:t xml:space="preserve">Where appropriate detailed terrain data is available, the propagation model for interference field strength prediction is the latest version of </w:t>
      </w:r>
      <w:r w:rsidR="00143419" w:rsidRPr="00FB7A97">
        <w:rPr>
          <w:rFonts w:cs="Arial"/>
          <w:szCs w:val="20"/>
        </w:rPr>
        <w:t>Rec</w:t>
      </w:r>
      <w:r w:rsidR="00143419">
        <w:rPr>
          <w:rFonts w:cs="Arial"/>
          <w:szCs w:val="20"/>
        </w:rPr>
        <w:t>ommendation</w:t>
      </w:r>
      <w:r w:rsidR="00143419" w:rsidRPr="00FB7A97">
        <w:rPr>
          <w:rFonts w:cs="Arial"/>
          <w:szCs w:val="20"/>
        </w:rPr>
        <w:t xml:space="preserve"> </w:t>
      </w:r>
      <w:r w:rsidRPr="00FB7A97">
        <w:rPr>
          <w:rFonts w:cs="Arial"/>
          <w:szCs w:val="20"/>
        </w:rPr>
        <w:t>ITU-R P.452</w:t>
      </w:r>
      <w:r w:rsidR="0056014F">
        <w:rPr>
          <w:rFonts w:cs="Arial"/>
          <w:szCs w:val="20"/>
        </w:rPr>
        <w:t xml:space="preserve"> </w:t>
      </w:r>
      <w:r w:rsidR="0056014F">
        <w:rPr>
          <w:rFonts w:cs="Arial"/>
          <w:szCs w:val="20"/>
        </w:rPr>
        <w:fldChar w:fldCharType="begin"/>
      </w:r>
      <w:r w:rsidR="0056014F">
        <w:rPr>
          <w:rFonts w:cs="Arial"/>
          <w:szCs w:val="20"/>
        </w:rPr>
        <w:instrText xml:space="preserve"> REF _Ref117517935 \r \h </w:instrText>
      </w:r>
      <w:r w:rsidR="0056014F">
        <w:rPr>
          <w:rFonts w:cs="Arial"/>
          <w:szCs w:val="20"/>
        </w:rPr>
      </w:r>
      <w:r w:rsidR="0056014F">
        <w:rPr>
          <w:rFonts w:cs="Arial"/>
          <w:szCs w:val="20"/>
        </w:rPr>
        <w:fldChar w:fldCharType="separate"/>
      </w:r>
      <w:r w:rsidR="0056014F">
        <w:rPr>
          <w:rFonts w:cs="Arial"/>
          <w:szCs w:val="20"/>
        </w:rPr>
        <w:t>[5]</w:t>
      </w:r>
      <w:r w:rsidR="0056014F">
        <w:rPr>
          <w:rFonts w:cs="Arial"/>
          <w:szCs w:val="20"/>
        </w:rPr>
        <w:fldChar w:fldCharType="end"/>
      </w:r>
      <w:r w:rsidRPr="00FB7A97">
        <w:rPr>
          <w:rFonts w:cs="Arial"/>
          <w:szCs w:val="20"/>
        </w:rPr>
        <w:t>. For the relevant transmitting terminal, predictions of path loss would be made at x km steps along radials of y km at z degree intervals. The values for those receiver locations within the neighbouring country would be used to construct a histogram of path loss – and if more than 10% of predicted values exceed the threshold the station should be required to be coordinated.</w:t>
      </w:r>
    </w:p>
    <w:p w14:paraId="6EB6D423" w14:textId="77777777" w:rsidR="00735ADA" w:rsidRPr="00FB7A97" w:rsidRDefault="00735ADA" w:rsidP="00735ADA">
      <w:pPr>
        <w:pStyle w:val="ECCParagraph"/>
        <w:rPr>
          <w:rFonts w:cs="Arial"/>
          <w:szCs w:val="20"/>
        </w:rPr>
      </w:pPr>
      <w:r w:rsidRPr="00FB7A97">
        <w:rPr>
          <w:rFonts w:cs="Arial"/>
          <w:szCs w:val="20"/>
        </w:rPr>
        <w:t>Values for x, y, z and path specific field strength levels are to be agreed between the administrations concerned.</w:t>
      </w:r>
    </w:p>
    <w:p w14:paraId="6EB6D424" w14:textId="77777777" w:rsidR="00735ADA" w:rsidRPr="00FB7A97" w:rsidRDefault="00735ADA" w:rsidP="004668AB">
      <w:pPr>
        <w:pStyle w:val="ECCAnnexheading2"/>
        <w:rPr>
          <w:rFonts w:cs="Arial"/>
          <w:szCs w:val="20"/>
          <w:lang w:val="en-GB"/>
        </w:rPr>
      </w:pPr>
      <w:r w:rsidRPr="00FB7A97">
        <w:rPr>
          <w:rFonts w:cs="Arial"/>
          <w:szCs w:val="20"/>
          <w:lang w:val="en-GB"/>
        </w:rPr>
        <w:t>Site General model</w:t>
      </w:r>
    </w:p>
    <w:p w14:paraId="6EB6D425" w14:textId="1A819196" w:rsidR="00735ADA" w:rsidRPr="00FB7A97" w:rsidRDefault="00735ADA" w:rsidP="00735ADA">
      <w:pPr>
        <w:pStyle w:val="ECCParagraph"/>
        <w:rPr>
          <w:rFonts w:cs="Arial"/>
          <w:szCs w:val="20"/>
        </w:rPr>
      </w:pPr>
      <w:r w:rsidRPr="00FB7A97">
        <w:rPr>
          <w:rFonts w:cs="Arial"/>
          <w:szCs w:val="20"/>
        </w:rPr>
        <w:t xml:space="preserve">If it is not desirable to utilise detailed terrain height data for the propagation modelling in the border area, the basic model to be used to trigger coordination between administrations and to decide, if coordination is necessary, is </w:t>
      </w:r>
      <w:r w:rsidR="00143419" w:rsidRPr="00FB7A97">
        <w:rPr>
          <w:rFonts w:cs="Arial"/>
          <w:szCs w:val="20"/>
        </w:rPr>
        <w:t>Rec</w:t>
      </w:r>
      <w:r w:rsidR="00143419">
        <w:rPr>
          <w:rFonts w:cs="Arial"/>
          <w:szCs w:val="20"/>
        </w:rPr>
        <w:t>ommendation</w:t>
      </w:r>
      <w:r w:rsidR="00143419" w:rsidRPr="00FB7A97">
        <w:rPr>
          <w:rFonts w:cs="Arial"/>
          <w:szCs w:val="20"/>
        </w:rPr>
        <w:t xml:space="preserve"> </w:t>
      </w:r>
      <w:r w:rsidRPr="00FB7A97">
        <w:rPr>
          <w:rFonts w:cs="Arial"/>
          <w:szCs w:val="20"/>
        </w:rPr>
        <w:t>ITU-R P.1546</w:t>
      </w:r>
      <w:r w:rsidR="00010C58">
        <w:rPr>
          <w:rFonts w:cs="Arial"/>
          <w:szCs w:val="20"/>
        </w:rPr>
        <w:t xml:space="preserve"> </w:t>
      </w:r>
      <w:r w:rsidR="00010C58">
        <w:rPr>
          <w:rFonts w:cs="Arial"/>
          <w:szCs w:val="20"/>
        </w:rPr>
        <w:fldChar w:fldCharType="begin"/>
      </w:r>
      <w:r w:rsidR="00010C58">
        <w:rPr>
          <w:rFonts w:cs="Arial"/>
          <w:szCs w:val="20"/>
        </w:rPr>
        <w:instrText xml:space="preserve"> REF _Ref117517981 \r \h </w:instrText>
      </w:r>
      <w:r w:rsidR="00010C58">
        <w:rPr>
          <w:rFonts w:cs="Arial"/>
          <w:szCs w:val="20"/>
        </w:rPr>
      </w:r>
      <w:r w:rsidR="00010C58">
        <w:rPr>
          <w:rFonts w:cs="Arial"/>
          <w:szCs w:val="20"/>
        </w:rPr>
        <w:fldChar w:fldCharType="separate"/>
      </w:r>
      <w:r w:rsidR="00010C58">
        <w:rPr>
          <w:rFonts w:cs="Arial"/>
          <w:szCs w:val="20"/>
        </w:rPr>
        <w:t>[6]</w:t>
      </w:r>
      <w:r w:rsidR="00010C58">
        <w:rPr>
          <w:rFonts w:cs="Arial"/>
          <w:szCs w:val="20"/>
        </w:rPr>
        <w:fldChar w:fldCharType="end"/>
      </w:r>
      <w:r w:rsidRPr="00FB7A97">
        <w:rPr>
          <w:rFonts w:cs="Arial"/>
          <w:szCs w:val="20"/>
        </w:rPr>
        <w:t>. This model is to be employed for 50% locations, 10% time and using a receiver height of 3m.</w:t>
      </w:r>
    </w:p>
    <w:p w14:paraId="6EB6D426" w14:textId="77777777" w:rsidR="00735ADA" w:rsidRPr="00FB7A97" w:rsidRDefault="00735ADA" w:rsidP="00735ADA">
      <w:pPr>
        <w:pStyle w:val="ECCParagraph"/>
        <w:rPr>
          <w:rFonts w:cs="Arial"/>
          <w:szCs w:val="20"/>
        </w:rPr>
      </w:pPr>
      <w:r w:rsidRPr="00FB7A97">
        <w:rPr>
          <w:rFonts w:cs="Arial"/>
          <w:szCs w:val="20"/>
        </w:rPr>
        <w:t>For specific reception areas where terrain roughness adjustments for improved accuracy of field strength prediction are needed, administrations may use correction factors according to terrain irregularity and/or an averaged value of the TCA parameter in order to describe the roughness of the area on and around the coordination line.</w:t>
      </w:r>
    </w:p>
    <w:p w14:paraId="6EB6D427" w14:textId="77BAE5C1" w:rsidR="00735ADA" w:rsidRPr="00FB7A97" w:rsidRDefault="00735ADA" w:rsidP="00735ADA">
      <w:pPr>
        <w:pStyle w:val="ECCParagraph"/>
        <w:rPr>
          <w:rFonts w:cs="Arial"/>
          <w:szCs w:val="20"/>
        </w:rPr>
      </w:pPr>
      <w:r w:rsidRPr="00FB7A97">
        <w:rPr>
          <w:rFonts w:cs="Arial"/>
          <w:szCs w:val="20"/>
        </w:rPr>
        <w:t>Ad</w:t>
      </w:r>
      <w:r w:rsidR="00C767F9" w:rsidRPr="00595C04">
        <w:rPr>
          <w:rFonts w:cs="Arial"/>
          <w:szCs w:val="20"/>
        </w:rPr>
        <w:t>ministrations and/or operators concerned may agree to deviate from the aforementioned model by mutual consent</w:t>
      </w:r>
      <w:r w:rsidR="00250ED3" w:rsidRPr="006C1AC0">
        <w:rPr>
          <w:rStyle w:val="FootnoteReference"/>
          <w:rFonts w:cs="Arial"/>
          <w:color w:val="auto"/>
          <w:szCs w:val="20"/>
        </w:rPr>
        <w:footnoteReference w:id="4"/>
      </w:r>
      <w:r w:rsidR="00C767F9" w:rsidRPr="00595C04">
        <w:rPr>
          <w:rFonts w:cs="Arial"/>
          <w:szCs w:val="20"/>
        </w:rPr>
        <w:t>.</w:t>
      </w:r>
    </w:p>
    <w:p w14:paraId="6EB6D428" w14:textId="77777777" w:rsidR="00735ADA" w:rsidRPr="00FB7A97" w:rsidRDefault="00735ADA" w:rsidP="004668AB">
      <w:pPr>
        <w:pStyle w:val="ECCAnnexheading2"/>
        <w:rPr>
          <w:rFonts w:cs="Arial"/>
          <w:szCs w:val="20"/>
          <w:lang w:val="en-GB"/>
        </w:rPr>
      </w:pPr>
      <w:r w:rsidRPr="00FB7A97">
        <w:rPr>
          <w:rFonts w:cs="Arial"/>
          <w:szCs w:val="20"/>
          <w:lang w:val="en-GB"/>
        </w:rPr>
        <w:t>Area calculations</w:t>
      </w:r>
    </w:p>
    <w:p w14:paraId="6EB6D429" w14:textId="77777777" w:rsidR="00735ADA" w:rsidRPr="00FB7A97" w:rsidRDefault="00735ADA" w:rsidP="00735ADA">
      <w:pPr>
        <w:pStyle w:val="ECCParagraph"/>
        <w:rPr>
          <w:rFonts w:cs="Arial"/>
          <w:szCs w:val="20"/>
        </w:rPr>
      </w:pPr>
      <w:r w:rsidRPr="00FB7A97">
        <w:rPr>
          <w:rFonts w:cs="Arial"/>
          <w:szCs w:val="20"/>
        </w:rPr>
        <w:t>In the case where greater accuracy is required, administrations and operators may u</w:t>
      </w:r>
      <w:r w:rsidR="004668AB" w:rsidRPr="00FB7A97">
        <w:rPr>
          <w:rFonts w:cs="Arial"/>
          <w:szCs w:val="20"/>
        </w:rPr>
        <w:t>se the area calculation below.</w:t>
      </w:r>
    </w:p>
    <w:p w14:paraId="6EB6D42A" w14:textId="3FEF065B" w:rsidR="00735ADA" w:rsidRPr="00FB7A97" w:rsidRDefault="00735ADA" w:rsidP="00735ADA">
      <w:pPr>
        <w:pStyle w:val="ECCParagraph"/>
        <w:rPr>
          <w:rFonts w:cs="Arial"/>
          <w:szCs w:val="20"/>
        </w:rPr>
      </w:pPr>
      <w:r w:rsidRPr="00FB7A97">
        <w:rPr>
          <w:rFonts w:cs="Arial"/>
          <w:szCs w:val="20"/>
        </w:rPr>
        <w:t>For calculations, all the pixels of a given geographical</w:t>
      </w:r>
      <w:r w:rsidR="008477AB">
        <w:rPr>
          <w:rFonts w:cs="Arial"/>
          <w:szCs w:val="20"/>
        </w:rPr>
        <w:t xml:space="preserve"> area to be agreed between the a</w:t>
      </w:r>
      <w:r w:rsidRPr="00FB7A97">
        <w:rPr>
          <w:rFonts w:cs="Arial"/>
          <w:szCs w:val="20"/>
        </w:rPr>
        <w:t>dministrations concerned in a neighbouring country are taken into consideration.</w:t>
      </w:r>
    </w:p>
    <w:p w14:paraId="6EB6D42B" w14:textId="77777777" w:rsidR="004668AB" w:rsidRPr="00FB7A97" w:rsidRDefault="00735ADA" w:rsidP="00735ADA">
      <w:pPr>
        <w:pStyle w:val="ECCParagraph"/>
        <w:rPr>
          <w:rFonts w:cs="Arial"/>
          <w:szCs w:val="20"/>
        </w:rPr>
      </w:pPr>
      <w:r w:rsidRPr="00FB7A97">
        <w:rPr>
          <w:rFonts w:cs="Arial"/>
          <w:szCs w:val="20"/>
        </w:rPr>
        <w:t>For the relevant base station, predictions of path loss should be made for all the pixels of a given geographical area from a base station and at a receiver antenna height of 3m above ground.</w:t>
      </w:r>
    </w:p>
    <w:p w14:paraId="6EB6D42D" w14:textId="0E1406A3" w:rsidR="00735ADA" w:rsidRPr="00FB7A97" w:rsidRDefault="00B4314F" w:rsidP="00BB48A3">
      <w:pPr>
        <w:pStyle w:val="ECCParagraph"/>
        <w:keepNext/>
        <w:rPr>
          <w:rFonts w:cs="Arial"/>
          <w:szCs w:val="20"/>
        </w:rPr>
      </w:pPr>
      <w:r>
        <w:rPr>
          <w:rFonts w:cs="Arial"/>
          <w:szCs w:val="20"/>
        </w:rPr>
        <w:lastRenderedPageBreak/>
        <w:t>For evaluation:</w:t>
      </w:r>
    </w:p>
    <w:p w14:paraId="6EB6D42E" w14:textId="54B6CED2" w:rsidR="00735ADA" w:rsidRPr="00FB7A97" w:rsidRDefault="00735ADA" w:rsidP="00BB48A3">
      <w:pPr>
        <w:pStyle w:val="ECCParagraph"/>
        <w:keepNext/>
        <w:numPr>
          <w:ilvl w:val="0"/>
          <w:numId w:val="43"/>
        </w:numPr>
        <w:ind w:left="284" w:hanging="284"/>
        <w:rPr>
          <w:rFonts w:cs="Arial"/>
          <w:szCs w:val="20"/>
        </w:rPr>
      </w:pPr>
      <w:r w:rsidRPr="00FB7A97">
        <w:rPr>
          <w:rFonts w:cs="Arial"/>
          <w:szCs w:val="20"/>
        </w:rPr>
        <w:t>only 10 percent of the number of geographical area between the borderline (</w:t>
      </w:r>
      <w:proofErr w:type="gramStart"/>
      <w:r w:rsidRPr="00FB7A97">
        <w:rPr>
          <w:rFonts w:cs="Arial"/>
          <w:szCs w:val="20"/>
        </w:rPr>
        <w:t>including also</w:t>
      </w:r>
      <w:proofErr w:type="gramEnd"/>
      <w:r w:rsidRPr="00FB7A97">
        <w:rPr>
          <w:rFonts w:cs="Arial"/>
          <w:szCs w:val="20"/>
        </w:rPr>
        <w:t xml:space="preserve"> the borderline) and the 6 km line itself inside the neighbouring country may be interfered by higher field strength than the trigger field strength value given for the borderline in </w:t>
      </w:r>
      <w:r w:rsidR="00063B45">
        <w:rPr>
          <w:rFonts w:cs="Arial"/>
          <w:szCs w:val="20"/>
        </w:rPr>
        <w:fldChar w:fldCharType="begin"/>
      </w:r>
      <w:r w:rsidR="00063B45">
        <w:rPr>
          <w:rFonts w:cs="Arial"/>
          <w:szCs w:val="20"/>
        </w:rPr>
        <w:instrText xml:space="preserve"> REF _Ref117257577 \r \h </w:instrText>
      </w:r>
      <w:r w:rsidR="00063B45">
        <w:rPr>
          <w:rFonts w:cs="Arial"/>
          <w:szCs w:val="20"/>
        </w:rPr>
      </w:r>
      <w:r w:rsidR="00063B45">
        <w:rPr>
          <w:rFonts w:cs="Arial"/>
          <w:szCs w:val="20"/>
        </w:rPr>
        <w:fldChar w:fldCharType="separate"/>
      </w:r>
      <w:r w:rsidR="00063B45">
        <w:rPr>
          <w:rFonts w:cs="Arial"/>
          <w:szCs w:val="20"/>
        </w:rPr>
        <w:t>Annex 1</w:t>
      </w:r>
      <w:r w:rsidR="00063B45">
        <w:rPr>
          <w:rFonts w:cs="Arial"/>
          <w:szCs w:val="20"/>
        </w:rPr>
        <w:fldChar w:fldCharType="end"/>
      </w:r>
      <w:r w:rsidRPr="00FB7A97">
        <w:rPr>
          <w:rFonts w:cs="Arial"/>
          <w:szCs w:val="20"/>
        </w:rPr>
        <w:t xml:space="preserve"> and </w:t>
      </w:r>
      <w:r w:rsidR="00063B45">
        <w:rPr>
          <w:rFonts w:cs="Arial"/>
          <w:szCs w:val="20"/>
        </w:rPr>
        <w:fldChar w:fldCharType="begin"/>
      </w:r>
      <w:r w:rsidR="00063B45">
        <w:rPr>
          <w:rFonts w:cs="Arial"/>
          <w:szCs w:val="20"/>
        </w:rPr>
        <w:instrText xml:space="preserve"> REF _Ref117257525 \r \h </w:instrText>
      </w:r>
      <w:r w:rsidR="00063B45">
        <w:rPr>
          <w:rFonts w:cs="Arial"/>
          <w:szCs w:val="20"/>
        </w:rPr>
      </w:r>
      <w:r w:rsidR="00063B45">
        <w:rPr>
          <w:rFonts w:cs="Arial"/>
          <w:szCs w:val="20"/>
        </w:rPr>
        <w:fldChar w:fldCharType="separate"/>
      </w:r>
      <w:r w:rsidR="00063B45">
        <w:rPr>
          <w:rFonts w:cs="Arial"/>
          <w:szCs w:val="20"/>
        </w:rPr>
        <w:t>Annex 2</w:t>
      </w:r>
      <w:r w:rsidR="00063B45">
        <w:rPr>
          <w:rFonts w:cs="Arial"/>
          <w:szCs w:val="20"/>
        </w:rPr>
        <w:fldChar w:fldCharType="end"/>
      </w:r>
      <w:r w:rsidRPr="00FB7A97">
        <w:rPr>
          <w:rFonts w:cs="Arial"/>
          <w:szCs w:val="20"/>
        </w:rPr>
        <w:t xml:space="preserve"> </w:t>
      </w:r>
      <w:r w:rsidR="00B4314F">
        <w:rPr>
          <w:rFonts w:cs="Arial"/>
          <w:szCs w:val="20"/>
        </w:rPr>
        <w:t>at a height of 3 m above ground;</w:t>
      </w:r>
    </w:p>
    <w:p w14:paraId="6EB6D42F" w14:textId="395CF284" w:rsidR="00735ADA" w:rsidRPr="00FB7A97" w:rsidRDefault="00735ADA" w:rsidP="00BB48A3">
      <w:pPr>
        <w:pStyle w:val="ECCParBulleted"/>
        <w:keepNext/>
      </w:pPr>
      <w:r w:rsidRPr="00FB7A97">
        <w:t xml:space="preserve">only 10 percent of the number of geographical area between the 6 km (including also 6km line) and 12 km line inside the neighbouring country may be interfered by higher field strength than the trigger field strength value given for the 6 km line in </w:t>
      </w:r>
      <w:r w:rsidR="00063B45">
        <w:fldChar w:fldCharType="begin"/>
      </w:r>
      <w:r w:rsidR="00063B45">
        <w:instrText xml:space="preserve"> REF _Ref117257577 \r \h </w:instrText>
      </w:r>
      <w:r w:rsidR="00063B45">
        <w:fldChar w:fldCharType="separate"/>
      </w:r>
      <w:r w:rsidR="00063B45">
        <w:t>Annex 1</w:t>
      </w:r>
      <w:r w:rsidR="00063B45">
        <w:fldChar w:fldCharType="end"/>
      </w:r>
      <w:r w:rsidRPr="00FB7A97">
        <w:t xml:space="preserve"> and </w:t>
      </w:r>
      <w:r w:rsidR="00063B45">
        <w:fldChar w:fldCharType="begin"/>
      </w:r>
      <w:r w:rsidR="00063B45">
        <w:instrText xml:space="preserve"> REF _Ref117257525 \r \h </w:instrText>
      </w:r>
      <w:r w:rsidR="00063B45">
        <w:fldChar w:fldCharType="separate"/>
      </w:r>
      <w:r w:rsidR="00063B45">
        <w:t>Annex 2</w:t>
      </w:r>
      <w:r w:rsidR="00063B45">
        <w:fldChar w:fldCharType="end"/>
      </w:r>
      <w:r w:rsidRPr="00FB7A97">
        <w:t xml:space="preserve"> at a height of 3 m above ground.</w:t>
      </w:r>
    </w:p>
    <w:p w14:paraId="6EB6D430" w14:textId="77777777" w:rsidR="00735ADA" w:rsidRPr="00FB7A97" w:rsidRDefault="00735ADA" w:rsidP="00735ADA">
      <w:pPr>
        <w:pStyle w:val="ECCParagraph"/>
        <w:rPr>
          <w:rFonts w:cs="Arial"/>
          <w:szCs w:val="20"/>
        </w:rPr>
      </w:pPr>
      <w:r w:rsidRPr="00FB7A97">
        <w:rPr>
          <w:rFonts w:cs="Arial"/>
          <w:szCs w:val="20"/>
        </w:rPr>
        <w:t>It is recommended that during area calculations not only detailed terrain data but also clutter data be taken into account. Use of correction factors for clutter is crucial in particular where the border area is ‘open’ or ‘quasi-open’ from the point of view of clutter or where the interfering base station is just a few kilometres from a borderline.</w:t>
      </w:r>
    </w:p>
    <w:p w14:paraId="6EB6D431" w14:textId="77777777" w:rsidR="00735ADA" w:rsidRPr="00FB7A97" w:rsidRDefault="00735ADA" w:rsidP="00735ADA">
      <w:pPr>
        <w:pStyle w:val="ECCParagraph"/>
        <w:rPr>
          <w:rFonts w:cs="Arial"/>
          <w:szCs w:val="20"/>
        </w:rPr>
      </w:pPr>
      <w:r w:rsidRPr="00FB7A97">
        <w:rPr>
          <w:rFonts w:cs="Arial"/>
          <w:szCs w:val="20"/>
        </w:rPr>
        <w:t>If the distance between a base station and a terrain point of a borderline is closer than or equal to 1 km, free space propagation model needs to be applied. Furthermore, if there is no terrain obstacle within the 1st Fresnel zone,” also the free space propagation model should be applied.</w:t>
      </w:r>
    </w:p>
    <w:p w14:paraId="6EB6D432" w14:textId="77777777" w:rsidR="00735ADA" w:rsidRPr="00FB7A97" w:rsidRDefault="00735ADA" w:rsidP="00735ADA">
      <w:pPr>
        <w:pStyle w:val="ECCParagraph"/>
        <w:rPr>
          <w:rFonts w:cs="Arial"/>
          <w:szCs w:val="20"/>
        </w:rPr>
      </w:pPr>
      <w:r w:rsidRPr="00FB7A97">
        <w:rPr>
          <w:rFonts w:cs="Arial"/>
          <w:szCs w:val="20"/>
        </w:rPr>
        <w:t>If clutter data is not available, it is proposed to extend the usage of free space propagation model to a few kilometres, depending on the clutter situation in border areas.</w:t>
      </w:r>
    </w:p>
    <w:p w14:paraId="6EB6D433" w14:textId="60EDCC06" w:rsidR="00735ADA" w:rsidRPr="00FB7A97" w:rsidRDefault="00735ADA" w:rsidP="00735ADA">
      <w:pPr>
        <w:pStyle w:val="ECCParagraph"/>
        <w:rPr>
          <w:rFonts w:cs="Arial"/>
          <w:szCs w:val="20"/>
        </w:rPr>
      </w:pPr>
      <w:r w:rsidRPr="00FB7A97">
        <w:rPr>
          <w:rFonts w:cs="Arial"/>
          <w:szCs w:val="20"/>
        </w:rPr>
        <w:t>For area type interference calculations, propagation models with path specific terrain correction factors are recommended (e.g. Recommendation ITU–R P.1546</w:t>
      </w:r>
      <w:r w:rsidR="00517CC9">
        <w:rPr>
          <w:rFonts w:cs="Arial"/>
          <w:szCs w:val="20"/>
        </w:rPr>
        <w:t xml:space="preserve"> </w:t>
      </w:r>
      <w:r w:rsidR="00517CC9">
        <w:rPr>
          <w:rFonts w:cs="Arial"/>
          <w:szCs w:val="20"/>
        </w:rPr>
        <w:fldChar w:fldCharType="begin"/>
      </w:r>
      <w:r w:rsidR="00517CC9">
        <w:rPr>
          <w:rFonts w:cs="Arial"/>
          <w:szCs w:val="20"/>
        </w:rPr>
        <w:instrText xml:space="preserve"> REF _Ref117517981 \r \h </w:instrText>
      </w:r>
      <w:r w:rsidR="00517CC9">
        <w:rPr>
          <w:rFonts w:cs="Arial"/>
          <w:szCs w:val="20"/>
        </w:rPr>
      </w:r>
      <w:r w:rsidR="00517CC9">
        <w:rPr>
          <w:rFonts w:cs="Arial"/>
          <w:szCs w:val="20"/>
        </w:rPr>
        <w:fldChar w:fldCharType="separate"/>
      </w:r>
      <w:r w:rsidR="00FD692A">
        <w:rPr>
          <w:rFonts w:cs="Arial"/>
          <w:szCs w:val="20"/>
        </w:rPr>
        <w:t>[6]</w:t>
      </w:r>
      <w:r w:rsidR="00517CC9">
        <w:rPr>
          <w:rFonts w:cs="Arial"/>
          <w:szCs w:val="20"/>
        </w:rPr>
        <w:fldChar w:fldCharType="end"/>
      </w:r>
      <w:r w:rsidRPr="00FB7A97">
        <w:rPr>
          <w:rFonts w:cs="Arial"/>
          <w:szCs w:val="20"/>
        </w:rPr>
        <w:t xml:space="preserve"> with the terrain clearance angle correction factor TCA, HCM method with the terrain clearance angle correction factor or Recommendation ITU–R P.1812).</w:t>
      </w:r>
    </w:p>
    <w:p w14:paraId="6EB6D434" w14:textId="59982992" w:rsidR="00735ADA" w:rsidRPr="00FB7A97" w:rsidRDefault="00735ADA" w:rsidP="00735ADA">
      <w:pPr>
        <w:pStyle w:val="ECCParagraph"/>
        <w:rPr>
          <w:rFonts w:cs="Arial"/>
          <w:szCs w:val="20"/>
        </w:rPr>
      </w:pPr>
      <w:r w:rsidRPr="00FB7A97">
        <w:rPr>
          <w:rFonts w:cs="Arial"/>
          <w:szCs w:val="20"/>
        </w:rPr>
        <w:t>As to correction factors for clutters ‘open area’ and ‘quasi-open area’, 20 dB and 15 dB should be used respectively. Recommendation ITU–R P.1406</w:t>
      </w:r>
      <w:r w:rsidR="00517CC9">
        <w:rPr>
          <w:rFonts w:cs="Arial"/>
          <w:szCs w:val="20"/>
        </w:rPr>
        <w:t xml:space="preserve"> </w:t>
      </w:r>
      <w:r w:rsidR="00517CC9">
        <w:rPr>
          <w:rFonts w:cs="Arial"/>
          <w:szCs w:val="20"/>
        </w:rPr>
        <w:fldChar w:fldCharType="begin"/>
      </w:r>
      <w:r w:rsidR="00517CC9">
        <w:rPr>
          <w:rFonts w:cs="Arial"/>
          <w:szCs w:val="20"/>
        </w:rPr>
        <w:instrText xml:space="preserve"> REF _Ref117518097 \r \h </w:instrText>
      </w:r>
      <w:r w:rsidR="00517CC9">
        <w:rPr>
          <w:rFonts w:cs="Arial"/>
          <w:szCs w:val="20"/>
        </w:rPr>
      </w:r>
      <w:r w:rsidR="00517CC9">
        <w:rPr>
          <w:rFonts w:cs="Arial"/>
          <w:szCs w:val="20"/>
        </w:rPr>
        <w:fldChar w:fldCharType="separate"/>
      </w:r>
      <w:r w:rsidR="00FD692A">
        <w:rPr>
          <w:rFonts w:cs="Arial"/>
          <w:szCs w:val="20"/>
        </w:rPr>
        <w:t>[7]</w:t>
      </w:r>
      <w:r w:rsidR="00517CC9">
        <w:rPr>
          <w:rFonts w:cs="Arial"/>
          <w:szCs w:val="20"/>
        </w:rPr>
        <w:fldChar w:fldCharType="end"/>
      </w:r>
      <w:r w:rsidRPr="00FB7A97">
        <w:rPr>
          <w:rFonts w:cs="Arial"/>
          <w:szCs w:val="20"/>
        </w:rPr>
        <w:t xml:space="preserve"> should be used if a finer selection of clutter is required. It must be noted that terrain irregularity factor </w:t>
      </w:r>
      <w:proofErr w:type="spellStart"/>
      <w:r w:rsidRPr="00FB7A97">
        <w:rPr>
          <w:rFonts w:cs="Arial"/>
          <w:szCs w:val="20"/>
        </w:rPr>
        <w:t>Δh</w:t>
      </w:r>
      <w:proofErr w:type="spellEnd"/>
      <w:r w:rsidRPr="00FB7A97">
        <w:rPr>
          <w:rFonts w:cs="Arial"/>
          <w:szCs w:val="20"/>
        </w:rPr>
        <w:t xml:space="preserve"> is not recommended to be used in area calculations. Administrations and/or operators concerned may agree to deviate from the aforementioned models by mutual consent.</w:t>
      </w:r>
    </w:p>
    <w:p w14:paraId="6EB6D435" w14:textId="77777777" w:rsidR="00735ADA" w:rsidRPr="00FB7A97" w:rsidRDefault="00735ADA" w:rsidP="009E77BE">
      <w:pPr>
        <w:pStyle w:val="ECCAnnex-heading1"/>
      </w:pPr>
      <w:bookmarkStart w:id="6" w:name="_Ref117257438"/>
      <w:r w:rsidRPr="00FB7A97">
        <w:lastRenderedPageBreak/>
        <w:t>EXCHANGE OF INFORMATION</w:t>
      </w:r>
      <w:bookmarkEnd w:id="6"/>
    </w:p>
    <w:p w14:paraId="6EB6D436" w14:textId="77777777" w:rsidR="00735ADA" w:rsidRPr="00FB7A97" w:rsidRDefault="00735ADA" w:rsidP="00735ADA">
      <w:pPr>
        <w:pStyle w:val="ECCParagraph"/>
        <w:rPr>
          <w:rFonts w:cs="Arial"/>
          <w:szCs w:val="20"/>
        </w:rPr>
      </w:pPr>
      <w:r w:rsidRPr="00FB7A97">
        <w:rPr>
          <w:rFonts w:cs="Arial"/>
          <w:szCs w:val="20"/>
        </w:rPr>
        <w:t>When requesting coordination the relevant characteristics of the base station and the PCI numbers should be forwarded to the administration affected. All of the following characteristics should be included:</w:t>
      </w:r>
    </w:p>
    <w:p w14:paraId="6EB6D437" w14:textId="0525E5C6" w:rsidR="00735ADA" w:rsidRPr="00FB7A97" w:rsidRDefault="00B40E08" w:rsidP="004668AB">
      <w:pPr>
        <w:pStyle w:val="LetteredList"/>
        <w:numPr>
          <w:ilvl w:val="0"/>
          <w:numId w:val="44"/>
        </w:numPr>
        <w:rPr>
          <w:rFonts w:cs="Arial"/>
          <w:szCs w:val="20"/>
          <w:lang w:val="en-GB"/>
        </w:rPr>
      </w:pPr>
      <w:r w:rsidRPr="00FB7A97">
        <w:rPr>
          <w:rFonts w:cs="Arial"/>
          <w:szCs w:val="20"/>
          <w:lang w:val="en-GB"/>
        </w:rPr>
        <w:t xml:space="preserve">centre </w:t>
      </w:r>
      <w:r w:rsidR="00735ADA" w:rsidRPr="00FB7A97">
        <w:rPr>
          <w:rFonts w:cs="Arial"/>
          <w:szCs w:val="20"/>
          <w:lang w:val="en-GB"/>
        </w:rPr>
        <w:t>frequency (MHz);</w:t>
      </w:r>
    </w:p>
    <w:p w14:paraId="6EB6D438" w14:textId="77777777" w:rsidR="0063215D" w:rsidRPr="00FB7A97" w:rsidRDefault="00137CB4" w:rsidP="00730C42">
      <w:pPr>
        <w:pStyle w:val="LetteredList"/>
        <w:numPr>
          <w:ilvl w:val="0"/>
          <w:numId w:val="44"/>
        </w:numPr>
        <w:rPr>
          <w:rFonts w:cs="Arial"/>
          <w:szCs w:val="20"/>
          <w:lang w:val="en-GB"/>
        </w:rPr>
      </w:pPr>
      <w:r w:rsidRPr="00FB7A97">
        <w:rPr>
          <w:rFonts w:cs="Arial"/>
          <w:szCs w:val="20"/>
          <w:lang w:val="en-GB"/>
        </w:rPr>
        <w:t xml:space="preserve">channel </w:t>
      </w:r>
      <w:r w:rsidR="00B40E08" w:rsidRPr="00FB7A97">
        <w:rPr>
          <w:rFonts w:cs="Arial"/>
          <w:szCs w:val="20"/>
          <w:lang w:val="en-GB"/>
        </w:rPr>
        <w:t>bandwidth</w:t>
      </w:r>
      <w:r w:rsidRPr="00FB7A97">
        <w:rPr>
          <w:rFonts w:cs="Arial"/>
          <w:szCs w:val="20"/>
          <w:lang w:val="en-GB"/>
        </w:rPr>
        <w:t xml:space="preserve"> (MHz)</w:t>
      </w:r>
      <w:r w:rsidR="00276139">
        <w:rPr>
          <w:rFonts w:cs="Arial"/>
          <w:szCs w:val="20"/>
          <w:lang w:val="en-GB"/>
        </w:rPr>
        <w:t>;</w:t>
      </w:r>
    </w:p>
    <w:p w14:paraId="6EB6D439"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name of transmitter station;</w:t>
      </w:r>
    </w:p>
    <w:p w14:paraId="6EB6D43A"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country of location of transmitter station;</w:t>
      </w:r>
    </w:p>
    <w:p w14:paraId="6EB6D43B"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geographical coordinates (W/E, N; WGS84);</w:t>
      </w:r>
    </w:p>
    <w:p w14:paraId="6EB6D43C"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effective antenna height (m);</w:t>
      </w:r>
    </w:p>
    <w:p w14:paraId="6EB6D43D"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polarisation;</w:t>
      </w:r>
    </w:p>
    <w:p w14:paraId="6EB6D43E"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azimuth (deg);</w:t>
      </w:r>
    </w:p>
    <w:p w14:paraId="6EB6D43F"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directivity in antenna systems or antenna gain (dBi);</w:t>
      </w:r>
    </w:p>
    <w:p w14:paraId="6EB6D440"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effective radiated power (dBW);</w:t>
      </w:r>
    </w:p>
    <w:p w14:paraId="6EB6D441"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 xml:space="preserve">expected coverage zone; </w:t>
      </w:r>
    </w:p>
    <w:p w14:paraId="6EB6D442"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date of entry into service (month, year);</w:t>
      </w:r>
    </w:p>
    <w:p w14:paraId="6EB6D443"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PCI numbers used (only for LTE);</w:t>
      </w:r>
    </w:p>
    <w:p w14:paraId="6EB6D444"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tilt (deg / Electric and mechanic tilt);</w:t>
      </w:r>
    </w:p>
    <w:p w14:paraId="6EB6D445" w14:textId="77777777" w:rsidR="00735ADA" w:rsidRPr="00FB7A97" w:rsidRDefault="00735ADA" w:rsidP="004668AB">
      <w:pPr>
        <w:pStyle w:val="LetteredList"/>
        <w:numPr>
          <w:ilvl w:val="0"/>
          <w:numId w:val="44"/>
        </w:numPr>
        <w:rPr>
          <w:rFonts w:cs="Arial"/>
          <w:szCs w:val="20"/>
          <w:lang w:val="en-GB"/>
        </w:rPr>
      </w:pPr>
      <w:r w:rsidRPr="00FB7A97">
        <w:rPr>
          <w:rFonts w:cs="Arial"/>
          <w:szCs w:val="20"/>
          <w:lang w:val="en-GB"/>
        </w:rPr>
        <w:t>antenna pattern or envelop.</w:t>
      </w:r>
    </w:p>
    <w:p w14:paraId="6EB6D446" w14:textId="77777777" w:rsidR="00735ADA" w:rsidRPr="00FB7A97" w:rsidRDefault="00735ADA" w:rsidP="004668AB">
      <w:pPr>
        <w:pStyle w:val="ECCParagraph"/>
        <w:spacing w:before="240"/>
        <w:rPr>
          <w:rFonts w:cs="Arial"/>
          <w:szCs w:val="20"/>
        </w:rPr>
      </w:pPr>
      <w:r w:rsidRPr="00FB7A97">
        <w:rPr>
          <w:rFonts w:cs="Arial"/>
          <w:szCs w:val="20"/>
        </w:rPr>
        <w:t>The administration affected should evaluate the request for coordination and should within 30 days notify the result of the evaluation to the administration requesting coordination.</w:t>
      </w:r>
    </w:p>
    <w:p w14:paraId="6EB6D447" w14:textId="77777777" w:rsidR="00735ADA" w:rsidRPr="00FB7A97" w:rsidRDefault="00735ADA" w:rsidP="00735ADA">
      <w:pPr>
        <w:pStyle w:val="ECCParagraph"/>
        <w:rPr>
          <w:rFonts w:cs="Arial"/>
          <w:szCs w:val="20"/>
        </w:rPr>
      </w:pPr>
      <w:r w:rsidRPr="00FB7A97">
        <w:rPr>
          <w:rFonts w:cs="Arial"/>
          <w:szCs w:val="20"/>
        </w:rPr>
        <w:t>In the course of the coordination procedure an administration may request additional information.</w:t>
      </w:r>
    </w:p>
    <w:p w14:paraId="6EB6D448" w14:textId="77777777" w:rsidR="00735ADA" w:rsidRPr="00FB7A97" w:rsidRDefault="00735ADA" w:rsidP="00735ADA">
      <w:pPr>
        <w:pStyle w:val="ECCParagraph"/>
        <w:rPr>
          <w:rFonts w:cs="Arial"/>
          <w:szCs w:val="20"/>
        </w:rPr>
      </w:pPr>
      <w:r w:rsidRPr="00FB7A97">
        <w:rPr>
          <w:rFonts w:cs="Arial"/>
          <w:szCs w:val="20"/>
        </w:rPr>
        <w:t>If no reply is received by the administration requesting coordination within 30 days, it may send a reminder to the administration affected. An administration not having responded within 30 days following communication of the reminder should be deemed to have given its consent and the PCI coordination may be put into use with the characteristics given in the request for coordination.</w:t>
      </w:r>
    </w:p>
    <w:p w14:paraId="7CDF6E2C" w14:textId="77777777" w:rsidR="00732A79" w:rsidRDefault="00735ADA" w:rsidP="00735ADA">
      <w:pPr>
        <w:pStyle w:val="ECCParagraph"/>
        <w:rPr>
          <w:rFonts w:cs="Arial"/>
          <w:szCs w:val="20"/>
        </w:rPr>
      </w:pPr>
      <w:r w:rsidRPr="00FB7A97">
        <w:rPr>
          <w:rFonts w:cs="Arial"/>
          <w:szCs w:val="20"/>
        </w:rPr>
        <w:t>The periods mentioned above may be extended by common consent.</w:t>
      </w:r>
    </w:p>
    <w:p w14:paraId="23BC6A32" w14:textId="5C853216" w:rsidR="00732A79" w:rsidRDefault="00732A79" w:rsidP="00735ADA">
      <w:pPr>
        <w:pStyle w:val="ECCParagraph"/>
        <w:rPr>
          <w:rFonts w:cs="Arial"/>
          <w:szCs w:val="20"/>
        </w:rPr>
        <w:sectPr w:rsidR="00732A79" w:rsidSect="006C1AC0">
          <w:headerReference w:type="even" r:id="rId16"/>
          <w:headerReference w:type="default" r:id="rId17"/>
          <w:footerReference w:type="default" r:id="rId18"/>
          <w:headerReference w:type="first" r:id="rId19"/>
          <w:pgSz w:w="11907" w:h="16840" w:code="9"/>
          <w:pgMar w:top="1440" w:right="1134" w:bottom="1440" w:left="1134" w:header="709" w:footer="709" w:gutter="0"/>
          <w:cols w:space="708"/>
          <w:docGrid w:linePitch="360"/>
        </w:sectPr>
      </w:pPr>
    </w:p>
    <w:p w14:paraId="6EB6D44A" w14:textId="69AAC18E" w:rsidR="00735ADA" w:rsidRPr="00FB7A97" w:rsidRDefault="00735ADA" w:rsidP="009E77BE">
      <w:pPr>
        <w:pStyle w:val="ECCAnnex-heading1"/>
      </w:pPr>
      <w:bookmarkStart w:id="7" w:name="_Ref117257359"/>
      <w:r w:rsidRPr="00FB7A97">
        <w:lastRenderedPageBreak/>
        <w:t>REFERENTIAL PHYSICAL-LAYER CELL IDENTITIES (PCI) FOR IMT-2000/LTE</w:t>
      </w:r>
      <w:bookmarkEnd w:id="7"/>
    </w:p>
    <w:p w14:paraId="6EB6D44B" w14:textId="77777777" w:rsidR="00735ADA" w:rsidRPr="00FB7A97" w:rsidRDefault="00735ADA" w:rsidP="00735ADA">
      <w:pPr>
        <w:pStyle w:val="ECCParagraph"/>
        <w:rPr>
          <w:rFonts w:cs="Arial"/>
          <w:szCs w:val="20"/>
        </w:rPr>
      </w:pPr>
      <w:r w:rsidRPr="00FB7A97">
        <w:rPr>
          <w:rFonts w:cs="Arial"/>
          <w:szCs w:val="20"/>
        </w:rPr>
        <w:t>PCI coordination is only needed when channel centre frequencies are aligned independent of the channel bandwidth.</w:t>
      </w:r>
    </w:p>
    <w:p w14:paraId="6EB6D44C" w14:textId="77777777" w:rsidR="00735ADA" w:rsidRPr="00FB7A97" w:rsidRDefault="00735ADA" w:rsidP="00735ADA">
      <w:pPr>
        <w:pStyle w:val="ECCParagraph"/>
        <w:rPr>
          <w:rFonts w:cs="Arial"/>
          <w:szCs w:val="20"/>
        </w:rPr>
      </w:pPr>
      <w:r w:rsidRPr="00FB7A97">
        <w:rPr>
          <w:rFonts w:cs="Arial"/>
          <w:szCs w:val="20"/>
        </w:rPr>
        <w:t xml:space="preserve">3GPP TS 36.211 defines 168 “unique physical-layer cell-identity groups” in §6.11, numbered 0…167, hereafter called “PCI groups”. Within each PCI group there are three separate PCIs giving 504 PCIs in total. </w:t>
      </w:r>
    </w:p>
    <w:p w14:paraId="6EB6D44D" w14:textId="19EC9AF9" w:rsidR="00735ADA" w:rsidRPr="00FB7A97" w:rsidRDefault="00735ADA" w:rsidP="00735ADA">
      <w:pPr>
        <w:pStyle w:val="ECCParagraph"/>
        <w:rPr>
          <w:rFonts w:cs="Arial"/>
          <w:szCs w:val="20"/>
        </w:rPr>
      </w:pPr>
      <w:r w:rsidRPr="00FB7A97">
        <w:rPr>
          <w:rFonts w:cs="Arial"/>
          <w:szCs w:val="20"/>
        </w:rPr>
        <w:t>Administrations should agree on a repartition of these 504 PCI on an equitable basis when channel centre frequencies are aligned as shown in the Table below.</w:t>
      </w:r>
      <w:r w:rsidR="007D0574" w:rsidRPr="00FB7A97">
        <w:rPr>
          <w:rFonts w:cs="Arial"/>
          <w:szCs w:val="20"/>
        </w:rPr>
        <w:t xml:space="preserve"> </w:t>
      </w:r>
      <w:r w:rsidRPr="00FB7A97">
        <w:rPr>
          <w:rFonts w:cs="Arial"/>
          <w:szCs w:val="20"/>
        </w:rPr>
        <w:t>It has to be noted that dividing the PCI groups or PCI’s is equivalent.</w:t>
      </w:r>
      <w:r w:rsidR="007D0574" w:rsidRPr="00FB7A97">
        <w:rPr>
          <w:rFonts w:cs="Arial"/>
          <w:szCs w:val="20"/>
        </w:rPr>
        <w:t xml:space="preserve"> </w:t>
      </w:r>
    </w:p>
    <w:p w14:paraId="6EB6D44E" w14:textId="77777777" w:rsidR="00735ADA" w:rsidRPr="00FB7A97" w:rsidRDefault="00735ADA" w:rsidP="00735ADA">
      <w:pPr>
        <w:pStyle w:val="ECCParagraph"/>
        <w:rPr>
          <w:rFonts w:cs="Arial"/>
          <w:szCs w:val="20"/>
        </w:rPr>
      </w:pPr>
      <w:r w:rsidRPr="00FB7A97">
        <w:rPr>
          <w:rFonts w:cs="Arial"/>
          <w:szCs w:val="20"/>
        </w:rPr>
        <w:t xml:space="preserve">As shown in the table below, the PCI’s should be divided into 6 sub-sets containing each one sixth of the available PCI’s. Each country is allocated three sets (half of the PCI’s) in a bilateral case, and two sets (one third of the PCI’s) in a trilateral case. </w:t>
      </w:r>
    </w:p>
    <w:p w14:paraId="6EB6D44F" w14:textId="77777777" w:rsidR="00735ADA" w:rsidRPr="00FB7A97" w:rsidRDefault="00735ADA" w:rsidP="00735ADA">
      <w:pPr>
        <w:pStyle w:val="ECCParagraph"/>
        <w:rPr>
          <w:rFonts w:cs="Arial"/>
          <w:szCs w:val="20"/>
        </w:rPr>
      </w:pPr>
      <w:r w:rsidRPr="00FB7A97">
        <w:rPr>
          <w:rFonts w:cs="Arial"/>
          <w:szCs w:val="20"/>
        </w:rPr>
        <w:t xml:space="preserve">Four types of countries are defined in a way such that no country will use the same code set as any one of its neighbours. The following lists describe the distribution of European countries: </w:t>
      </w:r>
    </w:p>
    <w:p w14:paraId="6EB6D450" w14:textId="77777777" w:rsidR="00735ADA" w:rsidRPr="00FB7A97" w:rsidRDefault="004668AB" w:rsidP="004668AB">
      <w:pPr>
        <w:pStyle w:val="ECCParagraph"/>
        <w:tabs>
          <w:tab w:val="left" w:pos="1418"/>
        </w:tabs>
        <w:ind w:left="1418" w:hanging="1418"/>
        <w:jc w:val="left"/>
        <w:rPr>
          <w:rFonts w:cs="Arial"/>
          <w:szCs w:val="20"/>
        </w:rPr>
      </w:pPr>
      <w:r w:rsidRPr="00FB7A97">
        <w:rPr>
          <w:rFonts w:cs="Arial"/>
          <w:szCs w:val="20"/>
        </w:rPr>
        <w:t>Type country 1:</w:t>
      </w:r>
      <w:r w:rsidRPr="00FB7A97">
        <w:rPr>
          <w:rFonts w:cs="Arial"/>
          <w:szCs w:val="20"/>
        </w:rPr>
        <w:tab/>
      </w:r>
      <w:r w:rsidR="00735ADA" w:rsidRPr="00FB7A97">
        <w:rPr>
          <w:rFonts w:cs="Arial"/>
          <w:szCs w:val="20"/>
        </w:rPr>
        <w:t>BEL, CVA, CYP, CZE, DNK, E, FIN, GRC, IRL, ISL</w:t>
      </w:r>
      <w:r w:rsidRPr="00FB7A97">
        <w:rPr>
          <w:rFonts w:cs="Arial"/>
          <w:szCs w:val="20"/>
        </w:rPr>
        <w:t xml:space="preserve">, LTU, MCO, SMR, SUI, SVN, UKR, </w:t>
      </w:r>
      <w:r w:rsidR="00735ADA" w:rsidRPr="00FB7A97">
        <w:rPr>
          <w:rFonts w:cs="Arial"/>
          <w:szCs w:val="20"/>
        </w:rPr>
        <w:t xml:space="preserve">AZE, SRB. </w:t>
      </w:r>
    </w:p>
    <w:p w14:paraId="6EB6D451" w14:textId="2A522169" w:rsidR="00735ADA" w:rsidRPr="00FB7A97" w:rsidRDefault="004668AB" w:rsidP="004668AB">
      <w:pPr>
        <w:pStyle w:val="ECCParagraph"/>
        <w:tabs>
          <w:tab w:val="left" w:pos="1418"/>
        </w:tabs>
        <w:ind w:left="1418" w:hanging="1418"/>
        <w:jc w:val="left"/>
        <w:rPr>
          <w:rFonts w:cs="Arial"/>
          <w:szCs w:val="20"/>
        </w:rPr>
      </w:pPr>
      <w:r w:rsidRPr="00FB7A97">
        <w:rPr>
          <w:rFonts w:cs="Arial"/>
          <w:szCs w:val="20"/>
        </w:rPr>
        <w:t>Type country 2:</w:t>
      </w:r>
      <w:r w:rsidRPr="00FB7A97">
        <w:rPr>
          <w:rFonts w:cs="Arial"/>
          <w:szCs w:val="20"/>
        </w:rPr>
        <w:tab/>
      </w:r>
      <w:r w:rsidR="00735ADA" w:rsidRPr="00FB7A97">
        <w:rPr>
          <w:rFonts w:cs="Arial"/>
          <w:szCs w:val="20"/>
        </w:rPr>
        <w:t>AND, BIH, BUL, D, EST, G, HNG, I, MDA, GEO</w:t>
      </w:r>
    </w:p>
    <w:p w14:paraId="6EB6D452" w14:textId="3542C7DD" w:rsidR="00735ADA" w:rsidRPr="00FB7A97" w:rsidRDefault="004668AB" w:rsidP="004668AB">
      <w:pPr>
        <w:pStyle w:val="ECCParagraph"/>
        <w:tabs>
          <w:tab w:val="left" w:pos="1418"/>
        </w:tabs>
        <w:ind w:left="1418" w:hanging="1418"/>
        <w:jc w:val="left"/>
        <w:rPr>
          <w:rFonts w:cs="Arial"/>
          <w:szCs w:val="20"/>
        </w:rPr>
      </w:pPr>
      <w:r w:rsidRPr="00FB7A97">
        <w:rPr>
          <w:rFonts w:cs="Arial"/>
          <w:szCs w:val="20"/>
        </w:rPr>
        <w:t>Type country 3:</w:t>
      </w:r>
      <w:r w:rsidRPr="00FB7A97">
        <w:rPr>
          <w:rFonts w:cs="Arial"/>
          <w:szCs w:val="20"/>
        </w:rPr>
        <w:tab/>
      </w:r>
      <w:r w:rsidR="00735ADA" w:rsidRPr="00FB7A97">
        <w:rPr>
          <w:rFonts w:cs="Arial"/>
          <w:szCs w:val="20"/>
        </w:rPr>
        <w:t>ALB, AUT, F, HOL, HRV, POL, POR, ROU, S, MLT</w:t>
      </w:r>
    </w:p>
    <w:p w14:paraId="6EB6D453" w14:textId="77777777" w:rsidR="00735ADA" w:rsidRPr="00FB7A97" w:rsidRDefault="00735ADA" w:rsidP="004668AB">
      <w:pPr>
        <w:pStyle w:val="ECCParagraph"/>
        <w:tabs>
          <w:tab w:val="left" w:pos="1418"/>
        </w:tabs>
        <w:ind w:left="1418" w:hanging="1418"/>
        <w:jc w:val="left"/>
        <w:rPr>
          <w:rFonts w:cs="Arial"/>
          <w:szCs w:val="20"/>
        </w:rPr>
      </w:pPr>
      <w:r w:rsidRPr="00FB7A97">
        <w:rPr>
          <w:rFonts w:cs="Arial"/>
          <w:szCs w:val="20"/>
        </w:rPr>
        <w:t>Type country 4:</w:t>
      </w:r>
      <w:r w:rsidR="004668AB" w:rsidRPr="00FB7A97">
        <w:rPr>
          <w:rFonts w:cs="Arial"/>
          <w:szCs w:val="20"/>
        </w:rPr>
        <w:tab/>
      </w:r>
      <w:r w:rsidRPr="00FB7A97">
        <w:rPr>
          <w:rFonts w:cs="Arial"/>
          <w:szCs w:val="20"/>
        </w:rPr>
        <w:t xml:space="preserve">LIE, LUX, LVA, MKD, MNE, </w:t>
      </w:r>
      <w:proofErr w:type="gramStart"/>
      <w:r w:rsidRPr="00FB7A97">
        <w:rPr>
          <w:rFonts w:cs="Arial"/>
          <w:szCs w:val="20"/>
        </w:rPr>
        <w:t>NOR,</w:t>
      </w:r>
      <w:proofErr w:type="gramEnd"/>
      <w:r w:rsidRPr="00FB7A97">
        <w:rPr>
          <w:rFonts w:cs="Arial"/>
          <w:szCs w:val="20"/>
        </w:rPr>
        <w:t xml:space="preserve"> SVK, TUR.</w:t>
      </w:r>
    </w:p>
    <w:p w14:paraId="6EB6D454" w14:textId="77777777" w:rsidR="00735ADA" w:rsidRPr="00FB7A97" w:rsidRDefault="00735ADA" w:rsidP="00735ADA">
      <w:pPr>
        <w:pStyle w:val="ECCParagraph"/>
        <w:rPr>
          <w:rFonts w:cs="Arial"/>
          <w:szCs w:val="20"/>
        </w:rPr>
      </w:pPr>
      <w:r w:rsidRPr="00FB7A97">
        <w:rPr>
          <w:rFonts w:cs="Arial"/>
          <w:szCs w:val="20"/>
        </w:rPr>
        <w:t xml:space="preserve">For each type of country, the following tables and figure describe the sharing of the PCI’s with its neighbouring countries, with the following conventions of writing: </w:t>
      </w:r>
    </w:p>
    <w:tbl>
      <w:tblPr>
        <w:tblW w:w="0" w:type="auto"/>
        <w:jc w:val="center"/>
        <w:tblLayout w:type="fixed"/>
        <w:tblCellMar>
          <w:left w:w="30" w:type="dxa"/>
          <w:right w:w="30" w:type="dxa"/>
        </w:tblCellMar>
        <w:tblLook w:val="0000" w:firstRow="0" w:lastRow="0" w:firstColumn="0" w:lastColumn="0" w:noHBand="0" w:noVBand="0"/>
      </w:tblPr>
      <w:tblGrid>
        <w:gridCol w:w="742"/>
        <w:gridCol w:w="2245"/>
      </w:tblGrid>
      <w:tr w:rsidR="004668AB" w:rsidRPr="00FB7A97" w14:paraId="6EB6D457" w14:textId="77777777" w:rsidTr="00234EA1">
        <w:trPr>
          <w:trHeight w:val="247"/>
          <w:jc w:val="center"/>
        </w:trPr>
        <w:tc>
          <w:tcPr>
            <w:tcW w:w="742" w:type="dxa"/>
            <w:tcBorders>
              <w:top w:val="single" w:sz="6" w:space="0" w:color="auto"/>
              <w:left w:val="single" w:sz="6" w:space="0" w:color="auto"/>
              <w:bottom w:val="single" w:sz="6" w:space="0" w:color="auto"/>
              <w:right w:val="single" w:sz="6" w:space="0" w:color="auto"/>
            </w:tcBorders>
            <w:shd w:val="solid" w:color="000000" w:fill="auto"/>
          </w:tcPr>
          <w:p w14:paraId="6EB6D455" w14:textId="77777777" w:rsidR="004668AB" w:rsidRPr="00FB7A97" w:rsidRDefault="004668AB" w:rsidP="00313E31">
            <w:pPr>
              <w:spacing w:before="60" w:after="60"/>
              <w:jc w:val="right"/>
              <w:rPr>
                <w:rFonts w:cs="Arial"/>
                <w:snapToGrid w:val="0"/>
                <w:color w:val="000000"/>
                <w:szCs w:val="20"/>
                <w:lang w:val="en-GB"/>
              </w:rPr>
            </w:pPr>
          </w:p>
        </w:tc>
        <w:tc>
          <w:tcPr>
            <w:tcW w:w="2245" w:type="dxa"/>
            <w:tcBorders>
              <w:top w:val="single" w:sz="6" w:space="0" w:color="auto"/>
              <w:left w:val="single" w:sz="6" w:space="0" w:color="auto"/>
              <w:bottom w:val="single" w:sz="6" w:space="0" w:color="auto"/>
              <w:right w:val="single" w:sz="6" w:space="0" w:color="auto"/>
            </w:tcBorders>
          </w:tcPr>
          <w:p w14:paraId="6EB6D456" w14:textId="77777777" w:rsidR="004668AB" w:rsidRPr="00FB7A97" w:rsidRDefault="004668AB" w:rsidP="00313E31">
            <w:pPr>
              <w:spacing w:before="60" w:after="60"/>
              <w:rPr>
                <w:rFonts w:cs="Arial"/>
                <w:snapToGrid w:val="0"/>
                <w:color w:val="000000"/>
                <w:szCs w:val="20"/>
                <w:lang w:val="en-GB"/>
              </w:rPr>
            </w:pPr>
            <w:r w:rsidRPr="00FB7A97">
              <w:rPr>
                <w:rFonts w:eastAsia="MS Mincho" w:cs="Arial"/>
                <w:color w:val="000000"/>
                <w:szCs w:val="20"/>
                <w:lang w:val="en-GB" w:eastAsia="ja-JP"/>
              </w:rPr>
              <w:t>Preferential</w:t>
            </w:r>
            <w:r w:rsidRPr="00FB7A97">
              <w:rPr>
                <w:rFonts w:cs="Arial"/>
                <w:snapToGrid w:val="0"/>
                <w:color w:val="000000"/>
                <w:szCs w:val="20"/>
                <w:lang w:val="en-GB"/>
              </w:rPr>
              <w:t xml:space="preserve"> PCI</w:t>
            </w:r>
          </w:p>
        </w:tc>
      </w:tr>
      <w:tr w:rsidR="004668AB" w:rsidRPr="00FB7A97" w14:paraId="6EB6D45A" w14:textId="77777777" w:rsidTr="00234EA1">
        <w:trPr>
          <w:trHeight w:val="247"/>
          <w:jc w:val="center"/>
        </w:trPr>
        <w:tc>
          <w:tcPr>
            <w:tcW w:w="742" w:type="dxa"/>
            <w:tcBorders>
              <w:top w:val="single" w:sz="6" w:space="0" w:color="auto"/>
              <w:left w:val="single" w:sz="6" w:space="0" w:color="auto"/>
              <w:bottom w:val="single" w:sz="6" w:space="0" w:color="auto"/>
              <w:right w:val="single" w:sz="6" w:space="0" w:color="auto"/>
            </w:tcBorders>
          </w:tcPr>
          <w:p w14:paraId="6EB6D458" w14:textId="77777777" w:rsidR="004668AB" w:rsidRPr="00FB7A97" w:rsidRDefault="004668AB" w:rsidP="00313E31">
            <w:pPr>
              <w:spacing w:before="60" w:after="60"/>
              <w:jc w:val="right"/>
              <w:rPr>
                <w:rFonts w:cs="Arial"/>
                <w:snapToGrid w:val="0"/>
                <w:color w:val="000000"/>
                <w:szCs w:val="20"/>
                <w:lang w:val="en-GB"/>
              </w:rPr>
            </w:pPr>
          </w:p>
        </w:tc>
        <w:tc>
          <w:tcPr>
            <w:tcW w:w="2245" w:type="dxa"/>
            <w:tcBorders>
              <w:top w:val="single" w:sz="6" w:space="0" w:color="auto"/>
              <w:left w:val="single" w:sz="6" w:space="0" w:color="auto"/>
              <w:bottom w:val="single" w:sz="6" w:space="0" w:color="auto"/>
              <w:right w:val="single" w:sz="6" w:space="0" w:color="auto"/>
            </w:tcBorders>
          </w:tcPr>
          <w:p w14:paraId="6EB6D459" w14:textId="77777777" w:rsidR="004668AB" w:rsidRPr="00FB7A97" w:rsidRDefault="004668AB" w:rsidP="00313E31">
            <w:pPr>
              <w:spacing w:before="60" w:after="60"/>
              <w:rPr>
                <w:rFonts w:cs="Arial"/>
                <w:snapToGrid w:val="0"/>
                <w:color w:val="000000"/>
                <w:szCs w:val="20"/>
                <w:lang w:val="en-GB"/>
              </w:rPr>
            </w:pPr>
            <w:r w:rsidRPr="00FB7A97">
              <w:rPr>
                <w:rFonts w:cs="Arial"/>
                <w:snapToGrid w:val="0"/>
                <w:color w:val="000000"/>
                <w:szCs w:val="20"/>
                <w:lang w:val="en-GB"/>
              </w:rPr>
              <w:t>non-</w:t>
            </w:r>
            <w:r w:rsidRPr="00FB7A97">
              <w:rPr>
                <w:rFonts w:eastAsia="MS Mincho" w:cs="Arial"/>
                <w:color w:val="000000"/>
                <w:szCs w:val="20"/>
                <w:lang w:val="en-GB" w:eastAsia="ja-JP"/>
              </w:rPr>
              <w:t>preferential</w:t>
            </w:r>
            <w:r w:rsidRPr="00FB7A97">
              <w:rPr>
                <w:rFonts w:cs="Arial"/>
                <w:snapToGrid w:val="0"/>
                <w:color w:val="000000"/>
                <w:szCs w:val="20"/>
                <w:lang w:val="en-GB"/>
              </w:rPr>
              <w:t xml:space="preserve"> PCI</w:t>
            </w:r>
          </w:p>
        </w:tc>
      </w:tr>
    </w:tbl>
    <w:p w14:paraId="24483F83" w14:textId="77777777" w:rsidR="00732A79" w:rsidRDefault="00732A79" w:rsidP="00735ADA">
      <w:pPr>
        <w:pStyle w:val="ECCParagraph"/>
        <w:rPr>
          <w:rFonts w:cs="Arial"/>
          <w:szCs w:val="20"/>
        </w:rPr>
        <w:sectPr w:rsidR="00732A79" w:rsidSect="006C1AC0">
          <w:footerReference w:type="even" r:id="rId20"/>
          <w:footerReference w:type="default" r:id="rId21"/>
          <w:pgSz w:w="11907" w:h="16840" w:code="9"/>
          <w:pgMar w:top="1440" w:right="1134" w:bottom="1440" w:left="1134" w:header="709" w:footer="709" w:gutter="0"/>
          <w:cols w:space="708"/>
          <w:docGrid w:linePitch="360"/>
        </w:sectPr>
      </w:pPr>
    </w:p>
    <w:p w14:paraId="6EB6D45D" w14:textId="77777777" w:rsidR="00735ADA" w:rsidRPr="00FB7A97" w:rsidRDefault="00735ADA" w:rsidP="00735ADA">
      <w:pPr>
        <w:pStyle w:val="ECCParagraph"/>
        <w:rPr>
          <w:rFonts w:cs="Arial"/>
          <w:szCs w:val="20"/>
        </w:rPr>
      </w:pPr>
      <w:r w:rsidRPr="00FB7A97">
        <w:rPr>
          <w:rFonts w:cs="Arial"/>
          <w:szCs w:val="20"/>
        </w:rPr>
        <w:lastRenderedPageBreak/>
        <w:t>The 504 physical-layer cell-identities should be divided into the following 6 sub-sets when the carrier frequenci</w:t>
      </w:r>
      <w:r w:rsidR="004668AB" w:rsidRPr="00FB7A97">
        <w:rPr>
          <w:rFonts w:cs="Arial"/>
          <w:szCs w:val="20"/>
        </w:rPr>
        <w:t>es are aligned in border areas:</w:t>
      </w:r>
    </w:p>
    <w:p w14:paraId="6CE09882" w14:textId="623486B0" w:rsidR="00A5167D" w:rsidRDefault="007236F0" w:rsidP="00B533E1">
      <w:pPr>
        <w:pStyle w:val="Caption"/>
      </w:pPr>
      <w:r>
        <w:t xml:space="preserve">Table </w:t>
      </w:r>
      <w:r w:rsidR="004F6EC7">
        <w:fldChar w:fldCharType="begin"/>
      </w:r>
      <w:r w:rsidR="004F6EC7">
        <w:instrText xml:space="preserve"> SEQ Table \* ARABIC </w:instrText>
      </w:r>
      <w:r w:rsidR="004F6EC7">
        <w:fldChar w:fldCharType="separate"/>
      </w:r>
      <w:r w:rsidR="00B533E1">
        <w:rPr>
          <w:noProof/>
        </w:rPr>
        <w:t>3</w:t>
      </w:r>
      <w:r w:rsidR="004F6EC7">
        <w:rPr>
          <w:noProof/>
        </w:rPr>
        <w:fldChar w:fldCharType="end"/>
      </w:r>
      <w:r>
        <w:t xml:space="preserve">: </w:t>
      </w:r>
      <w:r w:rsidR="00A5167D">
        <w:t>PCI sub-sets for use in border areas when the carrier frequencies are aligned</w:t>
      </w:r>
    </w:p>
    <w:tbl>
      <w:tblPr>
        <w:tblW w:w="5000" w:type="pct"/>
        <w:jc w:val="center"/>
        <w:tblCellMar>
          <w:left w:w="30" w:type="dxa"/>
          <w:right w:w="30" w:type="dxa"/>
        </w:tblCellMar>
        <w:tblLook w:val="0000" w:firstRow="0" w:lastRow="0" w:firstColumn="0" w:lastColumn="0" w:noHBand="0" w:noVBand="0"/>
      </w:tblPr>
      <w:tblGrid>
        <w:gridCol w:w="839"/>
        <w:gridCol w:w="513"/>
        <w:gridCol w:w="676"/>
        <w:gridCol w:w="683"/>
        <w:gridCol w:w="683"/>
        <w:gridCol w:w="683"/>
        <w:gridCol w:w="683"/>
        <w:gridCol w:w="66"/>
        <w:gridCol w:w="963"/>
        <w:gridCol w:w="484"/>
        <w:gridCol w:w="618"/>
        <w:gridCol w:w="683"/>
        <w:gridCol w:w="683"/>
        <w:gridCol w:w="683"/>
        <w:gridCol w:w="683"/>
      </w:tblGrid>
      <w:tr w:rsidR="00C945B4" w:rsidRPr="00FB7A97" w14:paraId="6EB6D46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5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 xml:space="preserve">PCI </w:t>
            </w:r>
          </w:p>
        </w:tc>
        <w:tc>
          <w:tcPr>
            <w:tcW w:w="270" w:type="pct"/>
            <w:tcBorders>
              <w:top w:val="single" w:sz="6" w:space="0" w:color="auto"/>
              <w:left w:val="single" w:sz="6" w:space="0" w:color="auto"/>
              <w:bottom w:val="single" w:sz="6" w:space="0" w:color="auto"/>
              <w:right w:val="single" w:sz="6" w:space="0" w:color="auto"/>
            </w:tcBorders>
            <w:vAlign w:val="center"/>
          </w:tcPr>
          <w:p w14:paraId="6EB6D45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55" w:type="pct"/>
            <w:tcBorders>
              <w:top w:val="single" w:sz="6" w:space="0" w:color="auto"/>
              <w:left w:val="single" w:sz="6" w:space="0" w:color="auto"/>
              <w:bottom w:val="single" w:sz="6" w:space="0" w:color="auto"/>
              <w:right w:val="single" w:sz="6" w:space="0" w:color="auto"/>
            </w:tcBorders>
            <w:vAlign w:val="center"/>
          </w:tcPr>
          <w:p w14:paraId="6EB6D46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6" w:space="0" w:color="auto"/>
              <w:left w:val="single" w:sz="6" w:space="0" w:color="auto"/>
              <w:bottom w:val="single" w:sz="6" w:space="0" w:color="auto"/>
              <w:right w:val="single" w:sz="6" w:space="0" w:color="auto"/>
            </w:tcBorders>
            <w:vAlign w:val="center"/>
          </w:tcPr>
          <w:p w14:paraId="6EB6D46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6" w:space="0" w:color="auto"/>
              <w:left w:val="single" w:sz="6" w:space="0" w:color="auto"/>
              <w:bottom w:val="single" w:sz="6" w:space="0" w:color="auto"/>
              <w:right w:val="single" w:sz="4" w:space="0" w:color="auto"/>
            </w:tcBorders>
            <w:vAlign w:val="center"/>
          </w:tcPr>
          <w:p w14:paraId="6EB6D46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4" w:space="0" w:color="auto"/>
              <w:left w:val="single" w:sz="4" w:space="0" w:color="auto"/>
              <w:bottom w:val="single" w:sz="4" w:space="0" w:color="auto"/>
              <w:right w:val="single" w:sz="4" w:space="0" w:color="auto"/>
            </w:tcBorders>
            <w:vAlign w:val="center"/>
          </w:tcPr>
          <w:p w14:paraId="6EB6D46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4" w:space="0" w:color="auto"/>
              <w:left w:val="single" w:sz="4" w:space="0" w:color="auto"/>
              <w:bottom w:val="single" w:sz="4" w:space="0" w:color="auto"/>
              <w:right w:val="single" w:sz="4" w:space="0" w:color="auto"/>
            </w:tcBorders>
            <w:vAlign w:val="center"/>
          </w:tcPr>
          <w:p w14:paraId="6EB6D46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c>
          <w:tcPr>
            <w:tcW w:w="34" w:type="pct"/>
            <w:tcBorders>
              <w:left w:val="single" w:sz="4" w:space="0" w:color="auto"/>
            </w:tcBorders>
            <w:vAlign w:val="center"/>
          </w:tcPr>
          <w:p w14:paraId="6EB6D46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6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PCI</w:t>
            </w:r>
          </w:p>
        </w:tc>
        <w:tc>
          <w:tcPr>
            <w:tcW w:w="255" w:type="pct"/>
            <w:tcBorders>
              <w:top w:val="single" w:sz="6" w:space="0" w:color="auto"/>
              <w:left w:val="single" w:sz="6" w:space="0" w:color="auto"/>
              <w:bottom w:val="single" w:sz="6" w:space="0" w:color="auto"/>
              <w:right w:val="single" w:sz="6" w:space="0" w:color="auto"/>
            </w:tcBorders>
            <w:vAlign w:val="center"/>
          </w:tcPr>
          <w:p w14:paraId="6EB6D46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25" w:type="pct"/>
            <w:tcBorders>
              <w:top w:val="single" w:sz="6" w:space="0" w:color="auto"/>
              <w:left w:val="single" w:sz="6" w:space="0" w:color="auto"/>
              <w:bottom w:val="single" w:sz="6" w:space="0" w:color="auto"/>
              <w:right w:val="single" w:sz="6" w:space="0" w:color="auto"/>
            </w:tcBorders>
            <w:vAlign w:val="center"/>
          </w:tcPr>
          <w:p w14:paraId="6EB6D46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6" w:space="0" w:color="auto"/>
              <w:left w:val="single" w:sz="6" w:space="0" w:color="auto"/>
              <w:bottom w:val="single" w:sz="6" w:space="0" w:color="auto"/>
              <w:right w:val="single" w:sz="6" w:space="0" w:color="auto"/>
            </w:tcBorders>
            <w:vAlign w:val="center"/>
          </w:tcPr>
          <w:p w14:paraId="6EB6D46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6" w:space="0" w:color="auto"/>
              <w:left w:val="single" w:sz="6" w:space="0" w:color="auto"/>
              <w:bottom w:val="single" w:sz="6" w:space="0" w:color="auto"/>
              <w:right w:val="single" w:sz="6" w:space="0" w:color="auto"/>
            </w:tcBorders>
            <w:vAlign w:val="center"/>
          </w:tcPr>
          <w:p w14:paraId="6EB6D46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6" w:space="0" w:color="auto"/>
              <w:left w:val="single" w:sz="6" w:space="0" w:color="auto"/>
              <w:bottom w:val="single" w:sz="6" w:space="0" w:color="auto"/>
              <w:right w:val="single" w:sz="6" w:space="0" w:color="auto"/>
            </w:tcBorders>
            <w:vAlign w:val="center"/>
          </w:tcPr>
          <w:p w14:paraId="6EB6D46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6" w:space="0" w:color="auto"/>
              <w:left w:val="single" w:sz="6" w:space="0" w:color="auto"/>
              <w:bottom w:val="single" w:sz="6" w:space="0" w:color="auto"/>
              <w:right w:val="single" w:sz="6" w:space="0" w:color="auto"/>
            </w:tcBorders>
            <w:vAlign w:val="center"/>
          </w:tcPr>
          <w:p w14:paraId="6EB6D46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r>
      <w:tr w:rsidR="00C945B4" w:rsidRPr="00FB7A97" w14:paraId="6EB6D47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6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Country 1</w:t>
            </w:r>
          </w:p>
        </w:tc>
        <w:tc>
          <w:tcPr>
            <w:tcW w:w="270" w:type="pct"/>
            <w:tcBorders>
              <w:top w:val="single" w:sz="6" w:space="0" w:color="auto"/>
              <w:left w:val="single" w:sz="6" w:space="0" w:color="auto"/>
              <w:bottom w:val="single" w:sz="6" w:space="0" w:color="auto"/>
              <w:right w:val="single" w:sz="6" w:space="0" w:color="auto"/>
            </w:tcBorders>
            <w:vAlign w:val="center"/>
          </w:tcPr>
          <w:p w14:paraId="6EB6D46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55" w:type="pct"/>
            <w:tcBorders>
              <w:top w:val="single" w:sz="6" w:space="0" w:color="auto"/>
              <w:left w:val="single" w:sz="6" w:space="0" w:color="auto"/>
              <w:bottom w:val="single" w:sz="6" w:space="0" w:color="auto"/>
              <w:right w:val="single" w:sz="6" w:space="0" w:color="auto"/>
            </w:tcBorders>
            <w:vAlign w:val="center"/>
          </w:tcPr>
          <w:p w14:paraId="6EB6D47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6" w:space="0" w:color="auto"/>
              <w:left w:val="single" w:sz="6" w:space="0" w:color="auto"/>
              <w:bottom w:val="single" w:sz="6" w:space="0" w:color="auto"/>
              <w:right w:val="single" w:sz="6" w:space="0" w:color="auto"/>
            </w:tcBorders>
            <w:vAlign w:val="center"/>
          </w:tcPr>
          <w:p w14:paraId="6EB6D47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6" w:space="0" w:color="auto"/>
              <w:left w:val="single" w:sz="6" w:space="0" w:color="auto"/>
              <w:bottom w:val="single" w:sz="6" w:space="0" w:color="auto"/>
              <w:right w:val="single" w:sz="4" w:space="0" w:color="auto"/>
            </w:tcBorders>
            <w:vAlign w:val="center"/>
          </w:tcPr>
          <w:p w14:paraId="6EB6D47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4" w:space="0" w:color="auto"/>
              <w:left w:val="single" w:sz="4" w:space="0" w:color="auto"/>
              <w:bottom w:val="single" w:sz="4" w:space="0" w:color="auto"/>
              <w:right w:val="single" w:sz="4" w:space="0" w:color="auto"/>
            </w:tcBorders>
            <w:vAlign w:val="center"/>
          </w:tcPr>
          <w:p w14:paraId="6EB6D47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4" w:space="0" w:color="auto"/>
              <w:left w:val="single" w:sz="4" w:space="0" w:color="auto"/>
              <w:bottom w:val="single" w:sz="4" w:space="0" w:color="auto"/>
              <w:right w:val="single" w:sz="4" w:space="0" w:color="auto"/>
            </w:tcBorders>
            <w:vAlign w:val="center"/>
          </w:tcPr>
          <w:p w14:paraId="6EB6D47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c>
          <w:tcPr>
            <w:tcW w:w="34" w:type="pct"/>
            <w:tcBorders>
              <w:left w:val="single" w:sz="4" w:space="0" w:color="auto"/>
            </w:tcBorders>
            <w:vAlign w:val="center"/>
          </w:tcPr>
          <w:p w14:paraId="6EB6D47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7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Country 2</w:t>
            </w:r>
          </w:p>
        </w:tc>
        <w:tc>
          <w:tcPr>
            <w:tcW w:w="255" w:type="pct"/>
            <w:tcBorders>
              <w:top w:val="single" w:sz="6" w:space="0" w:color="auto"/>
              <w:left w:val="single" w:sz="6" w:space="0" w:color="auto"/>
              <w:bottom w:val="single" w:sz="6" w:space="0" w:color="auto"/>
              <w:right w:val="single" w:sz="6" w:space="0" w:color="auto"/>
            </w:tcBorders>
            <w:vAlign w:val="center"/>
          </w:tcPr>
          <w:p w14:paraId="6EB6D47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25" w:type="pct"/>
            <w:tcBorders>
              <w:top w:val="single" w:sz="6" w:space="0" w:color="auto"/>
              <w:left w:val="single" w:sz="6" w:space="0" w:color="auto"/>
              <w:bottom w:val="single" w:sz="6" w:space="0" w:color="auto"/>
              <w:right w:val="single" w:sz="6" w:space="0" w:color="auto"/>
            </w:tcBorders>
            <w:vAlign w:val="center"/>
          </w:tcPr>
          <w:p w14:paraId="6EB6D47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6" w:space="0" w:color="auto"/>
              <w:left w:val="single" w:sz="6" w:space="0" w:color="auto"/>
              <w:bottom w:val="single" w:sz="6" w:space="0" w:color="auto"/>
              <w:right w:val="single" w:sz="6" w:space="0" w:color="auto"/>
            </w:tcBorders>
            <w:vAlign w:val="center"/>
          </w:tcPr>
          <w:p w14:paraId="6EB6D47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6" w:space="0" w:color="auto"/>
              <w:left w:val="single" w:sz="6" w:space="0" w:color="auto"/>
              <w:bottom w:val="single" w:sz="6" w:space="0" w:color="auto"/>
              <w:right w:val="single" w:sz="6" w:space="0" w:color="auto"/>
            </w:tcBorders>
            <w:vAlign w:val="center"/>
          </w:tcPr>
          <w:p w14:paraId="6EB6D47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6" w:space="0" w:color="auto"/>
              <w:left w:val="single" w:sz="6" w:space="0" w:color="auto"/>
              <w:bottom w:val="single" w:sz="6" w:space="0" w:color="auto"/>
              <w:right w:val="single" w:sz="6" w:space="0" w:color="auto"/>
            </w:tcBorders>
            <w:vAlign w:val="center"/>
          </w:tcPr>
          <w:p w14:paraId="6EB6D47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6" w:space="0" w:color="auto"/>
              <w:left w:val="single" w:sz="6" w:space="0" w:color="auto"/>
              <w:bottom w:val="single" w:sz="6" w:space="0" w:color="auto"/>
              <w:right w:val="single" w:sz="6" w:space="0" w:color="auto"/>
            </w:tcBorders>
            <w:vAlign w:val="center"/>
          </w:tcPr>
          <w:p w14:paraId="6EB6D47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r>
      <w:tr w:rsidR="00C945B4" w:rsidRPr="00FB7A97" w14:paraId="6EB6D48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7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1-2</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7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8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8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8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8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tcBorders>
            <w:vAlign w:val="center"/>
          </w:tcPr>
          <w:p w14:paraId="6EB6D48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8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2-1</w:t>
            </w:r>
          </w:p>
        </w:tc>
        <w:tc>
          <w:tcPr>
            <w:tcW w:w="255" w:type="pct"/>
            <w:tcBorders>
              <w:top w:val="single" w:sz="6" w:space="0" w:color="auto"/>
              <w:left w:val="single" w:sz="6" w:space="0" w:color="auto"/>
              <w:bottom w:val="single" w:sz="6" w:space="0" w:color="auto"/>
              <w:right w:val="single" w:sz="6" w:space="0" w:color="auto"/>
            </w:tcBorders>
            <w:vAlign w:val="center"/>
          </w:tcPr>
          <w:p w14:paraId="6EB6D48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6" w:space="0" w:color="auto"/>
              <w:left w:val="single" w:sz="6" w:space="0" w:color="auto"/>
              <w:bottom w:val="single" w:sz="6" w:space="0" w:color="auto"/>
              <w:right w:val="single" w:sz="6" w:space="0" w:color="auto"/>
            </w:tcBorders>
            <w:vAlign w:val="center"/>
          </w:tcPr>
          <w:p w14:paraId="6EB6D48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8C" w14:textId="77777777" w:rsidR="00735ADA" w:rsidRPr="00FB7A97" w:rsidRDefault="00735ADA" w:rsidP="00C945B4">
            <w:pPr>
              <w:jc w:val="center"/>
              <w:rPr>
                <w:rFonts w:cs="Arial"/>
                <w:snapToGrid w:val="0"/>
                <w:color w:val="000000"/>
                <w:sz w:val="16"/>
                <w:szCs w:val="20"/>
                <w:lang w:val="en-GB"/>
              </w:rPr>
            </w:pPr>
          </w:p>
        </w:tc>
      </w:tr>
      <w:tr w:rsidR="00C945B4" w:rsidRPr="00FB7A97" w14:paraId="6EB6D49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8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1-2-3</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8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9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9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9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9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tcBorders>
            <w:vAlign w:val="center"/>
          </w:tcPr>
          <w:p w14:paraId="6EB6D49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6" w:space="0" w:color="auto"/>
              <w:right w:val="single" w:sz="6" w:space="0" w:color="auto"/>
            </w:tcBorders>
            <w:vAlign w:val="center"/>
          </w:tcPr>
          <w:p w14:paraId="6EB6D49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2-3-1</w:t>
            </w:r>
          </w:p>
        </w:tc>
        <w:tc>
          <w:tcPr>
            <w:tcW w:w="255" w:type="pct"/>
            <w:tcBorders>
              <w:top w:val="single" w:sz="6" w:space="0" w:color="auto"/>
              <w:left w:val="single" w:sz="6" w:space="0" w:color="auto"/>
              <w:bottom w:val="single" w:sz="6" w:space="0" w:color="auto"/>
              <w:right w:val="single" w:sz="6" w:space="0" w:color="auto"/>
            </w:tcBorders>
            <w:vAlign w:val="center"/>
          </w:tcPr>
          <w:p w14:paraId="6EB6D49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6" w:space="0" w:color="auto"/>
              <w:left w:val="single" w:sz="6" w:space="0" w:color="auto"/>
              <w:bottom w:val="single" w:sz="6" w:space="0" w:color="auto"/>
              <w:right w:val="single" w:sz="6" w:space="0" w:color="auto"/>
            </w:tcBorders>
            <w:vAlign w:val="center"/>
          </w:tcPr>
          <w:p w14:paraId="6EB6D49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9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9C" w14:textId="77777777" w:rsidR="00735ADA" w:rsidRPr="00FB7A97" w:rsidRDefault="00735ADA" w:rsidP="00C945B4">
            <w:pPr>
              <w:jc w:val="center"/>
              <w:rPr>
                <w:rFonts w:cs="Arial"/>
                <w:snapToGrid w:val="0"/>
                <w:color w:val="000000"/>
                <w:sz w:val="16"/>
                <w:szCs w:val="20"/>
                <w:lang w:val="en-GB"/>
              </w:rPr>
            </w:pPr>
          </w:p>
        </w:tc>
      </w:tr>
      <w:tr w:rsidR="00C945B4" w:rsidRPr="00FB7A97" w14:paraId="6EB6D4A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9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1-3</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9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shd w:val="clear" w:color="auto" w:fill="000000"/>
            <w:vAlign w:val="center"/>
          </w:tcPr>
          <w:p w14:paraId="6EB6D4A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A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A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A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A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tcBorders>
            <w:vAlign w:val="center"/>
          </w:tcPr>
          <w:p w14:paraId="6EB6D4A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6" w:space="0" w:color="auto"/>
              <w:left w:val="single" w:sz="6" w:space="0" w:color="auto"/>
              <w:bottom w:val="single" w:sz="4" w:space="0" w:color="auto"/>
              <w:right w:val="single" w:sz="6" w:space="0" w:color="auto"/>
            </w:tcBorders>
            <w:vAlign w:val="center"/>
          </w:tcPr>
          <w:p w14:paraId="6EB6D4A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2-3</w:t>
            </w:r>
          </w:p>
        </w:tc>
        <w:tc>
          <w:tcPr>
            <w:tcW w:w="255" w:type="pct"/>
            <w:tcBorders>
              <w:top w:val="single" w:sz="6" w:space="0" w:color="auto"/>
              <w:left w:val="single" w:sz="6" w:space="0" w:color="auto"/>
              <w:bottom w:val="single" w:sz="4" w:space="0" w:color="auto"/>
              <w:right w:val="single" w:sz="6" w:space="0" w:color="auto"/>
            </w:tcBorders>
            <w:vAlign w:val="center"/>
          </w:tcPr>
          <w:p w14:paraId="6EB6D4A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6" w:space="0" w:color="auto"/>
              <w:left w:val="single" w:sz="6" w:space="0" w:color="auto"/>
              <w:bottom w:val="single" w:sz="4" w:space="0" w:color="auto"/>
              <w:right w:val="single" w:sz="6" w:space="0" w:color="auto"/>
            </w:tcBorders>
            <w:shd w:val="clear" w:color="auto" w:fill="000000"/>
            <w:vAlign w:val="center"/>
          </w:tcPr>
          <w:p w14:paraId="6EB6D4A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shd w:val="clear" w:color="auto" w:fill="000000"/>
            <w:vAlign w:val="center"/>
          </w:tcPr>
          <w:p w14:paraId="6EB6D4A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shd w:val="clear" w:color="auto" w:fill="000000"/>
            <w:vAlign w:val="center"/>
          </w:tcPr>
          <w:p w14:paraId="6EB6D4A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vAlign w:val="center"/>
          </w:tcPr>
          <w:p w14:paraId="6EB6D4A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4" w:space="0" w:color="auto"/>
              <w:right w:val="single" w:sz="6" w:space="0" w:color="auto"/>
            </w:tcBorders>
            <w:vAlign w:val="center"/>
          </w:tcPr>
          <w:p w14:paraId="6EB6D4AC" w14:textId="77777777" w:rsidR="00735ADA" w:rsidRPr="00FB7A97" w:rsidRDefault="00735ADA" w:rsidP="00C945B4">
            <w:pPr>
              <w:jc w:val="center"/>
              <w:rPr>
                <w:rFonts w:cs="Arial"/>
                <w:snapToGrid w:val="0"/>
                <w:color w:val="000000"/>
                <w:sz w:val="16"/>
                <w:szCs w:val="20"/>
                <w:lang w:val="en-GB"/>
              </w:rPr>
            </w:pPr>
          </w:p>
        </w:tc>
      </w:tr>
      <w:tr w:rsidR="00C945B4" w:rsidRPr="00FB7A97" w14:paraId="6EB6D4B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A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1-2-4</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A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4B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4B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B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B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B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4B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B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2-1-4</w:t>
            </w:r>
          </w:p>
        </w:tc>
        <w:tc>
          <w:tcPr>
            <w:tcW w:w="255" w:type="pct"/>
            <w:tcBorders>
              <w:top w:val="single" w:sz="4" w:space="0" w:color="auto"/>
              <w:left w:val="single" w:sz="4" w:space="0" w:color="auto"/>
              <w:bottom w:val="single" w:sz="4" w:space="0" w:color="auto"/>
              <w:right w:val="single" w:sz="4" w:space="0" w:color="auto"/>
            </w:tcBorders>
            <w:vAlign w:val="center"/>
          </w:tcPr>
          <w:p w14:paraId="6EB6D4B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vAlign w:val="center"/>
          </w:tcPr>
          <w:p w14:paraId="6EB6D4B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B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B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B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BC" w14:textId="77777777" w:rsidR="00735ADA" w:rsidRPr="00FB7A97" w:rsidRDefault="00735ADA" w:rsidP="00C945B4">
            <w:pPr>
              <w:jc w:val="center"/>
              <w:rPr>
                <w:rFonts w:cs="Arial"/>
                <w:snapToGrid w:val="0"/>
                <w:color w:val="000000"/>
                <w:sz w:val="16"/>
                <w:szCs w:val="20"/>
                <w:lang w:val="en-GB"/>
              </w:rPr>
            </w:pPr>
          </w:p>
        </w:tc>
      </w:tr>
      <w:tr w:rsidR="00C945B4" w:rsidRPr="00FB7A97" w14:paraId="6EB6D4C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B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1-4</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B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4C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C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C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C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4C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C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2-4</w:t>
            </w:r>
          </w:p>
        </w:tc>
        <w:tc>
          <w:tcPr>
            <w:tcW w:w="255" w:type="pct"/>
            <w:tcBorders>
              <w:top w:val="single" w:sz="4" w:space="0" w:color="auto"/>
              <w:left w:val="single" w:sz="4" w:space="0" w:color="auto"/>
              <w:bottom w:val="single" w:sz="4" w:space="0" w:color="auto"/>
              <w:right w:val="single" w:sz="4" w:space="0" w:color="auto"/>
            </w:tcBorders>
            <w:vAlign w:val="center"/>
          </w:tcPr>
          <w:p w14:paraId="6EB6D4C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vAlign w:val="center"/>
          </w:tcPr>
          <w:p w14:paraId="6EB6D4C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C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CC" w14:textId="77777777" w:rsidR="00735ADA" w:rsidRPr="00FB7A97" w:rsidRDefault="00735ADA" w:rsidP="00C945B4">
            <w:pPr>
              <w:jc w:val="center"/>
              <w:rPr>
                <w:rFonts w:cs="Arial"/>
                <w:snapToGrid w:val="0"/>
                <w:color w:val="000000"/>
                <w:sz w:val="16"/>
                <w:szCs w:val="20"/>
                <w:lang w:val="en-GB"/>
              </w:rPr>
            </w:pPr>
          </w:p>
        </w:tc>
      </w:tr>
      <w:tr w:rsidR="00C945B4" w:rsidRPr="00FB7A97" w14:paraId="6EB6D4D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C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1-3-4</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4C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4D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4D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4D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4D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D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2-3-4</w:t>
            </w:r>
          </w:p>
        </w:tc>
        <w:tc>
          <w:tcPr>
            <w:tcW w:w="255" w:type="pct"/>
            <w:tcBorders>
              <w:top w:val="single" w:sz="4" w:space="0" w:color="auto"/>
              <w:left w:val="single" w:sz="4" w:space="0" w:color="auto"/>
              <w:bottom w:val="single" w:sz="4" w:space="0" w:color="auto"/>
              <w:right w:val="single" w:sz="4" w:space="0" w:color="auto"/>
            </w:tcBorders>
            <w:vAlign w:val="center"/>
          </w:tcPr>
          <w:p w14:paraId="6EB6D4D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vAlign w:val="center"/>
          </w:tcPr>
          <w:p w14:paraId="6EB6D4D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D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4D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4DC" w14:textId="77777777" w:rsidR="00735ADA" w:rsidRPr="00FB7A97" w:rsidRDefault="00735ADA" w:rsidP="00C945B4">
            <w:pPr>
              <w:jc w:val="center"/>
              <w:rPr>
                <w:rFonts w:cs="Arial"/>
                <w:snapToGrid w:val="0"/>
                <w:color w:val="000000"/>
                <w:sz w:val="16"/>
                <w:szCs w:val="20"/>
                <w:lang w:val="en-GB"/>
              </w:rPr>
            </w:pPr>
          </w:p>
        </w:tc>
      </w:tr>
      <w:tr w:rsidR="00C945B4" w:rsidRPr="00FB7A97" w14:paraId="6EB6D4ED" w14:textId="77777777" w:rsidTr="00B52175">
        <w:trPr>
          <w:trHeight w:val="247"/>
          <w:jc w:val="center"/>
        </w:trPr>
        <w:tc>
          <w:tcPr>
            <w:tcW w:w="440" w:type="pct"/>
            <w:vAlign w:val="center"/>
          </w:tcPr>
          <w:p w14:paraId="6EB6D4DE" w14:textId="77777777" w:rsidR="00735ADA" w:rsidRPr="00FB7A97" w:rsidRDefault="00735ADA" w:rsidP="00FB7A97">
            <w:pPr>
              <w:rPr>
                <w:rFonts w:cs="Arial"/>
                <w:snapToGrid w:val="0"/>
                <w:color w:val="000000"/>
                <w:sz w:val="16"/>
                <w:szCs w:val="20"/>
                <w:lang w:val="en-GB"/>
              </w:rPr>
            </w:pPr>
          </w:p>
        </w:tc>
        <w:tc>
          <w:tcPr>
            <w:tcW w:w="270" w:type="pct"/>
            <w:vAlign w:val="center"/>
          </w:tcPr>
          <w:p w14:paraId="6EB6D4DF" w14:textId="77777777" w:rsidR="00735ADA" w:rsidRPr="00FB7A97" w:rsidRDefault="00735ADA" w:rsidP="00C945B4">
            <w:pPr>
              <w:jc w:val="center"/>
              <w:rPr>
                <w:rFonts w:cs="Arial"/>
                <w:snapToGrid w:val="0"/>
                <w:color w:val="000000"/>
                <w:sz w:val="16"/>
                <w:szCs w:val="20"/>
                <w:lang w:val="en-GB"/>
              </w:rPr>
            </w:pPr>
          </w:p>
        </w:tc>
        <w:tc>
          <w:tcPr>
            <w:tcW w:w="355" w:type="pct"/>
            <w:vAlign w:val="center"/>
          </w:tcPr>
          <w:p w14:paraId="6EB6D4E0" w14:textId="77777777" w:rsidR="00735ADA" w:rsidRPr="00FB7A97" w:rsidRDefault="00735ADA" w:rsidP="00C945B4">
            <w:pPr>
              <w:jc w:val="center"/>
              <w:rPr>
                <w:rFonts w:cs="Arial"/>
                <w:snapToGrid w:val="0"/>
                <w:color w:val="000000"/>
                <w:sz w:val="16"/>
                <w:szCs w:val="20"/>
                <w:lang w:val="en-GB"/>
              </w:rPr>
            </w:pPr>
          </w:p>
        </w:tc>
        <w:tc>
          <w:tcPr>
            <w:tcW w:w="352" w:type="pct"/>
            <w:vAlign w:val="center"/>
          </w:tcPr>
          <w:p w14:paraId="6EB6D4E1" w14:textId="77777777" w:rsidR="00735ADA" w:rsidRPr="00FB7A97" w:rsidRDefault="00735ADA" w:rsidP="00C945B4">
            <w:pPr>
              <w:jc w:val="center"/>
              <w:rPr>
                <w:rFonts w:cs="Arial"/>
                <w:snapToGrid w:val="0"/>
                <w:color w:val="000000"/>
                <w:sz w:val="16"/>
                <w:szCs w:val="20"/>
                <w:lang w:val="en-GB"/>
              </w:rPr>
            </w:pPr>
          </w:p>
        </w:tc>
        <w:tc>
          <w:tcPr>
            <w:tcW w:w="352" w:type="pct"/>
            <w:vAlign w:val="center"/>
          </w:tcPr>
          <w:p w14:paraId="6EB6D4E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4" w14:textId="77777777" w:rsidR="00735ADA" w:rsidRPr="00FB7A97" w:rsidRDefault="00735ADA" w:rsidP="00C945B4">
            <w:pPr>
              <w:jc w:val="center"/>
              <w:rPr>
                <w:rFonts w:cs="Arial"/>
                <w:snapToGrid w:val="0"/>
                <w:color w:val="000000"/>
                <w:sz w:val="16"/>
                <w:szCs w:val="20"/>
                <w:lang w:val="en-GB"/>
              </w:rPr>
            </w:pPr>
          </w:p>
        </w:tc>
        <w:tc>
          <w:tcPr>
            <w:tcW w:w="34" w:type="pct"/>
            <w:vAlign w:val="center"/>
          </w:tcPr>
          <w:p w14:paraId="6EB6D4E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bottom w:val="single" w:sz="4" w:space="0" w:color="auto"/>
            </w:tcBorders>
            <w:vAlign w:val="center"/>
          </w:tcPr>
          <w:p w14:paraId="6EB6D4E6" w14:textId="77777777" w:rsidR="00735ADA" w:rsidRPr="00FB7A97" w:rsidRDefault="00735ADA" w:rsidP="00B52175">
            <w:pPr>
              <w:rPr>
                <w:rFonts w:cs="Arial"/>
                <w:snapToGrid w:val="0"/>
                <w:color w:val="000000"/>
                <w:sz w:val="16"/>
                <w:szCs w:val="20"/>
                <w:lang w:val="en-GB"/>
              </w:rPr>
            </w:pPr>
          </w:p>
        </w:tc>
        <w:tc>
          <w:tcPr>
            <w:tcW w:w="255" w:type="pct"/>
            <w:tcBorders>
              <w:top w:val="single" w:sz="4" w:space="0" w:color="auto"/>
              <w:bottom w:val="single" w:sz="4" w:space="0" w:color="auto"/>
            </w:tcBorders>
            <w:vAlign w:val="center"/>
          </w:tcPr>
          <w:p w14:paraId="6EB6D4E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bottom w:val="single" w:sz="4" w:space="0" w:color="auto"/>
            </w:tcBorders>
            <w:vAlign w:val="center"/>
          </w:tcPr>
          <w:p w14:paraId="6EB6D4E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bottom w:val="single" w:sz="4" w:space="0" w:color="auto"/>
            </w:tcBorders>
            <w:vAlign w:val="center"/>
          </w:tcPr>
          <w:p w14:paraId="6EB6D4EC" w14:textId="77777777" w:rsidR="00735ADA" w:rsidRPr="00FB7A97" w:rsidRDefault="00735ADA" w:rsidP="00C945B4">
            <w:pPr>
              <w:jc w:val="center"/>
              <w:rPr>
                <w:rFonts w:cs="Arial"/>
                <w:snapToGrid w:val="0"/>
                <w:color w:val="000000"/>
                <w:sz w:val="16"/>
                <w:szCs w:val="20"/>
                <w:lang w:val="en-GB"/>
              </w:rPr>
            </w:pPr>
          </w:p>
        </w:tc>
      </w:tr>
      <w:tr w:rsidR="00C945B4" w:rsidRPr="00FB7A97" w14:paraId="6EB6D4F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E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 xml:space="preserve">PCI </w:t>
            </w:r>
          </w:p>
        </w:tc>
        <w:tc>
          <w:tcPr>
            <w:tcW w:w="270" w:type="pct"/>
            <w:tcBorders>
              <w:top w:val="single" w:sz="6" w:space="0" w:color="auto"/>
              <w:left w:val="single" w:sz="6" w:space="0" w:color="auto"/>
              <w:bottom w:val="single" w:sz="6" w:space="0" w:color="auto"/>
              <w:right w:val="single" w:sz="6" w:space="0" w:color="auto"/>
            </w:tcBorders>
            <w:vAlign w:val="center"/>
          </w:tcPr>
          <w:p w14:paraId="6EB6D4E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55" w:type="pct"/>
            <w:tcBorders>
              <w:top w:val="single" w:sz="6" w:space="0" w:color="auto"/>
              <w:left w:val="single" w:sz="6" w:space="0" w:color="auto"/>
              <w:bottom w:val="single" w:sz="6" w:space="0" w:color="auto"/>
              <w:right w:val="single" w:sz="6" w:space="0" w:color="auto"/>
            </w:tcBorders>
            <w:vAlign w:val="center"/>
          </w:tcPr>
          <w:p w14:paraId="6EB6D4F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6" w:space="0" w:color="auto"/>
              <w:left w:val="single" w:sz="6" w:space="0" w:color="auto"/>
              <w:bottom w:val="single" w:sz="6" w:space="0" w:color="auto"/>
              <w:right w:val="single" w:sz="6" w:space="0" w:color="auto"/>
            </w:tcBorders>
            <w:vAlign w:val="center"/>
          </w:tcPr>
          <w:p w14:paraId="6EB6D4F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6" w:space="0" w:color="auto"/>
              <w:left w:val="single" w:sz="6" w:space="0" w:color="auto"/>
              <w:bottom w:val="single" w:sz="6" w:space="0" w:color="auto"/>
              <w:right w:val="single" w:sz="4" w:space="0" w:color="auto"/>
            </w:tcBorders>
            <w:vAlign w:val="center"/>
          </w:tcPr>
          <w:p w14:paraId="6EB6D4F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4" w:space="0" w:color="auto"/>
              <w:left w:val="single" w:sz="4" w:space="0" w:color="auto"/>
              <w:bottom w:val="single" w:sz="4" w:space="0" w:color="auto"/>
              <w:right w:val="single" w:sz="4" w:space="0" w:color="auto"/>
            </w:tcBorders>
            <w:vAlign w:val="center"/>
          </w:tcPr>
          <w:p w14:paraId="6EB6D4F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4" w:space="0" w:color="auto"/>
              <w:left w:val="single" w:sz="4" w:space="0" w:color="auto"/>
              <w:bottom w:val="single" w:sz="4" w:space="0" w:color="auto"/>
              <w:right w:val="single" w:sz="4" w:space="0" w:color="auto"/>
            </w:tcBorders>
            <w:vAlign w:val="center"/>
          </w:tcPr>
          <w:p w14:paraId="6EB6D4F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c>
          <w:tcPr>
            <w:tcW w:w="34" w:type="pct"/>
            <w:tcBorders>
              <w:left w:val="single" w:sz="4" w:space="0" w:color="auto"/>
              <w:right w:val="single" w:sz="4" w:space="0" w:color="auto"/>
            </w:tcBorders>
            <w:vAlign w:val="center"/>
          </w:tcPr>
          <w:p w14:paraId="6EB6D4F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4F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PCI</w:t>
            </w:r>
          </w:p>
        </w:tc>
        <w:tc>
          <w:tcPr>
            <w:tcW w:w="255" w:type="pct"/>
            <w:tcBorders>
              <w:top w:val="single" w:sz="4" w:space="0" w:color="auto"/>
              <w:left w:val="single" w:sz="4" w:space="0" w:color="auto"/>
              <w:bottom w:val="single" w:sz="4" w:space="0" w:color="auto"/>
              <w:right w:val="single" w:sz="4" w:space="0" w:color="auto"/>
            </w:tcBorders>
            <w:vAlign w:val="center"/>
          </w:tcPr>
          <w:p w14:paraId="6EB6D4F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A</w:t>
            </w:r>
          </w:p>
        </w:tc>
        <w:tc>
          <w:tcPr>
            <w:tcW w:w="325" w:type="pct"/>
            <w:tcBorders>
              <w:top w:val="single" w:sz="4" w:space="0" w:color="auto"/>
              <w:left w:val="single" w:sz="4" w:space="0" w:color="auto"/>
              <w:bottom w:val="single" w:sz="4" w:space="0" w:color="auto"/>
              <w:right w:val="single" w:sz="4" w:space="0" w:color="auto"/>
            </w:tcBorders>
            <w:vAlign w:val="center"/>
          </w:tcPr>
          <w:p w14:paraId="6EB6D4F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B</w:t>
            </w:r>
          </w:p>
        </w:tc>
        <w:tc>
          <w:tcPr>
            <w:tcW w:w="352" w:type="pct"/>
            <w:tcBorders>
              <w:top w:val="single" w:sz="4" w:space="0" w:color="auto"/>
              <w:left w:val="single" w:sz="4" w:space="0" w:color="auto"/>
              <w:bottom w:val="single" w:sz="4" w:space="0" w:color="auto"/>
              <w:right w:val="single" w:sz="4" w:space="0" w:color="auto"/>
            </w:tcBorders>
            <w:vAlign w:val="center"/>
          </w:tcPr>
          <w:p w14:paraId="6EB6D4F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C</w:t>
            </w:r>
          </w:p>
        </w:tc>
        <w:tc>
          <w:tcPr>
            <w:tcW w:w="352" w:type="pct"/>
            <w:tcBorders>
              <w:top w:val="single" w:sz="4" w:space="0" w:color="auto"/>
              <w:left w:val="single" w:sz="4" w:space="0" w:color="auto"/>
              <w:bottom w:val="single" w:sz="4" w:space="0" w:color="auto"/>
              <w:right w:val="single" w:sz="4" w:space="0" w:color="auto"/>
            </w:tcBorders>
            <w:vAlign w:val="center"/>
          </w:tcPr>
          <w:p w14:paraId="6EB6D4F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D</w:t>
            </w:r>
          </w:p>
        </w:tc>
        <w:tc>
          <w:tcPr>
            <w:tcW w:w="352" w:type="pct"/>
            <w:tcBorders>
              <w:top w:val="single" w:sz="4" w:space="0" w:color="auto"/>
              <w:left w:val="single" w:sz="4" w:space="0" w:color="auto"/>
              <w:bottom w:val="single" w:sz="4" w:space="0" w:color="auto"/>
              <w:right w:val="single" w:sz="4" w:space="0" w:color="auto"/>
            </w:tcBorders>
            <w:vAlign w:val="center"/>
          </w:tcPr>
          <w:p w14:paraId="6EB6D4F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E</w:t>
            </w:r>
          </w:p>
        </w:tc>
        <w:tc>
          <w:tcPr>
            <w:tcW w:w="352" w:type="pct"/>
            <w:tcBorders>
              <w:top w:val="single" w:sz="4" w:space="0" w:color="auto"/>
              <w:left w:val="single" w:sz="4" w:space="0" w:color="auto"/>
              <w:bottom w:val="single" w:sz="4" w:space="0" w:color="auto"/>
              <w:right w:val="single" w:sz="4" w:space="0" w:color="auto"/>
            </w:tcBorders>
            <w:vAlign w:val="center"/>
          </w:tcPr>
          <w:p w14:paraId="6EB6D4F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Set F</w:t>
            </w:r>
          </w:p>
        </w:tc>
      </w:tr>
      <w:tr w:rsidR="00C945B4" w:rsidRPr="00FB7A97" w14:paraId="6EB6D50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4FE" w14:textId="77777777" w:rsidR="00735ADA" w:rsidRPr="00FB7A97" w:rsidRDefault="00735ADA" w:rsidP="00FB7A97">
            <w:pPr>
              <w:rPr>
                <w:rFonts w:cs="Arial"/>
                <w:b/>
                <w:snapToGrid w:val="0"/>
                <w:color w:val="000000"/>
                <w:sz w:val="16"/>
                <w:szCs w:val="20"/>
                <w:lang w:val="en-GB"/>
              </w:rPr>
            </w:pPr>
            <w:r w:rsidRPr="00FB7A97">
              <w:rPr>
                <w:rFonts w:cs="Arial"/>
                <w:b/>
                <w:snapToGrid w:val="0"/>
                <w:color w:val="000000"/>
                <w:sz w:val="16"/>
                <w:szCs w:val="20"/>
                <w:lang w:val="en-GB"/>
              </w:rPr>
              <w:t>Country 3</w:t>
            </w:r>
          </w:p>
        </w:tc>
        <w:tc>
          <w:tcPr>
            <w:tcW w:w="270" w:type="pct"/>
            <w:tcBorders>
              <w:top w:val="single" w:sz="6" w:space="0" w:color="auto"/>
              <w:left w:val="single" w:sz="6" w:space="0" w:color="auto"/>
              <w:bottom w:val="single" w:sz="6" w:space="0" w:color="auto"/>
              <w:right w:val="single" w:sz="6" w:space="0" w:color="auto"/>
            </w:tcBorders>
            <w:vAlign w:val="center"/>
          </w:tcPr>
          <w:p w14:paraId="6EB6D4FF"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55" w:type="pct"/>
            <w:tcBorders>
              <w:top w:val="single" w:sz="6" w:space="0" w:color="auto"/>
              <w:left w:val="single" w:sz="6" w:space="0" w:color="auto"/>
              <w:bottom w:val="single" w:sz="6" w:space="0" w:color="auto"/>
              <w:right w:val="single" w:sz="6" w:space="0" w:color="auto"/>
            </w:tcBorders>
            <w:vAlign w:val="center"/>
          </w:tcPr>
          <w:p w14:paraId="6EB6D500"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6" w:space="0" w:color="auto"/>
              <w:left w:val="single" w:sz="6" w:space="0" w:color="auto"/>
              <w:bottom w:val="single" w:sz="6" w:space="0" w:color="auto"/>
              <w:right w:val="single" w:sz="6" w:space="0" w:color="auto"/>
            </w:tcBorders>
            <w:vAlign w:val="center"/>
          </w:tcPr>
          <w:p w14:paraId="6EB6D501"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6" w:space="0" w:color="auto"/>
              <w:left w:val="single" w:sz="6" w:space="0" w:color="auto"/>
              <w:bottom w:val="single" w:sz="6" w:space="0" w:color="auto"/>
              <w:right w:val="single" w:sz="4" w:space="0" w:color="auto"/>
            </w:tcBorders>
            <w:vAlign w:val="center"/>
          </w:tcPr>
          <w:p w14:paraId="6EB6D502"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4" w:space="0" w:color="auto"/>
              <w:left w:val="single" w:sz="4" w:space="0" w:color="auto"/>
              <w:bottom w:val="single" w:sz="4" w:space="0" w:color="auto"/>
              <w:right w:val="single" w:sz="4" w:space="0" w:color="auto"/>
            </w:tcBorders>
            <w:vAlign w:val="center"/>
          </w:tcPr>
          <w:p w14:paraId="6EB6D503"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4" w:space="0" w:color="auto"/>
              <w:left w:val="single" w:sz="4" w:space="0" w:color="auto"/>
              <w:bottom w:val="single" w:sz="4" w:space="0" w:color="auto"/>
              <w:right w:val="single" w:sz="4" w:space="0" w:color="auto"/>
            </w:tcBorders>
            <w:vAlign w:val="center"/>
          </w:tcPr>
          <w:p w14:paraId="6EB6D504"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c>
          <w:tcPr>
            <w:tcW w:w="34" w:type="pct"/>
            <w:tcBorders>
              <w:left w:val="single" w:sz="4" w:space="0" w:color="auto"/>
              <w:right w:val="single" w:sz="4" w:space="0" w:color="auto"/>
            </w:tcBorders>
            <w:vAlign w:val="center"/>
          </w:tcPr>
          <w:p w14:paraId="6EB6D50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06" w14:textId="77777777" w:rsidR="00735ADA" w:rsidRPr="00FB7A97" w:rsidRDefault="00735ADA" w:rsidP="00B52175">
            <w:pPr>
              <w:rPr>
                <w:rFonts w:cs="Arial"/>
                <w:b/>
                <w:snapToGrid w:val="0"/>
                <w:color w:val="000000"/>
                <w:sz w:val="16"/>
                <w:szCs w:val="20"/>
                <w:lang w:val="en-GB"/>
              </w:rPr>
            </w:pPr>
            <w:r w:rsidRPr="00FB7A97">
              <w:rPr>
                <w:rFonts w:cs="Arial"/>
                <w:b/>
                <w:snapToGrid w:val="0"/>
                <w:color w:val="000000"/>
                <w:sz w:val="16"/>
                <w:szCs w:val="20"/>
                <w:lang w:val="en-GB"/>
              </w:rPr>
              <w:t>Country 4</w:t>
            </w:r>
          </w:p>
        </w:tc>
        <w:tc>
          <w:tcPr>
            <w:tcW w:w="255" w:type="pct"/>
            <w:tcBorders>
              <w:top w:val="single" w:sz="4" w:space="0" w:color="auto"/>
              <w:left w:val="single" w:sz="4" w:space="0" w:color="auto"/>
              <w:bottom w:val="single" w:sz="4" w:space="0" w:color="auto"/>
              <w:right w:val="single" w:sz="4" w:space="0" w:color="auto"/>
            </w:tcBorders>
            <w:vAlign w:val="center"/>
          </w:tcPr>
          <w:p w14:paraId="6EB6D507"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0..83</w:t>
            </w:r>
          </w:p>
        </w:tc>
        <w:tc>
          <w:tcPr>
            <w:tcW w:w="325" w:type="pct"/>
            <w:tcBorders>
              <w:top w:val="single" w:sz="4" w:space="0" w:color="auto"/>
              <w:left w:val="single" w:sz="4" w:space="0" w:color="auto"/>
              <w:bottom w:val="single" w:sz="4" w:space="0" w:color="auto"/>
              <w:right w:val="single" w:sz="4" w:space="0" w:color="auto"/>
            </w:tcBorders>
            <w:vAlign w:val="center"/>
          </w:tcPr>
          <w:p w14:paraId="6EB6D508"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84..167</w:t>
            </w:r>
          </w:p>
        </w:tc>
        <w:tc>
          <w:tcPr>
            <w:tcW w:w="352" w:type="pct"/>
            <w:tcBorders>
              <w:top w:val="single" w:sz="4" w:space="0" w:color="auto"/>
              <w:left w:val="single" w:sz="4" w:space="0" w:color="auto"/>
              <w:bottom w:val="single" w:sz="4" w:space="0" w:color="auto"/>
              <w:right w:val="single" w:sz="4" w:space="0" w:color="auto"/>
            </w:tcBorders>
            <w:vAlign w:val="center"/>
          </w:tcPr>
          <w:p w14:paraId="6EB6D509"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168..251</w:t>
            </w:r>
          </w:p>
        </w:tc>
        <w:tc>
          <w:tcPr>
            <w:tcW w:w="352" w:type="pct"/>
            <w:tcBorders>
              <w:top w:val="single" w:sz="4" w:space="0" w:color="auto"/>
              <w:left w:val="single" w:sz="4" w:space="0" w:color="auto"/>
              <w:bottom w:val="single" w:sz="4" w:space="0" w:color="auto"/>
              <w:right w:val="single" w:sz="4" w:space="0" w:color="auto"/>
            </w:tcBorders>
            <w:vAlign w:val="center"/>
          </w:tcPr>
          <w:p w14:paraId="6EB6D50A"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252..335</w:t>
            </w:r>
          </w:p>
        </w:tc>
        <w:tc>
          <w:tcPr>
            <w:tcW w:w="352" w:type="pct"/>
            <w:tcBorders>
              <w:top w:val="single" w:sz="4" w:space="0" w:color="auto"/>
              <w:left w:val="single" w:sz="4" w:space="0" w:color="auto"/>
              <w:bottom w:val="single" w:sz="4" w:space="0" w:color="auto"/>
              <w:right w:val="single" w:sz="4" w:space="0" w:color="auto"/>
            </w:tcBorders>
            <w:vAlign w:val="center"/>
          </w:tcPr>
          <w:p w14:paraId="6EB6D50B"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336..419</w:t>
            </w:r>
          </w:p>
        </w:tc>
        <w:tc>
          <w:tcPr>
            <w:tcW w:w="352" w:type="pct"/>
            <w:tcBorders>
              <w:top w:val="single" w:sz="4" w:space="0" w:color="auto"/>
              <w:left w:val="single" w:sz="4" w:space="0" w:color="auto"/>
              <w:bottom w:val="single" w:sz="4" w:space="0" w:color="auto"/>
              <w:right w:val="single" w:sz="4" w:space="0" w:color="auto"/>
            </w:tcBorders>
            <w:vAlign w:val="center"/>
          </w:tcPr>
          <w:p w14:paraId="6EB6D50C" w14:textId="77777777" w:rsidR="00735ADA" w:rsidRPr="00FB7A97" w:rsidRDefault="00735ADA" w:rsidP="00C945B4">
            <w:pPr>
              <w:jc w:val="center"/>
              <w:rPr>
                <w:rFonts w:cs="Arial"/>
                <w:snapToGrid w:val="0"/>
                <w:color w:val="000000"/>
                <w:sz w:val="16"/>
                <w:szCs w:val="20"/>
                <w:lang w:val="en-GB"/>
              </w:rPr>
            </w:pPr>
            <w:r w:rsidRPr="00FB7A97">
              <w:rPr>
                <w:rFonts w:cs="Arial"/>
                <w:snapToGrid w:val="0"/>
                <w:color w:val="000000"/>
                <w:sz w:val="16"/>
                <w:szCs w:val="20"/>
                <w:lang w:val="en-GB"/>
              </w:rPr>
              <w:t>420..503</w:t>
            </w:r>
          </w:p>
        </w:tc>
      </w:tr>
      <w:tr w:rsidR="00C945B4" w:rsidRPr="00FB7A97" w14:paraId="6EB6D51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0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3-2</w:t>
            </w:r>
          </w:p>
        </w:tc>
        <w:tc>
          <w:tcPr>
            <w:tcW w:w="270" w:type="pct"/>
            <w:tcBorders>
              <w:top w:val="single" w:sz="6" w:space="0" w:color="auto"/>
              <w:left w:val="single" w:sz="6" w:space="0" w:color="auto"/>
              <w:bottom w:val="single" w:sz="6" w:space="0" w:color="auto"/>
              <w:right w:val="single" w:sz="6" w:space="0" w:color="auto"/>
            </w:tcBorders>
            <w:shd w:val="clear" w:color="auto" w:fill="000000"/>
            <w:vAlign w:val="center"/>
          </w:tcPr>
          <w:p w14:paraId="6EB6D50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1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1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1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right w:val="single" w:sz="4" w:space="0" w:color="auto"/>
            </w:tcBorders>
            <w:vAlign w:val="center"/>
          </w:tcPr>
          <w:p w14:paraId="6EB6D51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1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4-1</w:t>
            </w:r>
          </w:p>
        </w:tc>
        <w:tc>
          <w:tcPr>
            <w:tcW w:w="255" w:type="pct"/>
            <w:tcBorders>
              <w:top w:val="single" w:sz="4" w:space="0" w:color="auto"/>
              <w:left w:val="single" w:sz="4" w:space="0" w:color="auto"/>
              <w:bottom w:val="single" w:sz="4" w:space="0" w:color="auto"/>
              <w:right w:val="single" w:sz="4" w:space="0" w:color="auto"/>
            </w:tcBorders>
            <w:vAlign w:val="center"/>
          </w:tcPr>
          <w:p w14:paraId="6EB6D51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1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1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1C" w14:textId="77777777" w:rsidR="00735ADA" w:rsidRPr="00FB7A97" w:rsidRDefault="00735ADA" w:rsidP="00C945B4">
            <w:pPr>
              <w:jc w:val="center"/>
              <w:rPr>
                <w:rFonts w:cs="Arial"/>
                <w:snapToGrid w:val="0"/>
                <w:color w:val="000000"/>
                <w:sz w:val="16"/>
                <w:szCs w:val="20"/>
                <w:lang w:val="en-GB"/>
              </w:rPr>
            </w:pPr>
          </w:p>
        </w:tc>
      </w:tr>
      <w:tr w:rsidR="00C945B4" w:rsidRPr="00FB7A97" w14:paraId="6EB6D52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1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3-1-2</w:t>
            </w:r>
          </w:p>
        </w:tc>
        <w:tc>
          <w:tcPr>
            <w:tcW w:w="270" w:type="pct"/>
            <w:tcBorders>
              <w:top w:val="single" w:sz="6" w:space="0" w:color="auto"/>
              <w:left w:val="single" w:sz="6" w:space="0" w:color="auto"/>
              <w:bottom w:val="single" w:sz="6" w:space="0" w:color="auto"/>
              <w:right w:val="single" w:sz="6" w:space="0" w:color="auto"/>
            </w:tcBorders>
            <w:vAlign w:val="center"/>
          </w:tcPr>
          <w:p w14:paraId="6EB6D51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2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2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2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right w:val="single" w:sz="4" w:space="0" w:color="auto"/>
            </w:tcBorders>
            <w:vAlign w:val="center"/>
          </w:tcPr>
          <w:p w14:paraId="6EB6D52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2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4-1-2</w:t>
            </w:r>
          </w:p>
        </w:tc>
        <w:tc>
          <w:tcPr>
            <w:tcW w:w="255" w:type="pct"/>
            <w:tcBorders>
              <w:top w:val="single" w:sz="4" w:space="0" w:color="auto"/>
              <w:left w:val="single" w:sz="4" w:space="0" w:color="auto"/>
              <w:bottom w:val="single" w:sz="4" w:space="0" w:color="auto"/>
              <w:right w:val="single" w:sz="4" w:space="0" w:color="auto"/>
            </w:tcBorders>
            <w:vAlign w:val="center"/>
          </w:tcPr>
          <w:p w14:paraId="6EB6D52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2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2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2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2C" w14:textId="77777777" w:rsidR="00735ADA" w:rsidRPr="00FB7A97" w:rsidRDefault="00735ADA" w:rsidP="00C945B4">
            <w:pPr>
              <w:jc w:val="center"/>
              <w:rPr>
                <w:rFonts w:cs="Arial"/>
                <w:snapToGrid w:val="0"/>
                <w:color w:val="000000"/>
                <w:sz w:val="16"/>
                <w:szCs w:val="20"/>
                <w:lang w:val="en-GB"/>
              </w:rPr>
            </w:pPr>
          </w:p>
        </w:tc>
      </w:tr>
      <w:tr w:rsidR="00C945B4" w:rsidRPr="00FB7A97" w14:paraId="6EB6D53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2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3-1</w:t>
            </w:r>
          </w:p>
        </w:tc>
        <w:tc>
          <w:tcPr>
            <w:tcW w:w="270" w:type="pct"/>
            <w:tcBorders>
              <w:top w:val="single" w:sz="6" w:space="0" w:color="auto"/>
              <w:left w:val="single" w:sz="6" w:space="0" w:color="auto"/>
              <w:bottom w:val="single" w:sz="6" w:space="0" w:color="auto"/>
              <w:right w:val="single" w:sz="6" w:space="0" w:color="auto"/>
            </w:tcBorders>
            <w:vAlign w:val="center"/>
          </w:tcPr>
          <w:p w14:paraId="6EB6D52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3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3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shd w:val="clear" w:color="auto" w:fill="000000"/>
            <w:vAlign w:val="center"/>
          </w:tcPr>
          <w:p w14:paraId="6EB6D53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4" w14:textId="77777777" w:rsidR="00735ADA" w:rsidRPr="00FB7A97" w:rsidRDefault="00735ADA" w:rsidP="00C945B4">
            <w:pPr>
              <w:jc w:val="center"/>
              <w:rPr>
                <w:rFonts w:cs="Arial"/>
                <w:snapToGrid w:val="0"/>
                <w:color w:val="000000"/>
                <w:sz w:val="16"/>
                <w:szCs w:val="20"/>
                <w:lang w:val="en-GB"/>
              </w:rPr>
            </w:pPr>
          </w:p>
        </w:tc>
        <w:tc>
          <w:tcPr>
            <w:tcW w:w="34" w:type="pct"/>
            <w:tcBorders>
              <w:left w:val="single" w:sz="4" w:space="0" w:color="auto"/>
              <w:right w:val="single" w:sz="4" w:space="0" w:color="auto"/>
            </w:tcBorders>
            <w:vAlign w:val="center"/>
          </w:tcPr>
          <w:p w14:paraId="6EB6D53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3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4-2</w:t>
            </w:r>
          </w:p>
        </w:tc>
        <w:tc>
          <w:tcPr>
            <w:tcW w:w="25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3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3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3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3C" w14:textId="77777777" w:rsidR="00735ADA" w:rsidRPr="00FB7A97" w:rsidRDefault="00735ADA" w:rsidP="00C945B4">
            <w:pPr>
              <w:jc w:val="center"/>
              <w:rPr>
                <w:rFonts w:cs="Arial"/>
                <w:snapToGrid w:val="0"/>
                <w:color w:val="000000"/>
                <w:sz w:val="16"/>
                <w:szCs w:val="20"/>
                <w:lang w:val="en-GB"/>
              </w:rPr>
            </w:pPr>
          </w:p>
        </w:tc>
      </w:tr>
      <w:tr w:rsidR="00C945B4" w:rsidRPr="00FB7A97" w14:paraId="6EB6D54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3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3-1-4</w:t>
            </w:r>
          </w:p>
        </w:tc>
        <w:tc>
          <w:tcPr>
            <w:tcW w:w="270" w:type="pct"/>
            <w:tcBorders>
              <w:top w:val="single" w:sz="6" w:space="0" w:color="auto"/>
              <w:left w:val="single" w:sz="6" w:space="0" w:color="auto"/>
              <w:bottom w:val="single" w:sz="6" w:space="0" w:color="auto"/>
              <w:right w:val="single" w:sz="6" w:space="0" w:color="auto"/>
            </w:tcBorders>
            <w:vAlign w:val="center"/>
          </w:tcPr>
          <w:p w14:paraId="6EB6D53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4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4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4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54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4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4-2-3</w:t>
            </w:r>
          </w:p>
        </w:tc>
        <w:tc>
          <w:tcPr>
            <w:tcW w:w="25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4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4C" w14:textId="77777777" w:rsidR="00735ADA" w:rsidRPr="00FB7A97" w:rsidRDefault="00735ADA" w:rsidP="00C945B4">
            <w:pPr>
              <w:jc w:val="center"/>
              <w:rPr>
                <w:rFonts w:cs="Arial"/>
                <w:snapToGrid w:val="0"/>
                <w:color w:val="000000"/>
                <w:sz w:val="16"/>
                <w:szCs w:val="20"/>
                <w:lang w:val="en-GB"/>
              </w:rPr>
            </w:pPr>
          </w:p>
        </w:tc>
      </w:tr>
      <w:tr w:rsidR="00C945B4" w:rsidRPr="00FB7A97" w14:paraId="6EB6D55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4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Border 3-4</w:t>
            </w:r>
          </w:p>
        </w:tc>
        <w:tc>
          <w:tcPr>
            <w:tcW w:w="270" w:type="pct"/>
            <w:tcBorders>
              <w:top w:val="single" w:sz="6" w:space="0" w:color="auto"/>
              <w:left w:val="single" w:sz="6" w:space="0" w:color="auto"/>
              <w:bottom w:val="single" w:sz="6" w:space="0" w:color="auto"/>
              <w:right w:val="single" w:sz="6" w:space="0" w:color="auto"/>
            </w:tcBorders>
            <w:vAlign w:val="center"/>
          </w:tcPr>
          <w:p w14:paraId="6EB6D54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5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shd w:val="clear" w:color="auto" w:fill="000000"/>
            <w:vAlign w:val="center"/>
          </w:tcPr>
          <w:p w14:paraId="6EB6D55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5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55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5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Border 4-3</w:t>
            </w:r>
          </w:p>
        </w:tc>
        <w:tc>
          <w:tcPr>
            <w:tcW w:w="25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5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5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5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5C" w14:textId="77777777" w:rsidR="00735ADA" w:rsidRPr="00FB7A97" w:rsidRDefault="00735ADA" w:rsidP="00C945B4">
            <w:pPr>
              <w:jc w:val="center"/>
              <w:rPr>
                <w:rFonts w:cs="Arial"/>
                <w:snapToGrid w:val="0"/>
                <w:color w:val="000000"/>
                <w:sz w:val="16"/>
                <w:szCs w:val="20"/>
                <w:lang w:val="en-GB"/>
              </w:rPr>
            </w:pPr>
          </w:p>
        </w:tc>
      </w:tr>
      <w:tr w:rsidR="00C945B4" w:rsidRPr="00FB7A97" w14:paraId="6EB6D56D" w14:textId="77777777" w:rsidTr="00B52175">
        <w:trPr>
          <w:trHeight w:val="247"/>
          <w:jc w:val="center"/>
        </w:trPr>
        <w:tc>
          <w:tcPr>
            <w:tcW w:w="440" w:type="pct"/>
            <w:tcBorders>
              <w:top w:val="single" w:sz="6" w:space="0" w:color="auto"/>
              <w:left w:val="single" w:sz="6" w:space="0" w:color="auto"/>
              <w:bottom w:val="single" w:sz="6" w:space="0" w:color="auto"/>
              <w:right w:val="single" w:sz="6" w:space="0" w:color="auto"/>
            </w:tcBorders>
            <w:vAlign w:val="center"/>
          </w:tcPr>
          <w:p w14:paraId="6EB6D55E" w14:textId="77777777" w:rsidR="00735ADA" w:rsidRPr="00FB7A97" w:rsidRDefault="00735ADA" w:rsidP="00FB7A97">
            <w:pPr>
              <w:rPr>
                <w:rFonts w:cs="Arial"/>
                <w:snapToGrid w:val="0"/>
                <w:color w:val="000000"/>
                <w:sz w:val="16"/>
                <w:szCs w:val="20"/>
                <w:lang w:val="en-GB"/>
              </w:rPr>
            </w:pPr>
            <w:r w:rsidRPr="00FB7A97">
              <w:rPr>
                <w:rFonts w:cs="Arial"/>
                <w:snapToGrid w:val="0"/>
                <w:color w:val="000000"/>
                <w:sz w:val="16"/>
                <w:szCs w:val="20"/>
                <w:lang w:val="en-GB"/>
              </w:rPr>
              <w:t>Zone 3-2-4</w:t>
            </w:r>
          </w:p>
        </w:tc>
        <w:tc>
          <w:tcPr>
            <w:tcW w:w="270" w:type="pct"/>
            <w:tcBorders>
              <w:top w:val="single" w:sz="6" w:space="0" w:color="auto"/>
              <w:left w:val="single" w:sz="6" w:space="0" w:color="auto"/>
              <w:bottom w:val="single" w:sz="6" w:space="0" w:color="auto"/>
              <w:right w:val="single" w:sz="6" w:space="0" w:color="auto"/>
            </w:tcBorders>
            <w:vAlign w:val="center"/>
          </w:tcPr>
          <w:p w14:paraId="6EB6D55F" w14:textId="77777777" w:rsidR="00735ADA" w:rsidRPr="00FB7A97" w:rsidRDefault="00735ADA" w:rsidP="00C945B4">
            <w:pPr>
              <w:jc w:val="center"/>
              <w:rPr>
                <w:rFonts w:cs="Arial"/>
                <w:snapToGrid w:val="0"/>
                <w:color w:val="000000"/>
                <w:sz w:val="16"/>
                <w:szCs w:val="20"/>
                <w:lang w:val="en-GB"/>
              </w:rPr>
            </w:pPr>
          </w:p>
        </w:tc>
        <w:tc>
          <w:tcPr>
            <w:tcW w:w="355" w:type="pct"/>
            <w:tcBorders>
              <w:top w:val="single" w:sz="6" w:space="0" w:color="auto"/>
              <w:left w:val="single" w:sz="6" w:space="0" w:color="auto"/>
              <w:bottom w:val="single" w:sz="6" w:space="0" w:color="auto"/>
              <w:right w:val="single" w:sz="6" w:space="0" w:color="auto"/>
            </w:tcBorders>
            <w:vAlign w:val="center"/>
          </w:tcPr>
          <w:p w14:paraId="6EB6D560"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6" w:space="0" w:color="auto"/>
            </w:tcBorders>
            <w:vAlign w:val="center"/>
          </w:tcPr>
          <w:p w14:paraId="6EB6D561"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6" w:space="0" w:color="auto"/>
              <w:left w:val="single" w:sz="6" w:space="0" w:color="auto"/>
              <w:bottom w:val="single" w:sz="6" w:space="0" w:color="auto"/>
              <w:right w:val="single" w:sz="4" w:space="0" w:color="auto"/>
            </w:tcBorders>
            <w:vAlign w:val="center"/>
          </w:tcPr>
          <w:p w14:paraId="6EB6D562"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3"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4" w14:textId="77777777" w:rsidR="00735ADA" w:rsidRPr="00FB7A97" w:rsidRDefault="00735ADA" w:rsidP="00C945B4">
            <w:pPr>
              <w:jc w:val="center"/>
              <w:rPr>
                <w:rFonts w:cs="Arial"/>
                <w:snapToGrid w:val="0"/>
                <w:color w:val="000000"/>
                <w:sz w:val="16"/>
                <w:szCs w:val="20"/>
                <w:lang w:val="en-GB"/>
              </w:rPr>
            </w:pPr>
          </w:p>
        </w:tc>
        <w:tc>
          <w:tcPr>
            <w:tcW w:w="34" w:type="pct"/>
            <w:tcBorders>
              <w:right w:val="single" w:sz="4" w:space="0" w:color="auto"/>
            </w:tcBorders>
            <w:vAlign w:val="center"/>
          </w:tcPr>
          <w:p w14:paraId="6EB6D565" w14:textId="77777777" w:rsidR="00735ADA" w:rsidRPr="00FB7A97" w:rsidRDefault="00735ADA" w:rsidP="00C945B4">
            <w:pPr>
              <w:jc w:val="center"/>
              <w:rPr>
                <w:rFonts w:cs="Arial"/>
                <w:snapToGrid w:val="0"/>
                <w:color w:val="000000"/>
                <w:sz w:val="16"/>
                <w:szCs w:val="20"/>
                <w:lang w:val="en-GB"/>
              </w:rPr>
            </w:pPr>
          </w:p>
        </w:tc>
        <w:tc>
          <w:tcPr>
            <w:tcW w:w="504" w:type="pct"/>
            <w:tcBorders>
              <w:top w:val="single" w:sz="4" w:space="0" w:color="auto"/>
              <w:left w:val="single" w:sz="4" w:space="0" w:color="auto"/>
              <w:bottom w:val="single" w:sz="4" w:space="0" w:color="auto"/>
              <w:right w:val="single" w:sz="4" w:space="0" w:color="auto"/>
            </w:tcBorders>
            <w:vAlign w:val="center"/>
          </w:tcPr>
          <w:p w14:paraId="6EB6D566" w14:textId="77777777" w:rsidR="00735ADA" w:rsidRPr="00FB7A97" w:rsidRDefault="00735ADA" w:rsidP="00B52175">
            <w:pPr>
              <w:rPr>
                <w:rFonts w:cs="Arial"/>
                <w:snapToGrid w:val="0"/>
                <w:color w:val="000000"/>
                <w:sz w:val="16"/>
                <w:szCs w:val="20"/>
                <w:lang w:val="en-GB"/>
              </w:rPr>
            </w:pPr>
            <w:r w:rsidRPr="00FB7A97">
              <w:rPr>
                <w:rFonts w:cs="Arial"/>
                <w:snapToGrid w:val="0"/>
                <w:color w:val="000000"/>
                <w:sz w:val="16"/>
                <w:szCs w:val="20"/>
                <w:lang w:val="en-GB"/>
              </w:rPr>
              <w:t>Zone 4-3-1</w:t>
            </w:r>
          </w:p>
        </w:tc>
        <w:tc>
          <w:tcPr>
            <w:tcW w:w="255" w:type="pct"/>
            <w:tcBorders>
              <w:top w:val="single" w:sz="4" w:space="0" w:color="auto"/>
              <w:left w:val="single" w:sz="4" w:space="0" w:color="auto"/>
              <w:bottom w:val="single" w:sz="4" w:space="0" w:color="auto"/>
              <w:right w:val="single" w:sz="4" w:space="0" w:color="auto"/>
            </w:tcBorders>
            <w:vAlign w:val="center"/>
          </w:tcPr>
          <w:p w14:paraId="6EB6D567" w14:textId="77777777" w:rsidR="00735ADA" w:rsidRPr="00FB7A97" w:rsidRDefault="00735ADA" w:rsidP="00C945B4">
            <w:pPr>
              <w:jc w:val="center"/>
              <w:rPr>
                <w:rFonts w:cs="Arial"/>
                <w:snapToGrid w:val="0"/>
                <w:color w:val="000000"/>
                <w:sz w:val="16"/>
                <w:szCs w:val="20"/>
                <w:lang w:val="en-GB"/>
              </w:rPr>
            </w:pP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8"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69"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shd w:val="clear" w:color="auto" w:fill="000000"/>
            <w:vAlign w:val="center"/>
          </w:tcPr>
          <w:p w14:paraId="6EB6D56A"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6B" w14:textId="77777777" w:rsidR="00735ADA" w:rsidRPr="00FB7A97" w:rsidRDefault="00735ADA" w:rsidP="00C945B4">
            <w:pPr>
              <w:jc w:val="center"/>
              <w:rPr>
                <w:rFonts w:cs="Arial"/>
                <w:snapToGrid w:val="0"/>
                <w:color w:val="000000"/>
                <w:sz w:val="16"/>
                <w:szCs w:val="20"/>
                <w:lang w:val="en-GB"/>
              </w:rPr>
            </w:pPr>
          </w:p>
        </w:tc>
        <w:tc>
          <w:tcPr>
            <w:tcW w:w="352" w:type="pct"/>
            <w:tcBorders>
              <w:top w:val="single" w:sz="4" w:space="0" w:color="auto"/>
              <w:left w:val="single" w:sz="4" w:space="0" w:color="auto"/>
              <w:bottom w:val="single" w:sz="4" w:space="0" w:color="auto"/>
              <w:right w:val="single" w:sz="4" w:space="0" w:color="auto"/>
            </w:tcBorders>
            <w:vAlign w:val="center"/>
          </w:tcPr>
          <w:p w14:paraId="6EB6D56C" w14:textId="77777777" w:rsidR="00735ADA" w:rsidRPr="00FB7A97" w:rsidRDefault="00735ADA" w:rsidP="00C945B4">
            <w:pPr>
              <w:jc w:val="center"/>
              <w:rPr>
                <w:rFonts w:cs="Arial"/>
                <w:snapToGrid w:val="0"/>
                <w:color w:val="000000"/>
                <w:sz w:val="16"/>
                <w:szCs w:val="20"/>
                <w:lang w:val="en-GB"/>
              </w:rPr>
            </w:pPr>
          </w:p>
        </w:tc>
      </w:tr>
    </w:tbl>
    <w:p w14:paraId="6EB6D56E" w14:textId="77777777" w:rsidR="004668AB" w:rsidRPr="00FB7A97" w:rsidRDefault="004668AB" w:rsidP="00735ADA">
      <w:pPr>
        <w:pStyle w:val="ECCParagraph"/>
        <w:rPr>
          <w:rFonts w:cs="Arial"/>
          <w:szCs w:val="20"/>
        </w:rPr>
      </w:pPr>
    </w:p>
    <w:p w14:paraId="6EB6D571" w14:textId="1F021267" w:rsidR="00735ADA" w:rsidRPr="00FB7A97" w:rsidRDefault="00B533E1" w:rsidP="00B533E1">
      <w:pPr>
        <w:pStyle w:val="ECCTablenote"/>
        <w:ind w:left="426" w:hanging="426"/>
      </w:pPr>
      <w:r w:rsidRPr="00B533E1">
        <w:t>Note</w:t>
      </w:r>
      <w:r>
        <w:t xml:space="preserve">: </w:t>
      </w:r>
      <w:r w:rsidR="00735ADA" w:rsidRPr="00FB7A97">
        <w:t xml:space="preserve">In certain specific cases (e.g. AUT/HRV) where the distance between two countries of the same </w:t>
      </w:r>
      <w:proofErr w:type="gramStart"/>
      <w:r w:rsidR="00735ADA" w:rsidRPr="00FB7A97">
        <w:t>type</w:t>
      </w:r>
      <w:proofErr w:type="gramEnd"/>
      <w:r w:rsidR="00735ADA" w:rsidRPr="00FB7A97">
        <w:t xml:space="preserve"> number is very small </w:t>
      </w:r>
      <w:r>
        <w:br/>
      </w:r>
      <w:r w:rsidR="00735ADA" w:rsidRPr="00FB7A97">
        <w:t>(&lt; few 10s km), it may be necessary to address the situation in bi/multilateral coordination agreements as necessary, and may include further subdivision of the a</w:t>
      </w:r>
      <w:r w:rsidR="00B4314F">
        <w:t>llocated codes in certain areas.</w:t>
      </w:r>
    </w:p>
    <w:p w14:paraId="6EB6D572" w14:textId="77777777" w:rsidR="004668AB" w:rsidRDefault="004668AB" w:rsidP="00CE09DF">
      <w:pPr>
        <w:ind w:left="357"/>
      </w:pPr>
    </w:p>
    <w:p w14:paraId="1671D85D" w14:textId="77777777" w:rsidR="00CE09DF" w:rsidRPr="00FB7A97" w:rsidRDefault="00CE09DF" w:rsidP="00CE09DF">
      <w:pPr>
        <w:pStyle w:val="ECCParBulleted"/>
        <w:numPr>
          <w:ilvl w:val="0"/>
          <w:numId w:val="0"/>
        </w:numPr>
        <w:ind w:left="357"/>
        <w:sectPr w:rsidR="00CE09DF" w:rsidRPr="00FB7A97" w:rsidSect="006C1AC0">
          <w:footerReference w:type="default" r:id="rId22"/>
          <w:pgSz w:w="11907" w:h="16840" w:code="9"/>
          <w:pgMar w:top="1440" w:right="1134" w:bottom="1440" w:left="1134" w:header="709" w:footer="709" w:gutter="0"/>
          <w:cols w:space="708"/>
          <w:docGrid w:linePitch="360"/>
        </w:sectPr>
      </w:pPr>
    </w:p>
    <w:p w14:paraId="6EB6D573" w14:textId="179617BE" w:rsidR="00735ADA" w:rsidRPr="00FB7A97" w:rsidRDefault="005A2F29" w:rsidP="007D0574">
      <w:pPr>
        <w:pStyle w:val="ECCParagraph"/>
        <w:keepNext/>
        <w:keepLines/>
        <w:jc w:val="center"/>
        <w:rPr>
          <w:rFonts w:cs="Arial"/>
          <w:noProof/>
        </w:rPr>
      </w:pPr>
      <w:bookmarkStart w:id="8" w:name="_Hlk116036518"/>
      <w:r>
        <w:rPr>
          <w:noProof/>
        </w:rPr>
        <w:lastRenderedPageBreak/>
        <w:drawing>
          <wp:inline distT="0" distB="0" distL="0" distR="0" wp14:anchorId="0AFE194A" wp14:editId="0C5E9EB2">
            <wp:extent cx="8209153" cy="5810120"/>
            <wp:effectExtent l="0" t="0" r="1905" b="635"/>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6183" cy="5822173"/>
                    </a:xfrm>
                    <a:prstGeom prst="rect">
                      <a:avLst/>
                    </a:prstGeom>
                    <a:noFill/>
                    <a:ln>
                      <a:noFill/>
                    </a:ln>
                  </pic:spPr>
                </pic:pic>
              </a:graphicData>
            </a:graphic>
          </wp:inline>
        </w:drawing>
      </w:r>
    </w:p>
    <w:bookmarkEnd w:id="8"/>
    <w:p w14:paraId="6EB6D574" w14:textId="473F1C3B" w:rsidR="007D0574" w:rsidRPr="00FB7A97" w:rsidRDefault="00CE09DF" w:rsidP="00CE09DF">
      <w:pPr>
        <w:pStyle w:val="ECCFiguretitle"/>
        <w:rPr>
          <w:noProof/>
        </w:rPr>
      </w:pPr>
      <w:r>
        <w:t xml:space="preserve"> </w:t>
      </w:r>
      <w:r w:rsidR="004234DB" w:rsidRPr="00FB7A97">
        <w:t>Recommended</w:t>
      </w:r>
      <w:r w:rsidR="007D0574" w:rsidRPr="00FB7A97">
        <w:t xml:space="preserve"> PCI distribution map</w:t>
      </w:r>
    </w:p>
    <w:p w14:paraId="6EB6D575" w14:textId="77777777" w:rsidR="004668AB" w:rsidRPr="00C65EAD" w:rsidRDefault="004668AB" w:rsidP="007D0574">
      <w:pPr>
        <w:pStyle w:val="ECCParagraph"/>
        <w:keepNext/>
        <w:keepLines/>
        <w:jc w:val="center"/>
        <w:rPr>
          <w:rFonts w:cs="Arial"/>
          <w:noProof/>
        </w:rPr>
        <w:sectPr w:rsidR="004668AB" w:rsidRPr="00C65EAD" w:rsidSect="004668AB">
          <w:headerReference w:type="default" r:id="rId24"/>
          <w:footerReference w:type="even" r:id="rId25"/>
          <w:footerReference w:type="default" r:id="rId26"/>
          <w:pgSz w:w="16840" w:h="11907" w:orient="landscape" w:code="9"/>
          <w:pgMar w:top="1134" w:right="1440" w:bottom="1134" w:left="1440" w:header="709" w:footer="709" w:gutter="0"/>
          <w:cols w:space="708"/>
          <w:docGrid w:linePitch="360"/>
        </w:sectPr>
      </w:pPr>
    </w:p>
    <w:p w14:paraId="6EB6D576" w14:textId="77777777" w:rsidR="00735ADA" w:rsidRPr="00FB7A97" w:rsidRDefault="00735ADA" w:rsidP="009E77BE">
      <w:pPr>
        <w:pStyle w:val="ECCAnnex-heading1"/>
      </w:pPr>
      <w:r w:rsidRPr="00FB7A97">
        <w:lastRenderedPageBreak/>
        <w:t xml:space="preserve">GUIDANCE ON THE CONSIDERATION OF LTE RADIO PARAMETERS FOR USE IN BILATERAL AND MULTI LATERAL AGREEMENTS </w:t>
      </w:r>
    </w:p>
    <w:p w14:paraId="6EB6D577" w14:textId="5DFA4A2A" w:rsidR="00735ADA" w:rsidRPr="00FB7A97" w:rsidRDefault="00735ADA" w:rsidP="00735ADA">
      <w:pPr>
        <w:pStyle w:val="ECCParagraph"/>
        <w:rPr>
          <w:rFonts w:cs="Arial"/>
          <w:szCs w:val="20"/>
        </w:rPr>
      </w:pPr>
      <w:r w:rsidRPr="00FB7A97">
        <w:rPr>
          <w:rFonts w:cs="Arial"/>
          <w:szCs w:val="20"/>
        </w:rPr>
        <w:t>This Annex is provided for guidance purposes for use in bilateral and multilateral discussions. For LTE, it may be beneficial to coordinate other radio parameters besides PCI (which is covered in</w:t>
      </w:r>
      <w:r w:rsidR="007D0574" w:rsidRPr="00FB7A97">
        <w:rPr>
          <w:rFonts w:cs="Arial"/>
          <w:szCs w:val="20"/>
        </w:rPr>
        <w:t xml:space="preserve">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FB7A97">
        <w:rPr>
          <w:rFonts w:cs="Arial"/>
          <w:szCs w:val="20"/>
        </w:rPr>
        <w:t xml:space="preserve">) in order to minimise deteriorating effects of uplink interference. </w:t>
      </w:r>
    </w:p>
    <w:p w14:paraId="6EB6D578" w14:textId="648695C6" w:rsidR="00735ADA" w:rsidRPr="00FB7A97" w:rsidRDefault="00735ADA" w:rsidP="00735ADA">
      <w:pPr>
        <w:pStyle w:val="ECCParagraph"/>
        <w:rPr>
          <w:rFonts w:cs="Arial"/>
          <w:szCs w:val="20"/>
        </w:rPr>
      </w:pPr>
      <w:r w:rsidRPr="00FB7A97">
        <w:rPr>
          <w:rFonts w:cs="Arial"/>
          <w:szCs w:val="20"/>
        </w:rPr>
        <w:t>The parameters described in this Annex are usually optimi</w:t>
      </w:r>
      <w:r w:rsidR="006203A4">
        <w:rPr>
          <w:rFonts w:cs="Arial"/>
          <w:szCs w:val="20"/>
        </w:rPr>
        <w:t>s</w:t>
      </w:r>
      <w:r w:rsidRPr="00FB7A97">
        <w:rPr>
          <w:rFonts w:cs="Arial"/>
          <w:szCs w:val="20"/>
        </w:rPr>
        <w:t>ed during LTE radio network planning of an operator’s network. The idea of optimisation is to plan the parameters taking into account specific correlation properties of the uplink control signals which enable more stable and predictable operation of the network. In the cross-border scenario the optimization of parameters among neighbouring operators could provide better control of uplink interference. However because of the difference between intra-network and inter-network interference and due to limited experience in the LTE cross-border deployment it is difficult to assess the benefits of such optimisation. The following guidance provides the basis for operators to consider in border areas in case of high levels of uplink interference.</w:t>
      </w:r>
      <w:r w:rsidR="007D0574" w:rsidRPr="00FB7A97">
        <w:rPr>
          <w:rFonts w:cs="Arial"/>
          <w:szCs w:val="20"/>
        </w:rPr>
        <w:t xml:space="preserve"> </w:t>
      </w:r>
    </w:p>
    <w:p w14:paraId="6EB6D579" w14:textId="77777777" w:rsidR="00735ADA" w:rsidRPr="00FB7A97" w:rsidRDefault="00735ADA" w:rsidP="004668AB">
      <w:pPr>
        <w:pStyle w:val="ECCAnnexheading2"/>
        <w:rPr>
          <w:rFonts w:cs="Arial"/>
          <w:szCs w:val="20"/>
          <w:lang w:val="en-GB"/>
        </w:rPr>
      </w:pPr>
      <w:r w:rsidRPr="00FB7A97">
        <w:rPr>
          <w:rFonts w:cs="Arial"/>
          <w:szCs w:val="20"/>
          <w:lang w:val="en-GB"/>
        </w:rPr>
        <w:t>Demodulation Reference Signal (DM RS) coordination</w:t>
      </w:r>
      <w:r w:rsidR="007D0574" w:rsidRPr="00FB7A97">
        <w:rPr>
          <w:rFonts w:cs="Arial"/>
          <w:szCs w:val="20"/>
          <w:lang w:val="en-GB"/>
        </w:rPr>
        <w:t xml:space="preserve"> </w:t>
      </w:r>
    </w:p>
    <w:p w14:paraId="6EB6D57A" w14:textId="77777777" w:rsidR="00735ADA" w:rsidRPr="00FB7A97" w:rsidRDefault="00735ADA" w:rsidP="00735ADA">
      <w:pPr>
        <w:pStyle w:val="ECCParagraph"/>
        <w:rPr>
          <w:rFonts w:cs="Arial"/>
          <w:szCs w:val="20"/>
        </w:rPr>
      </w:pPr>
      <w:r w:rsidRPr="00FB7A97">
        <w:rPr>
          <w:rFonts w:cs="Arial"/>
          <w:szCs w:val="20"/>
        </w:rPr>
        <w:t>Demodulation reference signals (DM RS) are transmitted in the uplink and used for channel estimation.</w:t>
      </w:r>
      <w:r w:rsidR="007D0574" w:rsidRPr="00FB7A97">
        <w:rPr>
          <w:rFonts w:cs="Arial"/>
          <w:szCs w:val="20"/>
        </w:rPr>
        <w:t xml:space="preserve"> </w:t>
      </w:r>
      <w:r w:rsidRPr="00FB7A97">
        <w:rPr>
          <w:rFonts w:cs="Arial"/>
          <w:szCs w:val="20"/>
        </w:rPr>
        <w:t>There is a risk of intercell interference between neighbouring cells even in case of no frame synchronisation. That is why special measures for DM RS allocation between networks in neighbouring countries occupying the same channel may need to be applied.</w:t>
      </w:r>
    </w:p>
    <w:p w14:paraId="6EB6D57B" w14:textId="77777777" w:rsidR="00735ADA" w:rsidRPr="00FB7A97" w:rsidRDefault="00735ADA" w:rsidP="00735ADA">
      <w:pPr>
        <w:pStyle w:val="ECCParagraph"/>
        <w:rPr>
          <w:rFonts w:cs="Arial"/>
          <w:szCs w:val="20"/>
        </w:rPr>
      </w:pPr>
      <w:r w:rsidRPr="00FB7A97">
        <w:rPr>
          <w:rFonts w:cs="Arial"/>
          <w:szCs w:val="20"/>
        </w:rPr>
        <w:t>The case of partial channel overlap has not been studied but due to DM RS occupying resource blocks of separate users there is a risk of DM RS collisions between neighbouring networks when the subcarriers positions coincide (the frequency offset between central carriers of neighbouring networks is multiple of 300 kHz). Some minor benefits from DM RS coordination in these particular cases could be expected.</w:t>
      </w:r>
    </w:p>
    <w:p w14:paraId="6EB6D57C" w14:textId="77777777" w:rsidR="00735ADA" w:rsidRPr="00FB7A97" w:rsidRDefault="00735ADA" w:rsidP="00735ADA">
      <w:pPr>
        <w:pStyle w:val="ECCParagraph"/>
        <w:rPr>
          <w:rFonts w:cs="Arial"/>
          <w:szCs w:val="20"/>
        </w:rPr>
      </w:pPr>
      <w:r w:rsidRPr="00FB7A97">
        <w:rPr>
          <w:rFonts w:cs="Arial"/>
          <w:szCs w:val="20"/>
        </w:rPr>
        <w:t>There are a number of possible approaches to the coordination of DM RS:</w:t>
      </w:r>
      <w:r w:rsidR="007D0574" w:rsidRPr="00FB7A97">
        <w:rPr>
          <w:rFonts w:cs="Arial"/>
          <w:szCs w:val="20"/>
        </w:rPr>
        <w:t xml:space="preserve"> </w:t>
      </w:r>
    </w:p>
    <w:p w14:paraId="6EB6D57D" w14:textId="65FC2823" w:rsidR="00735ADA" w:rsidRPr="00FB7A97" w:rsidRDefault="00735ADA" w:rsidP="00CE09DF">
      <w:pPr>
        <w:pStyle w:val="ECCParBulleted"/>
      </w:pPr>
      <w:r w:rsidRPr="00FB7A97">
        <w:t>In basic planning procedure only 30 DM RS sequence groups with favourable correlation characteristics are available, numbered {0…29}. In this case each cell could be assigned one of the 30 DM RS sequence groups providing cluster size of 30</w:t>
      </w:r>
      <w:r w:rsidR="002227BC">
        <w:t>;</w:t>
      </w:r>
      <w:r w:rsidRPr="00FB7A97">
        <w:t xml:space="preserve"> </w:t>
      </w:r>
    </w:p>
    <w:p w14:paraId="6EB6D57E" w14:textId="159CC2B9" w:rsidR="00735ADA" w:rsidRPr="00FB7A97" w:rsidRDefault="00735ADA" w:rsidP="00CE09DF">
      <w:pPr>
        <w:pStyle w:val="ECCParBulleted"/>
      </w:pPr>
      <w:r w:rsidRPr="00FB7A97">
        <w:t>It is possible to extend each DM RS sequence group to generate up to 12 time shifted sequence groups by applying the cyclic shift parameter stated in 3GPP TS 36.211.</w:t>
      </w:r>
      <w:r w:rsidR="007D0574" w:rsidRPr="00FB7A97">
        <w:t xml:space="preserve"> </w:t>
      </w:r>
      <w:r w:rsidRPr="00FB7A97">
        <w:t>For example each tri-sector site could be assigned one DM RS sequence group with each co-sited cell having its own cyclic shift of 2π/3 which provides cluster size 30 only with 10 DM RS sequence groups. The latter case corresponds well to the case of DM RS sequence groups repartition between neighbouring countries when only limited number of groups is available for network planning. The drawback of DM RS sequence group cyclic shift is a loss of orthogonally of DM RS due to fading channels which has been found only recently during first trials of LTE and caused throughput loss as well as time alignment problems</w:t>
      </w:r>
      <w:r w:rsidR="002227BC">
        <w:t>;</w:t>
      </w:r>
      <w:r w:rsidRPr="00FB7A97">
        <w:t xml:space="preserve"> </w:t>
      </w:r>
    </w:p>
    <w:p w14:paraId="6EB6D57F" w14:textId="77777777" w:rsidR="00735ADA" w:rsidRPr="00FB7A97" w:rsidRDefault="00735ADA" w:rsidP="00CE09DF">
      <w:pPr>
        <w:pStyle w:val="ECCParBulleted"/>
      </w:pPr>
      <w:r w:rsidRPr="00FB7A97">
        <w:t xml:space="preserve">Another approach for DM RS coordination is to implement dynamic DM RS sequence group allocation also called pseudo-random group hopping. In this method nearby cells are grouped into clusters up to 30 cells and within each cell cluster the same hopping-pattern is used. At the border of two clusters inter-cell interference is averaged since two different hopping patterns are utilised. There are 17 defined hopping patterns, numbered {0…16}, which leads to some minor unfairness in case of apportioning these patterns between neighbouring countries. Even in a trilateral case each operator will have at least 5 hopping patterns available near the border which should be enough for planning purposes. It should be noted the pseudo-random group hopping option could be absent in the first generations of LTE equipment. </w:t>
      </w:r>
    </w:p>
    <w:p w14:paraId="6EB6D580" w14:textId="39E6FE49" w:rsidR="00735ADA" w:rsidRPr="00FB7A97" w:rsidRDefault="00735ADA" w:rsidP="00735ADA">
      <w:pPr>
        <w:pStyle w:val="ECCParagraph"/>
        <w:rPr>
          <w:rFonts w:cs="Arial"/>
          <w:szCs w:val="20"/>
        </w:rPr>
      </w:pPr>
      <w:r w:rsidRPr="00FB7A97">
        <w:rPr>
          <w:rFonts w:cs="Arial"/>
          <w:szCs w:val="20"/>
        </w:rPr>
        <w:t xml:space="preserve">The decision of which of these methods to use in cross-border coordination should be agreed by the interested parties. Specific DM RS sequence groups or hopping patterns repartition is not provided in the text of this Recommendation but could be deduced in a similar manner to the PCI repartition shown in the </w:t>
      </w:r>
      <w:r w:rsidR="00704CB7">
        <w:rPr>
          <w:rFonts w:cs="Arial"/>
          <w:szCs w:val="20"/>
        </w:rPr>
        <w:br/>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FB7A97">
        <w:rPr>
          <w:rFonts w:cs="Arial"/>
          <w:szCs w:val="20"/>
        </w:rPr>
        <w:t>.</w:t>
      </w:r>
    </w:p>
    <w:p w14:paraId="6EB6D581" w14:textId="77777777" w:rsidR="00735ADA" w:rsidRPr="00FB7A97" w:rsidRDefault="00735ADA" w:rsidP="004668AB">
      <w:pPr>
        <w:pStyle w:val="ECCAnnexheading2"/>
        <w:rPr>
          <w:rFonts w:cs="Arial"/>
          <w:szCs w:val="20"/>
          <w:lang w:val="en-GB"/>
        </w:rPr>
      </w:pPr>
      <w:r w:rsidRPr="00FB7A97">
        <w:rPr>
          <w:rFonts w:cs="Arial"/>
          <w:szCs w:val="20"/>
          <w:lang w:val="en-GB"/>
        </w:rPr>
        <w:lastRenderedPageBreak/>
        <w:t xml:space="preserve">Physical Random Access Channel (PRACH) coordination </w:t>
      </w:r>
    </w:p>
    <w:p w14:paraId="6EB6D582" w14:textId="77777777" w:rsidR="00735ADA" w:rsidRPr="00FB7A97" w:rsidRDefault="00735ADA" w:rsidP="00735ADA">
      <w:pPr>
        <w:pStyle w:val="ECCParagraph"/>
        <w:rPr>
          <w:rFonts w:cs="Arial"/>
          <w:szCs w:val="20"/>
        </w:rPr>
      </w:pPr>
      <w:r w:rsidRPr="00FB7A97">
        <w:rPr>
          <w:rFonts w:cs="Arial"/>
          <w:szCs w:val="20"/>
        </w:rPr>
        <w:t>Another radio network parameter which is considered during radio network planning is PRACH configuration which is needed to distinguish random access requests addressed to different cells. PRACH resources are allocated by specifying the PRACH Resource Blocks time positions within the uplink frame, their frequency position within the LTE channel bandwidth and by apportioning cell-specific root sequences. During radio network planning these parameters are usually used in the following way:</w:t>
      </w:r>
    </w:p>
    <w:p w14:paraId="6EB6D583" w14:textId="77777777" w:rsidR="00735ADA" w:rsidRPr="00FB7A97" w:rsidRDefault="00735ADA" w:rsidP="003F0234">
      <w:pPr>
        <w:pStyle w:val="ECCParBulleted"/>
        <w:spacing w:before="60" w:after="60"/>
      </w:pPr>
      <w:r w:rsidRPr="00FB7A97">
        <w:t xml:space="preserve">time positions for PRACH resource allocations are usually used to create time collision of PRACH resources of co-sited/frame synchronised cells because PRACH-to-PRACH interference is usually less severe than PUSCH-to-PRACH interference; </w:t>
      </w:r>
    </w:p>
    <w:p w14:paraId="6EB6D584" w14:textId="6DB61082" w:rsidR="00735ADA" w:rsidRPr="00FB7A97" w:rsidRDefault="00735ADA" w:rsidP="003F0234">
      <w:pPr>
        <w:pStyle w:val="ECCParBulleted"/>
        <w:spacing w:before="60" w:after="60"/>
      </w:pPr>
      <w:r w:rsidRPr="00FB7A97">
        <w:t>frequency positions within the LTE channel bandwidth is usually the same for all cells, again because PRACH-to-PRACH interference case is more favourable one</w:t>
      </w:r>
      <w:r w:rsidR="005A1093">
        <w:t>;</w:t>
      </w:r>
    </w:p>
    <w:p w14:paraId="6EB6D585" w14:textId="77777777" w:rsidR="00735ADA" w:rsidRPr="00FB7A97" w:rsidRDefault="00735ADA" w:rsidP="003F0234">
      <w:pPr>
        <w:pStyle w:val="ECCParBulleted"/>
        <w:spacing w:before="60" w:after="60"/>
      </w:pPr>
      <w:r w:rsidRPr="00FB7A97">
        <w:t>cell-specific root sequences are used to distinguish between PRACH requests addressed to different cells.</w:t>
      </w:r>
      <w:r w:rsidR="007D0574" w:rsidRPr="00FB7A97">
        <w:t xml:space="preserve"> </w:t>
      </w:r>
    </w:p>
    <w:p w14:paraId="6EB6D586" w14:textId="77777777" w:rsidR="00735ADA" w:rsidRPr="00FB7A97" w:rsidRDefault="00735ADA" w:rsidP="003F0234">
      <w:pPr>
        <w:pStyle w:val="ECCParagraph"/>
        <w:spacing w:before="240" w:after="60"/>
        <w:rPr>
          <w:rFonts w:cs="Arial"/>
          <w:szCs w:val="20"/>
        </w:rPr>
      </w:pPr>
      <w:r w:rsidRPr="00FB7A97">
        <w:rPr>
          <w:rFonts w:cs="Arial"/>
          <w:szCs w:val="20"/>
        </w:rPr>
        <w:t xml:space="preserve">For cross-border coordination it is proposed to use frequency position offsets to exclude the possibility of so-called “ghost” PRACH requests caused by neighbouring networks. The PRACH is configured in LTE to use only 6 Resource Blocks or 1.08 MHz of the LTE channel bandwidth except in regions used by PUCCH. In case of overlapping or partially overlapping channel bandwidths of neighbouring networks it is enough to establish non-overlapping PRACH frequency blocks to perform coordination. Because it is difficult to establish an implementation dependent procedure for such allocation it will be the responsibility of operators to manage such frequency separation during coordination discussions. </w:t>
      </w:r>
    </w:p>
    <w:p w14:paraId="6EB6D587" w14:textId="77777777" w:rsidR="00735ADA" w:rsidRPr="00FB7A97" w:rsidRDefault="00735ADA" w:rsidP="003F0234">
      <w:pPr>
        <w:pStyle w:val="ECCParagraph"/>
        <w:spacing w:before="240" w:after="60"/>
        <w:rPr>
          <w:rFonts w:cs="Arial"/>
          <w:szCs w:val="20"/>
        </w:rPr>
      </w:pPr>
      <w:r w:rsidRPr="00FB7A97">
        <w:rPr>
          <w:rFonts w:cs="Arial"/>
          <w:szCs w:val="20"/>
        </w:rPr>
        <w:t>In early implementation it is possible that very limited number of frequency positions will be supported by LTE equipment which will not be enough to co-ordinate in the trilateral case. In such cases root-sequence repartition could be used. There are 838 root sequences in total to be distributed between cells, numbered {</w:t>
      </w:r>
      <w:proofErr w:type="gramStart"/>
      <w:r w:rsidRPr="00FB7A97">
        <w:rPr>
          <w:rFonts w:cs="Arial"/>
          <w:szCs w:val="20"/>
        </w:rPr>
        <w:t>0..</w:t>
      </w:r>
      <w:proofErr w:type="gramEnd"/>
      <w:r w:rsidRPr="00FB7A97">
        <w:rPr>
          <w:rFonts w:cs="Arial"/>
          <w:szCs w:val="20"/>
        </w:rPr>
        <w:t>837}. There are two numbering schemes for PRACH root sequences (physical and logical) and that only logical root sequences numbering n</w:t>
      </w:r>
      <w:r w:rsidR="007D0574" w:rsidRPr="00FB7A97">
        <w:rPr>
          <w:rFonts w:cs="Arial"/>
          <w:szCs w:val="20"/>
        </w:rPr>
        <w:t xml:space="preserve">eeds be used for coordination. </w:t>
      </w:r>
      <w:r w:rsidRPr="00FB7A97">
        <w:rPr>
          <w:rFonts w:cs="Arial"/>
          <w:szCs w:val="20"/>
        </w:rPr>
        <w:t>Unfortunately the process of root sequences planning doesn’t involve direct mapping of root sequences between cells because the number of root sequences needed for one cell is dependent on the cell range. The table showing such interdependency is presented below:</w:t>
      </w:r>
    </w:p>
    <w:p w14:paraId="756F55E0" w14:textId="37E79529" w:rsidR="00A5167D" w:rsidRDefault="00A5167D" w:rsidP="00B533E1">
      <w:pPr>
        <w:pStyle w:val="Caption"/>
        <w:keepNext/>
      </w:pPr>
      <w:r>
        <w:lastRenderedPageBreak/>
        <w:t xml:space="preserve">Table </w:t>
      </w:r>
      <w:r w:rsidR="004F6EC7">
        <w:fldChar w:fldCharType="begin"/>
      </w:r>
      <w:r w:rsidR="004F6EC7">
        <w:instrText xml:space="preserve"> SEQ Table \* ARABIC </w:instrText>
      </w:r>
      <w:r w:rsidR="004F6EC7">
        <w:fldChar w:fldCharType="separate"/>
      </w:r>
      <w:r w:rsidR="00B533E1">
        <w:rPr>
          <w:noProof/>
        </w:rPr>
        <w:t>4</w:t>
      </w:r>
      <w:r w:rsidR="004F6EC7">
        <w:rPr>
          <w:noProof/>
        </w:rPr>
        <w:fldChar w:fldCharType="end"/>
      </w:r>
      <w:r>
        <w:t>: Interdependency of PRACH root sequences with cell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548"/>
        <w:gridCol w:w="1856"/>
        <w:gridCol w:w="1546"/>
      </w:tblGrid>
      <w:tr w:rsidR="007D0574" w:rsidRPr="00FB7A97" w14:paraId="6EB6D58D" w14:textId="77777777" w:rsidTr="00770E5A">
        <w:trPr>
          <w:tblHeader/>
          <w:jc w:val="center"/>
        </w:trPr>
        <w:tc>
          <w:tcPr>
            <w:tcW w:w="2548" w:type="dxa"/>
            <w:tcBorders>
              <w:top w:val="single" w:sz="4" w:space="0" w:color="D2232A"/>
              <w:left w:val="single" w:sz="4" w:space="0" w:color="D2232A"/>
              <w:bottom w:val="single" w:sz="4" w:space="0" w:color="D2232A"/>
              <w:right w:val="single" w:sz="8" w:space="0" w:color="FFFFFF" w:themeColor="background1"/>
            </w:tcBorders>
            <w:shd w:val="clear" w:color="auto" w:fill="D2232A"/>
          </w:tcPr>
          <w:p w14:paraId="6EB6D588" w14:textId="227977D0" w:rsidR="007D0574" w:rsidRPr="00595C04" w:rsidRDefault="00C767F9" w:rsidP="00770E5A">
            <w:pPr>
              <w:keepNext/>
              <w:keepLines/>
              <w:spacing w:before="120"/>
              <w:jc w:val="center"/>
              <w:rPr>
                <w:rFonts w:cs="Arial"/>
                <w:b/>
                <w:i/>
                <w:iCs/>
                <w:color w:val="FFFFFF"/>
                <w:szCs w:val="20"/>
                <w:lang w:val="en-GB"/>
              </w:rPr>
            </w:pPr>
            <w:r w:rsidRPr="00C65EAD">
              <w:rPr>
                <w:rFonts w:cs="Arial"/>
                <w:b/>
                <w:color w:val="FFFFFF"/>
                <w:szCs w:val="20"/>
                <w:lang w:val="en-GB"/>
              </w:rPr>
              <w:t>PRACH</w:t>
            </w:r>
          </w:p>
          <w:p w14:paraId="6EB6D589" w14:textId="77777777" w:rsidR="007D0574" w:rsidRPr="00595C04" w:rsidRDefault="00C767F9" w:rsidP="00770E5A">
            <w:pPr>
              <w:keepNext/>
              <w:keepLines/>
              <w:spacing w:after="120"/>
              <w:jc w:val="center"/>
              <w:rPr>
                <w:rFonts w:cs="Arial"/>
                <w:b/>
                <w:i/>
                <w:iCs/>
                <w:color w:val="FFFFFF"/>
                <w:szCs w:val="20"/>
                <w:lang w:val="en-GB"/>
              </w:rPr>
            </w:pPr>
            <w:r w:rsidRPr="00C65EAD">
              <w:rPr>
                <w:rFonts w:cs="Arial"/>
                <w:b/>
                <w:color w:val="FFFFFF"/>
                <w:szCs w:val="20"/>
                <w:lang w:val="en-GB"/>
              </w:rPr>
              <w:t>Configuration</w:t>
            </w:r>
          </w:p>
        </w:tc>
        <w:tc>
          <w:tcPr>
            <w:tcW w:w="1856"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tcPr>
          <w:p w14:paraId="6EB6D58A" w14:textId="77777777" w:rsidR="007D0574" w:rsidRPr="00595C04" w:rsidRDefault="00C767F9" w:rsidP="00770E5A">
            <w:pPr>
              <w:keepNext/>
              <w:keepLines/>
              <w:spacing w:before="120" w:after="120"/>
              <w:jc w:val="center"/>
              <w:rPr>
                <w:rFonts w:cs="Arial"/>
                <w:b/>
                <w:i/>
                <w:iCs/>
                <w:color w:val="FFFFFF"/>
                <w:szCs w:val="20"/>
                <w:lang w:val="en-GB"/>
              </w:rPr>
            </w:pPr>
            <w:r w:rsidRPr="00C65EAD">
              <w:rPr>
                <w:rFonts w:cs="Arial"/>
                <w:b/>
                <w:color w:val="FFFFFF"/>
                <w:szCs w:val="20"/>
                <w:lang w:val="en-GB"/>
              </w:rPr>
              <w:t>Number of root seq. per cell</w:t>
            </w:r>
          </w:p>
        </w:tc>
        <w:tc>
          <w:tcPr>
            <w:tcW w:w="1546" w:type="dxa"/>
            <w:tcBorders>
              <w:top w:val="single" w:sz="4" w:space="0" w:color="D2232A"/>
              <w:left w:val="single" w:sz="8" w:space="0" w:color="FFFFFF" w:themeColor="background1"/>
              <w:bottom w:val="single" w:sz="4" w:space="0" w:color="D2232A"/>
              <w:right w:val="single" w:sz="4" w:space="0" w:color="D2232A"/>
            </w:tcBorders>
            <w:shd w:val="clear" w:color="auto" w:fill="D2232A"/>
          </w:tcPr>
          <w:p w14:paraId="6EB6D58B" w14:textId="77777777" w:rsidR="0096213C" w:rsidRPr="00595C04" w:rsidRDefault="00C767F9" w:rsidP="00770E5A">
            <w:pPr>
              <w:keepNext/>
              <w:keepLines/>
              <w:spacing w:before="120"/>
              <w:jc w:val="center"/>
              <w:rPr>
                <w:rFonts w:cs="Arial"/>
                <w:b/>
                <w:i/>
                <w:iCs/>
                <w:color w:val="FFFFFF"/>
                <w:szCs w:val="20"/>
                <w:lang w:val="en-GB"/>
              </w:rPr>
            </w:pPr>
            <w:r w:rsidRPr="00C65EAD">
              <w:rPr>
                <w:rFonts w:cs="Arial"/>
                <w:b/>
                <w:color w:val="FFFFFF"/>
                <w:szCs w:val="20"/>
                <w:lang w:val="en-GB"/>
              </w:rPr>
              <w:t>Cell Range</w:t>
            </w:r>
          </w:p>
          <w:p w14:paraId="6EB6D58C" w14:textId="77777777" w:rsidR="007D0574" w:rsidRPr="00595C04" w:rsidRDefault="00C767F9" w:rsidP="00770E5A">
            <w:pPr>
              <w:keepNext/>
              <w:keepLines/>
              <w:spacing w:after="120"/>
              <w:jc w:val="center"/>
              <w:rPr>
                <w:rFonts w:cs="Arial"/>
                <w:b/>
                <w:i/>
                <w:iCs/>
                <w:color w:val="FFFFFF"/>
                <w:szCs w:val="20"/>
                <w:lang w:val="en-GB"/>
              </w:rPr>
            </w:pPr>
            <w:r w:rsidRPr="00C65EAD">
              <w:rPr>
                <w:rFonts w:cs="Arial"/>
                <w:b/>
                <w:color w:val="FFFFFF"/>
                <w:szCs w:val="20"/>
                <w:lang w:val="en-GB"/>
              </w:rPr>
              <w:t>(km)</w:t>
            </w:r>
          </w:p>
        </w:tc>
      </w:tr>
      <w:tr w:rsidR="007D0574" w:rsidRPr="00FB7A97" w14:paraId="6EB6D59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8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w:t>
            </w:r>
          </w:p>
        </w:tc>
        <w:tc>
          <w:tcPr>
            <w:tcW w:w="1856" w:type="dxa"/>
            <w:tcBorders>
              <w:top w:val="single" w:sz="4" w:space="0" w:color="D2232A"/>
              <w:left w:val="single" w:sz="4" w:space="0" w:color="D2232A"/>
              <w:bottom w:val="single" w:sz="4" w:space="0" w:color="D2232A"/>
              <w:right w:val="single" w:sz="4" w:space="0" w:color="D2232A"/>
            </w:tcBorders>
          </w:tcPr>
          <w:p w14:paraId="6EB6D58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w:t>
            </w:r>
          </w:p>
        </w:tc>
        <w:tc>
          <w:tcPr>
            <w:tcW w:w="1546" w:type="dxa"/>
            <w:tcBorders>
              <w:top w:val="single" w:sz="4" w:space="0" w:color="D2232A"/>
              <w:left w:val="single" w:sz="4" w:space="0" w:color="D2232A"/>
              <w:bottom w:val="single" w:sz="4" w:space="0" w:color="D2232A"/>
              <w:right w:val="single" w:sz="4" w:space="0" w:color="D2232A"/>
            </w:tcBorders>
          </w:tcPr>
          <w:p w14:paraId="6EB6D59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0.7</w:t>
            </w:r>
          </w:p>
        </w:tc>
      </w:tr>
      <w:tr w:rsidR="007D0574" w:rsidRPr="00FB7A97" w14:paraId="6EB6D59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856" w:type="dxa"/>
            <w:tcBorders>
              <w:top w:val="single" w:sz="4" w:space="0" w:color="D2232A"/>
              <w:left w:val="single" w:sz="4" w:space="0" w:color="D2232A"/>
              <w:bottom w:val="single" w:sz="4" w:space="0" w:color="D2232A"/>
              <w:right w:val="single" w:sz="4" w:space="0" w:color="D2232A"/>
            </w:tcBorders>
          </w:tcPr>
          <w:p w14:paraId="6EB6D59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9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w:t>
            </w:r>
          </w:p>
        </w:tc>
      </w:tr>
      <w:tr w:rsidR="007D0574" w:rsidRPr="00FB7A97" w14:paraId="6EB6D59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w:t>
            </w:r>
          </w:p>
        </w:tc>
        <w:tc>
          <w:tcPr>
            <w:tcW w:w="1856" w:type="dxa"/>
            <w:tcBorders>
              <w:top w:val="single" w:sz="4" w:space="0" w:color="D2232A"/>
              <w:left w:val="single" w:sz="4" w:space="0" w:color="D2232A"/>
              <w:bottom w:val="single" w:sz="4" w:space="0" w:color="D2232A"/>
              <w:right w:val="single" w:sz="4" w:space="0" w:color="D2232A"/>
            </w:tcBorders>
          </w:tcPr>
          <w:p w14:paraId="6EB6D59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9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1.4</w:t>
            </w:r>
          </w:p>
        </w:tc>
      </w:tr>
      <w:tr w:rsidR="007D0574" w:rsidRPr="00FB7A97" w14:paraId="6EB6D59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4</w:t>
            </w:r>
          </w:p>
        </w:tc>
        <w:tc>
          <w:tcPr>
            <w:tcW w:w="1856" w:type="dxa"/>
            <w:tcBorders>
              <w:top w:val="single" w:sz="4" w:space="0" w:color="D2232A"/>
              <w:left w:val="single" w:sz="4" w:space="0" w:color="D2232A"/>
              <w:bottom w:val="single" w:sz="4" w:space="0" w:color="D2232A"/>
              <w:right w:val="single" w:sz="4" w:space="0" w:color="D2232A"/>
            </w:tcBorders>
          </w:tcPr>
          <w:p w14:paraId="6EB6D59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9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2</w:t>
            </w:r>
          </w:p>
        </w:tc>
      </w:tr>
      <w:tr w:rsidR="007D0574" w:rsidRPr="00FB7A97" w14:paraId="6EB6D5A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9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5</w:t>
            </w:r>
          </w:p>
        </w:tc>
        <w:tc>
          <w:tcPr>
            <w:tcW w:w="1856" w:type="dxa"/>
            <w:tcBorders>
              <w:top w:val="single" w:sz="4" w:space="0" w:color="D2232A"/>
              <w:left w:val="single" w:sz="4" w:space="0" w:color="D2232A"/>
              <w:bottom w:val="single" w:sz="4" w:space="0" w:color="D2232A"/>
              <w:right w:val="single" w:sz="4" w:space="0" w:color="D2232A"/>
            </w:tcBorders>
          </w:tcPr>
          <w:p w14:paraId="6EB6D59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w:t>
            </w:r>
          </w:p>
        </w:tc>
        <w:tc>
          <w:tcPr>
            <w:tcW w:w="1546" w:type="dxa"/>
            <w:tcBorders>
              <w:top w:val="single" w:sz="4" w:space="0" w:color="D2232A"/>
              <w:left w:val="single" w:sz="4" w:space="0" w:color="D2232A"/>
              <w:bottom w:val="single" w:sz="4" w:space="0" w:color="D2232A"/>
              <w:right w:val="single" w:sz="4" w:space="0" w:color="D2232A"/>
            </w:tcBorders>
          </w:tcPr>
          <w:p w14:paraId="6EB6D5A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2.5</w:t>
            </w:r>
          </w:p>
        </w:tc>
      </w:tr>
      <w:tr w:rsidR="007D0574" w:rsidRPr="00FB7A97" w14:paraId="6EB6D5A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6</w:t>
            </w:r>
          </w:p>
        </w:tc>
        <w:tc>
          <w:tcPr>
            <w:tcW w:w="1856" w:type="dxa"/>
            <w:tcBorders>
              <w:top w:val="single" w:sz="4" w:space="0" w:color="D2232A"/>
              <w:left w:val="single" w:sz="4" w:space="0" w:color="D2232A"/>
              <w:bottom w:val="single" w:sz="4" w:space="0" w:color="D2232A"/>
              <w:right w:val="single" w:sz="4" w:space="0" w:color="D2232A"/>
            </w:tcBorders>
          </w:tcPr>
          <w:p w14:paraId="6EB6D5A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w:t>
            </w:r>
          </w:p>
        </w:tc>
        <w:tc>
          <w:tcPr>
            <w:tcW w:w="1546" w:type="dxa"/>
            <w:tcBorders>
              <w:top w:val="single" w:sz="4" w:space="0" w:color="D2232A"/>
              <w:left w:val="single" w:sz="4" w:space="0" w:color="D2232A"/>
              <w:bottom w:val="single" w:sz="4" w:space="0" w:color="D2232A"/>
              <w:right w:val="single" w:sz="4" w:space="0" w:color="D2232A"/>
            </w:tcBorders>
          </w:tcPr>
          <w:p w14:paraId="6EB6D5A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3.4</w:t>
            </w:r>
          </w:p>
        </w:tc>
      </w:tr>
      <w:tr w:rsidR="007D0574" w:rsidRPr="00FB7A97" w14:paraId="6EB6D5A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7</w:t>
            </w:r>
          </w:p>
        </w:tc>
        <w:tc>
          <w:tcPr>
            <w:tcW w:w="1856" w:type="dxa"/>
            <w:tcBorders>
              <w:top w:val="single" w:sz="4" w:space="0" w:color="D2232A"/>
              <w:left w:val="single" w:sz="4" w:space="0" w:color="D2232A"/>
              <w:bottom w:val="single" w:sz="4" w:space="0" w:color="D2232A"/>
              <w:right w:val="single" w:sz="4" w:space="0" w:color="D2232A"/>
            </w:tcBorders>
          </w:tcPr>
          <w:p w14:paraId="6EB6D5A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w:t>
            </w:r>
          </w:p>
        </w:tc>
        <w:tc>
          <w:tcPr>
            <w:tcW w:w="1546" w:type="dxa"/>
            <w:tcBorders>
              <w:top w:val="single" w:sz="4" w:space="0" w:color="D2232A"/>
              <w:left w:val="single" w:sz="4" w:space="0" w:color="D2232A"/>
              <w:bottom w:val="single" w:sz="4" w:space="0" w:color="D2232A"/>
              <w:right w:val="single" w:sz="4" w:space="0" w:color="D2232A"/>
            </w:tcBorders>
          </w:tcPr>
          <w:p w14:paraId="6EB6D5A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4.3</w:t>
            </w:r>
          </w:p>
        </w:tc>
      </w:tr>
      <w:tr w:rsidR="007D0574" w:rsidRPr="00FB7A97" w14:paraId="6EB6D5A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8</w:t>
            </w:r>
          </w:p>
        </w:tc>
        <w:tc>
          <w:tcPr>
            <w:tcW w:w="1856" w:type="dxa"/>
            <w:tcBorders>
              <w:top w:val="single" w:sz="4" w:space="0" w:color="D2232A"/>
              <w:left w:val="single" w:sz="4" w:space="0" w:color="D2232A"/>
              <w:bottom w:val="single" w:sz="4" w:space="0" w:color="D2232A"/>
              <w:right w:val="single" w:sz="4" w:space="0" w:color="D2232A"/>
            </w:tcBorders>
          </w:tcPr>
          <w:p w14:paraId="6EB6D5A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4</w:t>
            </w:r>
          </w:p>
        </w:tc>
        <w:tc>
          <w:tcPr>
            <w:tcW w:w="1546" w:type="dxa"/>
            <w:tcBorders>
              <w:top w:val="single" w:sz="4" w:space="0" w:color="D2232A"/>
              <w:left w:val="single" w:sz="4" w:space="0" w:color="D2232A"/>
              <w:bottom w:val="single" w:sz="4" w:space="0" w:color="D2232A"/>
              <w:right w:val="single" w:sz="4" w:space="0" w:color="D2232A"/>
            </w:tcBorders>
          </w:tcPr>
          <w:p w14:paraId="6EB6D5A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5.4</w:t>
            </w:r>
          </w:p>
        </w:tc>
      </w:tr>
      <w:tr w:rsidR="007D0574" w:rsidRPr="00FB7A97" w14:paraId="6EB6D5B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A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9</w:t>
            </w:r>
          </w:p>
        </w:tc>
        <w:tc>
          <w:tcPr>
            <w:tcW w:w="1856" w:type="dxa"/>
            <w:tcBorders>
              <w:top w:val="single" w:sz="4" w:space="0" w:color="D2232A"/>
              <w:left w:val="single" w:sz="4" w:space="0" w:color="D2232A"/>
              <w:bottom w:val="single" w:sz="4" w:space="0" w:color="D2232A"/>
              <w:right w:val="single" w:sz="4" w:space="0" w:color="D2232A"/>
            </w:tcBorders>
          </w:tcPr>
          <w:p w14:paraId="6EB6D5A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5</w:t>
            </w:r>
          </w:p>
        </w:tc>
        <w:tc>
          <w:tcPr>
            <w:tcW w:w="1546" w:type="dxa"/>
            <w:tcBorders>
              <w:top w:val="single" w:sz="4" w:space="0" w:color="D2232A"/>
              <w:left w:val="single" w:sz="4" w:space="0" w:color="D2232A"/>
              <w:bottom w:val="single" w:sz="4" w:space="0" w:color="D2232A"/>
              <w:right w:val="single" w:sz="4" w:space="0" w:color="D2232A"/>
            </w:tcBorders>
          </w:tcPr>
          <w:p w14:paraId="6EB6D5B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7.3</w:t>
            </w:r>
          </w:p>
        </w:tc>
      </w:tr>
      <w:tr w:rsidR="007D0574" w:rsidRPr="00FB7A97" w14:paraId="6EB6D5B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10</w:t>
            </w:r>
          </w:p>
        </w:tc>
        <w:tc>
          <w:tcPr>
            <w:tcW w:w="1856" w:type="dxa"/>
            <w:tcBorders>
              <w:top w:val="single" w:sz="4" w:space="0" w:color="D2232A"/>
              <w:left w:val="single" w:sz="4" w:space="0" w:color="D2232A"/>
              <w:bottom w:val="single" w:sz="4" w:space="0" w:color="D2232A"/>
              <w:right w:val="single" w:sz="4" w:space="0" w:color="D2232A"/>
            </w:tcBorders>
          </w:tcPr>
          <w:p w14:paraId="6EB6D5B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6</w:t>
            </w:r>
          </w:p>
        </w:tc>
        <w:tc>
          <w:tcPr>
            <w:tcW w:w="1546" w:type="dxa"/>
            <w:tcBorders>
              <w:top w:val="single" w:sz="4" w:space="0" w:color="D2232A"/>
              <w:left w:val="single" w:sz="4" w:space="0" w:color="D2232A"/>
              <w:bottom w:val="single" w:sz="4" w:space="0" w:color="D2232A"/>
              <w:right w:val="single" w:sz="4" w:space="0" w:color="D2232A"/>
            </w:tcBorders>
          </w:tcPr>
          <w:p w14:paraId="6EB6D5B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9.7</w:t>
            </w:r>
          </w:p>
        </w:tc>
      </w:tr>
      <w:tr w:rsidR="007D0574" w:rsidRPr="00FB7A97" w14:paraId="6EB6D5B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11</w:t>
            </w:r>
          </w:p>
        </w:tc>
        <w:tc>
          <w:tcPr>
            <w:tcW w:w="1856" w:type="dxa"/>
            <w:tcBorders>
              <w:top w:val="single" w:sz="4" w:space="0" w:color="D2232A"/>
              <w:left w:val="single" w:sz="4" w:space="0" w:color="D2232A"/>
              <w:bottom w:val="single" w:sz="4" w:space="0" w:color="D2232A"/>
              <w:right w:val="single" w:sz="4" w:space="0" w:color="D2232A"/>
            </w:tcBorders>
          </w:tcPr>
          <w:p w14:paraId="6EB6D5B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8</w:t>
            </w:r>
          </w:p>
        </w:tc>
        <w:tc>
          <w:tcPr>
            <w:tcW w:w="1546" w:type="dxa"/>
            <w:tcBorders>
              <w:top w:val="single" w:sz="4" w:space="0" w:color="D2232A"/>
              <w:left w:val="single" w:sz="4" w:space="0" w:color="D2232A"/>
              <w:bottom w:val="single" w:sz="4" w:space="0" w:color="D2232A"/>
              <w:right w:val="single" w:sz="4" w:space="0" w:color="D2232A"/>
            </w:tcBorders>
          </w:tcPr>
          <w:p w14:paraId="6EB6D5B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12.1</w:t>
            </w:r>
          </w:p>
        </w:tc>
      </w:tr>
      <w:tr w:rsidR="007D0574" w:rsidRPr="00FB7A97" w14:paraId="6EB6D5B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12</w:t>
            </w:r>
          </w:p>
        </w:tc>
        <w:tc>
          <w:tcPr>
            <w:tcW w:w="1856" w:type="dxa"/>
            <w:tcBorders>
              <w:top w:val="single" w:sz="4" w:space="0" w:color="D2232A"/>
              <w:left w:val="single" w:sz="4" w:space="0" w:color="D2232A"/>
              <w:bottom w:val="single" w:sz="4" w:space="0" w:color="D2232A"/>
              <w:right w:val="single" w:sz="4" w:space="0" w:color="D2232A"/>
            </w:tcBorders>
          </w:tcPr>
          <w:p w14:paraId="6EB6D5B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10</w:t>
            </w:r>
          </w:p>
        </w:tc>
        <w:tc>
          <w:tcPr>
            <w:tcW w:w="1546" w:type="dxa"/>
            <w:tcBorders>
              <w:top w:val="single" w:sz="4" w:space="0" w:color="D2232A"/>
              <w:left w:val="single" w:sz="4" w:space="0" w:color="D2232A"/>
              <w:bottom w:val="single" w:sz="4" w:space="0" w:color="D2232A"/>
              <w:right w:val="single" w:sz="4" w:space="0" w:color="D2232A"/>
            </w:tcBorders>
          </w:tcPr>
          <w:p w14:paraId="6EB6D5B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15.8</w:t>
            </w:r>
          </w:p>
        </w:tc>
      </w:tr>
      <w:tr w:rsidR="007D0574" w:rsidRPr="00FB7A97" w14:paraId="6EB6D5C1"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BE"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13</w:t>
            </w:r>
          </w:p>
        </w:tc>
        <w:tc>
          <w:tcPr>
            <w:tcW w:w="1856" w:type="dxa"/>
            <w:tcBorders>
              <w:top w:val="single" w:sz="4" w:space="0" w:color="D2232A"/>
              <w:left w:val="single" w:sz="4" w:space="0" w:color="D2232A"/>
              <w:bottom w:val="single" w:sz="4" w:space="0" w:color="D2232A"/>
              <w:right w:val="single" w:sz="4" w:space="0" w:color="D2232A"/>
            </w:tcBorders>
          </w:tcPr>
          <w:p w14:paraId="6EB6D5BF"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13</w:t>
            </w:r>
          </w:p>
        </w:tc>
        <w:tc>
          <w:tcPr>
            <w:tcW w:w="1546" w:type="dxa"/>
            <w:tcBorders>
              <w:top w:val="single" w:sz="4" w:space="0" w:color="D2232A"/>
              <w:left w:val="single" w:sz="4" w:space="0" w:color="D2232A"/>
              <w:bottom w:val="single" w:sz="4" w:space="0" w:color="D2232A"/>
              <w:right w:val="single" w:sz="4" w:space="0" w:color="D2232A"/>
            </w:tcBorders>
          </w:tcPr>
          <w:p w14:paraId="6EB6D5C0"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22.7</w:t>
            </w:r>
          </w:p>
        </w:tc>
      </w:tr>
      <w:tr w:rsidR="007D0574" w:rsidRPr="00FB7A97" w14:paraId="6EB6D5C5"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C2"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14</w:t>
            </w:r>
          </w:p>
        </w:tc>
        <w:tc>
          <w:tcPr>
            <w:tcW w:w="1856" w:type="dxa"/>
            <w:tcBorders>
              <w:top w:val="single" w:sz="4" w:space="0" w:color="D2232A"/>
              <w:left w:val="single" w:sz="4" w:space="0" w:color="D2232A"/>
              <w:bottom w:val="single" w:sz="4" w:space="0" w:color="D2232A"/>
              <w:right w:val="single" w:sz="4" w:space="0" w:color="D2232A"/>
            </w:tcBorders>
          </w:tcPr>
          <w:p w14:paraId="6EB6D5C3"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22</w:t>
            </w:r>
          </w:p>
        </w:tc>
        <w:tc>
          <w:tcPr>
            <w:tcW w:w="1546" w:type="dxa"/>
            <w:tcBorders>
              <w:top w:val="single" w:sz="4" w:space="0" w:color="D2232A"/>
              <w:left w:val="single" w:sz="4" w:space="0" w:color="D2232A"/>
              <w:bottom w:val="single" w:sz="4" w:space="0" w:color="D2232A"/>
              <w:right w:val="single" w:sz="4" w:space="0" w:color="D2232A"/>
            </w:tcBorders>
          </w:tcPr>
          <w:p w14:paraId="6EB6D5C4"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38.7</w:t>
            </w:r>
          </w:p>
        </w:tc>
      </w:tr>
      <w:tr w:rsidR="007D0574" w:rsidRPr="00FB7A97" w14:paraId="6EB6D5C9"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C6"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15</w:t>
            </w:r>
          </w:p>
        </w:tc>
        <w:tc>
          <w:tcPr>
            <w:tcW w:w="1856" w:type="dxa"/>
            <w:tcBorders>
              <w:top w:val="single" w:sz="4" w:space="0" w:color="D2232A"/>
              <w:left w:val="single" w:sz="4" w:space="0" w:color="D2232A"/>
              <w:bottom w:val="single" w:sz="4" w:space="0" w:color="D2232A"/>
              <w:right w:val="single" w:sz="4" w:space="0" w:color="D2232A"/>
            </w:tcBorders>
          </w:tcPr>
          <w:p w14:paraId="6EB6D5C7"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32</w:t>
            </w:r>
          </w:p>
        </w:tc>
        <w:tc>
          <w:tcPr>
            <w:tcW w:w="1546" w:type="dxa"/>
            <w:tcBorders>
              <w:top w:val="single" w:sz="4" w:space="0" w:color="D2232A"/>
              <w:left w:val="single" w:sz="4" w:space="0" w:color="D2232A"/>
              <w:bottom w:val="single" w:sz="4" w:space="0" w:color="D2232A"/>
              <w:right w:val="single" w:sz="4" w:space="0" w:color="D2232A"/>
            </w:tcBorders>
          </w:tcPr>
          <w:p w14:paraId="6EB6D5C8"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58.7</w:t>
            </w:r>
          </w:p>
        </w:tc>
      </w:tr>
      <w:tr w:rsidR="007D0574" w:rsidRPr="00FB7A97" w14:paraId="6EB6D5CD" w14:textId="77777777" w:rsidTr="00770E5A">
        <w:trPr>
          <w:jc w:val="center"/>
        </w:trPr>
        <w:tc>
          <w:tcPr>
            <w:tcW w:w="2548" w:type="dxa"/>
            <w:tcBorders>
              <w:top w:val="single" w:sz="4" w:space="0" w:color="D2232A"/>
              <w:left w:val="single" w:sz="4" w:space="0" w:color="D2232A"/>
              <w:bottom w:val="single" w:sz="4" w:space="0" w:color="D2232A"/>
              <w:right w:val="single" w:sz="4" w:space="0" w:color="D2232A"/>
            </w:tcBorders>
          </w:tcPr>
          <w:p w14:paraId="6EB6D5CA"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0</w:t>
            </w:r>
          </w:p>
        </w:tc>
        <w:tc>
          <w:tcPr>
            <w:tcW w:w="1856" w:type="dxa"/>
            <w:tcBorders>
              <w:top w:val="single" w:sz="4" w:space="0" w:color="D2232A"/>
              <w:left w:val="single" w:sz="4" w:space="0" w:color="D2232A"/>
              <w:bottom w:val="single" w:sz="4" w:space="0" w:color="D2232A"/>
              <w:right w:val="single" w:sz="4" w:space="0" w:color="D2232A"/>
            </w:tcBorders>
          </w:tcPr>
          <w:p w14:paraId="6EB6D5CB" w14:textId="77777777" w:rsidR="007D0574" w:rsidRPr="00595C04" w:rsidRDefault="00C767F9" w:rsidP="007472D7">
            <w:pPr>
              <w:keepNext/>
              <w:keepLines/>
              <w:spacing w:before="60" w:after="60"/>
              <w:rPr>
                <w:rFonts w:cs="Arial"/>
                <w:i/>
                <w:iCs/>
                <w:szCs w:val="20"/>
                <w:lang w:val="en-GB"/>
              </w:rPr>
            </w:pPr>
            <w:r w:rsidRPr="00C65EAD">
              <w:rPr>
                <w:rFonts w:cs="Arial"/>
                <w:szCs w:val="20"/>
                <w:lang w:val="en-GB"/>
              </w:rPr>
              <w:t>64</w:t>
            </w:r>
          </w:p>
        </w:tc>
        <w:tc>
          <w:tcPr>
            <w:tcW w:w="1546" w:type="dxa"/>
            <w:tcBorders>
              <w:top w:val="single" w:sz="4" w:space="0" w:color="D2232A"/>
              <w:left w:val="single" w:sz="4" w:space="0" w:color="D2232A"/>
              <w:bottom w:val="single" w:sz="4" w:space="0" w:color="D2232A"/>
              <w:right w:val="single" w:sz="4" w:space="0" w:color="D2232A"/>
            </w:tcBorders>
          </w:tcPr>
          <w:p w14:paraId="6EB6D5CC" w14:textId="77777777" w:rsidR="007D0574" w:rsidRPr="00595C04" w:rsidRDefault="00C767F9" w:rsidP="007472D7">
            <w:pPr>
              <w:keepNext/>
              <w:keepLines/>
              <w:spacing w:before="60" w:after="60"/>
              <w:ind w:right="80"/>
              <w:rPr>
                <w:rFonts w:cs="Arial"/>
                <w:i/>
                <w:iCs/>
                <w:szCs w:val="20"/>
                <w:lang w:val="en-GB"/>
              </w:rPr>
            </w:pPr>
            <w:r w:rsidRPr="00C65EAD">
              <w:rPr>
                <w:rFonts w:cs="Arial"/>
                <w:szCs w:val="20"/>
                <w:lang w:val="en-GB"/>
              </w:rPr>
              <w:t>118.8</w:t>
            </w:r>
          </w:p>
        </w:tc>
      </w:tr>
    </w:tbl>
    <w:p w14:paraId="6EB6D5CE" w14:textId="77777777" w:rsidR="00735ADA" w:rsidRPr="00595C04" w:rsidRDefault="00735ADA" w:rsidP="00735ADA">
      <w:pPr>
        <w:pStyle w:val="ECCParagraph"/>
        <w:rPr>
          <w:rFonts w:cs="Arial"/>
          <w:szCs w:val="20"/>
        </w:rPr>
      </w:pPr>
    </w:p>
    <w:p w14:paraId="6EB6D5CF" w14:textId="5CB24D9A" w:rsidR="00735ADA" w:rsidRPr="00595C04" w:rsidRDefault="00C767F9" w:rsidP="00735ADA">
      <w:pPr>
        <w:pStyle w:val="ECCParagraph"/>
        <w:rPr>
          <w:rFonts w:cs="Arial"/>
          <w:szCs w:val="20"/>
        </w:rPr>
      </w:pPr>
      <w:r w:rsidRPr="00C65EAD">
        <w:rPr>
          <w:rFonts w:cs="Arial"/>
          <w:szCs w:val="20"/>
        </w:rPr>
        <w:t xml:space="preserve">Thus in the case of root sequence </w:t>
      </w:r>
      <w:r w:rsidR="00033BA0">
        <w:rPr>
          <w:rFonts w:cs="Arial"/>
          <w:szCs w:val="20"/>
        </w:rPr>
        <w:t>repartition</w:t>
      </w:r>
      <w:r w:rsidRPr="00C65EAD">
        <w:rPr>
          <w:rFonts w:cs="Arial"/>
          <w:szCs w:val="20"/>
        </w:rPr>
        <w:t xml:space="preserve"> it will be the responsibility of radio network planners to assign the correct number of root sequences in order to not to overlap with the root sequence ranges of other operators. It also should be noted that different root sequences have different cubic metrics and correlation properties which affect PRACH coverage performance and planning of so-called high-speed cells. For simplicity of cross-border coordination it is proposed to ignore these properties.</w:t>
      </w:r>
    </w:p>
    <w:p w14:paraId="6FFDCDA9" w14:textId="30ED8DB4" w:rsidR="009D7DC7" w:rsidRDefault="00C767F9" w:rsidP="00735ADA">
      <w:pPr>
        <w:pStyle w:val="ECCParagraph"/>
        <w:rPr>
          <w:rFonts w:cs="Arial"/>
          <w:szCs w:val="20"/>
        </w:rPr>
      </w:pPr>
      <w:r w:rsidRPr="00C65EAD">
        <w:rPr>
          <w:rFonts w:cs="Arial"/>
          <w:szCs w:val="20"/>
        </w:rPr>
        <w:t xml:space="preserve">In summary it should be stipulated that frequency separation of PRACH resources should be used as the main coordination method. PRACH root sequences repartition should be avoided and used only in exceptional cases. Specific PRACH root sequences repartition is not provided in the text of this Recommendation but could be deduced in a similar manner to the PCI repartition shown in </w:t>
      </w:r>
      <w:r w:rsidR="006203A4">
        <w:rPr>
          <w:rFonts w:cs="Arial"/>
          <w:szCs w:val="20"/>
        </w:rPr>
        <w:fldChar w:fldCharType="begin"/>
      </w:r>
      <w:r w:rsidR="006203A4">
        <w:rPr>
          <w:rFonts w:cs="Arial"/>
          <w:szCs w:val="20"/>
        </w:rPr>
        <w:instrText xml:space="preserve"> REF _Ref117257359 \r \h </w:instrText>
      </w:r>
      <w:r w:rsidR="006203A4">
        <w:rPr>
          <w:rFonts w:cs="Arial"/>
          <w:szCs w:val="20"/>
        </w:rPr>
      </w:r>
      <w:r w:rsidR="006203A4">
        <w:rPr>
          <w:rFonts w:cs="Arial"/>
          <w:szCs w:val="20"/>
        </w:rPr>
        <w:fldChar w:fldCharType="separate"/>
      </w:r>
      <w:r w:rsidR="006203A4">
        <w:rPr>
          <w:rFonts w:cs="Arial"/>
          <w:szCs w:val="20"/>
        </w:rPr>
        <w:t>Annex 5</w:t>
      </w:r>
      <w:r w:rsidR="006203A4">
        <w:rPr>
          <w:rFonts w:cs="Arial"/>
          <w:szCs w:val="20"/>
        </w:rPr>
        <w:fldChar w:fldCharType="end"/>
      </w:r>
      <w:r w:rsidRPr="00C65EAD">
        <w:rPr>
          <w:rFonts w:cs="Arial"/>
          <w:szCs w:val="20"/>
        </w:rPr>
        <w:t>.</w:t>
      </w:r>
    </w:p>
    <w:p w14:paraId="6AE0F9BD" w14:textId="77777777" w:rsidR="004E5395" w:rsidRDefault="004E5395" w:rsidP="00735ADA">
      <w:pPr>
        <w:pStyle w:val="ECCParagraph"/>
        <w:rPr>
          <w:rFonts w:cs="Arial"/>
          <w:szCs w:val="20"/>
        </w:rPr>
      </w:pPr>
    </w:p>
    <w:p w14:paraId="3EB240F1" w14:textId="7FC95C25" w:rsidR="004E5395" w:rsidRDefault="004E5395" w:rsidP="00735ADA">
      <w:pPr>
        <w:pStyle w:val="ECCParagraph"/>
        <w:rPr>
          <w:rFonts w:cs="Arial"/>
          <w:szCs w:val="20"/>
        </w:rPr>
        <w:sectPr w:rsidR="004E5395" w:rsidSect="00C74BE6">
          <w:headerReference w:type="default" r:id="rId27"/>
          <w:footerReference w:type="even" r:id="rId28"/>
          <w:footerReference w:type="default" r:id="rId29"/>
          <w:pgSz w:w="11907" w:h="16840" w:code="9"/>
          <w:pgMar w:top="1440" w:right="1134" w:bottom="1440" w:left="1134" w:header="709" w:footer="709" w:gutter="0"/>
          <w:cols w:space="708"/>
          <w:docGrid w:linePitch="360"/>
        </w:sectPr>
      </w:pPr>
    </w:p>
    <w:p w14:paraId="6EB6D5D0" w14:textId="1F105988" w:rsidR="00735ADA" w:rsidRDefault="009D7DC7" w:rsidP="009E77BE">
      <w:pPr>
        <w:pStyle w:val="ECCAnnex-heading1"/>
      </w:pPr>
      <w:r>
        <w:lastRenderedPageBreak/>
        <w:t>list of references</w:t>
      </w:r>
    </w:p>
    <w:p w14:paraId="2A2C3807" w14:textId="7A3ADDC2" w:rsidR="004E5395" w:rsidRDefault="003F29FD" w:rsidP="00553225">
      <w:pPr>
        <w:pStyle w:val="reference"/>
        <w:spacing w:before="60" w:after="60"/>
      </w:pPr>
      <w:r>
        <w:rPr>
          <w:rFonts w:cs="Arial"/>
          <w:szCs w:val="20"/>
          <w:lang w:val="en-GB"/>
        </w:rPr>
        <w:t>ITU Radio Regulations, Edition of 20</w:t>
      </w:r>
      <w:r w:rsidR="00CA317E">
        <w:rPr>
          <w:rFonts w:cs="Arial"/>
          <w:szCs w:val="20"/>
          <w:lang w:val="en-GB"/>
        </w:rPr>
        <w:t>20</w:t>
      </w:r>
    </w:p>
    <w:bookmarkStart w:id="9" w:name="_Ref117517530"/>
    <w:p w14:paraId="567EC17E" w14:textId="3EFDF1BD" w:rsidR="009D7DC7" w:rsidRDefault="00C7681D" w:rsidP="00553225">
      <w:pPr>
        <w:pStyle w:val="reference"/>
        <w:spacing w:before="60" w:after="60"/>
      </w:pPr>
      <w:r>
        <w:fldChar w:fldCharType="begin"/>
      </w:r>
      <w:r>
        <w:instrText>HYPERLINK "https://docdb.cept.org/document/422"</w:instrText>
      </w:r>
      <w:r>
        <w:fldChar w:fldCharType="separate"/>
      </w:r>
      <w:r>
        <w:rPr>
          <w:rStyle w:val="Hyperlink"/>
        </w:rPr>
        <w:t>ECC Decision (09)03</w:t>
      </w:r>
      <w:r>
        <w:fldChar w:fldCharType="end"/>
      </w:r>
      <w:bookmarkEnd w:id="9"/>
      <w:r w:rsidR="00553225">
        <w:t xml:space="preserve">: </w:t>
      </w:r>
      <w:r w:rsidR="00A14CD4" w:rsidRPr="00FB7A97">
        <w:rPr>
          <w:rFonts w:cs="Arial"/>
          <w:szCs w:val="20"/>
        </w:rPr>
        <w:t>“</w:t>
      </w:r>
      <w:r w:rsidR="00A14CD4" w:rsidRPr="00A14CD4">
        <w:t>ECC Decision of 30 October 2009 on harmonised conditions for Mobile/Fixed Communications Networks (MFCN) operating in the band 790-862 MHz</w:t>
      </w:r>
    </w:p>
    <w:bookmarkStart w:id="10" w:name="_Ref117517699"/>
    <w:p w14:paraId="36AE74D2" w14:textId="6F72A5EF" w:rsidR="006F303A" w:rsidRDefault="000B076E" w:rsidP="00553225">
      <w:pPr>
        <w:pStyle w:val="reference"/>
        <w:spacing w:before="60" w:after="60"/>
      </w:pPr>
      <w:r>
        <w:fldChar w:fldCharType="begin"/>
      </w:r>
      <w:r w:rsidR="00CB5A48">
        <w:instrText>HYPERLINK "https://docdb.cept.org/document/94"</w:instrText>
      </w:r>
      <w:r>
        <w:fldChar w:fldCharType="separate"/>
      </w:r>
      <w:r w:rsidR="00CB5A48">
        <w:rPr>
          <w:rStyle w:val="Hyperlink"/>
        </w:rPr>
        <w:t>EC Decision 2010/267/EU</w:t>
      </w:r>
      <w:r>
        <w:fldChar w:fldCharType="end"/>
      </w:r>
      <w:r w:rsidR="00CB5A48">
        <w:t xml:space="preserve">: </w:t>
      </w:r>
      <w:r w:rsidR="00A14CD4" w:rsidRPr="00FB7A97">
        <w:rPr>
          <w:rFonts w:cs="Arial"/>
          <w:szCs w:val="20"/>
        </w:rPr>
        <w:t>“</w:t>
      </w:r>
      <w:r w:rsidR="00553225" w:rsidRPr="00553225">
        <w:t>Commission Decision of 6 May 2010 on harmonised technical conditions of use in the 790-862 MHz frequency band for terrestrial systems capable of providing electronic communications services in the European Union</w:t>
      </w:r>
      <w:r w:rsidR="00553225">
        <w:t>”</w:t>
      </w:r>
      <w:bookmarkEnd w:id="10"/>
    </w:p>
    <w:bookmarkStart w:id="11" w:name="_Ref117517811"/>
    <w:p w14:paraId="210F3C58" w14:textId="143B368C" w:rsidR="00B226CC" w:rsidRPr="00B226CC" w:rsidRDefault="00C255EB" w:rsidP="00B226CC">
      <w:pPr>
        <w:pStyle w:val="reference"/>
        <w:rPr>
          <w:rFonts w:cs="Arial"/>
          <w:szCs w:val="20"/>
          <w:lang w:val="en-GB"/>
        </w:rPr>
      </w:pPr>
      <w:r>
        <w:rPr>
          <w:rFonts w:cs="Arial"/>
          <w:szCs w:val="20"/>
          <w:lang w:val="en-GB"/>
        </w:rPr>
        <w:fldChar w:fldCharType="begin"/>
      </w:r>
      <w:r>
        <w:rPr>
          <w:rFonts w:cs="Arial"/>
          <w:szCs w:val="20"/>
          <w:lang w:val="en-GB"/>
        </w:rPr>
        <w:instrText>HYPERLINK "https://docdb.cept.org/document/29"</w:instrText>
      </w:r>
      <w:r>
        <w:rPr>
          <w:rFonts w:cs="Arial"/>
          <w:szCs w:val="20"/>
          <w:lang w:val="en-GB"/>
        </w:rPr>
      </w:r>
      <w:r>
        <w:rPr>
          <w:rFonts w:cs="Arial"/>
          <w:szCs w:val="20"/>
          <w:lang w:val="en-GB"/>
        </w:rPr>
        <w:fldChar w:fldCharType="separate"/>
      </w:r>
      <w:r>
        <w:rPr>
          <w:rStyle w:val="Hyperlink"/>
          <w:rFonts w:cs="Arial"/>
          <w:szCs w:val="20"/>
          <w:lang w:val="en-GB"/>
        </w:rPr>
        <w:t>CEPT Report 29</w:t>
      </w:r>
      <w:r>
        <w:rPr>
          <w:rFonts w:cs="Arial"/>
          <w:szCs w:val="20"/>
          <w:lang w:val="en-GB"/>
        </w:rPr>
        <w:fldChar w:fldCharType="end"/>
      </w:r>
      <w:r w:rsidR="00B226CC">
        <w:rPr>
          <w:rFonts w:cs="Arial"/>
          <w:szCs w:val="20"/>
          <w:lang w:val="en-GB"/>
        </w:rPr>
        <w:t xml:space="preserve">: </w:t>
      </w:r>
      <w:r w:rsidR="00A14CD4" w:rsidRPr="00FB7A97">
        <w:rPr>
          <w:rFonts w:cs="Arial"/>
          <w:szCs w:val="20"/>
        </w:rPr>
        <w:t>“</w:t>
      </w:r>
      <w:r w:rsidR="00B226CC" w:rsidRPr="00B226CC">
        <w:rPr>
          <w:rFonts w:cs="Arial"/>
          <w:szCs w:val="20"/>
          <w:lang w:val="en-GB"/>
        </w:rPr>
        <w:t>Report from CEPT to the European Commission in response to the Mandate on</w:t>
      </w:r>
      <w:bookmarkEnd w:id="11"/>
    </w:p>
    <w:p w14:paraId="475C0D57" w14:textId="77777777" w:rsidR="00B226CC" w:rsidRPr="00B226CC" w:rsidRDefault="00B226CC" w:rsidP="00B226CC">
      <w:pPr>
        <w:pStyle w:val="reference"/>
        <w:numPr>
          <w:ilvl w:val="0"/>
          <w:numId w:val="0"/>
        </w:numPr>
        <w:ind w:left="397"/>
        <w:rPr>
          <w:rFonts w:cs="Arial"/>
          <w:szCs w:val="20"/>
          <w:lang w:val="en-GB"/>
        </w:rPr>
      </w:pPr>
      <w:r w:rsidRPr="00B226CC">
        <w:rPr>
          <w:rFonts w:cs="Arial"/>
          <w:szCs w:val="20"/>
          <w:lang w:val="en-GB"/>
        </w:rPr>
        <w:t>“Technical considerations regarding harmonisation options for the digital dividend in the European Union”</w:t>
      </w:r>
    </w:p>
    <w:p w14:paraId="16FE3927" w14:textId="57578F27" w:rsidR="009C2956" w:rsidRDefault="00B226CC" w:rsidP="00B226CC">
      <w:pPr>
        <w:pStyle w:val="reference"/>
        <w:numPr>
          <w:ilvl w:val="0"/>
          <w:numId w:val="0"/>
        </w:numPr>
        <w:ind w:left="397"/>
        <w:rPr>
          <w:rFonts w:cs="Arial"/>
          <w:szCs w:val="20"/>
          <w:lang w:val="en-GB"/>
        </w:rPr>
      </w:pPr>
      <w:r w:rsidRPr="00B226CC">
        <w:rPr>
          <w:rFonts w:cs="Arial"/>
          <w:szCs w:val="20"/>
          <w:lang w:val="en-GB"/>
        </w:rPr>
        <w:t>“Guideline on cross border coordination issues between mobile services in one country and broadcasting services in another country”</w:t>
      </w:r>
      <w:r w:rsidR="00A14CD4">
        <w:rPr>
          <w:rFonts w:cs="Arial"/>
          <w:szCs w:val="20"/>
          <w:lang w:val="en-GB"/>
        </w:rPr>
        <w:t>”</w:t>
      </w:r>
      <w:r>
        <w:rPr>
          <w:rFonts w:cs="Arial"/>
          <w:szCs w:val="20"/>
          <w:lang w:val="en-GB"/>
        </w:rPr>
        <w:t xml:space="preserve">, approved </w:t>
      </w:r>
      <w:r w:rsidR="00A47863">
        <w:rPr>
          <w:rFonts w:cs="Arial"/>
          <w:szCs w:val="20"/>
          <w:lang w:val="en-GB"/>
        </w:rPr>
        <w:t>June 2009</w:t>
      </w:r>
    </w:p>
    <w:p w14:paraId="1164ECB8" w14:textId="26838BC9" w:rsidR="00BB48A3" w:rsidRDefault="00BB48A3" w:rsidP="00213024">
      <w:pPr>
        <w:pStyle w:val="reference"/>
        <w:spacing w:before="60" w:after="60"/>
      </w:pPr>
      <w:bookmarkStart w:id="12" w:name="_Ref117517935"/>
      <w:r w:rsidRPr="00FB7A97">
        <w:t>Rec</w:t>
      </w:r>
      <w:r>
        <w:t>ommendation</w:t>
      </w:r>
      <w:r w:rsidRPr="00FB7A97">
        <w:t xml:space="preserve"> ITU-R P.452</w:t>
      </w:r>
      <w:bookmarkEnd w:id="12"/>
      <w:r w:rsidR="00213024">
        <w:t>: “</w:t>
      </w:r>
      <w:r w:rsidR="00213024" w:rsidRPr="00B85A58">
        <w:t>Prediction procedure for the evaluation of interference between stations on the surface of the Earth at frequencies above about 0.1 GHz</w:t>
      </w:r>
      <w:r w:rsidR="00213024">
        <w:t>”</w:t>
      </w:r>
    </w:p>
    <w:p w14:paraId="3CEAA1DE" w14:textId="2C059C1B" w:rsidR="0056014F" w:rsidRPr="00517CC9" w:rsidRDefault="0056014F" w:rsidP="00213024">
      <w:pPr>
        <w:pStyle w:val="reference"/>
        <w:spacing w:before="60" w:after="60"/>
      </w:pPr>
      <w:bookmarkStart w:id="13" w:name="_Ref117517981"/>
      <w:r>
        <w:rPr>
          <w:rFonts w:cs="Arial"/>
          <w:szCs w:val="20"/>
        </w:rPr>
        <w:t xml:space="preserve">Recommendation </w:t>
      </w:r>
      <w:r w:rsidRPr="00FB7A97">
        <w:rPr>
          <w:rFonts w:cs="Arial"/>
          <w:szCs w:val="20"/>
        </w:rPr>
        <w:t>ITU-R P.1546</w:t>
      </w:r>
      <w:r>
        <w:rPr>
          <w:rFonts w:cs="Arial"/>
          <w:szCs w:val="20"/>
        </w:rPr>
        <w:t>:</w:t>
      </w:r>
      <w:r w:rsidRPr="00FB7A97">
        <w:rPr>
          <w:rFonts w:cs="Arial"/>
          <w:szCs w:val="20"/>
        </w:rPr>
        <w:t xml:space="preserve"> “Method for point to area predictions for terrestrial services in the frequency range 30 to 3000 MHz”</w:t>
      </w:r>
      <w:bookmarkEnd w:id="13"/>
    </w:p>
    <w:p w14:paraId="4B7A8018" w14:textId="20DCF435" w:rsidR="00C26583" w:rsidRPr="00F35990" w:rsidRDefault="00517CC9" w:rsidP="00213024">
      <w:pPr>
        <w:pStyle w:val="reference"/>
        <w:spacing w:before="60" w:after="60"/>
      </w:pPr>
      <w:bookmarkStart w:id="14" w:name="_Ref117518097"/>
      <w:r w:rsidRPr="00FB7A97">
        <w:rPr>
          <w:rFonts w:cs="Arial"/>
          <w:szCs w:val="20"/>
        </w:rPr>
        <w:t>Recommendation ITU–R P.1406</w:t>
      </w:r>
      <w:bookmarkEnd w:id="14"/>
      <w:r w:rsidR="00C26583">
        <w:rPr>
          <w:rFonts w:cs="Arial"/>
          <w:szCs w:val="20"/>
        </w:rPr>
        <w:t xml:space="preserve">: </w:t>
      </w:r>
      <w:r w:rsidR="00C26583">
        <w:t>“</w:t>
      </w:r>
      <w:r w:rsidR="00C26583" w:rsidRPr="00597E0B">
        <w:t>Propagation effects relating to terrestrial land mobile and broadcasting services in the VHF and UHF bands</w:t>
      </w:r>
      <w:r w:rsidR="00C26583">
        <w:t>”</w:t>
      </w:r>
    </w:p>
    <w:p w14:paraId="6B68C151" w14:textId="3590E5D2" w:rsidR="00517CC9" w:rsidRDefault="00517CC9" w:rsidP="002C1273">
      <w:pPr>
        <w:pStyle w:val="reference"/>
        <w:numPr>
          <w:ilvl w:val="0"/>
          <w:numId w:val="0"/>
        </w:numPr>
        <w:ind w:left="397"/>
      </w:pPr>
    </w:p>
    <w:p w14:paraId="16B912FD" w14:textId="77777777" w:rsidR="009D7DC7" w:rsidRPr="00595C04" w:rsidRDefault="009D7DC7" w:rsidP="00735ADA">
      <w:pPr>
        <w:pStyle w:val="ECCParagraph"/>
        <w:rPr>
          <w:rFonts w:cs="Arial"/>
          <w:szCs w:val="20"/>
        </w:rPr>
      </w:pPr>
    </w:p>
    <w:sectPr w:rsidR="009D7DC7" w:rsidRPr="00595C04" w:rsidSect="00C74BE6">
      <w:footerReference w:type="even" r:id="rId30"/>
      <w:footerReference w:type="default" r:id="rId3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7678A" w14:textId="77777777" w:rsidR="00561EA4" w:rsidRDefault="00561EA4" w:rsidP="00C74BE6">
      <w:r>
        <w:separator/>
      </w:r>
    </w:p>
  </w:endnote>
  <w:endnote w:type="continuationSeparator" w:id="0">
    <w:p w14:paraId="51B941ED" w14:textId="77777777" w:rsidR="00561EA4" w:rsidRDefault="00561EA4" w:rsidP="00C74BE6">
      <w:r>
        <w:continuationSeparator/>
      </w:r>
    </w:p>
  </w:endnote>
  <w:endnote w:type="continuationNotice" w:id="1">
    <w:p w14:paraId="1BE42E1D" w14:textId="77777777" w:rsidR="00561EA4" w:rsidRDefault="00561E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3000000"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D" w14:textId="50485533" w:rsidR="00632C2C" w:rsidRDefault="00632C2C">
    <w:pPr>
      <w:pStyle w:val="Footer"/>
    </w:pPr>
    <w:r w:rsidRPr="00822AE0">
      <w:rPr>
        <w:sz w:val="18"/>
        <w:szCs w:val="18"/>
        <w:lang w:val="da-DK"/>
      </w:rPr>
      <w:t>Edition</w:t>
    </w:r>
    <w:r>
      <w:rPr>
        <w:sz w:val="18"/>
        <w:szCs w:val="18"/>
        <w:lang w:val="da-DK"/>
      </w:rPr>
      <w:t xml:space="preserve"> 3 February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2E9DD" w14:textId="5BE277EC" w:rsidR="005B7F9F" w:rsidRDefault="005B7F9F">
    <w:pPr>
      <w:pStyle w:val="Footer"/>
    </w:pPr>
    <w:r w:rsidRPr="00822AE0">
      <w:rPr>
        <w:sz w:val="18"/>
        <w:szCs w:val="18"/>
        <w:lang w:val="da-DK"/>
      </w:rPr>
      <w:t>Edition</w:t>
    </w:r>
    <w:r>
      <w:rPr>
        <w:sz w:val="18"/>
        <w:szCs w:val="18"/>
        <w:lang w:val="da-DK"/>
      </w:rPr>
      <w:t xml:space="preserve"> 3 February 2017</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6E93" w14:textId="23521A93" w:rsidR="00F40D31" w:rsidRDefault="00F40D31">
    <w:pPr>
      <w:pStyle w:val="Footer"/>
    </w:pPr>
    <w:r w:rsidRPr="00822AE0">
      <w:rPr>
        <w:sz w:val="18"/>
        <w:szCs w:val="18"/>
        <w:lang w:val="da-DK"/>
      </w:rPr>
      <w:t>Edition</w:t>
    </w:r>
    <w:r>
      <w:rPr>
        <w:sz w:val="18"/>
        <w:szCs w:val="18"/>
        <w:lang w:val="da-DK"/>
      </w:rPr>
      <w:t xml:space="preserve"> 3 February 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BF1F" w14:textId="4AED8B95" w:rsidR="00F40D31" w:rsidRDefault="00F40D31">
    <w:pPr>
      <w:pStyle w:val="Footer"/>
    </w:pPr>
    <w:r w:rsidRPr="00822AE0">
      <w:rPr>
        <w:sz w:val="18"/>
        <w:szCs w:val="18"/>
        <w:lang w:val="da-DK"/>
      </w:rPr>
      <w:t>Edition</w:t>
    </w:r>
    <w:r>
      <w:rPr>
        <w:sz w:val="18"/>
        <w:szCs w:val="18"/>
        <w:lang w:val="da-DK"/>
      </w:rPr>
      <w:t xml:space="preserve"> </w:t>
    </w:r>
    <w:r w:rsidR="007472D7">
      <w:rPr>
        <w:sz w:val="18"/>
        <w:szCs w:val="18"/>
        <w:lang w:val="da-DK"/>
      </w:rPr>
      <w:t xml:space="preserve">18 </w:t>
    </w:r>
    <w:r w:rsidR="00B147E5">
      <w:rPr>
        <w:sz w:val="18"/>
        <w:szCs w:val="18"/>
        <w:lang w:val="da-DK"/>
      </w:rPr>
      <w:t>November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A825" w14:textId="234D7F2A" w:rsidR="004E5395" w:rsidRDefault="004E5395">
    <w:pPr>
      <w:pStyle w:val="Footer"/>
    </w:pPr>
    <w:r w:rsidRPr="00822AE0">
      <w:rPr>
        <w:sz w:val="18"/>
        <w:szCs w:val="18"/>
        <w:lang w:val="da-DK"/>
      </w:rPr>
      <w:t>Edition</w:t>
    </w:r>
    <w:r>
      <w:rPr>
        <w:sz w:val="18"/>
        <w:szCs w:val="18"/>
        <w:lang w:val="da-DK"/>
      </w:rPr>
      <w:t xml:space="preserve"> November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E" w14:textId="77777777" w:rsidR="00632C2C" w:rsidRDefault="00632C2C">
    <w:pPr>
      <w:pStyle w:val="Footer"/>
    </w:pPr>
    <w:r w:rsidRPr="00822AE0">
      <w:rPr>
        <w:sz w:val="18"/>
        <w:szCs w:val="18"/>
        <w:lang w:val="da-DK"/>
      </w:rPr>
      <w:t>Edition</w:t>
    </w:r>
    <w:r>
      <w:rPr>
        <w:sz w:val="18"/>
        <w:szCs w:val="18"/>
        <w:lang w:val="da-DK"/>
      </w:rPr>
      <w:t xml:space="preserve"> </w:t>
    </w:r>
    <w:r>
      <w:rPr>
        <w:sz w:val="18"/>
        <w:szCs w:val="18"/>
        <w:highlight w:val="yellow"/>
        <w:lang w:val="da-DK"/>
      </w:rPr>
      <w:t>DD Month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DEE79" w14:textId="77777777" w:rsidR="00F62138" w:rsidRDefault="00F62138">
    <w:pPr>
      <w:pStyle w:val="Footer"/>
      <w:rPr>
        <w:sz w:val="18"/>
        <w:szCs w:val="18"/>
        <w:lang w:val="da-DK"/>
      </w:rPr>
    </w:pPr>
  </w:p>
  <w:p w14:paraId="79362DC5" w14:textId="77777777" w:rsidR="00F62138" w:rsidRDefault="00F62138">
    <w:pPr>
      <w:pStyle w:val="Footer"/>
      <w:rPr>
        <w:sz w:val="18"/>
        <w:szCs w:val="18"/>
        <w:lang w:val="da-DK"/>
      </w:rPr>
    </w:pPr>
  </w:p>
  <w:p w14:paraId="6EB6D5E0" w14:textId="7AA0785B" w:rsidR="00632C2C" w:rsidRPr="00822AE0" w:rsidRDefault="00632C2C">
    <w:pPr>
      <w:pStyle w:val="Footer"/>
      <w:rPr>
        <w:sz w:val="18"/>
        <w:szCs w:val="18"/>
        <w:lang w:val="da-DK"/>
      </w:rPr>
    </w:pPr>
    <w:r w:rsidRPr="00595C04">
      <w:rPr>
        <w:sz w:val="18"/>
        <w:szCs w:val="18"/>
        <w:lang w:val="da-DK"/>
      </w:rPr>
      <w:t xml:space="preserve">Edition </w:t>
    </w:r>
    <w:r w:rsidR="00F62138">
      <w:rPr>
        <w:sz w:val="18"/>
        <w:szCs w:val="18"/>
        <w:lang w:val="da-DK"/>
      </w:rPr>
      <w:t xml:space="preserve">18 </w:t>
    </w:r>
    <w:r w:rsidR="00BD3AA3">
      <w:rPr>
        <w:sz w:val="18"/>
        <w:szCs w:val="18"/>
        <w:lang w:val="da-DK"/>
      </w:rPr>
      <w:t>November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1267" w14:textId="22FFC360" w:rsidR="006C1AC0" w:rsidRDefault="006C1AC0">
    <w:pPr>
      <w:pStyle w:val="Footer"/>
    </w:pPr>
    <w:r w:rsidRPr="00822AE0">
      <w:rPr>
        <w:sz w:val="18"/>
        <w:szCs w:val="18"/>
        <w:lang w:val="da-DK"/>
      </w:rPr>
      <w:t>Edition</w:t>
    </w:r>
    <w:r>
      <w:rPr>
        <w:sz w:val="18"/>
        <w:szCs w:val="18"/>
        <w:lang w:val="da-DK"/>
      </w:rPr>
      <w:t xml:space="preserve"> 3 February 2017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3E0A" w14:textId="7915DAFD" w:rsidR="00D55FDE" w:rsidRDefault="00D55FDE">
    <w:pPr>
      <w:pStyle w:val="Footer"/>
    </w:pPr>
    <w:r w:rsidRPr="00822AE0">
      <w:rPr>
        <w:sz w:val="18"/>
        <w:szCs w:val="18"/>
        <w:lang w:val="da-DK"/>
      </w:rPr>
      <w:t>Edition</w:t>
    </w:r>
    <w:r>
      <w:rPr>
        <w:sz w:val="18"/>
        <w:szCs w:val="18"/>
        <w:lang w:val="da-DK"/>
      </w:rPr>
      <w:t xml:space="preserve"> </w:t>
    </w:r>
    <w:r w:rsidR="00234EA1">
      <w:rPr>
        <w:sz w:val="18"/>
        <w:szCs w:val="18"/>
        <w:lang w:val="da-DK"/>
      </w:rPr>
      <w:t xml:space="preserve">18 </w:t>
    </w:r>
    <w:r>
      <w:rPr>
        <w:sz w:val="18"/>
        <w:szCs w:val="18"/>
        <w:lang w:val="da-DK"/>
      </w:rPr>
      <w:t>November 2022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0880" w14:textId="1A2CBB3A" w:rsidR="00732A79" w:rsidRDefault="00732A79">
    <w:pPr>
      <w:pStyle w:val="Footer"/>
    </w:pPr>
    <w:r w:rsidRPr="00822AE0">
      <w:rPr>
        <w:sz w:val="18"/>
        <w:szCs w:val="18"/>
        <w:lang w:val="da-DK"/>
      </w:rPr>
      <w:t>Edition</w:t>
    </w:r>
    <w:r>
      <w:rPr>
        <w:sz w:val="18"/>
        <w:szCs w:val="18"/>
        <w:lang w:val="da-DK"/>
      </w:rPr>
      <w:t xml:space="preserve"> November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3D3CB" w14:textId="332971D9" w:rsidR="005B7F9F" w:rsidRDefault="005B7F9F">
    <w:pPr>
      <w:pStyle w:val="Footer"/>
    </w:pPr>
    <w:r w:rsidRPr="00822AE0">
      <w:rPr>
        <w:sz w:val="18"/>
        <w:szCs w:val="18"/>
        <w:lang w:val="da-DK"/>
      </w:rPr>
      <w:t>Edition</w:t>
    </w:r>
    <w:r>
      <w:rPr>
        <w:sz w:val="18"/>
        <w:szCs w:val="18"/>
        <w:lang w:val="da-DK"/>
      </w:rPr>
      <w:t xml:space="preserve"> 3 February 2017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216C" w14:textId="328B73CB" w:rsidR="00732A79" w:rsidRDefault="00732A79">
    <w:pPr>
      <w:pStyle w:val="Footer"/>
    </w:pPr>
    <w:r w:rsidRPr="00822AE0">
      <w:rPr>
        <w:sz w:val="18"/>
        <w:szCs w:val="18"/>
        <w:lang w:val="da-DK"/>
      </w:rPr>
      <w:t>Edition</w:t>
    </w:r>
    <w:r>
      <w:rPr>
        <w:sz w:val="18"/>
        <w:szCs w:val="18"/>
        <w:lang w:val="da-DK"/>
      </w:rPr>
      <w:t xml:space="preserve"> </w:t>
    </w:r>
    <w:r w:rsidR="00234EA1">
      <w:rPr>
        <w:sz w:val="18"/>
        <w:szCs w:val="18"/>
        <w:lang w:val="da-DK"/>
      </w:rPr>
      <w:t xml:space="preserve">18 </w:t>
    </w:r>
    <w:r w:rsidR="00D748F0">
      <w:rPr>
        <w:sz w:val="18"/>
        <w:szCs w:val="18"/>
        <w:lang w:val="da-DK"/>
      </w:rPr>
      <w:t>November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DFA0" w14:textId="02D99959" w:rsidR="003C3FE7" w:rsidRDefault="003C3FE7">
    <w:pPr>
      <w:pStyle w:val="Footer"/>
    </w:pPr>
    <w:r w:rsidRPr="00822AE0">
      <w:rPr>
        <w:sz w:val="18"/>
        <w:szCs w:val="18"/>
        <w:lang w:val="da-DK"/>
      </w:rPr>
      <w:t>Edition</w:t>
    </w:r>
    <w:r>
      <w:rPr>
        <w:sz w:val="18"/>
        <w:szCs w:val="18"/>
        <w:lang w:val="da-DK"/>
      </w:rPr>
      <w:t xml:space="preserve">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3C81F" w14:textId="77777777" w:rsidR="00561EA4" w:rsidRDefault="00561EA4" w:rsidP="00C74BE6">
      <w:r>
        <w:separator/>
      </w:r>
    </w:p>
  </w:footnote>
  <w:footnote w:type="continuationSeparator" w:id="0">
    <w:p w14:paraId="0029B059" w14:textId="77777777" w:rsidR="00561EA4" w:rsidRDefault="00561EA4" w:rsidP="00C74BE6">
      <w:r>
        <w:continuationSeparator/>
      </w:r>
    </w:p>
  </w:footnote>
  <w:footnote w:type="continuationNotice" w:id="1">
    <w:p w14:paraId="0782D8CF" w14:textId="77777777" w:rsidR="00561EA4" w:rsidRDefault="00561EA4"/>
  </w:footnote>
  <w:footnote w:id="2">
    <w:p w14:paraId="6EB6D5EE" w14:textId="77777777" w:rsidR="00632C2C" w:rsidRDefault="00632C2C" w:rsidP="00E80A1D">
      <w:pPr>
        <w:pStyle w:val="ECCFootnote"/>
      </w:pPr>
      <w:r w:rsidRPr="00FF164E">
        <w:rPr>
          <w:rStyle w:val="FootnoteReference"/>
          <w:color w:val="auto"/>
        </w:rPr>
        <w:footnoteRef/>
      </w:r>
      <w:r w:rsidRPr="00FF164E">
        <w:t xml:space="preserve"> </w:t>
      </w:r>
      <w:r w:rsidRPr="00E80A1D">
        <w:rPr>
          <w:lang w:val="en-GB"/>
        </w:rPr>
        <w:t xml:space="preserve">not </w:t>
      </w:r>
      <w:r>
        <w:rPr>
          <w:lang w:val="en-GB"/>
        </w:rPr>
        <w:t>occupied</w:t>
      </w:r>
      <w:r w:rsidRPr="00E80A1D">
        <w:rPr>
          <w:lang w:val="en-GB"/>
        </w:rPr>
        <w:t xml:space="preserve"> </w:t>
      </w:r>
      <w:r>
        <w:rPr>
          <w:lang w:val="en-GB"/>
        </w:rPr>
        <w:t>bandwidth</w:t>
      </w:r>
    </w:p>
  </w:footnote>
  <w:footnote w:id="3">
    <w:p w14:paraId="6EB6D5EF" w14:textId="77777777" w:rsidR="00632C2C" w:rsidRDefault="00632C2C" w:rsidP="00E80A1D">
      <w:pPr>
        <w:pStyle w:val="ECCFootnote"/>
      </w:pPr>
      <w:r w:rsidRPr="00FF164E">
        <w:rPr>
          <w:rStyle w:val="FootnoteReference"/>
          <w:color w:val="auto"/>
        </w:rPr>
        <w:footnoteRef/>
      </w:r>
      <w:r w:rsidRPr="00FF164E">
        <w:rPr>
          <w:lang w:val="en-GB"/>
        </w:rPr>
        <w:t xml:space="preserve"> </w:t>
      </w:r>
      <w:r w:rsidRPr="00E80A1D">
        <w:rPr>
          <w:lang w:val="en-GB"/>
        </w:rPr>
        <w:t xml:space="preserve">not </w:t>
      </w:r>
      <w:r>
        <w:rPr>
          <w:lang w:val="en-GB"/>
        </w:rPr>
        <w:t>occupied</w:t>
      </w:r>
      <w:r w:rsidRPr="00E80A1D">
        <w:rPr>
          <w:lang w:val="en-GB"/>
        </w:rPr>
        <w:t xml:space="preserve"> bandwidth</w:t>
      </w:r>
    </w:p>
  </w:footnote>
  <w:footnote w:id="4">
    <w:p w14:paraId="6EB6D5F0" w14:textId="77777777" w:rsidR="00632C2C" w:rsidRDefault="00632C2C" w:rsidP="004234DB">
      <w:pPr>
        <w:pStyle w:val="ECCFootnote"/>
      </w:pPr>
      <w:r w:rsidRPr="006C1AC0">
        <w:rPr>
          <w:rStyle w:val="FootnoteReference"/>
          <w:color w:val="auto"/>
        </w:rPr>
        <w:footnoteRef/>
      </w:r>
      <w:r w:rsidRPr="006C1AC0">
        <w:t>e</w:t>
      </w:r>
      <w:r>
        <w:t xml:space="preserve">.g. as used by members of the HCM-Agreement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9" w14:textId="3AB9A808" w:rsidR="00632C2C" w:rsidRPr="007C5F95" w:rsidRDefault="00632C2C">
    <w:pPr>
      <w:pStyle w:val="Header"/>
      <w:rPr>
        <w:b w:val="0"/>
        <w:lang w:val="da-DK"/>
      </w:rPr>
    </w:pPr>
    <w:r w:rsidRPr="007C5F95">
      <w:rPr>
        <w:b w:val="0"/>
        <w:lang w:val="da-DK"/>
      </w:rPr>
      <w:t>Draft ECC REPORT XXX</w:t>
    </w:r>
  </w:p>
  <w:p w14:paraId="6EB6D5DA" w14:textId="77777777" w:rsidR="00632C2C" w:rsidRPr="007C5F95" w:rsidRDefault="00632C2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735ADA">
      <w:rPr>
        <w:noProof/>
        <w:szCs w:val="16"/>
        <w:lang w:val="da-DK"/>
      </w:rPr>
      <w:t>14</w:t>
    </w:r>
    <w:r>
      <w:rPr>
        <w:noProof/>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B" w14:textId="7F700921" w:rsidR="00632C2C" w:rsidRPr="007C5F95" w:rsidRDefault="00632C2C" w:rsidP="00C74BE6">
    <w:pPr>
      <w:pStyle w:val="Header"/>
      <w:jc w:val="right"/>
      <w:rPr>
        <w:b w:val="0"/>
        <w:lang w:val="da-DK"/>
      </w:rPr>
    </w:pPr>
    <w:r w:rsidRPr="007C5F95">
      <w:rPr>
        <w:b w:val="0"/>
        <w:lang w:val="da-DK"/>
      </w:rPr>
      <w:t>Draft ECC REPORT XXX</w:t>
    </w:r>
  </w:p>
  <w:p w14:paraId="6EB6D5DC" w14:textId="77777777" w:rsidR="00632C2C" w:rsidRPr="007C5F95" w:rsidRDefault="00632C2C" w:rsidP="00C74BE6">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735ADA">
      <w:rPr>
        <w:noProof/>
        <w:szCs w:val="16"/>
        <w:lang w:val="da-DK"/>
      </w:rPr>
      <w:t>13</w:t>
    </w:r>
    <w:r>
      <w:rPr>
        <w:noProof/>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DF" w14:textId="48E956F4" w:rsidR="00632C2C" w:rsidRDefault="00632C2C">
    <w:pPr>
      <w:pStyle w:val="Header"/>
    </w:pPr>
    <w:r>
      <w:rPr>
        <w:noProof/>
        <w:szCs w:val="20"/>
        <w:lang w:val="da-DK" w:eastAsia="da-DK"/>
      </w:rPr>
      <w:drawing>
        <wp:anchor distT="0" distB="0" distL="114300" distR="114300" simplePos="0" relativeHeight="251658240" behindDoc="0" locked="0" layoutInCell="1" allowOverlap="1" wp14:anchorId="6EB6D5E7" wp14:editId="6EB6D5E8">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EB6D5E9" wp14:editId="6EB6D5EA">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E1" w14:textId="432B9EE0" w:rsidR="00632C2C" w:rsidRPr="00CE09DF" w:rsidRDefault="00632C2C">
    <w:pPr>
      <w:pStyle w:val="Header"/>
      <w:rPr>
        <w:rFonts w:cs="Arial"/>
        <w:szCs w:val="16"/>
        <w:lang w:val="da-DK"/>
      </w:rPr>
    </w:pPr>
    <w:r w:rsidRPr="00CE09DF">
      <w:rPr>
        <w:rFonts w:cs="Arial"/>
        <w:lang w:val="da-DK"/>
      </w:rPr>
      <w:t>ECC/REC/(11)04</w:t>
    </w:r>
    <w:r w:rsidRPr="00CE09DF">
      <w:rPr>
        <w:rFonts w:cs="Arial"/>
        <w:szCs w:val="16"/>
        <w:lang w:val="da-DK"/>
      </w:rPr>
      <w:t xml:space="preserve"> 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0069029C" w:rsidRPr="0069029C">
      <w:rPr>
        <w:rFonts w:cs="Arial"/>
        <w:noProof/>
        <w:szCs w:val="16"/>
        <w:lang w:val="da-DK"/>
      </w:rPr>
      <w:t>10</w:t>
    </w:r>
    <w:r w:rsidRPr="00CE09DF">
      <w:rPr>
        <w:rFonts w:cs="Arial"/>
        <w:noProof/>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E2" w14:textId="56BA80C2" w:rsidR="00632C2C" w:rsidRPr="00CE09DF" w:rsidRDefault="00632C2C" w:rsidP="00C74BE6">
    <w:pPr>
      <w:pStyle w:val="Header"/>
      <w:jc w:val="right"/>
      <w:rPr>
        <w:rFonts w:cs="Arial"/>
        <w:szCs w:val="16"/>
        <w:lang w:val="da-DK"/>
      </w:rPr>
    </w:pPr>
    <w:r w:rsidRPr="00CE09DF">
      <w:rPr>
        <w:rFonts w:cs="Arial"/>
        <w:lang w:val="da-DK"/>
      </w:rPr>
      <w:t xml:space="preserve">ECC/REC/(11)04 </w:t>
    </w:r>
    <w:r w:rsidRPr="00CE09DF">
      <w:rPr>
        <w:rFonts w:cs="Arial"/>
        <w:szCs w:val="16"/>
        <w:lang w:val="da-DK"/>
      </w:rPr>
      <w:t xml:space="preserve">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0069029C" w:rsidRPr="0069029C">
      <w:rPr>
        <w:rFonts w:cs="Arial"/>
        <w:noProof/>
        <w:szCs w:val="16"/>
        <w:lang w:val="da-DK"/>
      </w:rPr>
      <w:t>11</w:t>
    </w:r>
    <w:r w:rsidRPr="00CE09DF">
      <w:rPr>
        <w:rFonts w:cs="Arial"/>
        <w:noProof/>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D5E3" w14:textId="081B291C" w:rsidR="00632C2C" w:rsidRPr="001223D0" w:rsidRDefault="00632C2C" w:rsidP="00C74BE6">
    <w:pPr>
      <w:pStyle w:val="Header"/>
      <w:rPr>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E573" w14:textId="77777777" w:rsidR="00F40D31" w:rsidRPr="00CE09DF" w:rsidRDefault="00F40D31" w:rsidP="00C74BE6">
    <w:pPr>
      <w:pStyle w:val="Header"/>
      <w:jc w:val="right"/>
      <w:rPr>
        <w:rFonts w:cs="Arial"/>
        <w:szCs w:val="16"/>
        <w:lang w:val="da-DK"/>
      </w:rPr>
    </w:pPr>
    <w:r w:rsidRPr="00CE09DF">
      <w:rPr>
        <w:rFonts w:cs="Arial"/>
        <w:lang w:val="da-DK"/>
      </w:rPr>
      <w:t xml:space="preserve">ECC/REC/(11)04 </w:t>
    </w:r>
    <w:r w:rsidRPr="00CE09DF">
      <w:rPr>
        <w:rFonts w:cs="Arial"/>
        <w:szCs w:val="16"/>
        <w:lang w:val="da-DK"/>
      </w:rPr>
      <w:t xml:space="preserve">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Pr="0069029C">
      <w:rPr>
        <w:rFonts w:cs="Arial"/>
        <w:noProof/>
        <w:szCs w:val="16"/>
        <w:lang w:val="da-DK"/>
      </w:rPr>
      <w:t>11</w:t>
    </w:r>
    <w:r w:rsidRPr="00CE09DF">
      <w:rPr>
        <w:rFonts w:cs="Arial"/>
        <w:noProof/>
        <w:szCs w:val="16"/>
        <w:lang w:val="da-DK"/>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27CF" w14:textId="6B8E8CC0" w:rsidR="0003650A" w:rsidRPr="00CE09DF" w:rsidRDefault="0003650A" w:rsidP="00C74BE6">
    <w:pPr>
      <w:pStyle w:val="Header"/>
      <w:jc w:val="right"/>
      <w:rPr>
        <w:rFonts w:cs="Arial"/>
        <w:szCs w:val="16"/>
        <w:lang w:val="da-DK"/>
      </w:rPr>
    </w:pPr>
    <w:r w:rsidRPr="00CE09DF">
      <w:rPr>
        <w:rFonts w:cs="Arial"/>
        <w:lang w:val="da-DK"/>
      </w:rPr>
      <w:t xml:space="preserve">ECC/REC/(11)04 </w:t>
    </w:r>
    <w:r w:rsidRPr="00CE09DF">
      <w:rPr>
        <w:rFonts w:cs="Arial"/>
        <w:szCs w:val="16"/>
        <w:lang w:val="da-DK"/>
      </w:rPr>
      <w:t xml:space="preserve">Page </w:t>
    </w:r>
    <w:r w:rsidRPr="00CE09DF">
      <w:rPr>
        <w:rFonts w:cs="Arial"/>
      </w:rPr>
      <w:fldChar w:fldCharType="begin"/>
    </w:r>
    <w:r w:rsidRPr="00CE09DF">
      <w:rPr>
        <w:rFonts w:cs="Arial"/>
      </w:rPr>
      <w:instrText xml:space="preserve"> PAGE  \* Arabic  \* MERGEFORMAT </w:instrText>
    </w:r>
    <w:r w:rsidRPr="00CE09DF">
      <w:rPr>
        <w:rFonts w:cs="Arial"/>
      </w:rPr>
      <w:fldChar w:fldCharType="separate"/>
    </w:r>
    <w:r w:rsidR="0069029C" w:rsidRPr="0069029C">
      <w:rPr>
        <w:rFonts w:cs="Arial"/>
        <w:noProof/>
        <w:szCs w:val="16"/>
        <w:lang w:val="da-DK"/>
      </w:rPr>
      <w:t>15</w:t>
    </w:r>
    <w:r w:rsidRPr="00CE09DF">
      <w:rPr>
        <w:rFonts w:cs="Arial"/>
        <w:noProof/>
        <w:szCs w:val="16"/>
        <w:lang w:val="da-DK"/>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92C"/>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86285"/>
    <w:multiLevelType w:val="hybridMultilevel"/>
    <w:tmpl w:val="830A8210"/>
    <w:lvl w:ilvl="0" w:tplc="B7189116">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1AD498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3321170"/>
    <w:multiLevelType w:val="multilevel"/>
    <w:tmpl w:val="3466827E"/>
    <w:lvl w:ilvl="0">
      <w:start w:val="1"/>
      <w:numFmt w:val="decimal"/>
      <w:lvlText w:val="[%1]"/>
      <w:lvlJc w:val="left"/>
      <w:pPr>
        <w:tabs>
          <w:tab w:val="num" w:pos="397"/>
        </w:tabs>
        <w:ind w:left="397" w:hanging="397"/>
      </w:pPr>
      <w:rPr>
        <w:rFonts w:ascii="Arial" w:hAnsi="Arial" w:hint="default"/>
        <w:b w:val="0"/>
        <w:i w:val="0"/>
        <w:color w:val="FF000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61E357E"/>
    <w:multiLevelType w:val="hybridMultilevel"/>
    <w:tmpl w:val="B48835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A64190E"/>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1E060383"/>
    <w:multiLevelType w:val="multilevel"/>
    <w:tmpl w:val="83B0944C"/>
    <w:lvl w:ilvl="0">
      <w:start w:val="1"/>
      <w:numFmt w:val="lowerLetter"/>
      <w:pStyle w:val="LetteredList"/>
      <w:lvlText w:val="%1)"/>
      <w:lvlJc w:val="left"/>
      <w:pPr>
        <w:ind w:left="360" w:hanging="360"/>
      </w:pPr>
      <w:rPr>
        <w:rFonts w:ascii="Arial" w:hAnsi="Arial" w:hint="default"/>
        <w:b w:val="0"/>
        <w:bCs w:val="0"/>
        <w:i w:val="0"/>
        <w:iCs w:val="0"/>
        <w:color w:val="D2232A"/>
        <w:sz w:val="20"/>
        <w:szCs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7" w15:restartNumberingAfterBreak="0">
    <w:nsid w:val="20A87A02"/>
    <w:multiLevelType w:val="hybridMultilevel"/>
    <w:tmpl w:val="C696EAB8"/>
    <w:lvl w:ilvl="0" w:tplc="AD46037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13F2504"/>
    <w:multiLevelType w:val="multilevel"/>
    <w:tmpl w:val="B7782DC4"/>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2677F76"/>
    <w:multiLevelType w:val="hybridMultilevel"/>
    <w:tmpl w:val="28DC09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50C00D3"/>
    <w:multiLevelType w:val="hybridMultilevel"/>
    <w:tmpl w:val="B96E34EE"/>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7DA072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A1340F"/>
    <w:multiLevelType w:val="multilevel"/>
    <w:tmpl w:val="34562E8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AF2372"/>
    <w:multiLevelType w:val="multilevel"/>
    <w:tmpl w:val="88FE1592"/>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Bold" w:hAnsi="Arial Bold"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B2448E4"/>
    <w:multiLevelType w:val="multilevel"/>
    <w:tmpl w:val="C0449AC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B4F312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D0B46CA"/>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8" w15:restartNumberingAfterBreak="0">
    <w:nsid w:val="2DF95636"/>
    <w:multiLevelType w:val="multilevel"/>
    <w:tmpl w:val="2FFE94E8"/>
    <w:lvl w:ilvl="0">
      <w:start w:val="1"/>
      <w:numFmt w:val="decimal"/>
      <w:lvlText w:val="[%1]"/>
      <w:lvlJc w:val="left"/>
      <w:pPr>
        <w:tabs>
          <w:tab w:val="num" w:pos="720"/>
        </w:tabs>
        <w:ind w:left="720" w:hanging="720"/>
      </w:pPr>
      <w:rPr>
        <w:rFonts w:ascii="Times New Roman" w:hAnsi="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20B0A9E"/>
    <w:multiLevelType w:val="hybridMultilevel"/>
    <w:tmpl w:val="E0B28DD0"/>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2E66824"/>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C25D0E"/>
    <w:multiLevelType w:val="multilevel"/>
    <w:tmpl w:val="25EC305E"/>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22" w15:restartNumberingAfterBreak="0">
    <w:nsid w:val="384439A5"/>
    <w:multiLevelType w:val="hybridMultilevel"/>
    <w:tmpl w:val="AFA2735C"/>
    <w:lvl w:ilvl="0" w:tplc="FD205000">
      <w:start w:val="1"/>
      <w:numFmt w:val="bullet"/>
      <w:pStyle w:val="ECCParBulleted"/>
      <w:lvlText w:val=""/>
      <w:lvlJc w:val="left"/>
      <w:pPr>
        <w:ind w:left="720" w:hanging="360"/>
      </w:pPr>
      <w:rPr>
        <w:rFonts w:ascii="Wingdings" w:hAnsi="Wingdings" w:hint="default"/>
        <w:color w:val="D2232A"/>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3B880D6D"/>
    <w:multiLevelType w:val="multilevel"/>
    <w:tmpl w:val="ADCC13A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BCE08D9"/>
    <w:multiLevelType w:val="multilevel"/>
    <w:tmpl w:val="00144118"/>
    <w:lvl w:ilvl="0">
      <w:start w:val="1"/>
      <w:numFmt w:val="decimal"/>
      <w:suff w:val="space"/>
      <w:lvlText w:val="ANNEX %1:"/>
      <w:lvlJc w:val="left"/>
      <w:pPr>
        <w:ind w:left="0" w:firstLine="0"/>
      </w:pPr>
      <w:rPr>
        <w:rFonts w:ascii="Arial Bold" w:hAnsi="Arial Bold"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D163F7A"/>
    <w:multiLevelType w:val="multilevel"/>
    <w:tmpl w:val="8378011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3D7329F1"/>
    <w:multiLevelType w:val="multilevel"/>
    <w:tmpl w:val="23689E52"/>
    <w:lvl w:ilvl="0">
      <w:start w:val="1"/>
      <w:numFmt w:val="decimal"/>
      <w:suff w:val="space"/>
      <w:lvlText w:val="Figure %1:"/>
      <w:lvlJc w:val="left"/>
      <w:pPr>
        <w:ind w:left="360" w:hanging="360"/>
      </w:pPr>
      <w:rPr>
        <w:rFonts w:ascii="Times New Roman Bold" w:hAnsi="Times New Roman Bold" w:hint="default"/>
        <w:b/>
        <w:i w:val="0"/>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DE11B9E"/>
    <w:multiLevelType w:val="multilevel"/>
    <w:tmpl w:val="FB5EDC84"/>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EEE7FB8"/>
    <w:multiLevelType w:val="multilevel"/>
    <w:tmpl w:val="4F027B32"/>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3F6C6665"/>
    <w:multiLevelType w:val="hybridMultilevel"/>
    <w:tmpl w:val="1666A028"/>
    <w:lvl w:ilvl="0" w:tplc="1306425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18957A2"/>
    <w:multiLevelType w:val="multilevel"/>
    <w:tmpl w:val="08AE7DB4"/>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6E6242A"/>
    <w:multiLevelType w:val="hybridMultilevel"/>
    <w:tmpl w:val="2C004C02"/>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7C819E9"/>
    <w:multiLevelType w:val="multilevel"/>
    <w:tmpl w:val="D8721228"/>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BA83BD6"/>
    <w:multiLevelType w:val="multilevel"/>
    <w:tmpl w:val="0FA475FC"/>
    <w:lvl w:ilvl="0">
      <w:start w:val="1"/>
      <w:numFmt w:val="decimal"/>
      <w:suff w:val="space"/>
      <w:lvlText w:val="ANNEX %1:"/>
      <w:lvlJc w:val="left"/>
      <w:pPr>
        <w:ind w:left="360" w:hanging="360"/>
      </w:pPr>
      <w:rPr>
        <w:rFonts w:ascii="Times New Roman Bold" w:hAnsi="Times New Roman Bold" w:hint="default"/>
        <w:b/>
        <w:i w:val="0"/>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F74682D"/>
    <w:multiLevelType w:val="multilevel"/>
    <w:tmpl w:val="FF0640BA"/>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B3128C3"/>
    <w:multiLevelType w:val="multilevel"/>
    <w:tmpl w:val="FB26665A"/>
    <w:lvl w:ilvl="0">
      <w:start w:val="1"/>
      <w:numFmt w:val="decimal"/>
      <w:suff w:val="space"/>
      <w:lvlText w:val="ANNEX %1"/>
      <w:lvlJc w:val="left"/>
      <w:pPr>
        <w:ind w:left="0" w:firstLine="0"/>
      </w:pPr>
      <w:rPr>
        <w:rFonts w:cs="Times New Roman" w:hint="default"/>
        <w:b w:val="0"/>
        <w:bCs w:val="0"/>
        <w:i w:val="0"/>
        <w:iCs w:val="0"/>
        <w:smallCaps w:val="0"/>
        <w:strike w:val="0"/>
        <w:dstrike w:val="0"/>
        <w:vanish w:val="0"/>
        <w:color w:val="000000"/>
        <w:spacing w:val="0"/>
        <w:position w:val="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B866EC8"/>
    <w:multiLevelType w:val="hybridMultilevel"/>
    <w:tmpl w:val="DAD49698"/>
    <w:lvl w:ilvl="0" w:tplc="D4CAD106">
      <w:start w:val="1"/>
      <w:numFmt w:val="decimal"/>
      <w:lvlText w:val="%1."/>
      <w:lvlJc w:val="left"/>
      <w:pPr>
        <w:ind w:left="360" w:hanging="360"/>
      </w:pPr>
      <w:rPr>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FBC077E"/>
    <w:multiLevelType w:val="multilevel"/>
    <w:tmpl w:val="8E609E68"/>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FCC657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0EC121D"/>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3DA7CDC"/>
    <w:multiLevelType w:val="multilevel"/>
    <w:tmpl w:val="21E01454"/>
    <w:lvl w:ilvl="0">
      <w:start w:val="1"/>
      <w:numFmt w:val="decimal"/>
      <w:lvlText w:val="%1."/>
      <w:lvlJc w:val="left"/>
      <w:pPr>
        <w:ind w:left="360" w:hanging="360"/>
      </w:pPr>
      <w:rPr>
        <w:color w:val="C00000"/>
      </w:rPr>
    </w:lvl>
    <w:lvl w:ilvl="1">
      <w:start w:val="1"/>
      <w:numFmt w:val="decimal"/>
      <w:lvlText w:val="%1.%2."/>
      <w:lvlJc w:val="left"/>
      <w:pPr>
        <w:ind w:left="792" w:hanging="432"/>
      </w:pPr>
      <w:rPr>
        <w:color w:val="C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4002AD3"/>
    <w:multiLevelType w:val="multilevel"/>
    <w:tmpl w:val="72D85F6E"/>
    <w:lvl w:ilvl="0">
      <w:numFmt w:val="decimal"/>
      <w:lvlText w:val="%1"/>
      <w:lvlJc w:val="left"/>
      <w:pPr>
        <w:tabs>
          <w:tab w:val="num" w:pos="432"/>
        </w:tabs>
        <w:ind w:left="432" w:hanging="432"/>
      </w:pPr>
      <w:rPr>
        <w:rFonts w:ascii="Times New Roman Bold" w:hAnsi="Times New Roman Bold" w:hint="default"/>
        <w:b/>
        <w:i w:val="0"/>
        <w:sz w:val="20"/>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5803DCD"/>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5" w15:restartNumberingAfterBreak="0">
    <w:nsid w:val="66575489"/>
    <w:multiLevelType w:val="multilevel"/>
    <w:tmpl w:val="4B4E4BCA"/>
    <w:lvl w:ilvl="0">
      <w:start w:val="1"/>
      <w:numFmt w:val="decimal"/>
      <w:suff w:val="space"/>
      <w:lvlText w:val="Table %1:"/>
      <w:lvlJc w:val="left"/>
      <w:pPr>
        <w:ind w:left="360" w:hanging="360"/>
      </w:pPr>
      <w:rPr>
        <w:rFonts w:ascii="Times New Roman Bold" w:hAnsi="Times New Roman Bold" w:hint="default"/>
        <w:b/>
        <w:i w:val="0"/>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CA6796D"/>
    <w:multiLevelType w:val="multilevel"/>
    <w:tmpl w:val="04E62F1A"/>
    <w:lvl w:ilvl="0">
      <w:start w:val="1"/>
      <w:numFmt w:val="lowerLetter"/>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47" w15:restartNumberingAfterBreak="0">
    <w:nsid w:val="6D79036B"/>
    <w:multiLevelType w:val="multilevel"/>
    <w:tmpl w:val="294220AC"/>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15:restartNumberingAfterBreak="0">
    <w:nsid w:val="6ED23438"/>
    <w:multiLevelType w:val="multilevel"/>
    <w:tmpl w:val="D7AA0FE0"/>
    <w:lvl w:ilvl="0">
      <w:numFmt w:val="decimal"/>
      <w:lvlText w:val="%1"/>
      <w:lvlJc w:val="left"/>
      <w:pPr>
        <w:tabs>
          <w:tab w:val="num" w:pos="432"/>
        </w:tabs>
        <w:ind w:left="432" w:hanging="432"/>
      </w:pPr>
      <w:rPr>
        <w:rFonts w:ascii="Times New Roman Bold" w:hAnsi="Times New Roman Bold" w:hint="default"/>
        <w:b/>
        <w:i w:val="0"/>
        <w:sz w:val="24"/>
        <w:szCs w:val="20"/>
      </w:rPr>
    </w:lvl>
    <w:lvl w:ilvl="1">
      <w:start w:val="1"/>
      <w:numFmt w:val="decimal"/>
      <w:lvlText w:val="%1.%2"/>
      <w:lvlJc w:val="left"/>
      <w:pPr>
        <w:tabs>
          <w:tab w:val="num" w:pos="576"/>
        </w:tabs>
        <w:ind w:left="576" w:hanging="576"/>
      </w:pPr>
      <w:rPr>
        <w:rFonts w:ascii="Times New Roman Bold" w:hAnsi="Times New Roman Bold" w:hint="default"/>
        <w:b/>
        <w:i w:val="0"/>
        <w:sz w:val="24"/>
      </w:rPr>
    </w:lvl>
    <w:lvl w:ilvl="2">
      <w:start w:val="1"/>
      <w:numFmt w:val="decimal"/>
      <w:lvlText w:val="%1.%2.%3"/>
      <w:lvlJc w:val="left"/>
      <w:pPr>
        <w:tabs>
          <w:tab w:val="num" w:pos="720"/>
        </w:tabs>
        <w:ind w:left="720" w:hanging="720"/>
      </w:pPr>
      <w:rPr>
        <w:rFonts w:hint="default"/>
        <w:b/>
        <w:i/>
        <w:sz w:val="20"/>
        <w:szCs w:val="20"/>
      </w:rPr>
    </w:lvl>
    <w:lvl w:ilvl="3">
      <w:start w:val="1"/>
      <w:numFmt w:val="decimal"/>
      <w:lvlText w:val="%1.%2.%3.%4"/>
      <w:lvlJc w:val="left"/>
      <w:pPr>
        <w:tabs>
          <w:tab w:val="num" w:pos="864"/>
        </w:tabs>
        <w:ind w:left="864" w:hanging="864"/>
      </w:pPr>
      <w:rPr>
        <w:rFonts w:ascii="Times New Roman" w:hAnsi="Times New Roman"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7172623F"/>
    <w:multiLevelType w:val="multilevel"/>
    <w:tmpl w:val="0409001D"/>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222504B"/>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7B3212E4"/>
    <w:multiLevelType w:val="multilevel"/>
    <w:tmpl w:val="C54204DA"/>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7DB976F9"/>
    <w:multiLevelType w:val="hybridMultilevel"/>
    <w:tmpl w:val="E0B28DD0"/>
    <w:lvl w:ilvl="0" w:tplc="D4CAD106">
      <w:start w:val="1"/>
      <w:numFmt w:val="decimal"/>
      <w:lvlText w:val="%1."/>
      <w:lvlJc w:val="left"/>
      <w:pPr>
        <w:ind w:left="720" w:hanging="360"/>
      </w:pPr>
      <w:rPr>
        <w:color w:val="C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38021384">
    <w:abstractNumId w:val="7"/>
  </w:num>
  <w:num w:numId="2" w16cid:durableId="812067186">
    <w:abstractNumId w:val="26"/>
  </w:num>
  <w:num w:numId="3" w16cid:durableId="102195291">
    <w:abstractNumId w:val="51"/>
  </w:num>
  <w:num w:numId="4" w16cid:durableId="1602640615">
    <w:abstractNumId w:val="34"/>
  </w:num>
  <w:num w:numId="5" w16cid:durableId="1283610770">
    <w:abstractNumId w:val="35"/>
  </w:num>
  <w:num w:numId="6" w16cid:durableId="265503733">
    <w:abstractNumId w:val="32"/>
  </w:num>
  <w:num w:numId="7" w16cid:durableId="539904126">
    <w:abstractNumId w:val="8"/>
  </w:num>
  <w:num w:numId="8" w16cid:durableId="1765153136">
    <w:abstractNumId w:val="48"/>
  </w:num>
  <w:num w:numId="9" w16cid:durableId="867521345">
    <w:abstractNumId w:val="33"/>
  </w:num>
  <w:num w:numId="10" w16cid:durableId="316422331">
    <w:abstractNumId w:val="24"/>
  </w:num>
  <w:num w:numId="11" w16cid:durableId="1830051623">
    <w:abstractNumId w:val="37"/>
  </w:num>
  <w:num w:numId="12" w16cid:durableId="1066880125">
    <w:abstractNumId w:val="15"/>
  </w:num>
  <w:num w:numId="13" w16cid:durableId="1639997728">
    <w:abstractNumId w:val="2"/>
  </w:num>
  <w:num w:numId="14" w16cid:durableId="701319086">
    <w:abstractNumId w:val="41"/>
  </w:num>
  <w:num w:numId="15" w16cid:durableId="513610221">
    <w:abstractNumId w:val="43"/>
  </w:num>
  <w:num w:numId="16" w16cid:durableId="779646167">
    <w:abstractNumId w:val="29"/>
  </w:num>
  <w:num w:numId="17" w16cid:durableId="2001543911">
    <w:abstractNumId w:val="9"/>
  </w:num>
  <w:num w:numId="18" w16cid:durableId="1660769175">
    <w:abstractNumId w:val="28"/>
  </w:num>
  <w:num w:numId="19" w16cid:durableId="1983386228">
    <w:abstractNumId w:val="39"/>
  </w:num>
  <w:num w:numId="20" w16cid:durableId="738599967">
    <w:abstractNumId w:val="27"/>
  </w:num>
  <w:num w:numId="21" w16cid:durableId="1817259575">
    <w:abstractNumId w:val="45"/>
  </w:num>
  <w:num w:numId="22" w16cid:durableId="1058473356">
    <w:abstractNumId w:val="50"/>
  </w:num>
  <w:num w:numId="23" w16cid:durableId="1406104502">
    <w:abstractNumId w:val="31"/>
  </w:num>
  <w:num w:numId="24" w16cid:durableId="1693261921">
    <w:abstractNumId w:val="25"/>
  </w:num>
  <w:num w:numId="25" w16cid:durableId="892887096">
    <w:abstractNumId w:val="14"/>
  </w:num>
  <w:num w:numId="26" w16cid:durableId="1911651663">
    <w:abstractNumId w:val="16"/>
  </w:num>
  <w:num w:numId="27" w16cid:durableId="538786566">
    <w:abstractNumId w:val="0"/>
  </w:num>
  <w:num w:numId="28" w16cid:durableId="208031587">
    <w:abstractNumId w:val="44"/>
  </w:num>
  <w:num w:numId="29" w16cid:durableId="2078354785">
    <w:abstractNumId w:val="47"/>
  </w:num>
  <w:num w:numId="30" w16cid:durableId="926110209">
    <w:abstractNumId w:val="5"/>
  </w:num>
  <w:num w:numId="31" w16cid:durableId="1045789287">
    <w:abstractNumId w:val="13"/>
  </w:num>
  <w:num w:numId="32" w16cid:durableId="822428753">
    <w:abstractNumId w:val="49"/>
  </w:num>
  <w:num w:numId="33" w16cid:durableId="1114639767">
    <w:abstractNumId w:val="46"/>
  </w:num>
  <w:num w:numId="34" w16cid:durableId="896621353">
    <w:abstractNumId w:val="40"/>
  </w:num>
  <w:num w:numId="35" w16cid:durableId="1163472907">
    <w:abstractNumId w:val="17"/>
  </w:num>
  <w:num w:numId="36" w16cid:durableId="1533572130">
    <w:abstractNumId w:val="21"/>
  </w:num>
  <w:num w:numId="37" w16cid:durableId="28847926">
    <w:abstractNumId w:val="6"/>
  </w:num>
  <w:num w:numId="38" w16cid:durableId="1694257474">
    <w:abstractNumId w:val="18"/>
  </w:num>
  <w:num w:numId="39" w16cid:durableId="1017005766">
    <w:abstractNumId w:val="3"/>
  </w:num>
  <w:num w:numId="40" w16cid:durableId="370350755">
    <w:abstractNumId w:val="36"/>
  </w:num>
  <w:num w:numId="41" w16cid:durableId="200824375">
    <w:abstractNumId w:val="38"/>
  </w:num>
  <w:num w:numId="42" w16cid:durableId="2082556237">
    <w:abstractNumId w:val="23"/>
  </w:num>
  <w:num w:numId="43" w16cid:durableId="1174225718">
    <w:abstractNumId w:val="22"/>
  </w:num>
  <w:num w:numId="44" w16cid:durableId="9753786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44058803">
    <w:abstractNumId w:val="6"/>
  </w:num>
  <w:num w:numId="46" w16cid:durableId="1655376261">
    <w:abstractNumId w:val="11"/>
  </w:num>
  <w:num w:numId="47" w16cid:durableId="1844852676">
    <w:abstractNumId w:val="1"/>
  </w:num>
  <w:num w:numId="48" w16cid:durableId="1710106735">
    <w:abstractNumId w:val="30"/>
  </w:num>
  <w:num w:numId="49" w16cid:durableId="1973437170">
    <w:abstractNumId w:val="19"/>
  </w:num>
  <w:num w:numId="50" w16cid:durableId="1994141352">
    <w:abstractNumId w:val="52"/>
  </w:num>
  <w:num w:numId="51" w16cid:durableId="1049959899">
    <w:abstractNumId w:val="12"/>
  </w:num>
  <w:num w:numId="52" w16cid:durableId="1644893689">
    <w:abstractNumId w:val="42"/>
  </w:num>
  <w:num w:numId="53" w16cid:durableId="704867493">
    <w:abstractNumId w:val="10"/>
  </w:num>
  <w:num w:numId="54" w16cid:durableId="9331506">
    <w:abstractNumId w:val="4"/>
  </w:num>
  <w:num w:numId="55" w16cid:durableId="1508327462">
    <w:abstractNumId w:val="20"/>
  </w:num>
  <w:num w:numId="56" w16cid:durableId="1165055376">
    <w:abstractNumId w:val="6"/>
  </w:num>
  <w:num w:numId="57" w16cid:durableId="1545950126">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drawingGridHorizontalSpacing w:val="100"/>
  <w:displayHorizontalDrawingGridEvery w:val="2"/>
  <w:characterSpacingControl w:val="doNotCompress"/>
  <w:hdrShapeDefaults>
    <o:shapedefaults v:ext="edit" spidmax="2050">
      <o:colormru v:ext="edit" colors="#7b6c58,#887e6e,#d2232a,#57433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417"/>
    <w:rsid w:val="00010C58"/>
    <w:rsid w:val="0001348E"/>
    <w:rsid w:val="000152C6"/>
    <w:rsid w:val="00033BA0"/>
    <w:rsid w:val="0003650A"/>
    <w:rsid w:val="00036E84"/>
    <w:rsid w:val="000416A5"/>
    <w:rsid w:val="00044B34"/>
    <w:rsid w:val="00063B45"/>
    <w:rsid w:val="00073658"/>
    <w:rsid w:val="000B076E"/>
    <w:rsid w:val="000B69C1"/>
    <w:rsid w:val="000C5A4C"/>
    <w:rsid w:val="000F1CCC"/>
    <w:rsid w:val="000F602A"/>
    <w:rsid w:val="000F62BC"/>
    <w:rsid w:val="001049AE"/>
    <w:rsid w:val="001233EF"/>
    <w:rsid w:val="00123CC9"/>
    <w:rsid w:val="00124019"/>
    <w:rsid w:val="0013206C"/>
    <w:rsid w:val="00137CB4"/>
    <w:rsid w:val="00143419"/>
    <w:rsid w:val="00164A62"/>
    <w:rsid w:val="001662EE"/>
    <w:rsid w:val="001741A7"/>
    <w:rsid w:val="00195526"/>
    <w:rsid w:val="001C0D6B"/>
    <w:rsid w:val="001C6400"/>
    <w:rsid w:val="00203E66"/>
    <w:rsid w:val="00213024"/>
    <w:rsid w:val="00215FB2"/>
    <w:rsid w:val="002227BC"/>
    <w:rsid w:val="002337C7"/>
    <w:rsid w:val="00233C6E"/>
    <w:rsid w:val="00234EA1"/>
    <w:rsid w:val="0023716A"/>
    <w:rsid w:val="00250ED3"/>
    <w:rsid w:val="00260B62"/>
    <w:rsid w:val="00276139"/>
    <w:rsid w:val="00287AD0"/>
    <w:rsid w:val="002B5F6F"/>
    <w:rsid w:val="002C1273"/>
    <w:rsid w:val="002F4368"/>
    <w:rsid w:val="00302916"/>
    <w:rsid w:val="00302E11"/>
    <w:rsid w:val="00311BDA"/>
    <w:rsid w:val="00313E31"/>
    <w:rsid w:val="003365A7"/>
    <w:rsid w:val="00343DC7"/>
    <w:rsid w:val="00344DF7"/>
    <w:rsid w:val="0036156F"/>
    <w:rsid w:val="003707F5"/>
    <w:rsid w:val="00372C3C"/>
    <w:rsid w:val="00375D56"/>
    <w:rsid w:val="00381B00"/>
    <w:rsid w:val="0038213C"/>
    <w:rsid w:val="00390D3D"/>
    <w:rsid w:val="003A0417"/>
    <w:rsid w:val="003A1EAC"/>
    <w:rsid w:val="003A4353"/>
    <w:rsid w:val="003B6B79"/>
    <w:rsid w:val="003C3FE7"/>
    <w:rsid w:val="003D2648"/>
    <w:rsid w:val="003D75A3"/>
    <w:rsid w:val="003E3C8C"/>
    <w:rsid w:val="003F0234"/>
    <w:rsid w:val="003F29FD"/>
    <w:rsid w:val="003F6901"/>
    <w:rsid w:val="00401113"/>
    <w:rsid w:val="00403920"/>
    <w:rsid w:val="00413616"/>
    <w:rsid w:val="00416895"/>
    <w:rsid w:val="004234DB"/>
    <w:rsid w:val="00441DB2"/>
    <w:rsid w:val="0046604D"/>
    <w:rsid w:val="004668AB"/>
    <w:rsid w:val="004C19D8"/>
    <w:rsid w:val="004E5395"/>
    <w:rsid w:val="004F6CA0"/>
    <w:rsid w:val="004F6EC7"/>
    <w:rsid w:val="00517CC9"/>
    <w:rsid w:val="005411D5"/>
    <w:rsid w:val="00553225"/>
    <w:rsid w:val="0055625C"/>
    <w:rsid w:val="00557880"/>
    <w:rsid w:val="0056014F"/>
    <w:rsid w:val="00561EA4"/>
    <w:rsid w:val="00585A44"/>
    <w:rsid w:val="0058779C"/>
    <w:rsid w:val="00595C04"/>
    <w:rsid w:val="005A1093"/>
    <w:rsid w:val="005A2F29"/>
    <w:rsid w:val="005B0E3C"/>
    <w:rsid w:val="005B6D13"/>
    <w:rsid w:val="005B7F9F"/>
    <w:rsid w:val="005E6030"/>
    <w:rsid w:val="005F4316"/>
    <w:rsid w:val="006203A4"/>
    <w:rsid w:val="00621EEA"/>
    <w:rsid w:val="006300C0"/>
    <w:rsid w:val="0063215D"/>
    <w:rsid w:val="00632C2C"/>
    <w:rsid w:val="0064235D"/>
    <w:rsid w:val="0068768E"/>
    <w:rsid w:val="0069029C"/>
    <w:rsid w:val="0069175C"/>
    <w:rsid w:val="006949E9"/>
    <w:rsid w:val="006B2FAD"/>
    <w:rsid w:val="006C1AC0"/>
    <w:rsid w:val="006C3019"/>
    <w:rsid w:val="006F303A"/>
    <w:rsid w:val="00704CB7"/>
    <w:rsid w:val="00712460"/>
    <w:rsid w:val="0071261D"/>
    <w:rsid w:val="00717886"/>
    <w:rsid w:val="007236F0"/>
    <w:rsid w:val="00730C42"/>
    <w:rsid w:val="00732A79"/>
    <w:rsid w:val="00735ADA"/>
    <w:rsid w:val="00741572"/>
    <w:rsid w:val="00745B58"/>
    <w:rsid w:val="007472D7"/>
    <w:rsid w:val="00764100"/>
    <w:rsid w:val="00770E5A"/>
    <w:rsid w:val="00774E6D"/>
    <w:rsid w:val="0078781C"/>
    <w:rsid w:val="007934AE"/>
    <w:rsid w:val="007C5B45"/>
    <w:rsid w:val="007D0574"/>
    <w:rsid w:val="007D554C"/>
    <w:rsid w:val="007E1BE1"/>
    <w:rsid w:val="007E1C94"/>
    <w:rsid w:val="007E23CF"/>
    <w:rsid w:val="00806C50"/>
    <w:rsid w:val="00822AE0"/>
    <w:rsid w:val="00835C5B"/>
    <w:rsid w:val="00835D52"/>
    <w:rsid w:val="00845309"/>
    <w:rsid w:val="008456DF"/>
    <w:rsid w:val="008477AB"/>
    <w:rsid w:val="00856088"/>
    <w:rsid w:val="00856A89"/>
    <w:rsid w:val="008604F1"/>
    <w:rsid w:val="00873D4F"/>
    <w:rsid w:val="00890367"/>
    <w:rsid w:val="00896691"/>
    <w:rsid w:val="008A5137"/>
    <w:rsid w:val="008A62D2"/>
    <w:rsid w:val="008A7802"/>
    <w:rsid w:val="008B09C8"/>
    <w:rsid w:val="008D4266"/>
    <w:rsid w:val="008F09BD"/>
    <w:rsid w:val="008F4E0B"/>
    <w:rsid w:val="00914B22"/>
    <w:rsid w:val="009241D1"/>
    <w:rsid w:val="00926D84"/>
    <w:rsid w:val="00926F8D"/>
    <w:rsid w:val="009303E5"/>
    <w:rsid w:val="00931A21"/>
    <w:rsid w:val="0096213C"/>
    <w:rsid w:val="009C2956"/>
    <w:rsid w:val="009C5847"/>
    <w:rsid w:val="009D7DC7"/>
    <w:rsid w:val="009E2BF8"/>
    <w:rsid w:val="009E62B3"/>
    <w:rsid w:val="009E77BE"/>
    <w:rsid w:val="009F48D9"/>
    <w:rsid w:val="00A14CD4"/>
    <w:rsid w:val="00A2604A"/>
    <w:rsid w:val="00A30016"/>
    <w:rsid w:val="00A33C64"/>
    <w:rsid w:val="00A47863"/>
    <w:rsid w:val="00A5167D"/>
    <w:rsid w:val="00A60468"/>
    <w:rsid w:val="00A673B5"/>
    <w:rsid w:val="00A67E57"/>
    <w:rsid w:val="00A821D8"/>
    <w:rsid w:val="00A82880"/>
    <w:rsid w:val="00A929ED"/>
    <w:rsid w:val="00AC22C8"/>
    <w:rsid w:val="00AC5B91"/>
    <w:rsid w:val="00AE73A2"/>
    <w:rsid w:val="00B031F0"/>
    <w:rsid w:val="00B11A8B"/>
    <w:rsid w:val="00B147E5"/>
    <w:rsid w:val="00B1627E"/>
    <w:rsid w:val="00B226CC"/>
    <w:rsid w:val="00B40E08"/>
    <w:rsid w:val="00B4314F"/>
    <w:rsid w:val="00B5097E"/>
    <w:rsid w:val="00B52175"/>
    <w:rsid w:val="00B533E1"/>
    <w:rsid w:val="00B63D43"/>
    <w:rsid w:val="00B653A9"/>
    <w:rsid w:val="00B671E0"/>
    <w:rsid w:val="00B67F3B"/>
    <w:rsid w:val="00B839FF"/>
    <w:rsid w:val="00B83F87"/>
    <w:rsid w:val="00B86B80"/>
    <w:rsid w:val="00B95D5D"/>
    <w:rsid w:val="00BB1114"/>
    <w:rsid w:val="00BB2367"/>
    <w:rsid w:val="00BB48A3"/>
    <w:rsid w:val="00BB635F"/>
    <w:rsid w:val="00BD3AA3"/>
    <w:rsid w:val="00BD7E2C"/>
    <w:rsid w:val="00BE232B"/>
    <w:rsid w:val="00C04E8B"/>
    <w:rsid w:val="00C110F5"/>
    <w:rsid w:val="00C255EB"/>
    <w:rsid w:val="00C26583"/>
    <w:rsid w:val="00C26913"/>
    <w:rsid w:val="00C33650"/>
    <w:rsid w:val="00C4498A"/>
    <w:rsid w:val="00C47F82"/>
    <w:rsid w:val="00C61D48"/>
    <w:rsid w:val="00C647AF"/>
    <w:rsid w:val="00C65EAD"/>
    <w:rsid w:val="00C74BE6"/>
    <w:rsid w:val="00C767F9"/>
    <w:rsid w:val="00C7681D"/>
    <w:rsid w:val="00C945B4"/>
    <w:rsid w:val="00CA317E"/>
    <w:rsid w:val="00CB5A48"/>
    <w:rsid w:val="00CB5D5A"/>
    <w:rsid w:val="00CD1169"/>
    <w:rsid w:val="00CE09DF"/>
    <w:rsid w:val="00CE497C"/>
    <w:rsid w:val="00D07F95"/>
    <w:rsid w:val="00D22381"/>
    <w:rsid w:val="00D230B4"/>
    <w:rsid w:val="00D32E53"/>
    <w:rsid w:val="00D37EE3"/>
    <w:rsid w:val="00D4719B"/>
    <w:rsid w:val="00D53FBE"/>
    <w:rsid w:val="00D55FDE"/>
    <w:rsid w:val="00D748F0"/>
    <w:rsid w:val="00DC5278"/>
    <w:rsid w:val="00E03B0A"/>
    <w:rsid w:val="00E131CD"/>
    <w:rsid w:val="00E5677D"/>
    <w:rsid w:val="00E571DD"/>
    <w:rsid w:val="00E65AC6"/>
    <w:rsid w:val="00E80A1D"/>
    <w:rsid w:val="00E92F1E"/>
    <w:rsid w:val="00EA18B3"/>
    <w:rsid w:val="00EF4C1D"/>
    <w:rsid w:val="00F03E27"/>
    <w:rsid w:val="00F11080"/>
    <w:rsid w:val="00F17D5C"/>
    <w:rsid w:val="00F40D31"/>
    <w:rsid w:val="00F62138"/>
    <w:rsid w:val="00F659C7"/>
    <w:rsid w:val="00F73267"/>
    <w:rsid w:val="00F933E0"/>
    <w:rsid w:val="00FB50EE"/>
    <w:rsid w:val="00FB7A97"/>
    <w:rsid w:val="00FC100E"/>
    <w:rsid w:val="00FC3E12"/>
    <w:rsid w:val="00FC76E2"/>
    <w:rsid w:val="00FD3400"/>
    <w:rsid w:val="00FD3FA4"/>
    <w:rsid w:val="00FD692A"/>
    <w:rsid w:val="00FF164E"/>
  </w:rsids>
  <m:mathPr>
    <m:mathFont m:val="Cambria Math"/>
    <m:brkBin m:val="before"/>
    <m:brkBinSub m:val="--"/>
    <m:smallFrac m:val="0"/>
    <m:dispDef m:val="0"/>
    <m:lMargin m:val="0"/>
    <m:rMargin m:val="0"/>
    <m:defJc m:val="centerGroup"/>
    <m:wrapRight/>
    <m:intLim m:val="subSup"/>
    <m:naryLim m:val="subSup"/>
  </m:mathPr>
  <w:themeFontLang w:val="hu-H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d2232a,#57433e,#b0a696"/>
    </o:shapedefaults>
    <o:shapelayout v:ext="edit">
      <o:idmap v:ext="edit" data="2"/>
    </o:shapelayout>
  </w:shapeDefaults>
  <w:decimalSymbol w:val="."/>
  <w:listSeparator w:val=","/>
  <w14:docId w14:val="6EB6D376"/>
  <w15:docId w15:val="{6E5A259C-2A2C-4EA8-A068-04259E1C1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C94"/>
    <w:rPr>
      <w:rFonts w:ascii="Arial" w:hAnsi="Arial"/>
      <w:szCs w:val="24"/>
      <w:lang w:val="hu-HU" w:eastAsia="hu-HU"/>
    </w:rPr>
  </w:style>
  <w:style w:type="paragraph" w:styleId="Heading1">
    <w:name w:val="heading 1"/>
    <w:aliases w:val="ECC Heading 1"/>
    <w:basedOn w:val="Normal"/>
    <w:next w:val="ECCParagraph"/>
    <w:autoRedefine/>
    <w:qFormat/>
    <w:rsid w:val="009E77BE"/>
    <w:pPr>
      <w:keepNext/>
      <w:pageBreakBefore/>
      <w:spacing w:before="400" w:after="240"/>
      <w:outlineLvl w:val="0"/>
    </w:pPr>
    <w:rPr>
      <w:rFonts w:cs="Arial"/>
      <w:b/>
      <w:bCs/>
      <w:caps/>
      <w:color w:val="D2232A"/>
      <w:kern w:val="32"/>
      <w:szCs w:val="20"/>
      <w:lang w:val="en-GB"/>
    </w:rPr>
  </w:style>
  <w:style w:type="paragraph" w:styleId="Heading2">
    <w:name w:val="heading 2"/>
    <w:aliases w:val="ECC Heading 2"/>
    <w:basedOn w:val="Normal"/>
    <w:next w:val="ECCParagraph"/>
    <w:autoRedefine/>
    <w:qFormat/>
    <w:rsid w:val="00CE09DF"/>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rsid w:val="007E1C94"/>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7E1C94"/>
    <w:pPr>
      <w:numPr>
        <w:ilvl w:val="4"/>
        <w:numId w:val="2"/>
      </w:numPr>
      <w:spacing w:before="240" w:after="60"/>
      <w:outlineLvl w:val="4"/>
    </w:pPr>
    <w:rPr>
      <w:b/>
      <w:bCs/>
      <w:i/>
      <w:iCs/>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style>
  <w:style w:type="paragraph" w:styleId="Heading8">
    <w:name w:val="heading 8"/>
    <w:basedOn w:val="Normal"/>
    <w:next w:val="Normal"/>
    <w:qFormat/>
    <w:rsid w:val="004F32DC"/>
    <w:pPr>
      <w:numPr>
        <w:ilvl w:val="7"/>
        <w:numId w:val="2"/>
      </w:numPr>
      <w:spacing w:before="240" w:after="60"/>
      <w:outlineLvl w:val="7"/>
    </w:pPr>
    <w:rPr>
      <w:i/>
      <w:iCs/>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CE09DF"/>
    <w:pPr>
      <w:spacing w:after="240"/>
      <w:jc w:val="both"/>
    </w:pPr>
    <w:rPr>
      <w:lang w:val="en-GB"/>
    </w:rPr>
  </w:style>
  <w:style w:type="paragraph" w:customStyle="1" w:styleId="ECCParBulleted">
    <w:name w:val="ECC Par Bulleted"/>
    <w:basedOn w:val="ECCParagraph"/>
    <w:rsid w:val="00CE09DF"/>
    <w:pPr>
      <w:numPr>
        <w:numId w:val="43"/>
      </w:numPr>
      <w:ind w:left="284" w:hanging="284"/>
    </w:pPr>
    <w:rPr>
      <w:rFonts w:cs="Arial"/>
      <w:szCs w:val="20"/>
    </w:r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B671E0"/>
    <w:pPr>
      <w:numPr>
        <w:numId w:val="7"/>
      </w:numPr>
    </w:p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basedOn w:val="DefaultParagraphFont"/>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B4314F"/>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iPriority w:val="99"/>
    <w:semiHidden/>
    <w:rsid w:val="008935B9"/>
    <w:rPr>
      <w:szCs w:val="20"/>
    </w:rPr>
  </w:style>
  <w:style w:type="character" w:styleId="FootnoteReference">
    <w:name w:val="footnote reference"/>
    <w:aliases w:val="Appel note de bas de p,Footnote Reference/"/>
    <w:basedOn w:val="DefaultParagraphFont"/>
    <w:uiPriority w:val="99"/>
    <w:semiHidden/>
    <w:rsid w:val="006C4FBD"/>
    <w:rPr>
      <w:rFonts w:ascii="Arial" w:hAnsi="Arial"/>
      <w:color w:val="D2232A"/>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E09DF"/>
    <w:pPr>
      <w:numPr>
        <w:ilvl w:val="1"/>
        <w:numId w:val="7"/>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CE09DF"/>
    <w:pPr>
      <w:numPr>
        <w:ilvl w:val="2"/>
        <w:numId w:val="7"/>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E09DF"/>
    <w:pPr>
      <w:numPr>
        <w:ilvl w:val="3"/>
        <w:numId w:val="7"/>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6C4FBD"/>
    <w:pPr>
      <w:spacing w:before="120" w:after="120"/>
      <w:ind w:left="3402"/>
    </w:pPr>
    <w:rPr>
      <w:bCs/>
      <w:sz w:val="18"/>
    </w:rPr>
  </w:style>
  <w:style w:type="paragraph" w:customStyle="1" w:styleId="Reporttitledescription">
    <w:name w:val="Report title/description"/>
    <w:basedOn w:val="Normal"/>
    <w:rsid w:val="007E1C94"/>
    <w:pPr>
      <w:spacing w:before="600" w:line="288" w:lineRule="auto"/>
      <w:ind w:left="3402"/>
    </w:pPr>
    <w:rPr>
      <w:sz w:val="24"/>
    </w:rPr>
  </w:style>
  <w:style w:type="paragraph" w:customStyle="1" w:styleId="LetteredList">
    <w:name w:val="Lettered List"/>
    <w:basedOn w:val="Normal"/>
    <w:rsid w:val="00E258D0"/>
    <w:pPr>
      <w:numPr>
        <w:numId w:val="37"/>
      </w:numPr>
      <w:spacing w:after="120"/>
      <w:jc w:val="both"/>
    </w:pPr>
  </w:style>
  <w:style w:type="paragraph" w:styleId="BalloonText">
    <w:name w:val="Balloon Text"/>
    <w:basedOn w:val="Normal"/>
    <w:link w:val="BalloonTextChar"/>
    <w:uiPriority w:val="99"/>
    <w:semiHidden/>
    <w:unhideWhenUsed/>
    <w:rsid w:val="00FD3F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3FA4"/>
    <w:rPr>
      <w:rFonts w:ascii="Lucida Grande" w:hAnsi="Lucida Grande" w:cs="Lucida Grande"/>
      <w:sz w:val="18"/>
      <w:szCs w:val="18"/>
      <w:lang w:val="en-US"/>
    </w:rPr>
  </w:style>
  <w:style w:type="paragraph" w:customStyle="1" w:styleId="NumberedList">
    <w:name w:val="Numbered List"/>
    <w:basedOn w:val="ECCParagraph"/>
    <w:rsid w:val="00D37EE3"/>
    <w:pPr>
      <w:numPr>
        <w:numId w:val="42"/>
      </w:numPr>
    </w:pPr>
  </w:style>
  <w:style w:type="paragraph" w:styleId="Caption">
    <w:name w:val="caption"/>
    <w:basedOn w:val="Normal"/>
    <w:next w:val="Normal"/>
    <w:uiPriority w:val="35"/>
    <w:unhideWhenUsed/>
    <w:qFormat/>
    <w:rsid w:val="00B533E1"/>
    <w:pPr>
      <w:spacing w:before="240" w:after="120"/>
      <w:jc w:val="center"/>
    </w:pPr>
    <w:rPr>
      <w:b/>
      <w:bCs/>
      <w:color w:val="D2232A"/>
      <w:szCs w:val="20"/>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uiPriority w:val="99"/>
    <w:semiHidden/>
    <w:locked/>
    <w:rsid w:val="00735ADA"/>
    <w:rPr>
      <w:rFonts w:ascii="Arial" w:hAnsi="Arial"/>
      <w:lang w:val="en-US"/>
    </w:rPr>
  </w:style>
  <w:style w:type="character" w:styleId="CommentReference">
    <w:name w:val="annotation reference"/>
    <w:basedOn w:val="DefaultParagraphFont"/>
    <w:uiPriority w:val="99"/>
    <w:semiHidden/>
    <w:unhideWhenUsed/>
    <w:rsid w:val="007D0574"/>
    <w:rPr>
      <w:sz w:val="16"/>
      <w:szCs w:val="16"/>
    </w:rPr>
  </w:style>
  <w:style w:type="paragraph" w:styleId="CommentText">
    <w:name w:val="annotation text"/>
    <w:basedOn w:val="Normal"/>
    <w:link w:val="CommentTextChar"/>
    <w:uiPriority w:val="99"/>
    <w:semiHidden/>
    <w:unhideWhenUsed/>
    <w:rsid w:val="007D0574"/>
    <w:rPr>
      <w:szCs w:val="20"/>
    </w:rPr>
  </w:style>
  <w:style w:type="character" w:customStyle="1" w:styleId="CommentTextChar">
    <w:name w:val="Comment Text Char"/>
    <w:basedOn w:val="DefaultParagraphFont"/>
    <w:link w:val="CommentText"/>
    <w:uiPriority w:val="99"/>
    <w:semiHidden/>
    <w:rsid w:val="007D0574"/>
    <w:rPr>
      <w:rFonts w:ascii="Arial" w:hAnsi="Arial"/>
      <w:lang w:val="en-US"/>
    </w:rPr>
  </w:style>
  <w:style w:type="paragraph" w:styleId="CommentSubject">
    <w:name w:val="annotation subject"/>
    <w:basedOn w:val="CommentText"/>
    <w:next w:val="CommentText"/>
    <w:link w:val="CommentSubjectChar"/>
    <w:uiPriority w:val="99"/>
    <w:semiHidden/>
    <w:unhideWhenUsed/>
    <w:rsid w:val="007D0574"/>
    <w:rPr>
      <w:b/>
      <w:bCs/>
    </w:rPr>
  </w:style>
  <w:style w:type="character" w:customStyle="1" w:styleId="CommentSubjectChar">
    <w:name w:val="Comment Subject Char"/>
    <w:basedOn w:val="CommentTextChar"/>
    <w:link w:val="CommentSubject"/>
    <w:uiPriority w:val="99"/>
    <w:semiHidden/>
    <w:rsid w:val="007D0574"/>
    <w:rPr>
      <w:rFonts w:ascii="Arial" w:hAnsi="Arial"/>
      <w:b/>
      <w:bCs/>
      <w:lang w:val="en-US"/>
    </w:rPr>
  </w:style>
  <w:style w:type="paragraph" w:styleId="ListParagraph">
    <w:name w:val="List Paragraph"/>
    <w:basedOn w:val="Normal"/>
    <w:uiPriority w:val="34"/>
    <w:qFormat/>
    <w:rsid w:val="00621EEA"/>
    <w:pPr>
      <w:ind w:left="720"/>
      <w:contextualSpacing/>
    </w:pPr>
  </w:style>
  <w:style w:type="paragraph" w:styleId="Revision">
    <w:name w:val="Revision"/>
    <w:hidden/>
    <w:uiPriority w:val="99"/>
    <w:semiHidden/>
    <w:rsid w:val="00FC3E12"/>
    <w:rPr>
      <w:rFonts w:ascii="Arial" w:hAnsi="Arial"/>
      <w:szCs w:val="24"/>
      <w:lang w:val="hu-HU" w:eastAsia="hu-HU"/>
    </w:rPr>
  </w:style>
  <w:style w:type="character" w:styleId="UnresolvedMention">
    <w:name w:val="Unresolved Mention"/>
    <w:basedOn w:val="DefaultParagraphFont"/>
    <w:uiPriority w:val="99"/>
    <w:semiHidden/>
    <w:unhideWhenUsed/>
    <w:rsid w:val="00C25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28199">
      <w:bodyDiv w:val="1"/>
      <w:marLeft w:val="0"/>
      <w:marRight w:val="0"/>
      <w:marTop w:val="0"/>
      <w:marBottom w:val="0"/>
      <w:divBdr>
        <w:top w:val="none" w:sz="0" w:space="0" w:color="auto"/>
        <w:left w:val="none" w:sz="0" w:space="0" w:color="auto"/>
        <w:bottom w:val="none" w:sz="0" w:space="0" w:color="auto"/>
        <w:right w:val="none" w:sz="0" w:space="0" w:color="auto"/>
      </w:divBdr>
    </w:div>
    <w:div w:id="487863324">
      <w:bodyDiv w:val="1"/>
      <w:marLeft w:val="0"/>
      <w:marRight w:val="0"/>
      <w:marTop w:val="0"/>
      <w:marBottom w:val="0"/>
      <w:divBdr>
        <w:top w:val="none" w:sz="0" w:space="0" w:color="auto"/>
        <w:left w:val="none" w:sz="0" w:space="0" w:color="auto"/>
        <w:bottom w:val="none" w:sz="0" w:space="0" w:color="auto"/>
        <w:right w:val="none" w:sz="0" w:space="0" w:color="auto"/>
      </w:divBdr>
    </w:div>
    <w:div w:id="504706441">
      <w:bodyDiv w:val="1"/>
      <w:marLeft w:val="0"/>
      <w:marRight w:val="0"/>
      <w:marTop w:val="0"/>
      <w:marBottom w:val="0"/>
      <w:divBdr>
        <w:top w:val="none" w:sz="0" w:space="0" w:color="auto"/>
        <w:left w:val="none" w:sz="0" w:space="0" w:color="auto"/>
        <w:bottom w:val="none" w:sz="0" w:space="0" w:color="auto"/>
        <w:right w:val="none" w:sz="0" w:space="0" w:color="auto"/>
      </w:divBdr>
    </w:div>
    <w:div w:id="92006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cdb.cept.org" TargetMode="External"/><Relationship Id="rId23" Type="http://schemas.openxmlformats.org/officeDocument/2006/relationships/image" Target="media/image3.png"/><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2.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AppData\Local\Temp\ECC%20Recommendation_January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EF8B3-3D54-457F-B7E6-CF89E77452DE}">
  <ds:schemaRefs>
    <ds:schemaRef ds:uri="http://schemas.openxmlformats.org/officeDocument/2006/bibliography"/>
  </ds:schemaRefs>
</ds:datastoreItem>
</file>

<file path=customXml/itemProps2.xml><?xml version="1.0" encoding="utf-8"?>
<ds:datastoreItem xmlns:ds="http://schemas.openxmlformats.org/officeDocument/2006/customXml" ds:itemID="{EFDFE833-8C93-42EA-9345-09C97396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 Recommendation_January_2014</Template>
  <TotalTime>1</TotalTime>
  <Pages>16</Pages>
  <Words>4352</Words>
  <Characters>24808</Characters>
  <Application>Microsoft Office Word</Application>
  <DocSecurity>0</DocSecurity>
  <Lines>206</Lines>
  <Paragraphs>58</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New ECC Report Style</vt:lpstr>
      <vt:lpstr>New ECC Report Style</vt:lpstr>
      <vt:lpstr>New ECC Report Style</vt:lpstr>
    </vt:vector>
  </TitlesOfParts>
  <Company>PT1</Company>
  <LinksUpToDate>false</LinksUpToDate>
  <CharactersWithSpaces>29102</CharactersWithSpaces>
  <SharedDoc>false</SharedDoc>
  <HLinks>
    <vt:vector size="12" baseType="variant">
      <vt:variant>
        <vt:i4>3342362</vt:i4>
      </vt:variant>
      <vt:variant>
        <vt:i4>-1</vt:i4>
      </vt:variant>
      <vt:variant>
        <vt:i4>2049</vt:i4>
      </vt:variant>
      <vt:variant>
        <vt:i4>1</vt:i4>
      </vt:variant>
      <vt:variant>
        <vt:lpwstr>cept logo</vt:lpwstr>
      </vt:variant>
      <vt:variant>
        <vt:lpwstr/>
      </vt:variant>
      <vt:variant>
        <vt:i4>852028</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Tóth László</dc:creator>
  <dc:description>Input WGFM#87</dc:description>
  <cp:lastModifiedBy>ECO </cp:lastModifiedBy>
  <cp:revision>2</cp:revision>
  <cp:lastPrinted>2017-02-06T13:00:00Z</cp:lastPrinted>
  <dcterms:created xsi:type="dcterms:W3CDTF">2022-11-25T09:49:00Z</dcterms:created>
  <dcterms:modified xsi:type="dcterms:W3CDTF">2022-11-25T09:49:00Z</dcterms:modified>
  <cp:contentStatus>finally approved by WGFM#87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2022-11-08T11:58:45Z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118ba5fc-c767-44a3-bc48-9d42a7434891</vt:lpwstr>
  </property>
  <property fmtid="{D5CDD505-2E9C-101B-9397-08002B2CF9AE}" pid="8" name="MSIP_Label_5a50d26f-5c2c-4137-8396-1b24eb24286c_ContentBits">
    <vt:lpwstr>0</vt:lpwstr>
  </property>
</Properties>
</file>