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B062" w14:textId="39FAA039" w:rsidR="00941D3A" w:rsidRPr="00BC03FD" w:rsidRDefault="005867AC" w:rsidP="0027787F">
      <w:pPr>
        <w:pStyle w:val="coverpageReporttitledescription"/>
        <w:rPr>
          <w:lang w:val="en-GB"/>
        </w:rPr>
      </w:pPr>
      <w:r>
        <w:rPr>
          <w:lang w:val="en-GB"/>
        </w:rPr>
        <w:fldChar w:fldCharType="begin">
          <w:ffData>
            <w:name w:val=""/>
            <w:enabled/>
            <w:calcOnExit w:val="0"/>
            <w:textInput>
              <w:default w:val="Regulatory impact on NP following migration to an all-IP environment"/>
            </w:textInput>
          </w:ffData>
        </w:fldChar>
      </w:r>
      <w:r>
        <w:rPr>
          <w:lang w:val="en-GB"/>
        </w:rPr>
        <w:instrText xml:space="preserve"> FORMTEXT </w:instrText>
      </w:r>
      <w:r>
        <w:rPr>
          <w:lang w:val="en-GB"/>
        </w:rPr>
      </w:r>
      <w:r>
        <w:rPr>
          <w:lang w:val="en-GB"/>
        </w:rPr>
        <w:fldChar w:fldCharType="separate"/>
      </w:r>
      <w:r>
        <w:rPr>
          <w:noProof/>
          <w:lang w:val="en-GB"/>
        </w:rPr>
        <w:t>Regulatory impact on N</w:t>
      </w:r>
      <w:r w:rsidR="00824F42">
        <w:t xml:space="preserve">umber </w:t>
      </w:r>
      <w:r>
        <w:rPr>
          <w:noProof/>
          <w:lang w:val="en-GB"/>
        </w:rPr>
        <w:t>P</w:t>
      </w:r>
      <w:r w:rsidR="00824F42">
        <w:t>ortability</w:t>
      </w:r>
      <w:r>
        <w:rPr>
          <w:noProof/>
          <w:lang w:val="en-GB"/>
        </w:rPr>
        <w:t xml:space="preserve"> following migration to an all-IP environment</w:t>
      </w:r>
      <w:r>
        <w:rPr>
          <w:lang w:val="en-GB"/>
        </w:rPr>
        <w:fldChar w:fldCharType="end"/>
      </w:r>
    </w:p>
    <w:p w14:paraId="403AAB6B" w14:textId="1D482F06" w:rsidR="005251F7" w:rsidRDefault="0027787F" w:rsidP="005251F7">
      <w:pPr>
        <w:pStyle w:val="coverpageapprovedDDMMYY"/>
        <w:rPr>
          <w:lang w:val="en-GB"/>
        </w:rPr>
      </w:pPr>
      <w:r w:rsidRPr="00BC03FD">
        <w:rPr>
          <w:noProof/>
          <w:lang w:val="en-GB" w:eastAsia="en-GB"/>
        </w:rPr>
        <mc:AlternateContent>
          <mc:Choice Requires="wpg">
            <w:drawing>
              <wp:anchor distT="0" distB="0" distL="114300" distR="114300" simplePos="0" relativeHeight="251663360" behindDoc="0" locked="1" layoutInCell="1" allowOverlap="1" wp14:anchorId="79949D24" wp14:editId="555D63A4">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0146C" w14:textId="20A455A8" w:rsidR="00763850" w:rsidRPr="00F7440E" w:rsidRDefault="00763850" w:rsidP="00264464">
                              <w:pPr>
                                <w:pStyle w:val="coverpageECCReport"/>
                                <w:shd w:val="clear" w:color="auto" w:fill="auto"/>
                              </w:pPr>
                              <w:r w:rsidRPr="00264464">
                                <w:t xml:space="preserve">ECC Report </w:t>
                              </w:r>
                              <w:bookmarkStart w:id="0" w:name="Report_Number"/>
                              <w:r w:rsidR="00DD71BD">
                                <w:rPr>
                                  <w:rStyle w:val="IntenseReference"/>
                                </w:rPr>
                                <w:t>328</w:t>
                              </w:r>
                              <w:bookmarkEnd w:id="0"/>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79949D24"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" fillcolor="#887e6e" stroked="f">
                  <v:textbox inset="80mm,15mm">
                    <w:txbxContent>
                      <w:p w14:paraId="1D60146C" w14:textId="20A455A8" w:rsidR="00763850" w:rsidRPr="00F7440E" w:rsidRDefault="00763850" w:rsidP="00264464">
                        <w:pPr>
                          <w:pStyle w:val="coverpageECCReport"/>
                          <w:shd w:val="clear" w:color="auto" w:fill="auto"/>
                        </w:pPr>
                        <w:r w:rsidRPr="00264464">
                          <w:t xml:space="preserve">ECC Report </w:t>
                        </w:r>
                        <w:bookmarkStart w:id="1" w:name="Report_Number"/>
                        <w:r w:rsidR="00DD71BD">
                          <w:rPr>
                            <w:rStyle w:val="IntenseReference"/>
                          </w:rPr>
                          <w:t>328</w:t>
                        </w:r>
                        <w:bookmarkEnd w:id="1"/>
                      </w:p>
                    </w:txbxContent>
                  </v:textbox>
                </v:shape>
                <v:group id="Group 18" o:spid="_x0000_s1028" style="position:absolute;left:8281;top:345;width:17037;height:15646" coordorigin="431,2744" coordsize="2683,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11" o:spid="_x0000_s1029" style="position:absolute;rotation:45;visibility:visible;mso-wrap-style:square" from="1265,2646" to="1279,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" strokecolor="#d2232a" strokeweight="15pt"/>
                  <v:line id="Line 12" o:spid="_x0000_s1030" style="position:absolute;rotation:-45;flip:x;visibility:visible;mso-wrap-style:square" from="574,4478" to="2005,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" strokecolor="#d2232a" strokeweight="15pt"/>
                  <v:line id="Line 13" o:spid="_x0000_s1031" style="position:absolute;rotation:-45;flip:x;visibility:visible;mso-wrap-style:square" from="2352,3653" to="2353,5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" strokecolor="white" strokeweight="15pt"/>
                  <v:line id="Line 14" o:spid="_x0000_s1032" style="position:absolute;rotation:-45;flip:x;visibility:visible;mso-wrap-style:square" from="1566,3520" to="3114,3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" strokecolor="white" strokeweight="15pt"/>
                  <v:line id="Line 15" o:spid="_x0000_s1033" style="position:absolute;visibility:visible;mso-wrap-style:square" from="1797,2744" to="1798,5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" strokecolor="#887e6e" strokeweight="15.5pt"/>
                </v:group>
                <w10:wrap type="topAndBottom" anchorx="page" anchory="page"/>
                <w10:anchorlock/>
              </v:group>
            </w:pict>
          </mc:Fallback>
        </mc:AlternateContent>
      </w:r>
      <w:r w:rsidR="00BE43FD">
        <w:rPr>
          <w:lang w:val="en-GB"/>
        </w:rPr>
        <w:fldChar w:fldCharType="begin">
          <w:ffData>
            <w:name w:val="Text8"/>
            <w:enabled/>
            <w:calcOnExit w:val="0"/>
            <w:textInput>
              <w:default w:val="approved 24 November 2021"/>
            </w:textInput>
          </w:ffData>
        </w:fldChar>
      </w:r>
      <w:r w:rsidR="00BE43FD">
        <w:rPr>
          <w:lang w:val="en-GB"/>
        </w:rPr>
        <w:instrText xml:space="preserve"> </w:instrText>
      </w:r>
      <w:bookmarkStart w:id="1" w:name="Text8"/>
      <w:r w:rsidR="00BE43FD">
        <w:rPr>
          <w:lang w:val="en-GB"/>
        </w:rPr>
        <w:instrText xml:space="preserve">FORMTEXT </w:instrText>
      </w:r>
      <w:r w:rsidR="00BE43FD">
        <w:rPr>
          <w:lang w:val="en-GB"/>
        </w:rPr>
      </w:r>
      <w:r w:rsidR="00BE43FD">
        <w:rPr>
          <w:lang w:val="en-GB"/>
        </w:rPr>
        <w:fldChar w:fldCharType="separate"/>
      </w:r>
      <w:r w:rsidR="00BE43FD">
        <w:rPr>
          <w:noProof/>
          <w:lang w:val="en-GB"/>
        </w:rPr>
        <w:t>approved 24 November 2021</w:t>
      </w:r>
      <w:r w:rsidR="00BE43FD">
        <w:rPr>
          <w:lang w:val="en-GB"/>
        </w:rPr>
        <w:fldChar w:fldCharType="end"/>
      </w:r>
      <w:bookmarkEnd w:id="1"/>
    </w:p>
    <w:p w14:paraId="7540AF5A" w14:textId="5FC4811D" w:rsidR="00D572DF" w:rsidRPr="00D572DF" w:rsidRDefault="00D572DF" w:rsidP="00D572DF">
      <w:pPr>
        <w:pStyle w:val="coverpagelastupdatedDDMMYY"/>
        <w:rPr>
          <w:lang w:val="en-GB"/>
        </w:rPr>
      </w:pPr>
      <w:r>
        <w:rPr>
          <w:lang w:val="en-GB"/>
        </w:rPr>
        <w:fldChar w:fldCharType="begin">
          <w:ffData>
            <w:name w:val=""/>
            <w:enabled/>
            <w:calcOnExit w:val="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14:paraId="5B4DB843" w14:textId="77777777" w:rsidR="008A54FC" w:rsidRPr="00BC03FD" w:rsidRDefault="008A54FC" w:rsidP="009465E0">
      <w:pPr>
        <w:pStyle w:val="Heading1"/>
        <w:rPr>
          <w:lang w:val="en-GB"/>
        </w:rPr>
      </w:pPr>
      <w:bookmarkStart w:id="2" w:name="_Toc380056496"/>
      <w:bookmarkStart w:id="3" w:name="_Toc380059747"/>
      <w:bookmarkStart w:id="4" w:name="_Toc380059784"/>
      <w:bookmarkStart w:id="5" w:name="_Toc396153635"/>
      <w:bookmarkStart w:id="6" w:name="_Toc396383862"/>
      <w:bookmarkStart w:id="7" w:name="_Toc396917295"/>
      <w:bookmarkStart w:id="8" w:name="_Toc396917344"/>
      <w:bookmarkStart w:id="9" w:name="_Toc396917406"/>
      <w:bookmarkStart w:id="10" w:name="_Toc396917459"/>
      <w:bookmarkStart w:id="11" w:name="_Toc396917626"/>
      <w:bookmarkStart w:id="12" w:name="_Toc396917641"/>
      <w:bookmarkStart w:id="13" w:name="_Toc396917746"/>
      <w:bookmarkStart w:id="14" w:name="_Toc71125160"/>
      <w:r w:rsidRPr="00BC03FD">
        <w:rPr>
          <w:lang w:val="en-GB"/>
        </w:rPr>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p>
    <w:p w14:paraId="4FA2D0B5" w14:textId="5052BAC1" w:rsidR="00A95ACB" w:rsidRPr="00BC03FD" w:rsidRDefault="00B02E30" w:rsidP="00264464">
      <w:pPr>
        <w:rPr>
          <w:rStyle w:val="ECCParagraph"/>
        </w:rPr>
      </w:pPr>
      <w:r w:rsidRPr="00B02E30">
        <w:t>This ECC Report analyse</w:t>
      </w:r>
      <w:r w:rsidR="007F4DF0">
        <w:t>s</w:t>
      </w:r>
      <w:r w:rsidRPr="00B02E30">
        <w:t xml:space="preserve"> the regulatory impact of moving to new </w:t>
      </w:r>
      <w:r w:rsidR="001B0EAE">
        <w:t>architecture</w:t>
      </w:r>
      <w:r w:rsidR="009E5A29">
        <w:t xml:space="preserve"> and technologic</w:t>
      </w:r>
      <w:r w:rsidR="007A6103">
        <w:t>al</w:t>
      </w:r>
      <w:r w:rsidR="009E5A29">
        <w:t xml:space="preserve"> </w:t>
      </w:r>
      <w:r w:rsidRPr="00B02E30">
        <w:t xml:space="preserve">solutions for </w:t>
      </w:r>
      <w:r w:rsidR="00824F42">
        <w:t>Number Portability (</w:t>
      </w:r>
      <w:r w:rsidRPr="00B02E30">
        <w:t>NP</w:t>
      </w:r>
      <w:r w:rsidR="00824F42">
        <w:t>)</w:t>
      </w:r>
      <w:r w:rsidRPr="00B02E30">
        <w:t xml:space="preserve"> in an all-IP environment. </w:t>
      </w:r>
      <w:r w:rsidR="007F4DF0">
        <w:t xml:space="preserve">It </w:t>
      </w:r>
      <w:r w:rsidRPr="00B02E30">
        <w:t>describe</w:t>
      </w:r>
      <w:r w:rsidR="007F4DF0">
        <w:t>s</w:t>
      </w:r>
      <w:r w:rsidRPr="00B02E30">
        <w:t xml:space="preserve"> the </w:t>
      </w:r>
      <w:r w:rsidR="00824F42">
        <w:t>NP</w:t>
      </w:r>
      <w:r w:rsidRPr="00B02E30">
        <w:t xml:space="preserve"> scenarios in an all-IP environment, including different routing solutions and </w:t>
      </w:r>
      <w:r w:rsidR="007E1108">
        <w:t>Number Portability D</w:t>
      </w:r>
      <w:r w:rsidR="007E1108" w:rsidRPr="00B02E30">
        <w:t xml:space="preserve">atabase </w:t>
      </w:r>
      <w:r w:rsidR="007E1108">
        <w:t>(</w:t>
      </w:r>
      <w:r w:rsidRPr="00B02E30">
        <w:t>NP</w:t>
      </w:r>
      <w:r w:rsidR="008D0264">
        <w:t>DB</w:t>
      </w:r>
      <w:r w:rsidR="007E1108">
        <w:t>)</w:t>
      </w:r>
      <w:r w:rsidRPr="00B02E30">
        <w:t xml:space="preserve"> interaction with the </w:t>
      </w:r>
      <w:r w:rsidR="007E1108">
        <w:t>Internet Protocol</w:t>
      </w:r>
      <w:r w:rsidR="007E1108" w:rsidRPr="00B02E30">
        <w:t xml:space="preserve"> </w:t>
      </w:r>
      <w:r w:rsidR="007E1108">
        <w:t>(</w:t>
      </w:r>
      <w:r w:rsidRPr="00B02E30">
        <w:t>IP</w:t>
      </w:r>
      <w:r w:rsidR="007E1108">
        <w:t>)</w:t>
      </w:r>
      <w:r w:rsidRPr="00B02E30">
        <w:t xml:space="preserve"> routing.</w:t>
      </w:r>
      <w:r w:rsidR="00F60141">
        <w:t xml:space="preserve"> </w:t>
      </w:r>
      <w:r w:rsidRPr="00B02E30">
        <w:t>Following this analysis</w:t>
      </w:r>
      <w:r w:rsidR="00935B0E">
        <w:t>,</w:t>
      </w:r>
      <w:r w:rsidRPr="00B02E30">
        <w:t xml:space="preserve"> the regulatory impact </w:t>
      </w:r>
      <w:r w:rsidR="007F4DF0">
        <w:t xml:space="preserve">is </w:t>
      </w:r>
      <w:r w:rsidRPr="00B02E30">
        <w:t>assessed regarding the migration process, legacy issues and whether or n</w:t>
      </w:r>
      <w:r>
        <w:t>ot new regulations are required</w:t>
      </w:r>
      <w:r w:rsidR="00F60141">
        <w:t>.</w:t>
      </w:r>
    </w:p>
    <w:p w14:paraId="4202562F" w14:textId="06D9ABD4" w:rsidR="00B67785" w:rsidRDefault="00B67785" w:rsidP="00B67785">
      <w:r w:rsidRPr="00E83989">
        <w:rPr>
          <w:rStyle w:val="ECCParagraph"/>
        </w:rPr>
        <w:t xml:space="preserve">The technical solutions to be adopted may be different and there may even be more than one solution at national level, but the aspects related to interconnection </w:t>
      </w:r>
      <w:r w:rsidR="000965F8">
        <w:rPr>
          <w:rStyle w:val="ECCParagraph"/>
        </w:rPr>
        <w:t xml:space="preserve">and call routing mechanisms </w:t>
      </w:r>
      <w:r w:rsidRPr="00E83989">
        <w:rPr>
          <w:rStyle w:val="ECCParagraph"/>
        </w:rPr>
        <w:t>should be standardi</w:t>
      </w:r>
      <w:r>
        <w:rPr>
          <w:rStyle w:val="ECCParagraph"/>
        </w:rPr>
        <w:t>s</w:t>
      </w:r>
      <w:r w:rsidRPr="00E83989">
        <w:rPr>
          <w:rStyle w:val="ECCParagraph"/>
        </w:rPr>
        <w:t>ed</w:t>
      </w:r>
      <w:r>
        <w:rPr>
          <w:rStyle w:val="ECCParagraph"/>
        </w:rPr>
        <w:t xml:space="preserve"> and agreed between all parties. </w:t>
      </w:r>
      <w:r w:rsidR="00426D7F">
        <w:rPr>
          <w:rStyle w:val="ECCParagraph"/>
        </w:rPr>
        <w:t xml:space="preserve">Engagement </w:t>
      </w:r>
      <w:r>
        <w:rPr>
          <w:rStyle w:val="ECCParagraph"/>
        </w:rPr>
        <w:t xml:space="preserve">by the NRA may be </w:t>
      </w:r>
      <w:r w:rsidR="006E30CF">
        <w:rPr>
          <w:rStyle w:val="ECCParagraph"/>
        </w:rPr>
        <w:t xml:space="preserve">needed </w:t>
      </w:r>
      <w:r>
        <w:rPr>
          <w:rStyle w:val="ECCParagraph"/>
        </w:rPr>
        <w:t>to mak</w:t>
      </w:r>
      <w:r w:rsidR="00171B86">
        <w:rPr>
          <w:rStyle w:val="ECCParagraph"/>
        </w:rPr>
        <w:t>e</w:t>
      </w:r>
      <w:r>
        <w:rPr>
          <w:rStyle w:val="ECCParagraph"/>
        </w:rPr>
        <w:t xml:space="preserve"> this work effectively.</w:t>
      </w:r>
    </w:p>
    <w:p w14:paraId="342D9EF3" w14:textId="77777777" w:rsidR="007D06F4" w:rsidRPr="00BC03FD" w:rsidRDefault="007D06F4" w:rsidP="00264464">
      <w:pPr>
        <w:rPr>
          <w:rStyle w:val="ECCParagraph"/>
        </w:rPr>
      </w:pPr>
    </w:p>
    <w:p w14:paraId="55379908" w14:textId="77777777" w:rsidR="00F77680" w:rsidRPr="00BC03FD" w:rsidRDefault="00F77680" w:rsidP="00264464">
      <w:pPr>
        <w:rPr>
          <w:rStyle w:val="ECCParagraph"/>
        </w:rPr>
      </w:pPr>
      <w:r w:rsidRPr="00BC03FD">
        <w:rPr>
          <w:rStyle w:val="ECCParagraph"/>
        </w:rPr>
        <w:br w:type="page"/>
      </w:r>
    </w:p>
    <w:p w14:paraId="50F6B00E" w14:textId="77777777" w:rsidR="00F77680" w:rsidRPr="00BC03FD" w:rsidRDefault="00F77680" w:rsidP="00E2303A">
      <w:pPr>
        <w:pStyle w:val="coverpageTableofContent"/>
        <w:rPr>
          <w:noProof w:val="0"/>
          <w:lang w:val="en-GB"/>
        </w:rPr>
      </w:pPr>
    </w:p>
    <w:p w14:paraId="22CCF55C" w14:textId="77777777" w:rsidR="008A54FC" w:rsidRPr="00BC03FD" w:rsidRDefault="005C5A96" w:rsidP="00E2303A">
      <w:pPr>
        <w:pStyle w:val="coverpageTableofContent"/>
        <w:rPr>
          <w:noProof w:val="0"/>
          <w:lang w:val="en-GB"/>
        </w:rPr>
      </w:pPr>
      <w:r w:rsidRPr="00BC03FD">
        <w:rPr>
          <w:lang w:val="en-GB" w:eastAsia="en-GB"/>
        </w:rPr>
        <mc:AlternateContent>
          <mc:Choice Requires="wps">
            <w:drawing>
              <wp:anchor distT="0" distB="0" distL="114300" distR="114300" simplePos="0" relativeHeight="251658240" behindDoc="1" locked="1" layoutInCell="1" allowOverlap="1" wp14:anchorId="5E72901A" wp14:editId="6C0F2948">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96D8D" w14:textId="77777777" w:rsidR="00763850" w:rsidRPr="005C5A96" w:rsidRDefault="00763850" w:rsidP="005C5A96">
                            <w:pPr>
                              <w:pStyle w:val="coverpageTableofContent"/>
                            </w:pPr>
                          </w:p>
                          <w:p w14:paraId="6CAC7E54" w14:textId="77777777" w:rsidR="00763850" w:rsidRDefault="00763850" w:rsidP="00E2303A">
                            <w:pPr>
                              <w:pStyle w:val="coverpageTableofContent"/>
                            </w:pPr>
                          </w:p>
                          <w:p w14:paraId="307760FD" w14:textId="77777777" w:rsidR="00763850" w:rsidRPr="003226D8" w:rsidRDefault="00763850"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901A"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" fillcolor="#b0a696" stroked="f">
                <v:textbox>
                  <w:txbxContent>
                    <w:p w14:paraId="28B96D8D" w14:textId="77777777" w:rsidR="00763850" w:rsidRPr="005C5A96" w:rsidRDefault="00763850" w:rsidP="005C5A96">
                      <w:pPr>
                        <w:pStyle w:val="coverpageTableofContent"/>
                      </w:pPr>
                    </w:p>
                    <w:p w14:paraId="6CAC7E54" w14:textId="77777777" w:rsidR="00763850" w:rsidRDefault="00763850" w:rsidP="00E2303A">
                      <w:pPr>
                        <w:pStyle w:val="coverpageTableofContent"/>
                      </w:pPr>
                    </w:p>
                    <w:p w14:paraId="307760FD" w14:textId="77777777" w:rsidR="00763850" w:rsidRPr="003226D8" w:rsidRDefault="00763850"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14:paraId="2BED8FF5" w14:textId="77777777"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14:paraId="53B8730F" w14:textId="77777777" w:rsidR="00120A17" w:rsidRPr="00BC03FD" w:rsidRDefault="00120A17" w:rsidP="00264464">
          <w:pPr>
            <w:rPr>
              <w:rStyle w:val="ECCParagraph"/>
            </w:rPr>
          </w:pPr>
        </w:p>
        <w:p w14:paraId="3CDE363C" w14:textId="44AF541B" w:rsidR="00B67785" w:rsidRDefault="00A90997">
          <w:pPr>
            <w:pStyle w:val="TOC1"/>
            <w:rPr>
              <w:rFonts w:asciiTheme="minorHAnsi" w:eastAsiaTheme="minorEastAsia" w:hAnsiTheme="minorHAnsi" w:cstheme="minorBidi"/>
              <w:b w:val="0"/>
              <w:noProof/>
              <w:sz w:val="22"/>
              <w:szCs w:val="22"/>
              <w:lang w:val="pt-PT" w:eastAsia="pt-PT"/>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71125160" w:history="1">
            <w:r w:rsidR="00B67785" w:rsidRPr="00403EA9">
              <w:rPr>
                <w:rStyle w:val="Hyperlink"/>
                <w:noProof/>
              </w:rPr>
              <w:t>0</w:t>
            </w:r>
            <w:r w:rsidR="00B67785">
              <w:rPr>
                <w:rFonts w:asciiTheme="minorHAnsi" w:eastAsiaTheme="minorEastAsia" w:hAnsiTheme="minorHAnsi" w:cstheme="minorBidi"/>
                <w:b w:val="0"/>
                <w:noProof/>
                <w:sz w:val="22"/>
                <w:szCs w:val="22"/>
                <w:lang w:val="pt-PT" w:eastAsia="pt-PT"/>
              </w:rPr>
              <w:tab/>
            </w:r>
            <w:r w:rsidR="00B67785" w:rsidRPr="00403EA9">
              <w:rPr>
                <w:rStyle w:val="Hyperlink"/>
                <w:noProof/>
              </w:rPr>
              <w:t>Executive summary</w:t>
            </w:r>
            <w:r w:rsidR="00B67785">
              <w:rPr>
                <w:noProof/>
                <w:webHidden/>
              </w:rPr>
              <w:tab/>
            </w:r>
            <w:r w:rsidR="00B67785">
              <w:rPr>
                <w:noProof/>
                <w:webHidden/>
              </w:rPr>
              <w:fldChar w:fldCharType="begin"/>
            </w:r>
            <w:r w:rsidR="00B67785">
              <w:rPr>
                <w:noProof/>
                <w:webHidden/>
              </w:rPr>
              <w:instrText xml:space="preserve"> PAGEREF _Toc71125160 \h </w:instrText>
            </w:r>
            <w:r w:rsidR="00B67785">
              <w:rPr>
                <w:noProof/>
                <w:webHidden/>
              </w:rPr>
            </w:r>
            <w:r w:rsidR="00B67785">
              <w:rPr>
                <w:noProof/>
                <w:webHidden/>
              </w:rPr>
              <w:fldChar w:fldCharType="separate"/>
            </w:r>
            <w:r w:rsidR="00B67785">
              <w:rPr>
                <w:noProof/>
                <w:webHidden/>
              </w:rPr>
              <w:t>2</w:t>
            </w:r>
            <w:r w:rsidR="00B67785">
              <w:rPr>
                <w:noProof/>
                <w:webHidden/>
              </w:rPr>
              <w:fldChar w:fldCharType="end"/>
            </w:r>
          </w:hyperlink>
        </w:p>
        <w:p w14:paraId="33D37EEE" w14:textId="59DED6DB" w:rsidR="00B67785" w:rsidRDefault="00636D0A">
          <w:pPr>
            <w:pStyle w:val="TOC1"/>
            <w:rPr>
              <w:rFonts w:asciiTheme="minorHAnsi" w:eastAsiaTheme="minorEastAsia" w:hAnsiTheme="minorHAnsi" w:cstheme="minorBidi"/>
              <w:b w:val="0"/>
              <w:noProof/>
              <w:sz w:val="22"/>
              <w:szCs w:val="22"/>
              <w:lang w:val="pt-PT" w:eastAsia="pt-PT"/>
            </w:rPr>
          </w:pPr>
          <w:hyperlink w:anchor="_Toc71125161" w:history="1">
            <w:r w:rsidR="00B67785" w:rsidRPr="00403EA9">
              <w:rPr>
                <w:rStyle w:val="Hyperlink"/>
                <w:noProof/>
              </w:rPr>
              <w:t>1</w:t>
            </w:r>
            <w:r w:rsidR="00B67785">
              <w:rPr>
                <w:rFonts w:asciiTheme="minorHAnsi" w:eastAsiaTheme="minorEastAsia" w:hAnsiTheme="minorHAnsi" w:cstheme="minorBidi"/>
                <w:b w:val="0"/>
                <w:noProof/>
                <w:sz w:val="22"/>
                <w:szCs w:val="22"/>
                <w:lang w:val="pt-PT" w:eastAsia="pt-PT"/>
              </w:rPr>
              <w:tab/>
            </w:r>
            <w:r w:rsidR="00B67785" w:rsidRPr="00403EA9">
              <w:rPr>
                <w:rStyle w:val="Hyperlink"/>
                <w:noProof/>
              </w:rPr>
              <w:t>Introduction</w:t>
            </w:r>
            <w:r w:rsidR="00B67785">
              <w:rPr>
                <w:noProof/>
                <w:webHidden/>
              </w:rPr>
              <w:tab/>
            </w:r>
            <w:r w:rsidR="00B67785">
              <w:rPr>
                <w:noProof/>
                <w:webHidden/>
              </w:rPr>
              <w:fldChar w:fldCharType="begin"/>
            </w:r>
            <w:r w:rsidR="00B67785">
              <w:rPr>
                <w:noProof/>
                <w:webHidden/>
              </w:rPr>
              <w:instrText xml:space="preserve"> PAGEREF _Toc71125161 \h </w:instrText>
            </w:r>
            <w:r w:rsidR="00B67785">
              <w:rPr>
                <w:noProof/>
                <w:webHidden/>
              </w:rPr>
            </w:r>
            <w:r w:rsidR="00B67785">
              <w:rPr>
                <w:noProof/>
                <w:webHidden/>
              </w:rPr>
              <w:fldChar w:fldCharType="separate"/>
            </w:r>
            <w:r w:rsidR="00B67785">
              <w:rPr>
                <w:noProof/>
                <w:webHidden/>
              </w:rPr>
              <w:t>5</w:t>
            </w:r>
            <w:r w:rsidR="00B67785">
              <w:rPr>
                <w:noProof/>
                <w:webHidden/>
              </w:rPr>
              <w:fldChar w:fldCharType="end"/>
            </w:r>
          </w:hyperlink>
        </w:p>
        <w:p w14:paraId="53B92FD9" w14:textId="0F05AD54" w:rsidR="00B67785" w:rsidRDefault="00636D0A">
          <w:pPr>
            <w:pStyle w:val="TOC1"/>
            <w:rPr>
              <w:rFonts w:asciiTheme="minorHAnsi" w:eastAsiaTheme="minorEastAsia" w:hAnsiTheme="minorHAnsi" w:cstheme="minorBidi"/>
              <w:b w:val="0"/>
              <w:noProof/>
              <w:sz w:val="22"/>
              <w:szCs w:val="22"/>
              <w:lang w:val="pt-PT" w:eastAsia="pt-PT"/>
            </w:rPr>
          </w:pPr>
          <w:hyperlink w:anchor="_Toc71125162" w:history="1">
            <w:r w:rsidR="00B67785" w:rsidRPr="00403EA9">
              <w:rPr>
                <w:rStyle w:val="Hyperlink"/>
                <w:noProof/>
              </w:rPr>
              <w:t>2</w:t>
            </w:r>
            <w:r w:rsidR="00B67785">
              <w:rPr>
                <w:rFonts w:asciiTheme="minorHAnsi" w:eastAsiaTheme="minorEastAsia" w:hAnsiTheme="minorHAnsi" w:cstheme="minorBidi"/>
                <w:b w:val="0"/>
                <w:noProof/>
                <w:sz w:val="22"/>
                <w:szCs w:val="22"/>
                <w:lang w:val="pt-PT" w:eastAsia="pt-PT"/>
              </w:rPr>
              <w:tab/>
            </w:r>
            <w:r w:rsidR="00B67785" w:rsidRPr="00403EA9">
              <w:rPr>
                <w:rStyle w:val="Hyperlink"/>
                <w:noProof/>
              </w:rPr>
              <w:t>Number portability databases in use</w:t>
            </w:r>
            <w:r w:rsidR="00B67785">
              <w:rPr>
                <w:noProof/>
                <w:webHidden/>
              </w:rPr>
              <w:tab/>
            </w:r>
            <w:r w:rsidR="00B67785">
              <w:rPr>
                <w:noProof/>
                <w:webHidden/>
              </w:rPr>
              <w:fldChar w:fldCharType="begin"/>
            </w:r>
            <w:r w:rsidR="00B67785">
              <w:rPr>
                <w:noProof/>
                <w:webHidden/>
              </w:rPr>
              <w:instrText xml:space="preserve"> PAGEREF _Toc71125162 \h </w:instrText>
            </w:r>
            <w:r w:rsidR="00B67785">
              <w:rPr>
                <w:noProof/>
                <w:webHidden/>
              </w:rPr>
            </w:r>
            <w:r w:rsidR="00B67785">
              <w:rPr>
                <w:noProof/>
                <w:webHidden/>
              </w:rPr>
              <w:fldChar w:fldCharType="separate"/>
            </w:r>
            <w:r w:rsidR="00B67785">
              <w:rPr>
                <w:noProof/>
                <w:webHidden/>
              </w:rPr>
              <w:t>6</w:t>
            </w:r>
            <w:r w:rsidR="00B67785">
              <w:rPr>
                <w:noProof/>
                <w:webHidden/>
              </w:rPr>
              <w:fldChar w:fldCharType="end"/>
            </w:r>
          </w:hyperlink>
        </w:p>
        <w:p w14:paraId="026D8B4D" w14:textId="78056711" w:rsidR="00B67785" w:rsidRDefault="00636D0A">
          <w:pPr>
            <w:pStyle w:val="TOC2"/>
            <w:rPr>
              <w:rFonts w:asciiTheme="minorHAnsi" w:eastAsiaTheme="minorEastAsia" w:hAnsiTheme="minorHAnsi" w:cstheme="minorBidi"/>
              <w:bCs w:val="0"/>
              <w:sz w:val="22"/>
              <w:szCs w:val="22"/>
              <w:lang w:val="pt-PT" w:eastAsia="pt-PT"/>
            </w:rPr>
          </w:pPr>
          <w:hyperlink w:anchor="_Toc71125163" w:history="1">
            <w:r w:rsidR="00B67785" w:rsidRPr="00403EA9">
              <w:rPr>
                <w:rStyle w:val="Hyperlink"/>
              </w:rPr>
              <w:t>2.1</w:t>
            </w:r>
            <w:r w:rsidR="00B67785">
              <w:rPr>
                <w:rFonts w:asciiTheme="minorHAnsi" w:eastAsiaTheme="minorEastAsia" w:hAnsiTheme="minorHAnsi" w:cstheme="minorBidi"/>
                <w:bCs w:val="0"/>
                <w:sz w:val="22"/>
                <w:szCs w:val="22"/>
                <w:lang w:val="pt-PT" w:eastAsia="pt-PT"/>
              </w:rPr>
              <w:tab/>
            </w:r>
            <w:r w:rsidR="00B67785" w:rsidRPr="00403EA9">
              <w:rPr>
                <w:rStyle w:val="Hyperlink"/>
              </w:rPr>
              <w:t>Centralised databases</w:t>
            </w:r>
            <w:r w:rsidR="00B67785">
              <w:rPr>
                <w:webHidden/>
              </w:rPr>
              <w:tab/>
            </w:r>
            <w:r w:rsidR="00B67785">
              <w:rPr>
                <w:webHidden/>
              </w:rPr>
              <w:fldChar w:fldCharType="begin"/>
            </w:r>
            <w:r w:rsidR="00B67785">
              <w:rPr>
                <w:webHidden/>
              </w:rPr>
              <w:instrText xml:space="preserve"> PAGEREF _Toc71125163 \h </w:instrText>
            </w:r>
            <w:r w:rsidR="00B67785">
              <w:rPr>
                <w:webHidden/>
              </w:rPr>
            </w:r>
            <w:r w:rsidR="00B67785">
              <w:rPr>
                <w:webHidden/>
              </w:rPr>
              <w:fldChar w:fldCharType="separate"/>
            </w:r>
            <w:r w:rsidR="00B67785">
              <w:rPr>
                <w:webHidden/>
              </w:rPr>
              <w:t>6</w:t>
            </w:r>
            <w:r w:rsidR="00B67785">
              <w:rPr>
                <w:webHidden/>
              </w:rPr>
              <w:fldChar w:fldCharType="end"/>
            </w:r>
          </w:hyperlink>
        </w:p>
        <w:p w14:paraId="3F85B8ED" w14:textId="32473B78" w:rsidR="00B67785" w:rsidRDefault="00636D0A">
          <w:pPr>
            <w:pStyle w:val="TOC2"/>
            <w:rPr>
              <w:rFonts w:asciiTheme="minorHAnsi" w:eastAsiaTheme="minorEastAsia" w:hAnsiTheme="minorHAnsi" w:cstheme="minorBidi"/>
              <w:bCs w:val="0"/>
              <w:sz w:val="22"/>
              <w:szCs w:val="22"/>
              <w:lang w:val="pt-PT" w:eastAsia="pt-PT"/>
            </w:rPr>
          </w:pPr>
          <w:hyperlink w:anchor="_Toc71125164" w:history="1">
            <w:r w:rsidR="00B67785" w:rsidRPr="00403EA9">
              <w:rPr>
                <w:rStyle w:val="Hyperlink"/>
              </w:rPr>
              <w:t>2.2</w:t>
            </w:r>
            <w:r w:rsidR="00B67785">
              <w:rPr>
                <w:rFonts w:asciiTheme="minorHAnsi" w:eastAsiaTheme="minorEastAsia" w:hAnsiTheme="minorHAnsi" w:cstheme="minorBidi"/>
                <w:bCs w:val="0"/>
                <w:sz w:val="22"/>
                <w:szCs w:val="22"/>
                <w:lang w:val="pt-PT" w:eastAsia="pt-PT"/>
              </w:rPr>
              <w:tab/>
            </w:r>
            <w:r w:rsidR="00B67785" w:rsidRPr="00403EA9">
              <w:rPr>
                <w:rStyle w:val="Hyperlink"/>
              </w:rPr>
              <w:t>Decentralised databases</w:t>
            </w:r>
            <w:r w:rsidR="00B67785">
              <w:rPr>
                <w:webHidden/>
              </w:rPr>
              <w:tab/>
            </w:r>
            <w:r w:rsidR="00B67785">
              <w:rPr>
                <w:webHidden/>
              </w:rPr>
              <w:fldChar w:fldCharType="begin"/>
            </w:r>
            <w:r w:rsidR="00B67785">
              <w:rPr>
                <w:webHidden/>
              </w:rPr>
              <w:instrText xml:space="preserve"> PAGEREF _Toc71125164 \h </w:instrText>
            </w:r>
            <w:r w:rsidR="00B67785">
              <w:rPr>
                <w:webHidden/>
              </w:rPr>
            </w:r>
            <w:r w:rsidR="00B67785">
              <w:rPr>
                <w:webHidden/>
              </w:rPr>
              <w:fldChar w:fldCharType="separate"/>
            </w:r>
            <w:r w:rsidR="00B67785">
              <w:rPr>
                <w:webHidden/>
              </w:rPr>
              <w:t>7</w:t>
            </w:r>
            <w:r w:rsidR="00B67785">
              <w:rPr>
                <w:webHidden/>
              </w:rPr>
              <w:fldChar w:fldCharType="end"/>
            </w:r>
          </w:hyperlink>
        </w:p>
        <w:p w14:paraId="08143F89" w14:textId="43868484" w:rsidR="00B67785" w:rsidRDefault="00636D0A">
          <w:pPr>
            <w:pStyle w:val="TOC2"/>
            <w:rPr>
              <w:rFonts w:asciiTheme="minorHAnsi" w:eastAsiaTheme="minorEastAsia" w:hAnsiTheme="minorHAnsi" w:cstheme="minorBidi"/>
              <w:bCs w:val="0"/>
              <w:sz w:val="22"/>
              <w:szCs w:val="22"/>
              <w:lang w:val="pt-PT" w:eastAsia="pt-PT"/>
            </w:rPr>
          </w:pPr>
          <w:hyperlink w:anchor="_Toc71125165" w:history="1">
            <w:r w:rsidR="00B67785" w:rsidRPr="00403EA9">
              <w:rPr>
                <w:rStyle w:val="Hyperlink"/>
              </w:rPr>
              <w:t>2.3</w:t>
            </w:r>
            <w:r w:rsidR="00B67785">
              <w:rPr>
                <w:rFonts w:asciiTheme="minorHAnsi" w:eastAsiaTheme="minorEastAsia" w:hAnsiTheme="minorHAnsi" w:cstheme="minorBidi"/>
                <w:bCs w:val="0"/>
                <w:sz w:val="22"/>
                <w:szCs w:val="22"/>
                <w:lang w:val="pt-PT" w:eastAsia="pt-PT"/>
              </w:rPr>
              <w:tab/>
            </w:r>
            <w:r w:rsidR="00B67785" w:rsidRPr="00403EA9">
              <w:rPr>
                <w:rStyle w:val="Hyperlink"/>
              </w:rPr>
              <w:t>Distributed Ledger Technology - Blockchain</w:t>
            </w:r>
            <w:r w:rsidR="00B67785">
              <w:rPr>
                <w:webHidden/>
              </w:rPr>
              <w:tab/>
            </w:r>
            <w:r w:rsidR="00B67785">
              <w:rPr>
                <w:webHidden/>
              </w:rPr>
              <w:fldChar w:fldCharType="begin"/>
            </w:r>
            <w:r w:rsidR="00B67785">
              <w:rPr>
                <w:webHidden/>
              </w:rPr>
              <w:instrText xml:space="preserve"> PAGEREF _Toc71125165 \h </w:instrText>
            </w:r>
            <w:r w:rsidR="00B67785">
              <w:rPr>
                <w:webHidden/>
              </w:rPr>
            </w:r>
            <w:r w:rsidR="00B67785">
              <w:rPr>
                <w:webHidden/>
              </w:rPr>
              <w:fldChar w:fldCharType="separate"/>
            </w:r>
            <w:r w:rsidR="00B67785">
              <w:rPr>
                <w:webHidden/>
              </w:rPr>
              <w:t>8</w:t>
            </w:r>
            <w:r w:rsidR="00B67785">
              <w:rPr>
                <w:webHidden/>
              </w:rPr>
              <w:fldChar w:fldCharType="end"/>
            </w:r>
          </w:hyperlink>
        </w:p>
        <w:p w14:paraId="0BD61050" w14:textId="280EFA25" w:rsidR="00B67785" w:rsidRDefault="00636D0A">
          <w:pPr>
            <w:pStyle w:val="TOC1"/>
            <w:rPr>
              <w:rFonts w:asciiTheme="minorHAnsi" w:eastAsiaTheme="minorEastAsia" w:hAnsiTheme="minorHAnsi" w:cstheme="minorBidi"/>
              <w:b w:val="0"/>
              <w:noProof/>
              <w:sz w:val="22"/>
              <w:szCs w:val="22"/>
              <w:lang w:val="pt-PT" w:eastAsia="pt-PT"/>
            </w:rPr>
          </w:pPr>
          <w:hyperlink w:anchor="_Toc71125166" w:history="1">
            <w:r w:rsidR="00B67785" w:rsidRPr="00403EA9">
              <w:rPr>
                <w:rStyle w:val="Hyperlink"/>
                <w:noProof/>
              </w:rPr>
              <w:t>3</w:t>
            </w:r>
            <w:r w:rsidR="00B67785">
              <w:rPr>
                <w:rFonts w:asciiTheme="minorHAnsi" w:eastAsiaTheme="minorEastAsia" w:hAnsiTheme="minorHAnsi" w:cstheme="minorBidi"/>
                <w:b w:val="0"/>
                <w:noProof/>
                <w:sz w:val="22"/>
                <w:szCs w:val="22"/>
                <w:lang w:val="pt-PT" w:eastAsia="pt-PT"/>
              </w:rPr>
              <w:tab/>
            </w:r>
            <w:r w:rsidR="00B67785" w:rsidRPr="00403EA9">
              <w:rPr>
                <w:rStyle w:val="Hyperlink"/>
                <w:noProof/>
              </w:rPr>
              <w:t>Scenarios for databases in an all-IP environment</w:t>
            </w:r>
            <w:r w:rsidR="00B67785">
              <w:rPr>
                <w:noProof/>
                <w:webHidden/>
              </w:rPr>
              <w:tab/>
            </w:r>
            <w:r w:rsidR="00B67785">
              <w:rPr>
                <w:noProof/>
                <w:webHidden/>
              </w:rPr>
              <w:fldChar w:fldCharType="begin"/>
            </w:r>
            <w:r w:rsidR="00B67785">
              <w:rPr>
                <w:noProof/>
                <w:webHidden/>
              </w:rPr>
              <w:instrText xml:space="preserve"> PAGEREF _Toc71125166 \h </w:instrText>
            </w:r>
            <w:r w:rsidR="00B67785">
              <w:rPr>
                <w:noProof/>
                <w:webHidden/>
              </w:rPr>
            </w:r>
            <w:r w:rsidR="00B67785">
              <w:rPr>
                <w:noProof/>
                <w:webHidden/>
              </w:rPr>
              <w:fldChar w:fldCharType="separate"/>
            </w:r>
            <w:r w:rsidR="00B67785">
              <w:rPr>
                <w:noProof/>
                <w:webHidden/>
              </w:rPr>
              <w:t>10</w:t>
            </w:r>
            <w:r w:rsidR="00B67785">
              <w:rPr>
                <w:noProof/>
                <w:webHidden/>
              </w:rPr>
              <w:fldChar w:fldCharType="end"/>
            </w:r>
          </w:hyperlink>
        </w:p>
        <w:p w14:paraId="2E3C809D" w14:textId="7B7296B2" w:rsidR="00B67785" w:rsidRDefault="00636D0A">
          <w:pPr>
            <w:pStyle w:val="TOC2"/>
            <w:rPr>
              <w:rFonts w:asciiTheme="minorHAnsi" w:eastAsiaTheme="minorEastAsia" w:hAnsiTheme="minorHAnsi" w:cstheme="minorBidi"/>
              <w:bCs w:val="0"/>
              <w:sz w:val="22"/>
              <w:szCs w:val="22"/>
              <w:lang w:val="pt-PT" w:eastAsia="pt-PT"/>
            </w:rPr>
          </w:pPr>
          <w:hyperlink w:anchor="_Toc71125167" w:history="1">
            <w:r w:rsidR="00B67785" w:rsidRPr="00403EA9">
              <w:rPr>
                <w:rStyle w:val="Hyperlink"/>
              </w:rPr>
              <w:t>3.1</w:t>
            </w:r>
            <w:r w:rsidR="00B67785">
              <w:rPr>
                <w:rFonts w:asciiTheme="minorHAnsi" w:eastAsiaTheme="minorEastAsia" w:hAnsiTheme="minorHAnsi" w:cstheme="minorBidi"/>
                <w:bCs w:val="0"/>
                <w:sz w:val="22"/>
                <w:szCs w:val="22"/>
                <w:lang w:val="pt-PT" w:eastAsia="pt-PT"/>
              </w:rPr>
              <w:tab/>
            </w:r>
            <w:r w:rsidR="00B67785" w:rsidRPr="00403EA9">
              <w:rPr>
                <w:rStyle w:val="Hyperlink"/>
              </w:rPr>
              <w:t>Interim solution</w:t>
            </w:r>
            <w:r w:rsidR="00B67785">
              <w:rPr>
                <w:webHidden/>
              </w:rPr>
              <w:tab/>
            </w:r>
            <w:r w:rsidR="00B67785">
              <w:rPr>
                <w:webHidden/>
              </w:rPr>
              <w:fldChar w:fldCharType="begin"/>
            </w:r>
            <w:r w:rsidR="00B67785">
              <w:rPr>
                <w:webHidden/>
              </w:rPr>
              <w:instrText xml:space="preserve"> PAGEREF _Toc71125167 \h </w:instrText>
            </w:r>
            <w:r w:rsidR="00B67785">
              <w:rPr>
                <w:webHidden/>
              </w:rPr>
            </w:r>
            <w:r w:rsidR="00B67785">
              <w:rPr>
                <w:webHidden/>
              </w:rPr>
              <w:fldChar w:fldCharType="separate"/>
            </w:r>
            <w:r w:rsidR="00B67785">
              <w:rPr>
                <w:webHidden/>
              </w:rPr>
              <w:t>10</w:t>
            </w:r>
            <w:r w:rsidR="00B67785">
              <w:rPr>
                <w:webHidden/>
              </w:rPr>
              <w:fldChar w:fldCharType="end"/>
            </w:r>
          </w:hyperlink>
        </w:p>
        <w:p w14:paraId="621EDFAC" w14:textId="29A9BAE9" w:rsidR="00B67785" w:rsidRDefault="00636D0A">
          <w:pPr>
            <w:pStyle w:val="TOC3"/>
            <w:rPr>
              <w:rFonts w:asciiTheme="minorHAnsi" w:eastAsiaTheme="minorEastAsia" w:hAnsiTheme="minorHAnsi" w:cstheme="minorBidi"/>
              <w:sz w:val="22"/>
              <w:szCs w:val="22"/>
              <w:lang w:val="pt-PT" w:eastAsia="pt-PT"/>
            </w:rPr>
          </w:pPr>
          <w:hyperlink w:anchor="_Toc71125168" w:history="1">
            <w:r w:rsidR="00B67785" w:rsidRPr="00403EA9">
              <w:rPr>
                <w:rStyle w:val="Hyperlink"/>
              </w:rPr>
              <w:t>3.1.1</w:t>
            </w:r>
            <w:r w:rsidR="00B67785">
              <w:rPr>
                <w:rFonts w:asciiTheme="minorHAnsi" w:eastAsiaTheme="minorEastAsia" w:hAnsiTheme="minorHAnsi" w:cstheme="minorBidi"/>
                <w:sz w:val="22"/>
                <w:szCs w:val="22"/>
                <w:lang w:val="pt-PT" w:eastAsia="pt-PT"/>
              </w:rPr>
              <w:tab/>
            </w:r>
            <w:r w:rsidR="00B67785" w:rsidRPr="00403EA9">
              <w:rPr>
                <w:rStyle w:val="Hyperlink"/>
              </w:rPr>
              <w:t>Option 1</w:t>
            </w:r>
            <w:r w:rsidR="00B67785">
              <w:rPr>
                <w:webHidden/>
              </w:rPr>
              <w:tab/>
            </w:r>
            <w:r w:rsidR="00B67785">
              <w:rPr>
                <w:webHidden/>
              </w:rPr>
              <w:fldChar w:fldCharType="begin"/>
            </w:r>
            <w:r w:rsidR="00B67785">
              <w:rPr>
                <w:webHidden/>
              </w:rPr>
              <w:instrText xml:space="preserve"> PAGEREF _Toc71125168 \h </w:instrText>
            </w:r>
            <w:r w:rsidR="00B67785">
              <w:rPr>
                <w:webHidden/>
              </w:rPr>
            </w:r>
            <w:r w:rsidR="00B67785">
              <w:rPr>
                <w:webHidden/>
              </w:rPr>
              <w:fldChar w:fldCharType="separate"/>
            </w:r>
            <w:r w:rsidR="00B67785">
              <w:rPr>
                <w:webHidden/>
              </w:rPr>
              <w:t>10</w:t>
            </w:r>
            <w:r w:rsidR="00B67785">
              <w:rPr>
                <w:webHidden/>
              </w:rPr>
              <w:fldChar w:fldCharType="end"/>
            </w:r>
          </w:hyperlink>
        </w:p>
        <w:p w14:paraId="5577C51D" w14:textId="46E5A484" w:rsidR="00B67785" w:rsidRDefault="00636D0A">
          <w:pPr>
            <w:pStyle w:val="TOC3"/>
            <w:rPr>
              <w:rFonts w:asciiTheme="minorHAnsi" w:eastAsiaTheme="minorEastAsia" w:hAnsiTheme="minorHAnsi" w:cstheme="minorBidi"/>
              <w:sz w:val="22"/>
              <w:szCs w:val="22"/>
              <w:lang w:val="pt-PT" w:eastAsia="pt-PT"/>
            </w:rPr>
          </w:pPr>
          <w:hyperlink w:anchor="_Toc71125169" w:history="1">
            <w:r w:rsidR="00B67785" w:rsidRPr="00403EA9">
              <w:rPr>
                <w:rStyle w:val="Hyperlink"/>
              </w:rPr>
              <w:t>3.1.2</w:t>
            </w:r>
            <w:r w:rsidR="00B67785">
              <w:rPr>
                <w:rFonts w:asciiTheme="minorHAnsi" w:eastAsiaTheme="minorEastAsia" w:hAnsiTheme="minorHAnsi" w:cstheme="minorBidi"/>
                <w:sz w:val="22"/>
                <w:szCs w:val="22"/>
                <w:lang w:val="pt-PT" w:eastAsia="pt-PT"/>
              </w:rPr>
              <w:tab/>
            </w:r>
            <w:r w:rsidR="00B67785" w:rsidRPr="00403EA9">
              <w:rPr>
                <w:rStyle w:val="Hyperlink"/>
              </w:rPr>
              <w:t>Option 2</w:t>
            </w:r>
            <w:r w:rsidR="00B67785">
              <w:rPr>
                <w:webHidden/>
              </w:rPr>
              <w:tab/>
            </w:r>
            <w:r w:rsidR="00B67785">
              <w:rPr>
                <w:webHidden/>
              </w:rPr>
              <w:fldChar w:fldCharType="begin"/>
            </w:r>
            <w:r w:rsidR="00B67785">
              <w:rPr>
                <w:webHidden/>
              </w:rPr>
              <w:instrText xml:space="preserve"> PAGEREF _Toc71125169 \h </w:instrText>
            </w:r>
            <w:r w:rsidR="00B67785">
              <w:rPr>
                <w:webHidden/>
              </w:rPr>
            </w:r>
            <w:r w:rsidR="00B67785">
              <w:rPr>
                <w:webHidden/>
              </w:rPr>
              <w:fldChar w:fldCharType="separate"/>
            </w:r>
            <w:r w:rsidR="00B67785">
              <w:rPr>
                <w:webHidden/>
              </w:rPr>
              <w:t>10</w:t>
            </w:r>
            <w:r w:rsidR="00B67785">
              <w:rPr>
                <w:webHidden/>
              </w:rPr>
              <w:fldChar w:fldCharType="end"/>
            </w:r>
          </w:hyperlink>
        </w:p>
        <w:p w14:paraId="6ED1DE7F" w14:textId="07D8CDF5" w:rsidR="00B67785" w:rsidRDefault="00636D0A">
          <w:pPr>
            <w:pStyle w:val="TOC2"/>
            <w:rPr>
              <w:rFonts w:asciiTheme="minorHAnsi" w:eastAsiaTheme="minorEastAsia" w:hAnsiTheme="minorHAnsi" w:cstheme="minorBidi"/>
              <w:bCs w:val="0"/>
              <w:sz w:val="22"/>
              <w:szCs w:val="22"/>
              <w:lang w:val="pt-PT" w:eastAsia="pt-PT"/>
            </w:rPr>
          </w:pPr>
          <w:hyperlink w:anchor="_Toc71125170" w:history="1">
            <w:r w:rsidR="00B67785" w:rsidRPr="00403EA9">
              <w:rPr>
                <w:rStyle w:val="Hyperlink"/>
              </w:rPr>
              <w:t>3.2</w:t>
            </w:r>
            <w:r w:rsidR="00B67785">
              <w:rPr>
                <w:rFonts w:asciiTheme="minorHAnsi" w:eastAsiaTheme="minorEastAsia" w:hAnsiTheme="minorHAnsi" w:cstheme="minorBidi"/>
                <w:bCs w:val="0"/>
                <w:sz w:val="22"/>
                <w:szCs w:val="22"/>
                <w:lang w:val="pt-PT" w:eastAsia="pt-PT"/>
              </w:rPr>
              <w:tab/>
            </w:r>
            <w:r w:rsidR="00B67785" w:rsidRPr="00403EA9">
              <w:rPr>
                <w:rStyle w:val="Hyperlink"/>
              </w:rPr>
              <w:t>All-IP solution</w:t>
            </w:r>
            <w:r w:rsidR="00B67785">
              <w:rPr>
                <w:webHidden/>
              </w:rPr>
              <w:tab/>
            </w:r>
            <w:r w:rsidR="00B67785">
              <w:rPr>
                <w:webHidden/>
              </w:rPr>
              <w:fldChar w:fldCharType="begin"/>
            </w:r>
            <w:r w:rsidR="00B67785">
              <w:rPr>
                <w:webHidden/>
              </w:rPr>
              <w:instrText xml:space="preserve"> PAGEREF _Toc71125170 \h </w:instrText>
            </w:r>
            <w:r w:rsidR="00B67785">
              <w:rPr>
                <w:webHidden/>
              </w:rPr>
            </w:r>
            <w:r w:rsidR="00B67785">
              <w:rPr>
                <w:webHidden/>
              </w:rPr>
              <w:fldChar w:fldCharType="separate"/>
            </w:r>
            <w:r w:rsidR="00B67785">
              <w:rPr>
                <w:webHidden/>
              </w:rPr>
              <w:t>11</w:t>
            </w:r>
            <w:r w:rsidR="00B67785">
              <w:rPr>
                <w:webHidden/>
              </w:rPr>
              <w:fldChar w:fldCharType="end"/>
            </w:r>
          </w:hyperlink>
        </w:p>
        <w:p w14:paraId="04519CBC" w14:textId="1E07E950" w:rsidR="00B67785" w:rsidRDefault="00636D0A">
          <w:pPr>
            <w:pStyle w:val="TOC3"/>
            <w:rPr>
              <w:rFonts w:asciiTheme="minorHAnsi" w:eastAsiaTheme="minorEastAsia" w:hAnsiTheme="minorHAnsi" w:cstheme="minorBidi"/>
              <w:sz w:val="22"/>
              <w:szCs w:val="22"/>
              <w:lang w:val="pt-PT" w:eastAsia="pt-PT"/>
            </w:rPr>
          </w:pPr>
          <w:hyperlink w:anchor="_Toc71125171" w:history="1">
            <w:r w:rsidR="00B67785" w:rsidRPr="00403EA9">
              <w:rPr>
                <w:rStyle w:val="Hyperlink"/>
              </w:rPr>
              <w:t>3.2.1</w:t>
            </w:r>
            <w:r w:rsidR="00B67785">
              <w:rPr>
                <w:rFonts w:asciiTheme="minorHAnsi" w:eastAsiaTheme="minorEastAsia" w:hAnsiTheme="minorHAnsi" w:cstheme="minorBidi"/>
                <w:sz w:val="22"/>
                <w:szCs w:val="22"/>
                <w:lang w:val="pt-PT" w:eastAsia="pt-PT"/>
              </w:rPr>
              <w:tab/>
            </w:r>
            <w:r w:rsidR="00B67785" w:rsidRPr="00403EA9">
              <w:rPr>
                <w:rStyle w:val="Hyperlink"/>
              </w:rPr>
              <w:t>Option 3</w:t>
            </w:r>
            <w:r w:rsidR="00B67785">
              <w:rPr>
                <w:webHidden/>
              </w:rPr>
              <w:tab/>
            </w:r>
            <w:r w:rsidR="00B67785">
              <w:rPr>
                <w:webHidden/>
              </w:rPr>
              <w:fldChar w:fldCharType="begin"/>
            </w:r>
            <w:r w:rsidR="00B67785">
              <w:rPr>
                <w:webHidden/>
              </w:rPr>
              <w:instrText xml:space="preserve"> PAGEREF _Toc71125171 \h </w:instrText>
            </w:r>
            <w:r w:rsidR="00B67785">
              <w:rPr>
                <w:webHidden/>
              </w:rPr>
            </w:r>
            <w:r w:rsidR="00B67785">
              <w:rPr>
                <w:webHidden/>
              </w:rPr>
              <w:fldChar w:fldCharType="separate"/>
            </w:r>
            <w:r w:rsidR="00B67785">
              <w:rPr>
                <w:webHidden/>
              </w:rPr>
              <w:t>11</w:t>
            </w:r>
            <w:r w:rsidR="00B67785">
              <w:rPr>
                <w:webHidden/>
              </w:rPr>
              <w:fldChar w:fldCharType="end"/>
            </w:r>
          </w:hyperlink>
        </w:p>
        <w:p w14:paraId="49F68FAB" w14:textId="0F993D6D" w:rsidR="00B67785" w:rsidRDefault="00636D0A">
          <w:pPr>
            <w:pStyle w:val="TOC3"/>
            <w:rPr>
              <w:rFonts w:asciiTheme="minorHAnsi" w:eastAsiaTheme="minorEastAsia" w:hAnsiTheme="minorHAnsi" w:cstheme="minorBidi"/>
              <w:sz w:val="22"/>
              <w:szCs w:val="22"/>
              <w:lang w:val="pt-PT" w:eastAsia="pt-PT"/>
            </w:rPr>
          </w:pPr>
          <w:hyperlink w:anchor="_Toc71125172" w:history="1">
            <w:r w:rsidR="00B67785" w:rsidRPr="00403EA9">
              <w:rPr>
                <w:rStyle w:val="Hyperlink"/>
              </w:rPr>
              <w:t>3.2.2</w:t>
            </w:r>
            <w:r w:rsidR="00B67785">
              <w:rPr>
                <w:rFonts w:asciiTheme="minorHAnsi" w:eastAsiaTheme="minorEastAsia" w:hAnsiTheme="minorHAnsi" w:cstheme="minorBidi"/>
                <w:sz w:val="22"/>
                <w:szCs w:val="22"/>
                <w:lang w:val="pt-PT" w:eastAsia="pt-PT"/>
              </w:rPr>
              <w:tab/>
            </w:r>
            <w:r w:rsidR="00B67785" w:rsidRPr="00403EA9">
              <w:rPr>
                <w:rStyle w:val="Hyperlink"/>
              </w:rPr>
              <w:t>Option 4</w:t>
            </w:r>
            <w:r w:rsidR="00B67785">
              <w:rPr>
                <w:webHidden/>
              </w:rPr>
              <w:tab/>
            </w:r>
            <w:r w:rsidR="00B67785">
              <w:rPr>
                <w:webHidden/>
              </w:rPr>
              <w:fldChar w:fldCharType="begin"/>
            </w:r>
            <w:r w:rsidR="00B67785">
              <w:rPr>
                <w:webHidden/>
              </w:rPr>
              <w:instrText xml:space="preserve"> PAGEREF _Toc71125172 \h </w:instrText>
            </w:r>
            <w:r w:rsidR="00B67785">
              <w:rPr>
                <w:webHidden/>
              </w:rPr>
            </w:r>
            <w:r w:rsidR="00B67785">
              <w:rPr>
                <w:webHidden/>
              </w:rPr>
              <w:fldChar w:fldCharType="separate"/>
            </w:r>
            <w:r w:rsidR="00B67785">
              <w:rPr>
                <w:webHidden/>
              </w:rPr>
              <w:t>11</w:t>
            </w:r>
            <w:r w:rsidR="00B67785">
              <w:rPr>
                <w:webHidden/>
              </w:rPr>
              <w:fldChar w:fldCharType="end"/>
            </w:r>
          </w:hyperlink>
        </w:p>
        <w:p w14:paraId="12F275E1" w14:textId="6B184650" w:rsidR="00B67785" w:rsidRDefault="00636D0A">
          <w:pPr>
            <w:pStyle w:val="TOC2"/>
            <w:rPr>
              <w:rFonts w:asciiTheme="minorHAnsi" w:eastAsiaTheme="minorEastAsia" w:hAnsiTheme="minorHAnsi" w:cstheme="minorBidi"/>
              <w:bCs w:val="0"/>
              <w:sz w:val="22"/>
              <w:szCs w:val="22"/>
              <w:lang w:val="pt-PT" w:eastAsia="pt-PT"/>
            </w:rPr>
          </w:pPr>
          <w:hyperlink w:anchor="_Toc71125173" w:history="1">
            <w:r w:rsidR="00B67785" w:rsidRPr="00403EA9">
              <w:rPr>
                <w:rStyle w:val="Hyperlink"/>
              </w:rPr>
              <w:t>3.3</w:t>
            </w:r>
            <w:r w:rsidR="00B67785">
              <w:rPr>
                <w:rFonts w:asciiTheme="minorHAnsi" w:eastAsiaTheme="minorEastAsia" w:hAnsiTheme="minorHAnsi" w:cstheme="minorBidi"/>
                <w:bCs w:val="0"/>
                <w:sz w:val="22"/>
                <w:szCs w:val="22"/>
                <w:lang w:val="pt-PT" w:eastAsia="pt-PT"/>
              </w:rPr>
              <w:tab/>
            </w:r>
            <w:r w:rsidR="00B67785" w:rsidRPr="00403EA9">
              <w:rPr>
                <w:rStyle w:val="Hyperlink"/>
              </w:rPr>
              <w:t>Examples of solutions adopted in different countries</w:t>
            </w:r>
            <w:r w:rsidR="00B67785">
              <w:rPr>
                <w:webHidden/>
              </w:rPr>
              <w:tab/>
            </w:r>
            <w:r w:rsidR="00B67785">
              <w:rPr>
                <w:webHidden/>
              </w:rPr>
              <w:fldChar w:fldCharType="begin"/>
            </w:r>
            <w:r w:rsidR="00B67785">
              <w:rPr>
                <w:webHidden/>
              </w:rPr>
              <w:instrText xml:space="preserve"> PAGEREF _Toc71125173 \h </w:instrText>
            </w:r>
            <w:r w:rsidR="00B67785">
              <w:rPr>
                <w:webHidden/>
              </w:rPr>
            </w:r>
            <w:r w:rsidR="00B67785">
              <w:rPr>
                <w:webHidden/>
              </w:rPr>
              <w:fldChar w:fldCharType="separate"/>
            </w:r>
            <w:r w:rsidR="00B67785">
              <w:rPr>
                <w:webHidden/>
              </w:rPr>
              <w:t>11</w:t>
            </w:r>
            <w:r w:rsidR="00B67785">
              <w:rPr>
                <w:webHidden/>
              </w:rPr>
              <w:fldChar w:fldCharType="end"/>
            </w:r>
          </w:hyperlink>
        </w:p>
        <w:p w14:paraId="7AA0FBA5" w14:textId="29BF98A5" w:rsidR="00B67785" w:rsidRDefault="00636D0A">
          <w:pPr>
            <w:pStyle w:val="TOC2"/>
            <w:rPr>
              <w:rFonts w:asciiTheme="minorHAnsi" w:eastAsiaTheme="minorEastAsia" w:hAnsiTheme="minorHAnsi" w:cstheme="minorBidi"/>
              <w:bCs w:val="0"/>
              <w:sz w:val="22"/>
              <w:szCs w:val="22"/>
              <w:lang w:val="pt-PT" w:eastAsia="pt-PT"/>
            </w:rPr>
          </w:pPr>
          <w:hyperlink w:anchor="_Toc71125174" w:history="1">
            <w:r w:rsidR="00B67785" w:rsidRPr="00403EA9">
              <w:rPr>
                <w:rStyle w:val="Hyperlink"/>
              </w:rPr>
              <w:t>3.4</w:t>
            </w:r>
            <w:r w:rsidR="00B67785">
              <w:rPr>
                <w:rFonts w:asciiTheme="minorHAnsi" w:eastAsiaTheme="minorEastAsia" w:hAnsiTheme="minorHAnsi" w:cstheme="minorBidi"/>
                <w:bCs w:val="0"/>
                <w:sz w:val="22"/>
                <w:szCs w:val="22"/>
                <w:lang w:val="pt-PT" w:eastAsia="pt-PT"/>
              </w:rPr>
              <w:tab/>
            </w:r>
            <w:r w:rsidR="00B67785" w:rsidRPr="00403EA9">
              <w:rPr>
                <w:rStyle w:val="Hyperlink"/>
              </w:rPr>
              <w:t>Call Routing Mechanisms adopted at National Level</w:t>
            </w:r>
            <w:r w:rsidR="00B67785">
              <w:rPr>
                <w:webHidden/>
              </w:rPr>
              <w:tab/>
            </w:r>
            <w:r w:rsidR="00B67785">
              <w:rPr>
                <w:webHidden/>
              </w:rPr>
              <w:fldChar w:fldCharType="begin"/>
            </w:r>
            <w:r w:rsidR="00B67785">
              <w:rPr>
                <w:webHidden/>
              </w:rPr>
              <w:instrText xml:space="preserve"> PAGEREF _Toc71125174 \h </w:instrText>
            </w:r>
            <w:r w:rsidR="00B67785">
              <w:rPr>
                <w:webHidden/>
              </w:rPr>
            </w:r>
            <w:r w:rsidR="00B67785">
              <w:rPr>
                <w:webHidden/>
              </w:rPr>
              <w:fldChar w:fldCharType="separate"/>
            </w:r>
            <w:r w:rsidR="00B67785">
              <w:rPr>
                <w:webHidden/>
              </w:rPr>
              <w:t>12</w:t>
            </w:r>
            <w:r w:rsidR="00B67785">
              <w:rPr>
                <w:webHidden/>
              </w:rPr>
              <w:fldChar w:fldCharType="end"/>
            </w:r>
          </w:hyperlink>
        </w:p>
        <w:p w14:paraId="0CE2F104" w14:textId="632B7DB9" w:rsidR="00B67785" w:rsidRDefault="00636D0A">
          <w:pPr>
            <w:pStyle w:val="TOC1"/>
            <w:rPr>
              <w:rFonts w:asciiTheme="minorHAnsi" w:eastAsiaTheme="minorEastAsia" w:hAnsiTheme="minorHAnsi" w:cstheme="minorBidi"/>
              <w:b w:val="0"/>
              <w:noProof/>
              <w:sz w:val="22"/>
              <w:szCs w:val="22"/>
              <w:lang w:val="pt-PT" w:eastAsia="pt-PT"/>
            </w:rPr>
          </w:pPr>
          <w:hyperlink w:anchor="_Toc71125175" w:history="1">
            <w:r w:rsidR="00B67785" w:rsidRPr="00403EA9">
              <w:rPr>
                <w:rStyle w:val="Hyperlink"/>
                <w:noProof/>
              </w:rPr>
              <w:t>4</w:t>
            </w:r>
            <w:r w:rsidR="00B67785">
              <w:rPr>
                <w:rFonts w:asciiTheme="minorHAnsi" w:eastAsiaTheme="minorEastAsia" w:hAnsiTheme="minorHAnsi" w:cstheme="minorBidi"/>
                <w:b w:val="0"/>
                <w:noProof/>
                <w:sz w:val="22"/>
                <w:szCs w:val="22"/>
                <w:lang w:val="pt-PT" w:eastAsia="pt-PT"/>
              </w:rPr>
              <w:tab/>
            </w:r>
            <w:r w:rsidR="00B67785" w:rsidRPr="00403EA9">
              <w:rPr>
                <w:rStyle w:val="Hyperlink"/>
                <w:noProof/>
              </w:rPr>
              <w:t>Regulatory impacts</w:t>
            </w:r>
            <w:r w:rsidR="00B67785">
              <w:rPr>
                <w:noProof/>
                <w:webHidden/>
              </w:rPr>
              <w:tab/>
            </w:r>
            <w:r w:rsidR="00B67785">
              <w:rPr>
                <w:noProof/>
                <w:webHidden/>
              </w:rPr>
              <w:fldChar w:fldCharType="begin"/>
            </w:r>
            <w:r w:rsidR="00B67785">
              <w:rPr>
                <w:noProof/>
                <w:webHidden/>
              </w:rPr>
              <w:instrText xml:space="preserve"> PAGEREF _Toc71125175 \h </w:instrText>
            </w:r>
            <w:r w:rsidR="00B67785">
              <w:rPr>
                <w:noProof/>
                <w:webHidden/>
              </w:rPr>
            </w:r>
            <w:r w:rsidR="00B67785">
              <w:rPr>
                <w:noProof/>
                <w:webHidden/>
              </w:rPr>
              <w:fldChar w:fldCharType="separate"/>
            </w:r>
            <w:r w:rsidR="00B67785">
              <w:rPr>
                <w:noProof/>
                <w:webHidden/>
              </w:rPr>
              <w:t>14</w:t>
            </w:r>
            <w:r w:rsidR="00B67785">
              <w:rPr>
                <w:noProof/>
                <w:webHidden/>
              </w:rPr>
              <w:fldChar w:fldCharType="end"/>
            </w:r>
          </w:hyperlink>
        </w:p>
        <w:p w14:paraId="7944D488" w14:textId="79C5D5C8" w:rsidR="00B67785" w:rsidRDefault="00636D0A">
          <w:pPr>
            <w:pStyle w:val="TOC1"/>
            <w:rPr>
              <w:rFonts w:asciiTheme="minorHAnsi" w:eastAsiaTheme="minorEastAsia" w:hAnsiTheme="minorHAnsi" w:cstheme="minorBidi"/>
              <w:b w:val="0"/>
              <w:noProof/>
              <w:sz w:val="22"/>
              <w:szCs w:val="22"/>
              <w:lang w:val="pt-PT" w:eastAsia="pt-PT"/>
            </w:rPr>
          </w:pPr>
          <w:hyperlink w:anchor="_Toc71125176" w:history="1">
            <w:r w:rsidR="00B67785" w:rsidRPr="00403EA9">
              <w:rPr>
                <w:rStyle w:val="Hyperlink"/>
                <w:noProof/>
              </w:rPr>
              <w:t>5</w:t>
            </w:r>
            <w:r w:rsidR="00B67785">
              <w:rPr>
                <w:rFonts w:asciiTheme="minorHAnsi" w:eastAsiaTheme="minorEastAsia" w:hAnsiTheme="minorHAnsi" w:cstheme="minorBidi"/>
                <w:b w:val="0"/>
                <w:noProof/>
                <w:sz w:val="22"/>
                <w:szCs w:val="22"/>
                <w:lang w:val="pt-PT" w:eastAsia="pt-PT"/>
              </w:rPr>
              <w:tab/>
            </w:r>
            <w:r w:rsidR="00B67785" w:rsidRPr="00403EA9">
              <w:rPr>
                <w:rStyle w:val="Hyperlink"/>
                <w:noProof/>
              </w:rPr>
              <w:t>Conclusions</w:t>
            </w:r>
            <w:r w:rsidR="00B67785">
              <w:rPr>
                <w:noProof/>
                <w:webHidden/>
              </w:rPr>
              <w:tab/>
            </w:r>
            <w:r w:rsidR="00B67785">
              <w:rPr>
                <w:noProof/>
                <w:webHidden/>
              </w:rPr>
              <w:fldChar w:fldCharType="begin"/>
            </w:r>
            <w:r w:rsidR="00B67785">
              <w:rPr>
                <w:noProof/>
                <w:webHidden/>
              </w:rPr>
              <w:instrText xml:space="preserve"> PAGEREF _Toc71125176 \h </w:instrText>
            </w:r>
            <w:r w:rsidR="00B67785">
              <w:rPr>
                <w:noProof/>
                <w:webHidden/>
              </w:rPr>
            </w:r>
            <w:r w:rsidR="00B67785">
              <w:rPr>
                <w:noProof/>
                <w:webHidden/>
              </w:rPr>
              <w:fldChar w:fldCharType="separate"/>
            </w:r>
            <w:r w:rsidR="00B67785">
              <w:rPr>
                <w:noProof/>
                <w:webHidden/>
              </w:rPr>
              <w:t>15</w:t>
            </w:r>
            <w:r w:rsidR="00B67785">
              <w:rPr>
                <w:noProof/>
                <w:webHidden/>
              </w:rPr>
              <w:fldChar w:fldCharType="end"/>
            </w:r>
          </w:hyperlink>
        </w:p>
        <w:p w14:paraId="609A5A71" w14:textId="6949C131" w:rsidR="00B67785" w:rsidRDefault="00636D0A">
          <w:pPr>
            <w:pStyle w:val="TOC1"/>
            <w:rPr>
              <w:rFonts w:asciiTheme="minorHAnsi" w:eastAsiaTheme="minorEastAsia" w:hAnsiTheme="minorHAnsi" w:cstheme="minorBidi"/>
              <w:b w:val="0"/>
              <w:noProof/>
              <w:sz w:val="22"/>
              <w:szCs w:val="22"/>
              <w:lang w:val="pt-PT" w:eastAsia="pt-PT"/>
            </w:rPr>
          </w:pPr>
          <w:hyperlink w:anchor="_Toc71125177" w:history="1">
            <w:r w:rsidR="00B67785" w:rsidRPr="00403EA9">
              <w:rPr>
                <w:rStyle w:val="Hyperlink"/>
                <w:noProof/>
              </w:rPr>
              <w:t>ANNEX 1: List of Reference</w:t>
            </w:r>
            <w:r w:rsidR="00B67785">
              <w:rPr>
                <w:noProof/>
                <w:webHidden/>
              </w:rPr>
              <w:tab/>
            </w:r>
            <w:r w:rsidR="00B67785">
              <w:rPr>
                <w:noProof/>
                <w:webHidden/>
              </w:rPr>
              <w:fldChar w:fldCharType="begin"/>
            </w:r>
            <w:r w:rsidR="00B67785">
              <w:rPr>
                <w:noProof/>
                <w:webHidden/>
              </w:rPr>
              <w:instrText xml:space="preserve"> PAGEREF _Toc71125177 \h </w:instrText>
            </w:r>
            <w:r w:rsidR="00B67785">
              <w:rPr>
                <w:noProof/>
                <w:webHidden/>
              </w:rPr>
            </w:r>
            <w:r w:rsidR="00B67785">
              <w:rPr>
                <w:noProof/>
                <w:webHidden/>
              </w:rPr>
              <w:fldChar w:fldCharType="separate"/>
            </w:r>
            <w:r w:rsidR="00B67785">
              <w:rPr>
                <w:noProof/>
                <w:webHidden/>
              </w:rPr>
              <w:t>16</w:t>
            </w:r>
            <w:r w:rsidR="00B67785">
              <w:rPr>
                <w:noProof/>
                <w:webHidden/>
              </w:rPr>
              <w:fldChar w:fldCharType="end"/>
            </w:r>
          </w:hyperlink>
        </w:p>
        <w:p w14:paraId="06BC0F65" w14:textId="3EC4E8E2" w:rsidR="00120A17" w:rsidRPr="00BC03FD" w:rsidRDefault="00A90997" w:rsidP="00264464">
          <w:pPr>
            <w:rPr>
              <w:rStyle w:val="ECCParagraph"/>
            </w:rPr>
          </w:pPr>
          <w:r w:rsidRPr="00BC03FD">
            <w:rPr>
              <w:rStyle w:val="ECCParagraph"/>
              <w:b/>
              <w:szCs w:val="20"/>
            </w:rPr>
            <w:fldChar w:fldCharType="end"/>
          </w:r>
        </w:p>
      </w:sdtContent>
    </w:sdt>
    <w:p w14:paraId="77A747AA" w14:textId="77777777" w:rsidR="00791AAC" w:rsidRPr="00BC03FD" w:rsidRDefault="00791AAC" w:rsidP="00264464">
      <w:pPr>
        <w:rPr>
          <w:rStyle w:val="ECCParagraph"/>
        </w:rPr>
      </w:pPr>
      <w:r w:rsidRPr="00BC03FD">
        <w:rPr>
          <w:rStyle w:val="ECCParagraph"/>
        </w:rPr>
        <w:br w:type="page"/>
      </w:r>
    </w:p>
    <w:p w14:paraId="67754AE1" w14:textId="77777777" w:rsidR="008A54FC" w:rsidRPr="00BC03FD" w:rsidRDefault="008A54FC" w:rsidP="00AC2686">
      <w:pPr>
        <w:pStyle w:val="coverpageTableofContent"/>
        <w:rPr>
          <w:noProof w:val="0"/>
          <w:lang w:val="en-GB"/>
        </w:rPr>
      </w:pPr>
    </w:p>
    <w:p w14:paraId="19C678FA" w14:textId="77777777" w:rsidR="008A54FC" w:rsidRPr="00BC03FD" w:rsidRDefault="00DF2C67" w:rsidP="00E2303A">
      <w:pPr>
        <w:pStyle w:val="coverpageTableofContent"/>
        <w:rPr>
          <w:noProof w:val="0"/>
          <w:lang w:val="en-GB"/>
        </w:rPr>
      </w:pPr>
      <w:r w:rsidRPr="00BC03FD">
        <w:rPr>
          <w:lang w:val="en-GB" w:eastAsia="en-GB"/>
        </w:rPr>
        <mc:AlternateContent>
          <mc:Choice Requires="wps">
            <w:drawing>
              <wp:anchor distT="0" distB="0" distL="114300" distR="114300" simplePos="0" relativeHeight="251659264" behindDoc="1" locked="1" layoutInCell="1" allowOverlap="1" wp14:anchorId="1CAFA851" wp14:editId="19D8FA54">
                <wp:simplePos x="0" y="0"/>
                <wp:positionH relativeFrom="page">
                  <wp:align>center</wp:align>
                </wp:positionH>
                <wp:positionV relativeFrom="page">
                  <wp:posOffset>900430</wp:posOffset>
                </wp:positionV>
                <wp:extent cx="7560000" cy="720000"/>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2E28" id="Rectangle 22" o:spid="_x0000_s1026" style="position:absolute;margin-left:0;margin-top:70.9pt;width:595.3pt;height:56.7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" fillcolor="#b0a696" stroked="f">
                <w10:wrap anchorx="page" anchory="page"/>
                <w10:anchorlock/>
              </v:rect>
            </w:pict>
          </mc:Fallback>
        </mc:AlternateContent>
      </w:r>
      <w:r w:rsidR="008A54FC" w:rsidRPr="00BC03FD">
        <w:rPr>
          <w:noProof w:val="0"/>
          <w:lang w:val="en-GB"/>
        </w:rPr>
        <w:t>LIST OF ABBREVIATIONS</w:t>
      </w:r>
    </w:p>
    <w:p w14:paraId="6E1BBD20" w14:textId="77777777"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77"/>
        <w:gridCol w:w="7562"/>
      </w:tblGrid>
      <w:tr w:rsidR="00CE6FF5" w:rsidRPr="00854314" w14:paraId="7D98A8F6" w14:textId="77777777" w:rsidTr="005D6888">
        <w:trPr>
          <w:cnfStyle w:val="100000000000" w:firstRow="1" w:lastRow="0" w:firstColumn="0" w:lastColumn="0" w:oddVBand="0" w:evenVBand="0" w:oddHBand="0" w:evenHBand="0" w:firstRowFirstColumn="0" w:firstRowLastColumn="0" w:lastRowFirstColumn="0" w:lastRowLastColumn="0"/>
          <w:trHeight w:val="76"/>
        </w:trPr>
        <w:tc>
          <w:tcPr>
            <w:tcW w:w="2077" w:type="dxa"/>
          </w:tcPr>
          <w:p w14:paraId="39335835" w14:textId="77777777" w:rsidR="00930439" w:rsidRPr="00854314" w:rsidRDefault="00930439" w:rsidP="00854314">
            <w:pPr>
              <w:pStyle w:val="ECCTableHeaderredfont"/>
            </w:pPr>
            <w:r w:rsidRPr="00854314">
              <w:t>Abbreviation</w:t>
            </w:r>
          </w:p>
        </w:tc>
        <w:tc>
          <w:tcPr>
            <w:tcW w:w="7562" w:type="dxa"/>
          </w:tcPr>
          <w:p w14:paraId="01CBAC2B" w14:textId="77777777" w:rsidR="00930439" w:rsidRPr="00854314" w:rsidRDefault="00F60141" w:rsidP="00F60141">
            <w:pPr>
              <w:pStyle w:val="ECCTableHeaderredfont"/>
            </w:pPr>
            <w:r>
              <w:t>Explanation</w:t>
            </w:r>
          </w:p>
        </w:tc>
      </w:tr>
      <w:tr w:rsidR="00CC4CB5" w:rsidRPr="00BC03FD" w14:paraId="32212435" w14:textId="77777777" w:rsidTr="00763850">
        <w:trPr>
          <w:trHeight w:val="317"/>
        </w:trPr>
        <w:tc>
          <w:tcPr>
            <w:tcW w:w="2077" w:type="dxa"/>
          </w:tcPr>
          <w:p w14:paraId="58909181" w14:textId="765477E8" w:rsidR="00CC4CB5" w:rsidRPr="00CC4CB5" w:rsidRDefault="00CC4CB5" w:rsidP="00CC4CB5">
            <w:pPr>
              <w:pStyle w:val="ECCTabletext"/>
              <w:rPr>
                <w:rStyle w:val="ECCHLbold"/>
              </w:rPr>
            </w:pPr>
            <w:r>
              <w:rPr>
                <w:rStyle w:val="ECCHLbold"/>
              </w:rPr>
              <w:t>3GPP</w:t>
            </w:r>
          </w:p>
        </w:tc>
        <w:tc>
          <w:tcPr>
            <w:tcW w:w="7562" w:type="dxa"/>
          </w:tcPr>
          <w:p w14:paraId="3D2AE85E" w14:textId="180634C0" w:rsidR="00CC4CB5" w:rsidRPr="00CC4CB5" w:rsidRDefault="008201D4" w:rsidP="00CC4CB5">
            <w:pPr>
              <w:pStyle w:val="ECCTabletext"/>
            </w:pPr>
            <w:r w:rsidRPr="008201D4">
              <w:t>3rd Generation Partnership Project</w:t>
            </w:r>
          </w:p>
        </w:tc>
      </w:tr>
      <w:tr w:rsidR="00930439" w:rsidRPr="00BC03FD" w14:paraId="595E46AD" w14:textId="77777777" w:rsidTr="005D6888">
        <w:trPr>
          <w:trHeight w:val="317"/>
        </w:trPr>
        <w:tc>
          <w:tcPr>
            <w:tcW w:w="2077" w:type="dxa"/>
          </w:tcPr>
          <w:p w14:paraId="6496E02D" w14:textId="77777777" w:rsidR="00930439" w:rsidRPr="00BC03FD" w:rsidRDefault="00930439" w:rsidP="004930E1">
            <w:pPr>
              <w:pStyle w:val="ECCTabletext"/>
              <w:rPr>
                <w:rStyle w:val="ECCHLbold"/>
              </w:rPr>
            </w:pPr>
            <w:r w:rsidRPr="00BC03FD">
              <w:rPr>
                <w:rStyle w:val="ECCHLbold"/>
              </w:rPr>
              <w:t>CEPT</w:t>
            </w:r>
          </w:p>
        </w:tc>
        <w:tc>
          <w:tcPr>
            <w:tcW w:w="7562" w:type="dxa"/>
          </w:tcPr>
          <w:p w14:paraId="0B230407" w14:textId="77777777" w:rsidR="00930439" w:rsidRPr="00BC03FD" w:rsidRDefault="00930439" w:rsidP="004930E1">
            <w:pPr>
              <w:pStyle w:val="ECCTabletext"/>
            </w:pPr>
            <w:r w:rsidRPr="00BC03FD">
              <w:t>European Conference of Postal and Telecommunications Administrations</w:t>
            </w:r>
          </w:p>
        </w:tc>
      </w:tr>
      <w:tr w:rsidR="005D6888" w:rsidRPr="00BC03FD" w14:paraId="06FA5D2E" w14:textId="77777777" w:rsidTr="0020581B">
        <w:trPr>
          <w:trHeight w:val="317"/>
        </w:trPr>
        <w:tc>
          <w:tcPr>
            <w:tcW w:w="2077" w:type="dxa"/>
          </w:tcPr>
          <w:p w14:paraId="6E9C61DF" w14:textId="2E5EC485" w:rsidR="005D6888" w:rsidRPr="00BC03FD" w:rsidRDefault="005D6888" w:rsidP="004930E1">
            <w:pPr>
              <w:pStyle w:val="ECCTabletext"/>
              <w:rPr>
                <w:rStyle w:val="ECCHLbold"/>
              </w:rPr>
            </w:pPr>
            <w:r>
              <w:rPr>
                <w:rStyle w:val="ECCHLbold"/>
              </w:rPr>
              <w:t>CRDB</w:t>
            </w:r>
          </w:p>
        </w:tc>
        <w:tc>
          <w:tcPr>
            <w:tcW w:w="7562" w:type="dxa"/>
          </w:tcPr>
          <w:p w14:paraId="00639290" w14:textId="4A1A8B6B" w:rsidR="005D6888" w:rsidRPr="00BC03FD" w:rsidRDefault="005D6888" w:rsidP="004930E1">
            <w:pPr>
              <w:pStyle w:val="ECCTabletext"/>
            </w:pPr>
            <w:r>
              <w:t>Central Reference Data Base</w:t>
            </w:r>
          </w:p>
        </w:tc>
      </w:tr>
      <w:tr w:rsidR="008201D4" w:rsidRPr="00BC03FD" w14:paraId="426F7B50" w14:textId="77777777" w:rsidTr="0020581B">
        <w:trPr>
          <w:trHeight w:val="317"/>
        </w:trPr>
        <w:tc>
          <w:tcPr>
            <w:tcW w:w="2077" w:type="dxa"/>
          </w:tcPr>
          <w:p w14:paraId="0AF75B7D" w14:textId="5457733C" w:rsidR="008201D4" w:rsidRDefault="008201D4" w:rsidP="004930E1">
            <w:pPr>
              <w:pStyle w:val="ECCTabletext"/>
              <w:rPr>
                <w:rStyle w:val="ECCHLbold"/>
              </w:rPr>
            </w:pPr>
            <w:r>
              <w:rPr>
                <w:rStyle w:val="ECCHLbold"/>
              </w:rPr>
              <w:t>DLT</w:t>
            </w:r>
          </w:p>
        </w:tc>
        <w:tc>
          <w:tcPr>
            <w:tcW w:w="7562" w:type="dxa"/>
          </w:tcPr>
          <w:p w14:paraId="4E7D92A4" w14:textId="0B3E6F7F" w:rsidR="008201D4" w:rsidRDefault="008201D4" w:rsidP="004930E1">
            <w:pPr>
              <w:pStyle w:val="ECCTabletext"/>
            </w:pPr>
            <w:r w:rsidRPr="008201D4">
              <w:t>Distributed Ledger Technology</w:t>
            </w:r>
          </w:p>
        </w:tc>
      </w:tr>
      <w:tr w:rsidR="00DA5620" w:rsidRPr="00BC03FD" w14:paraId="7F012A2F" w14:textId="77777777" w:rsidTr="005D6888">
        <w:trPr>
          <w:trHeight w:val="317"/>
        </w:trPr>
        <w:tc>
          <w:tcPr>
            <w:tcW w:w="2077" w:type="dxa"/>
          </w:tcPr>
          <w:p w14:paraId="10CA354A" w14:textId="77777777" w:rsidR="00DA5620" w:rsidRPr="00BC03FD" w:rsidRDefault="00DA5620" w:rsidP="004930E1">
            <w:pPr>
              <w:pStyle w:val="ECCTabletext"/>
              <w:rPr>
                <w:rStyle w:val="ECCHLbold"/>
              </w:rPr>
            </w:pPr>
            <w:r>
              <w:rPr>
                <w:rStyle w:val="ECCHLbold"/>
              </w:rPr>
              <w:t>DNS</w:t>
            </w:r>
          </w:p>
        </w:tc>
        <w:tc>
          <w:tcPr>
            <w:tcW w:w="7562" w:type="dxa"/>
          </w:tcPr>
          <w:p w14:paraId="386B1493" w14:textId="77777777" w:rsidR="00DA5620" w:rsidRPr="00BC03FD" w:rsidRDefault="00DA5620" w:rsidP="004930E1">
            <w:pPr>
              <w:pStyle w:val="ECCTabletext"/>
            </w:pPr>
            <w:r w:rsidRPr="00DA5620">
              <w:t>Domain Name System</w:t>
            </w:r>
          </w:p>
        </w:tc>
      </w:tr>
      <w:tr w:rsidR="00930439" w:rsidRPr="00BC03FD" w14:paraId="2A121332" w14:textId="77777777" w:rsidTr="005D6888">
        <w:trPr>
          <w:trHeight w:val="317"/>
        </w:trPr>
        <w:tc>
          <w:tcPr>
            <w:tcW w:w="2077" w:type="dxa"/>
          </w:tcPr>
          <w:p w14:paraId="6ABC44A8" w14:textId="77777777" w:rsidR="00930439" w:rsidRPr="00BC03FD" w:rsidRDefault="00930439" w:rsidP="004930E1">
            <w:pPr>
              <w:pStyle w:val="ECCTabletext"/>
              <w:rPr>
                <w:rStyle w:val="ECCHLbold"/>
              </w:rPr>
            </w:pPr>
            <w:r w:rsidRPr="00BC03FD">
              <w:rPr>
                <w:rStyle w:val="ECCHLbold"/>
              </w:rPr>
              <w:t>ECC</w:t>
            </w:r>
          </w:p>
        </w:tc>
        <w:tc>
          <w:tcPr>
            <w:tcW w:w="7562" w:type="dxa"/>
          </w:tcPr>
          <w:p w14:paraId="53A2DD56" w14:textId="0338DC06" w:rsidR="00930439" w:rsidRPr="00BC03FD" w:rsidRDefault="00930439" w:rsidP="004930E1">
            <w:pPr>
              <w:pStyle w:val="ECCTabletext"/>
            </w:pPr>
            <w:r w:rsidRPr="00BC03FD">
              <w:t>Electronic Communications Committee</w:t>
            </w:r>
          </w:p>
        </w:tc>
      </w:tr>
      <w:tr w:rsidR="00533A0F" w:rsidRPr="00BC03FD" w14:paraId="0FA3BE0A" w14:textId="77777777" w:rsidTr="005D6888">
        <w:trPr>
          <w:trHeight w:val="317"/>
        </w:trPr>
        <w:tc>
          <w:tcPr>
            <w:tcW w:w="2077" w:type="dxa"/>
          </w:tcPr>
          <w:p w14:paraId="45E9343D" w14:textId="648D125D" w:rsidR="00533A0F" w:rsidRPr="00BC03FD" w:rsidRDefault="00533A0F" w:rsidP="004930E1">
            <w:pPr>
              <w:pStyle w:val="ECCTabletext"/>
              <w:rPr>
                <w:rStyle w:val="ECCHLbold"/>
              </w:rPr>
            </w:pPr>
            <w:r>
              <w:rPr>
                <w:rStyle w:val="ECCHLbold"/>
              </w:rPr>
              <w:t>ECNO</w:t>
            </w:r>
          </w:p>
        </w:tc>
        <w:tc>
          <w:tcPr>
            <w:tcW w:w="7562" w:type="dxa"/>
          </w:tcPr>
          <w:p w14:paraId="1E85D75D" w14:textId="16F9293B" w:rsidR="00533A0F" w:rsidRPr="00BC03FD" w:rsidRDefault="00533A0F" w:rsidP="004930E1">
            <w:pPr>
              <w:pStyle w:val="ECCTabletext"/>
            </w:pPr>
            <w:r w:rsidRPr="00533A0F">
              <w:t>Electronic Communications Network Operator</w:t>
            </w:r>
          </w:p>
        </w:tc>
      </w:tr>
      <w:tr w:rsidR="00BD53E6" w:rsidRPr="00BC03FD" w14:paraId="4BA3910B" w14:textId="77777777" w:rsidTr="005D6888">
        <w:trPr>
          <w:trHeight w:val="317"/>
        </w:trPr>
        <w:tc>
          <w:tcPr>
            <w:tcW w:w="2077" w:type="dxa"/>
          </w:tcPr>
          <w:p w14:paraId="0BC71AC1" w14:textId="04A107BA" w:rsidR="00BD53E6" w:rsidRDefault="00BD53E6" w:rsidP="004930E1">
            <w:pPr>
              <w:pStyle w:val="ECCTabletext"/>
              <w:rPr>
                <w:rStyle w:val="ECCHLbold"/>
              </w:rPr>
            </w:pPr>
            <w:r>
              <w:rPr>
                <w:rStyle w:val="ECCHLbold"/>
              </w:rPr>
              <w:t>ECSP</w:t>
            </w:r>
          </w:p>
        </w:tc>
        <w:tc>
          <w:tcPr>
            <w:tcW w:w="7562" w:type="dxa"/>
          </w:tcPr>
          <w:p w14:paraId="705A19FA" w14:textId="34895D5A" w:rsidR="00BD53E6" w:rsidRPr="00533A0F" w:rsidRDefault="00BD53E6" w:rsidP="004930E1">
            <w:pPr>
              <w:pStyle w:val="ECCTabletext"/>
            </w:pPr>
            <w:r>
              <w:t>Electronic Communications Service Provider</w:t>
            </w:r>
          </w:p>
        </w:tc>
      </w:tr>
      <w:tr w:rsidR="00DA5620" w:rsidRPr="00BC03FD" w14:paraId="7DC1957E" w14:textId="77777777" w:rsidTr="005D6888">
        <w:trPr>
          <w:trHeight w:val="317"/>
        </w:trPr>
        <w:tc>
          <w:tcPr>
            <w:tcW w:w="2077" w:type="dxa"/>
          </w:tcPr>
          <w:p w14:paraId="12772EAC" w14:textId="77777777" w:rsidR="00DA5620" w:rsidRPr="00BC03FD" w:rsidRDefault="00DA5620" w:rsidP="004930E1">
            <w:pPr>
              <w:pStyle w:val="ECCTabletext"/>
              <w:rPr>
                <w:rStyle w:val="ECCHLbold"/>
              </w:rPr>
            </w:pPr>
            <w:r>
              <w:rPr>
                <w:rStyle w:val="ECCHLbold"/>
              </w:rPr>
              <w:t>ENUM</w:t>
            </w:r>
          </w:p>
        </w:tc>
        <w:tc>
          <w:tcPr>
            <w:tcW w:w="7562" w:type="dxa"/>
          </w:tcPr>
          <w:p w14:paraId="0146373B" w14:textId="77777777" w:rsidR="00DA5620" w:rsidRPr="00BC03FD" w:rsidRDefault="00027078" w:rsidP="004930E1">
            <w:pPr>
              <w:pStyle w:val="ECCTabletext"/>
            </w:pPr>
            <w:proofErr w:type="spellStart"/>
            <w:r w:rsidRPr="00027078">
              <w:t>tElephone</w:t>
            </w:r>
            <w:proofErr w:type="spellEnd"/>
            <w:r w:rsidRPr="00027078">
              <w:t xml:space="preserve"> </w:t>
            </w:r>
            <w:proofErr w:type="spellStart"/>
            <w:r w:rsidRPr="00027078">
              <w:t>NUMber</w:t>
            </w:r>
            <w:proofErr w:type="spellEnd"/>
            <w:r w:rsidRPr="00027078">
              <w:t xml:space="preserve"> mapping</w:t>
            </w:r>
          </w:p>
        </w:tc>
      </w:tr>
      <w:tr w:rsidR="00531C38" w:rsidRPr="00BC03FD" w14:paraId="08288B6E" w14:textId="77777777" w:rsidTr="0020581B">
        <w:trPr>
          <w:trHeight w:val="317"/>
        </w:trPr>
        <w:tc>
          <w:tcPr>
            <w:tcW w:w="2077" w:type="dxa"/>
          </w:tcPr>
          <w:p w14:paraId="2F2EBCF0" w14:textId="4D47CAAE" w:rsidR="00531C38" w:rsidRDefault="00531C38" w:rsidP="004930E1">
            <w:pPr>
              <w:pStyle w:val="ECCTabletext"/>
              <w:rPr>
                <w:rStyle w:val="ECCHLbold"/>
              </w:rPr>
            </w:pPr>
            <w:r>
              <w:rPr>
                <w:rStyle w:val="ECCHLbold"/>
              </w:rPr>
              <w:t>ETSI</w:t>
            </w:r>
          </w:p>
        </w:tc>
        <w:tc>
          <w:tcPr>
            <w:tcW w:w="7562" w:type="dxa"/>
          </w:tcPr>
          <w:p w14:paraId="2F13080C" w14:textId="720246CE" w:rsidR="00531C38" w:rsidRPr="00027078" w:rsidRDefault="00531C38" w:rsidP="004930E1">
            <w:pPr>
              <w:pStyle w:val="ECCTabletext"/>
            </w:pPr>
            <w:r w:rsidRPr="00531C38">
              <w:t>European Telecommunications Standards Institute</w:t>
            </w:r>
          </w:p>
        </w:tc>
      </w:tr>
      <w:tr w:rsidR="00CC4CB5" w:rsidRPr="00BC03FD" w14:paraId="2D80EAC7" w14:textId="77777777" w:rsidTr="0020581B">
        <w:trPr>
          <w:trHeight w:val="317"/>
        </w:trPr>
        <w:tc>
          <w:tcPr>
            <w:tcW w:w="2077" w:type="dxa"/>
          </w:tcPr>
          <w:p w14:paraId="56F1EDA2" w14:textId="6A05CB46" w:rsidR="00CC4CB5" w:rsidRDefault="00CC4CB5" w:rsidP="004930E1">
            <w:pPr>
              <w:pStyle w:val="ECCTabletext"/>
              <w:rPr>
                <w:rStyle w:val="ECCHLbold"/>
              </w:rPr>
            </w:pPr>
            <w:r>
              <w:rPr>
                <w:rStyle w:val="ECCHLbold"/>
              </w:rPr>
              <w:t>IETF</w:t>
            </w:r>
          </w:p>
        </w:tc>
        <w:tc>
          <w:tcPr>
            <w:tcW w:w="7562" w:type="dxa"/>
          </w:tcPr>
          <w:p w14:paraId="1A363AF8" w14:textId="71B0E16D" w:rsidR="00CC4CB5" w:rsidRPr="00531C38" w:rsidRDefault="008201D4" w:rsidP="004930E1">
            <w:pPr>
              <w:pStyle w:val="ECCTabletext"/>
            </w:pPr>
            <w:r w:rsidRPr="008201D4">
              <w:t>Internet Engineering Task Force</w:t>
            </w:r>
          </w:p>
        </w:tc>
      </w:tr>
      <w:tr w:rsidR="008201D4" w:rsidRPr="00BC03FD" w14:paraId="085E5D0F" w14:textId="77777777" w:rsidTr="0020581B">
        <w:trPr>
          <w:trHeight w:val="317"/>
        </w:trPr>
        <w:tc>
          <w:tcPr>
            <w:tcW w:w="2077" w:type="dxa"/>
          </w:tcPr>
          <w:p w14:paraId="3FAAB611" w14:textId="14304B37" w:rsidR="008201D4" w:rsidRDefault="008201D4" w:rsidP="004930E1">
            <w:pPr>
              <w:pStyle w:val="ECCTabletext"/>
              <w:rPr>
                <w:rStyle w:val="ECCHLbold"/>
              </w:rPr>
            </w:pPr>
            <w:r>
              <w:rPr>
                <w:rStyle w:val="ECCHLbold"/>
              </w:rPr>
              <w:t>INAP</w:t>
            </w:r>
          </w:p>
        </w:tc>
        <w:tc>
          <w:tcPr>
            <w:tcW w:w="7562" w:type="dxa"/>
          </w:tcPr>
          <w:p w14:paraId="13178537" w14:textId="4940A0A0" w:rsidR="008201D4" w:rsidRPr="00531C38" w:rsidRDefault="008201D4" w:rsidP="004930E1">
            <w:pPr>
              <w:pStyle w:val="ECCTabletext"/>
            </w:pPr>
            <w:r w:rsidRPr="008201D4">
              <w:t>Intelligent Network Application Protocol</w:t>
            </w:r>
          </w:p>
        </w:tc>
      </w:tr>
      <w:tr w:rsidR="005D6888" w:rsidRPr="00BC03FD" w14:paraId="1C57874A" w14:textId="77777777" w:rsidTr="0020581B">
        <w:trPr>
          <w:trHeight w:val="317"/>
        </w:trPr>
        <w:tc>
          <w:tcPr>
            <w:tcW w:w="2077" w:type="dxa"/>
          </w:tcPr>
          <w:p w14:paraId="294DAA34" w14:textId="1555429F" w:rsidR="005D6888" w:rsidRDefault="005D6888" w:rsidP="004930E1">
            <w:pPr>
              <w:pStyle w:val="ECCTabletext"/>
              <w:rPr>
                <w:rStyle w:val="ECCHLbold"/>
              </w:rPr>
            </w:pPr>
            <w:r>
              <w:rPr>
                <w:rStyle w:val="ECCHLbold"/>
              </w:rPr>
              <w:t>IP</w:t>
            </w:r>
          </w:p>
        </w:tc>
        <w:tc>
          <w:tcPr>
            <w:tcW w:w="7562" w:type="dxa"/>
          </w:tcPr>
          <w:p w14:paraId="238765C2" w14:textId="5B2244BB" w:rsidR="005D6888" w:rsidRPr="00531C38" w:rsidRDefault="005D6888" w:rsidP="004930E1">
            <w:pPr>
              <w:pStyle w:val="ECCTabletext"/>
            </w:pPr>
            <w:r>
              <w:t>Internet Protocol</w:t>
            </w:r>
          </w:p>
        </w:tc>
      </w:tr>
      <w:tr w:rsidR="00531C38" w:rsidRPr="00BC03FD" w14:paraId="7C8D1BF6" w14:textId="77777777" w:rsidTr="0020581B">
        <w:trPr>
          <w:trHeight w:val="317"/>
        </w:trPr>
        <w:tc>
          <w:tcPr>
            <w:tcW w:w="2077" w:type="dxa"/>
          </w:tcPr>
          <w:p w14:paraId="0C16F64B" w14:textId="1D0F9E21" w:rsidR="00531C38" w:rsidRDefault="00531C38" w:rsidP="004930E1">
            <w:pPr>
              <w:pStyle w:val="ECCTabletext"/>
              <w:rPr>
                <w:rStyle w:val="ECCHLbold"/>
              </w:rPr>
            </w:pPr>
            <w:r>
              <w:rPr>
                <w:rStyle w:val="ECCHLbold"/>
              </w:rPr>
              <w:t>ITU-T</w:t>
            </w:r>
          </w:p>
        </w:tc>
        <w:tc>
          <w:tcPr>
            <w:tcW w:w="7562" w:type="dxa"/>
          </w:tcPr>
          <w:p w14:paraId="67F35191" w14:textId="7671C6B6" w:rsidR="00531C38" w:rsidRPr="00531C38" w:rsidRDefault="00531C38" w:rsidP="008E5C9F">
            <w:pPr>
              <w:pStyle w:val="ECCTabletext"/>
              <w:jc w:val="left"/>
            </w:pPr>
            <w:r w:rsidRPr="00531C38">
              <w:t>International Telecommunication Union</w:t>
            </w:r>
            <w:r>
              <w:t xml:space="preserve"> - </w:t>
            </w:r>
            <w:r w:rsidRPr="00531C38">
              <w:t>Telecommunication Standardi</w:t>
            </w:r>
            <w:r w:rsidR="007F4DF0">
              <w:t>s</w:t>
            </w:r>
            <w:r w:rsidRPr="00531C38">
              <w:t>ation Sector</w:t>
            </w:r>
          </w:p>
        </w:tc>
      </w:tr>
      <w:tr w:rsidR="005D6888" w:rsidRPr="00BC03FD" w14:paraId="347DB21D" w14:textId="77777777" w:rsidTr="0020581B">
        <w:trPr>
          <w:trHeight w:val="317"/>
        </w:trPr>
        <w:tc>
          <w:tcPr>
            <w:tcW w:w="2077" w:type="dxa"/>
          </w:tcPr>
          <w:p w14:paraId="1114F641" w14:textId="00769980" w:rsidR="005D6888" w:rsidDel="00531C38" w:rsidRDefault="005D6888" w:rsidP="004930E1">
            <w:pPr>
              <w:pStyle w:val="ECCTabletext"/>
              <w:rPr>
                <w:rStyle w:val="ECCHLbold"/>
              </w:rPr>
            </w:pPr>
            <w:r>
              <w:rPr>
                <w:rStyle w:val="ECCHLbold"/>
              </w:rPr>
              <w:t>MNO</w:t>
            </w:r>
          </w:p>
        </w:tc>
        <w:tc>
          <w:tcPr>
            <w:tcW w:w="7562" w:type="dxa"/>
          </w:tcPr>
          <w:p w14:paraId="6C37D1EF" w14:textId="2B882042" w:rsidR="005D6888" w:rsidDel="00531C38" w:rsidRDefault="005D6888" w:rsidP="004930E1">
            <w:pPr>
              <w:pStyle w:val="ECCTabletext"/>
            </w:pPr>
            <w:r>
              <w:t>Mobile Network Operator</w:t>
            </w:r>
          </w:p>
        </w:tc>
      </w:tr>
      <w:tr w:rsidR="005D6888" w:rsidRPr="00BC03FD" w14:paraId="3946BE3E" w14:textId="77777777" w:rsidTr="0020581B">
        <w:trPr>
          <w:trHeight w:val="317"/>
        </w:trPr>
        <w:tc>
          <w:tcPr>
            <w:tcW w:w="2077" w:type="dxa"/>
          </w:tcPr>
          <w:p w14:paraId="523FF9D5" w14:textId="6695B5D4" w:rsidR="005D6888" w:rsidRDefault="005D6888" w:rsidP="004930E1">
            <w:pPr>
              <w:pStyle w:val="ECCTabletext"/>
              <w:rPr>
                <w:rStyle w:val="ECCHLbold"/>
              </w:rPr>
            </w:pPr>
            <w:r>
              <w:rPr>
                <w:rStyle w:val="ECCHLbold"/>
              </w:rPr>
              <w:t>MVNO</w:t>
            </w:r>
          </w:p>
        </w:tc>
        <w:tc>
          <w:tcPr>
            <w:tcW w:w="7562" w:type="dxa"/>
          </w:tcPr>
          <w:p w14:paraId="7B60526B" w14:textId="2078D06A" w:rsidR="005D6888" w:rsidDel="00531C38" w:rsidRDefault="005D6888" w:rsidP="004930E1">
            <w:pPr>
              <w:pStyle w:val="ECCTabletext"/>
            </w:pPr>
            <w:r>
              <w:t>Mobile Virtual Network Operator</w:t>
            </w:r>
          </w:p>
        </w:tc>
      </w:tr>
      <w:tr w:rsidR="0009324C" w:rsidRPr="00BC03FD" w14:paraId="4E1A8ECA" w14:textId="77777777" w:rsidTr="005D6888">
        <w:trPr>
          <w:trHeight w:val="317"/>
        </w:trPr>
        <w:tc>
          <w:tcPr>
            <w:tcW w:w="2077" w:type="dxa"/>
          </w:tcPr>
          <w:p w14:paraId="7157AC6B" w14:textId="77777777" w:rsidR="0009324C" w:rsidRPr="00B1676E" w:rsidRDefault="0009324C" w:rsidP="004930E1">
            <w:pPr>
              <w:pStyle w:val="ECCTabletext"/>
              <w:rPr>
                <w:rStyle w:val="ECCHLbold"/>
              </w:rPr>
            </w:pPr>
            <w:r w:rsidRPr="00B1676E">
              <w:rPr>
                <w:rStyle w:val="ECCHLbold"/>
              </w:rPr>
              <w:t>NGN</w:t>
            </w:r>
          </w:p>
        </w:tc>
        <w:tc>
          <w:tcPr>
            <w:tcW w:w="7562" w:type="dxa"/>
          </w:tcPr>
          <w:p w14:paraId="4B7E79FC" w14:textId="77777777" w:rsidR="0009324C" w:rsidRPr="00BC03FD" w:rsidRDefault="0009324C" w:rsidP="004930E1">
            <w:pPr>
              <w:pStyle w:val="ECCTabletext"/>
            </w:pPr>
            <w:r w:rsidRPr="0009324C">
              <w:t>Next-generation network</w:t>
            </w:r>
          </w:p>
        </w:tc>
      </w:tr>
      <w:tr w:rsidR="00531C38" w:rsidRPr="00BC03FD" w14:paraId="17646432" w14:textId="77777777" w:rsidTr="0020581B">
        <w:trPr>
          <w:trHeight w:val="317"/>
        </w:trPr>
        <w:tc>
          <w:tcPr>
            <w:tcW w:w="2077" w:type="dxa"/>
          </w:tcPr>
          <w:p w14:paraId="4F18ACA0" w14:textId="07E387B4" w:rsidR="00531C38" w:rsidRPr="00B1676E" w:rsidRDefault="00531C38" w:rsidP="004930E1">
            <w:pPr>
              <w:pStyle w:val="ECCTabletext"/>
              <w:rPr>
                <w:rStyle w:val="ECCHLbold"/>
              </w:rPr>
            </w:pPr>
            <w:r>
              <w:rPr>
                <w:rStyle w:val="ECCHLbold"/>
              </w:rPr>
              <w:t>NP</w:t>
            </w:r>
          </w:p>
        </w:tc>
        <w:tc>
          <w:tcPr>
            <w:tcW w:w="7562" w:type="dxa"/>
          </w:tcPr>
          <w:p w14:paraId="00A364F3" w14:textId="6EA056BC" w:rsidR="00531C38" w:rsidRPr="0009324C" w:rsidRDefault="00531C38" w:rsidP="004930E1">
            <w:pPr>
              <w:pStyle w:val="ECCTabletext"/>
            </w:pPr>
            <w:r>
              <w:t>Number portability</w:t>
            </w:r>
          </w:p>
        </w:tc>
      </w:tr>
      <w:tr w:rsidR="0009324C" w:rsidRPr="00BC03FD" w14:paraId="4C5965E0" w14:textId="77777777" w:rsidTr="005D6888">
        <w:trPr>
          <w:trHeight w:val="317"/>
        </w:trPr>
        <w:tc>
          <w:tcPr>
            <w:tcW w:w="2077" w:type="dxa"/>
          </w:tcPr>
          <w:p w14:paraId="6BE4B7D8" w14:textId="77777777" w:rsidR="0009324C" w:rsidRPr="00B1676E" w:rsidRDefault="0009324C" w:rsidP="004930E1">
            <w:pPr>
              <w:pStyle w:val="ECCTabletext"/>
              <w:rPr>
                <w:rStyle w:val="ECCHLbold"/>
              </w:rPr>
            </w:pPr>
            <w:r w:rsidRPr="00B1676E">
              <w:rPr>
                <w:rStyle w:val="ECCHLbold"/>
              </w:rPr>
              <w:t>NPDB</w:t>
            </w:r>
          </w:p>
        </w:tc>
        <w:tc>
          <w:tcPr>
            <w:tcW w:w="7562" w:type="dxa"/>
          </w:tcPr>
          <w:p w14:paraId="406DB8DA" w14:textId="77777777" w:rsidR="0009324C" w:rsidRPr="0009324C" w:rsidRDefault="0009324C" w:rsidP="004930E1">
            <w:pPr>
              <w:pStyle w:val="ECCTabletext"/>
            </w:pPr>
            <w:r>
              <w:t>Number portability database</w:t>
            </w:r>
          </w:p>
        </w:tc>
      </w:tr>
      <w:tr w:rsidR="00531C38" w:rsidRPr="00BC03FD" w14:paraId="1FC217CB" w14:textId="77777777" w:rsidTr="0020581B">
        <w:trPr>
          <w:trHeight w:val="317"/>
        </w:trPr>
        <w:tc>
          <w:tcPr>
            <w:tcW w:w="2077" w:type="dxa"/>
          </w:tcPr>
          <w:p w14:paraId="4D6E9FA4" w14:textId="030FDFA3" w:rsidR="00531C38" w:rsidRPr="00B1676E" w:rsidRDefault="00531C38" w:rsidP="004930E1">
            <w:pPr>
              <w:pStyle w:val="ECCTabletext"/>
              <w:rPr>
                <w:rStyle w:val="ECCHLbold"/>
              </w:rPr>
            </w:pPr>
            <w:r>
              <w:rPr>
                <w:rStyle w:val="ECCHLbold"/>
              </w:rPr>
              <w:t>NRA</w:t>
            </w:r>
          </w:p>
        </w:tc>
        <w:tc>
          <w:tcPr>
            <w:tcW w:w="7562" w:type="dxa"/>
          </w:tcPr>
          <w:p w14:paraId="27EF3B49" w14:textId="403A595E" w:rsidR="00531C38" w:rsidRDefault="00531C38" w:rsidP="004930E1">
            <w:pPr>
              <w:pStyle w:val="ECCTabletext"/>
            </w:pPr>
            <w:r w:rsidRPr="00531C38">
              <w:t>National Regulatory Authorit</w:t>
            </w:r>
            <w:r>
              <w:t>y</w:t>
            </w:r>
          </w:p>
        </w:tc>
      </w:tr>
      <w:tr w:rsidR="009E5A29" w:rsidRPr="00BC03FD" w14:paraId="2F3CAE6D" w14:textId="77777777" w:rsidTr="005D6888">
        <w:trPr>
          <w:trHeight w:val="317"/>
        </w:trPr>
        <w:tc>
          <w:tcPr>
            <w:tcW w:w="2077" w:type="dxa"/>
          </w:tcPr>
          <w:p w14:paraId="08BE7E3C" w14:textId="7E73E1CF" w:rsidR="009E5A29" w:rsidRPr="00B1676E" w:rsidRDefault="009E5A29" w:rsidP="004930E1">
            <w:pPr>
              <w:pStyle w:val="ECCTabletext"/>
              <w:rPr>
                <w:rStyle w:val="ECCHLbold"/>
              </w:rPr>
            </w:pPr>
            <w:r>
              <w:rPr>
                <w:rStyle w:val="ECCHLbold"/>
              </w:rPr>
              <w:t>NRN</w:t>
            </w:r>
          </w:p>
        </w:tc>
        <w:tc>
          <w:tcPr>
            <w:tcW w:w="7562" w:type="dxa"/>
          </w:tcPr>
          <w:p w14:paraId="0EFD8750" w14:textId="165EA1C9" w:rsidR="009E5A29" w:rsidRDefault="009E5A29" w:rsidP="004930E1">
            <w:pPr>
              <w:pStyle w:val="ECCTabletext"/>
            </w:pPr>
            <w:r>
              <w:t>Network routing number</w:t>
            </w:r>
          </w:p>
        </w:tc>
      </w:tr>
      <w:tr w:rsidR="005D6888" w:rsidRPr="00BC03FD" w14:paraId="3151C521" w14:textId="77777777" w:rsidTr="0020581B">
        <w:trPr>
          <w:trHeight w:val="317"/>
        </w:trPr>
        <w:tc>
          <w:tcPr>
            <w:tcW w:w="2077" w:type="dxa"/>
          </w:tcPr>
          <w:p w14:paraId="666C4B86" w14:textId="26E8A882" w:rsidR="005D6888" w:rsidRDefault="005D6888" w:rsidP="004930E1">
            <w:pPr>
              <w:pStyle w:val="ECCTabletext"/>
              <w:rPr>
                <w:rStyle w:val="ECCHLbold"/>
              </w:rPr>
            </w:pPr>
            <w:r>
              <w:rPr>
                <w:rStyle w:val="ECCHLbold"/>
              </w:rPr>
              <w:t>OP</w:t>
            </w:r>
          </w:p>
        </w:tc>
        <w:tc>
          <w:tcPr>
            <w:tcW w:w="7562" w:type="dxa"/>
          </w:tcPr>
          <w:p w14:paraId="639A4B90" w14:textId="4ED696CC" w:rsidR="005D6888" w:rsidRDefault="005D6888" w:rsidP="004930E1">
            <w:pPr>
              <w:pStyle w:val="ECCTabletext"/>
            </w:pPr>
            <w:r>
              <w:t>Operator</w:t>
            </w:r>
          </w:p>
        </w:tc>
      </w:tr>
      <w:tr w:rsidR="00DA5620" w:rsidRPr="00BC03FD" w14:paraId="44330CB4" w14:textId="77777777" w:rsidTr="005D6888">
        <w:trPr>
          <w:trHeight w:val="317"/>
        </w:trPr>
        <w:tc>
          <w:tcPr>
            <w:tcW w:w="2077" w:type="dxa"/>
          </w:tcPr>
          <w:p w14:paraId="1CA624AF" w14:textId="77777777" w:rsidR="00DA5620" w:rsidRPr="00B1676E" w:rsidRDefault="00DA5620" w:rsidP="004930E1">
            <w:pPr>
              <w:pStyle w:val="ECCTabletext"/>
              <w:rPr>
                <w:rStyle w:val="ECCHLbold"/>
              </w:rPr>
            </w:pPr>
            <w:r>
              <w:rPr>
                <w:rStyle w:val="ECCHLbold"/>
              </w:rPr>
              <w:t>OPDB</w:t>
            </w:r>
          </w:p>
        </w:tc>
        <w:tc>
          <w:tcPr>
            <w:tcW w:w="7562" w:type="dxa"/>
          </w:tcPr>
          <w:p w14:paraId="2CDA0D0A" w14:textId="77777777" w:rsidR="00DA5620" w:rsidRDefault="00027078" w:rsidP="004930E1">
            <w:pPr>
              <w:pStyle w:val="ECCTabletext"/>
            </w:pPr>
            <w:r w:rsidRPr="00027078">
              <w:t>Real-time Operational Data Base</w:t>
            </w:r>
          </w:p>
        </w:tc>
      </w:tr>
      <w:tr w:rsidR="00930439" w:rsidRPr="00BC03FD" w14:paraId="79620059" w14:textId="77777777" w:rsidTr="005D6888">
        <w:trPr>
          <w:trHeight w:val="317"/>
        </w:trPr>
        <w:tc>
          <w:tcPr>
            <w:tcW w:w="2077" w:type="dxa"/>
          </w:tcPr>
          <w:p w14:paraId="757B2796" w14:textId="77777777" w:rsidR="00930439" w:rsidRPr="00BC03FD" w:rsidRDefault="0009324C" w:rsidP="004930E1">
            <w:pPr>
              <w:pStyle w:val="ECCTabletext"/>
              <w:rPr>
                <w:rStyle w:val="ECCHLbold"/>
              </w:rPr>
            </w:pPr>
            <w:r>
              <w:rPr>
                <w:rStyle w:val="ECCHLbold"/>
              </w:rPr>
              <w:t>PSTN</w:t>
            </w:r>
          </w:p>
        </w:tc>
        <w:tc>
          <w:tcPr>
            <w:tcW w:w="7562" w:type="dxa"/>
          </w:tcPr>
          <w:p w14:paraId="10AA894D" w14:textId="77777777" w:rsidR="00930439" w:rsidRPr="00BC03FD" w:rsidRDefault="0009324C" w:rsidP="004930E1">
            <w:pPr>
              <w:pStyle w:val="ECCTabletext"/>
            </w:pPr>
            <w:r w:rsidRPr="0009324C">
              <w:t>Public switched telephone network</w:t>
            </w:r>
          </w:p>
        </w:tc>
      </w:tr>
      <w:tr w:rsidR="00930439" w:rsidRPr="00BC03FD" w14:paraId="537719E9" w14:textId="77777777" w:rsidTr="005D6888">
        <w:trPr>
          <w:trHeight w:val="317"/>
        </w:trPr>
        <w:tc>
          <w:tcPr>
            <w:tcW w:w="2077" w:type="dxa"/>
          </w:tcPr>
          <w:p w14:paraId="3FB44B12" w14:textId="77777777" w:rsidR="00930439" w:rsidRPr="00B1676E" w:rsidRDefault="0009324C" w:rsidP="004930E1">
            <w:pPr>
              <w:pStyle w:val="ECCTabletext"/>
              <w:rPr>
                <w:rStyle w:val="ECCHLbold"/>
              </w:rPr>
            </w:pPr>
            <w:r w:rsidRPr="00B1676E">
              <w:rPr>
                <w:rStyle w:val="ECCHLbold"/>
              </w:rPr>
              <w:t>SIP</w:t>
            </w:r>
          </w:p>
        </w:tc>
        <w:tc>
          <w:tcPr>
            <w:tcW w:w="7562" w:type="dxa"/>
          </w:tcPr>
          <w:p w14:paraId="02B0CB62" w14:textId="77777777" w:rsidR="00930439" w:rsidRPr="00BC03FD" w:rsidRDefault="0009324C" w:rsidP="004930E1">
            <w:pPr>
              <w:pStyle w:val="ECCTabletext"/>
            </w:pPr>
            <w:r w:rsidRPr="0009324C">
              <w:t>Session Initiation Protocol</w:t>
            </w:r>
          </w:p>
        </w:tc>
      </w:tr>
      <w:tr w:rsidR="005D6888" w:rsidRPr="00BC03FD" w14:paraId="4CEEE707" w14:textId="77777777" w:rsidTr="0020581B">
        <w:trPr>
          <w:trHeight w:val="317"/>
        </w:trPr>
        <w:tc>
          <w:tcPr>
            <w:tcW w:w="2077" w:type="dxa"/>
          </w:tcPr>
          <w:p w14:paraId="42778672" w14:textId="5F16EFB2" w:rsidR="005D6888" w:rsidRPr="00B1676E" w:rsidRDefault="005D6888" w:rsidP="004930E1">
            <w:pPr>
              <w:pStyle w:val="ECCTabletext"/>
              <w:rPr>
                <w:rStyle w:val="ECCHLbold"/>
              </w:rPr>
            </w:pPr>
            <w:r>
              <w:rPr>
                <w:rStyle w:val="ECCHLbold"/>
              </w:rPr>
              <w:t>SS7</w:t>
            </w:r>
          </w:p>
        </w:tc>
        <w:tc>
          <w:tcPr>
            <w:tcW w:w="7562" w:type="dxa"/>
          </w:tcPr>
          <w:p w14:paraId="7E6D94B5" w14:textId="5B6071C2" w:rsidR="005D6888" w:rsidRPr="0009324C" w:rsidRDefault="005D6888" w:rsidP="004930E1">
            <w:pPr>
              <w:pStyle w:val="ECCTabletext"/>
            </w:pPr>
            <w:r>
              <w:t>ITU-T Signalling System No. 7</w:t>
            </w:r>
          </w:p>
        </w:tc>
      </w:tr>
    </w:tbl>
    <w:p w14:paraId="1B29D90A" w14:textId="77777777" w:rsidR="00797D4C" w:rsidRPr="00BC03FD" w:rsidRDefault="00797D4C" w:rsidP="009465E0">
      <w:pPr>
        <w:pStyle w:val="Heading1"/>
        <w:rPr>
          <w:lang w:val="en-GB"/>
        </w:rPr>
      </w:pPr>
      <w:bookmarkStart w:id="15" w:name="_Toc380056497"/>
      <w:bookmarkStart w:id="16" w:name="_Toc380059748"/>
      <w:bookmarkStart w:id="17" w:name="_Toc380059785"/>
      <w:bookmarkStart w:id="18" w:name="_Toc396153636"/>
      <w:bookmarkStart w:id="19" w:name="_Toc396383863"/>
      <w:bookmarkStart w:id="20" w:name="_Toc396917296"/>
      <w:bookmarkStart w:id="21" w:name="_Toc396917345"/>
      <w:bookmarkStart w:id="22" w:name="_Toc396917407"/>
      <w:bookmarkStart w:id="23" w:name="_Toc396917460"/>
      <w:bookmarkStart w:id="24" w:name="_Toc396917627"/>
      <w:bookmarkStart w:id="25" w:name="_Toc396917642"/>
      <w:bookmarkStart w:id="26" w:name="_Toc396917747"/>
      <w:bookmarkStart w:id="27" w:name="_Toc71125161"/>
      <w:r w:rsidRPr="00CA5782">
        <w:rPr>
          <w:rStyle w:val="ECCParagraph"/>
        </w:rPr>
        <w:lastRenderedPageBreak/>
        <w:t>Introduction</w:t>
      </w:r>
      <w:bookmarkEnd w:id="15"/>
      <w:bookmarkEnd w:id="16"/>
      <w:bookmarkEnd w:id="17"/>
      <w:bookmarkEnd w:id="18"/>
      <w:bookmarkEnd w:id="19"/>
      <w:bookmarkEnd w:id="20"/>
      <w:bookmarkEnd w:id="21"/>
      <w:bookmarkEnd w:id="22"/>
      <w:bookmarkEnd w:id="23"/>
      <w:bookmarkEnd w:id="24"/>
      <w:bookmarkEnd w:id="25"/>
      <w:bookmarkEnd w:id="26"/>
      <w:bookmarkEnd w:id="27"/>
    </w:p>
    <w:p w14:paraId="6472E027" w14:textId="12FD6996" w:rsidR="00C13527" w:rsidRDefault="00C13527" w:rsidP="00CA5782">
      <w:r w:rsidRPr="00C13527">
        <w:t xml:space="preserve">Effective competition in </w:t>
      </w:r>
      <w:r>
        <w:t xml:space="preserve">electronic </w:t>
      </w:r>
      <w:r w:rsidRPr="00C13527">
        <w:t>communication</w:t>
      </w:r>
      <w:r>
        <w:t>s</w:t>
      </w:r>
      <w:r w:rsidRPr="00C13527">
        <w:t xml:space="preserve"> market</w:t>
      </w:r>
      <w:r>
        <w:t>s in Europe</w:t>
      </w:r>
      <w:r w:rsidRPr="00C13527">
        <w:t xml:space="preserve"> benefits </w:t>
      </w:r>
      <w:r>
        <w:t xml:space="preserve">and empowers </w:t>
      </w:r>
      <w:r w:rsidR="00824F42">
        <w:t>end-users subscribed to electronic communications services</w:t>
      </w:r>
      <w:r w:rsidR="00824F42" w:rsidRPr="00C13527">
        <w:t xml:space="preserve"> </w:t>
      </w:r>
      <w:r w:rsidRPr="00C13527">
        <w:t>in terms of choice, prices</w:t>
      </w:r>
      <w:r>
        <w:t xml:space="preserve"> and </w:t>
      </w:r>
      <w:r w:rsidRPr="00C13527">
        <w:t>quality</w:t>
      </w:r>
      <w:r>
        <w:t xml:space="preserve">. </w:t>
      </w:r>
      <w:r w:rsidRPr="00C13527">
        <w:t>Over the last 15</w:t>
      </w:r>
      <w:r w:rsidR="008D0264">
        <w:t>-20</w:t>
      </w:r>
      <w:r w:rsidRPr="00C13527">
        <w:t xml:space="preserve"> years, Number Portability (NP) has been a key competition enabler since electronic communications markets were liberalised. NP solutions have enabled end-users to switch service providers within the national market while retaining their telephone number. </w:t>
      </w:r>
    </w:p>
    <w:p w14:paraId="04CFF420" w14:textId="77777777" w:rsidR="00C13527" w:rsidRDefault="00C13527" w:rsidP="00CA5782">
      <w:r w:rsidRPr="00C13527">
        <w:t xml:space="preserve">These solutions are based on standard technical solutions (usually NP mechanisms defined by ITU-T and ETSI on traditional telephony network technology), nationally adapted and implemented with country-specific characteristics. </w:t>
      </w:r>
    </w:p>
    <w:p w14:paraId="7E1A5358" w14:textId="7A56DB41" w:rsidR="004310CF" w:rsidRDefault="004310CF" w:rsidP="004310CF">
      <w:r>
        <w:t xml:space="preserve">The National Regulatory Authorities (NRAs) for Electronic Communications Networks and Services have responsibility for the effective implementation of NP and they </w:t>
      </w:r>
      <w:r w:rsidRPr="004310CF">
        <w:t xml:space="preserve">adopt </w:t>
      </w:r>
      <w:r w:rsidR="005F3388">
        <w:t xml:space="preserve">a </w:t>
      </w:r>
      <w:r w:rsidRPr="004310CF">
        <w:t xml:space="preserve">technology neutral approach on how the industry implements </w:t>
      </w:r>
      <w:r>
        <w:t xml:space="preserve">NP </w:t>
      </w:r>
      <w:r w:rsidRPr="004310CF">
        <w:t>obligations</w:t>
      </w:r>
      <w:r>
        <w:t xml:space="preserve"> in the respective national markets.</w:t>
      </w:r>
    </w:p>
    <w:p w14:paraId="4A1C0103" w14:textId="7F5CEEB1" w:rsidR="004310CF" w:rsidRDefault="00C13527" w:rsidP="00CA5782">
      <w:r>
        <w:t xml:space="preserve">As the evolution to all-IP networks continues apace, several </w:t>
      </w:r>
      <w:r w:rsidRPr="00C13527">
        <w:t>mechanisms</w:t>
      </w:r>
      <w:r>
        <w:t xml:space="preserve"> have emerged</w:t>
      </w:r>
      <w:r w:rsidRPr="00C13527">
        <w:t xml:space="preserve"> for </w:t>
      </w:r>
      <w:r>
        <w:t xml:space="preserve">identifying E.164 numbers and routing them to </w:t>
      </w:r>
      <w:r w:rsidRPr="00C13527">
        <w:t>the</w:t>
      </w:r>
      <w:r>
        <w:t xml:space="preserve"> correct</w:t>
      </w:r>
      <w:r w:rsidRPr="00C13527">
        <w:t xml:space="preserve"> </w:t>
      </w:r>
      <w:r w:rsidR="003A7001">
        <w:t>recipient</w:t>
      </w:r>
      <w:r w:rsidRPr="00C13527">
        <w:t xml:space="preserve"> network serving these numbers. For example</w:t>
      </w:r>
      <w:r w:rsidR="00533A0F">
        <w:t>,</w:t>
      </w:r>
      <w:r w:rsidRPr="00C13527">
        <w:t xml:space="preserve"> </w:t>
      </w:r>
      <w:proofErr w:type="spellStart"/>
      <w:r w:rsidR="00DD253F" w:rsidRPr="00027078">
        <w:t>tElephone</w:t>
      </w:r>
      <w:proofErr w:type="spellEnd"/>
      <w:r w:rsidR="00DD253F" w:rsidRPr="00027078">
        <w:t xml:space="preserve"> </w:t>
      </w:r>
      <w:proofErr w:type="spellStart"/>
      <w:r w:rsidR="00DD253F" w:rsidRPr="00027078">
        <w:t>NUMber</w:t>
      </w:r>
      <w:proofErr w:type="spellEnd"/>
      <w:r w:rsidR="00DD253F" w:rsidRPr="00027078">
        <w:t xml:space="preserve"> mapping</w:t>
      </w:r>
      <w:r w:rsidR="00DD253F" w:rsidRPr="00C13527">
        <w:t xml:space="preserve"> </w:t>
      </w:r>
      <w:r w:rsidR="00DD253F">
        <w:t>(</w:t>
      </w:r>
      <w:r w:rsidRPr="00C13527">
        <w:t>ENUM</w:t>
      </w:r>
      <w:r w:rsidR="00DD253F">
        <w:t>)</w:t>
      </w:r>
      <w:r w:rsidRPr="00C13527">
        <w:t xml:space="preserve">-like mechanisms could be used inside </w:t>
      </w:r>
      <w:r w:rsidR="00DD253F" w:rsidRPr="00DA5620">
        <w:t>Domain Name System</w:t>
      </w:r>
      <w:r w:rsidR="00DD253F" w:rsidRPr="00C13527">
        <w:t xml:space="preserve"> </w:t>
      </w:r>
      <w:r w:rsidR="00DD253F">
        <w:t>(</w:t>
      </w:r>
      <w:r w:rsidRPr="00C13527">
        <w:t>DNS</w:t>
      </w:r>
      <w:r w:rsidR="00DD253F">
        <w:t>)</w:t>
      </w:r>
      <w:r w:rsidRPr="00C13527">
        <w:t xml:space="preserve"> systems for routing purposes. </w:t>
      </w:r>
    </w:p>
    <w:p w14:paraId="4D089BF2" w14:textId="1721963D" w:rsidR="004310CF" w:rsidRDefault="004310CF" w:rsidP="00CA5782">
      <w:r>
        <w:t xml:space="preserve">The purpose of this ECC Report </w:t>
      </w:r>
      <w:r w:rsidR="0058702A">
        <w:t xml:space="preserve">is </w:t>
      </w:r>
      <w:r>
        <w:t>to identify and describe the different options for implementing NP in an a</w:t>
      </w:r>
      <w:r w:rsidR="005F3388">
        <w:t>l</w:t>
      </w:r>
      <w:r>
        <w:t>l</w:t>
      </w:r>
      <w:r w:rsidR="00B67785">
        <w:noBreakHyphen/>
      </w:r>
      <w:r>
        <w:t>IP environment and to asse</w:t>
      </w:r>
      <w:r w:rsidR="005F3388">
        <w:t>s</w:t>
      </w:r>
      <w:r>
        <w:t>s the regulatory impact of these new approaches on national markets in Europe.</w:t>
      </w:r>
    </w:p>
    <w:p w14:paraId="1BE409DA" w14:textId="77777777" w:rsidR="00DF02B8" w:rsidRPr="00DF02B8" w:rsidRDefault="00DF02B8" w:rsidP="00DF02B8">
      <w:pPr>
        <w:rPr>
          <w:lang w:eastAsia="de-DE"/>
        </w:rPr>
      </w:pPr>
    </w:p>
    <w:p w14:paraId="165AB80E" w14:textId="77777777" w:rsidR="00A26AC6" w:rsidRDefault="00A26AC6" w:rsidP="004930E1">
      <w:pPr>
        <w:rPr>
          <w:rStyle w:val="ECCParagraph"/>
        </w:rPr>
      </w:pPr>
    </w:p>
    <w:p w14:paraId="3153ABFB" w14:textId="77777777" w:rsidR="00854314" w:rsidRPr="00BC03FD" w:rsidRDefault="00854314" w:rsidP="004930E1">
      <w:pPr>
        <w:rPr>
          <w:rStyle w:val="ECCParagraph"/>
        </w:rPr>
      </w:pPr>
    </w:p>
    <w:p w14:paraId="6003B374" w14:textId="2B3DE773" w:rsidR="008A54FC" w:rsidRPr="00BC03FD" w:rsidRDefault="00F60141" w:rsidP="009465E0">
      <w:pPr>
        <w:pStyle w:val="Heading1"/>
        <w:rPr>
          <w:lang w:val="en-GB"/>
        </w:rPr>
      </w:pPr>
      <w:bookmarkStart w:id="28" w:name="_Toc71125162"/>
      <w:r>
        <w:lastRenderedPageBreak/>
        <w:t xml:space="preserve">Number portability databases </w:t>
      </w:r>
      <w:bookmarkEnd w:id="28"/>
    </w:p>
    <w:p w14:paraId="4EEBB969" w14:textId="6AE58F9F" w:rsidR="00632FFE" w:rsidRPr="004775B0" w:rsidRDefault="00632FFE" w:rsidP="00632FFE">
      <w:pPr>
        <w:rPr>
          <w:rStyle w:val="ECCParagraph"/>
        </w:rPr>
      </w:pPr>
      <w:r>
        <w:rPr>
          <w:rStyle w:val="ECCParagraph"/>
        </w:rPr>
        <w:t>A database is needed in a number portability implementation in order to store the information about the ported numbers. T</w:t>
      </w:r>
      <w:r w:rsidRPr="00542D77">
        <w:rPr>
          <w:rStyle w:val="ECCParagraph"/>
        </w:rPr>
        <w:t xml:space="preserve">his information </w:t>
      </w:r>
      <w:r>
        <w:rPr>
          <w:rStyle w:val="ECCParagraph"/>
        </w:rPr>
        <w:t xml:space="preserve">includes at least the numbers that are ported and the </w:t>
      </w:r>
      <w:r w:rsidR="0058702A">
        <w:rPr>
          <w:rStyle w:val="ECCParagraph"/>
        </w:rPr>
        <w:t xml:space="preserve">identifier of the </w:t>
      </w:r>
      <w:r>
        <w:rPr>
          <w:rStyle w:val="ECCParagraph"/>
        </w:rPr>
        <w:t xml:space="preserve">associated </w:t>
      </w:r>
      <w:r w:rsidR="0058702A">
        <w:rPr>
          <w:rStyle w:val="ECCParagraph"/>
        </w:rPr>
        <w:t xml:space="preserve">Electronic </w:t>
      </w:r>
      <w:r w:rsidR="0058702A" w:rsidRPr="008D3A28">
        <w:rPr>
          <w:rStyle w:val="ECCParagraph"/>
        </w:rPr>
        <w:t xml:space="preserve">Communications </w:t>
      </w:r>
      <w:r w:rsidR="0058702A">
        <w:rPr>
          <w:rStyle w:val="ECCParagraph"/>
        </w:rPr>
        <w:t xml:space="preserve">Service Provider or </w:t>
      </w:r>
      <w:r w:rsidR="001844E0">
        <w:rPr>
          <w:rStyle w:val="ECCParagraph"/>
        </w:rPr>
        <w:t xml:space="preserve">Electronic </w:t>
      </w:r>
      <w:r w:rsidR="008D3A28" w:rsidRPr="008D3A28">
        <w:rPr>
          <w:rStyle w:val="ECCParagraph"/>
        </w:rPr>
        <w:t>Communications Network Operator</w:t>
      </w:r>
      <w:r w:rsidR="008D3A28">
        <w:rPr>
          <w:rStyle w:val="ECCParagraph"/>
        </w:rPr>
        <w:t xml:space="preserve"> (</w:t>
      </w:r>
      <w:r w:rsidR="0058702A">
        <w:rPr>
          <w:rStyle w:val="ECCParagraph"/>
        </w:rPr>
        <w:t>ECSP/</w:t>
      </w:r>
      <w:r w:rsidR="008D3A28">
        <w:rPr>
          <w:rStyle w:val="ECCParagraph"/>
        </w:rPr>
        <w:t xml:space="preserve">ECNO) </w:t>
      </w:r>
      <w:r w:rsidR="009E5A29">
        <w:rPr>
          <w:rStyle w:val="ECCParagraph"/>
        </w:rPr>
        <w:t xml:space="preserve">(e.g. </w:t>
      </w:r>
      <w:r w:rsidR="00AF78E6" w:rsidRPr="00595A2D">
        <w:rPr>
          <w:rStyle w:val="ECCParagraph"/>
        </w:rPr>
        <w:t>Routing Number (</w:t>
      </w:r>
      <w:r w:rsidR="009E5A29" w:rsidRPr="00595A2D">
        <w:rPr>
          <w:rStyle w:val="ECCParagraph"/>
        </w:rPr>
        <w:t>RN</w:t>
      </w:r>
      <w:r w:rsidR="00AF78E6" w:rsidRPr="00595A2D">
        <w:rPr>
          <w:rStyle w:val="ECCParagraph"/>
        </w:rPr>
        <w:t>)</w:t>
      </w:r>
      <w:r w:rsidR="009E5A29">
        <w:rPr>
          <w:rStyle w:val="ECCParagraph"/>
        </w:rPr>
        <w:t>)</w:t>
      </w:r>
      <w:r>
        <w:rPr>
          <w:rStyle w:val="ECCParagraph"/>
        </w:rPr>
        <w:t xml:space="preserve">. In principle, data related to ported numbers is generated during administrative porting processes and it is used by </w:t>
      </w:r>
      <w:r w:rsidR="00F01E67">
        <w:rPr>
          <w:rStyle w:val="ECCParagraph"/>
        </w:rPr>
        <w:t xml:space="preserve">ECNOs </w:t>
      </w:r>
      <w:r>
        <w:rPr>
          <w:rStyle w:val="ECCParagraph"/>
        </w:rPr>
        <w:t>to route calls to those numbers. Depending on how the information is stored and shared,</w:t>
      </w:r>
      <w:r w:rsidRPr="005C487D">
        <w:rPr>
          <w:rStyle w:val="ECCParagraph"/>
        </w:rPr>
        <w:t xml:space="preserve"> </w:t>
      </w:r>
      <w:r>
        <w:rPr>
          <w:rStyle w:val="ECCParagraph"/>
        </w:rPr>
        <w:t xml:space="preserve">portability databases can be </w:t>
      </w:r>
      <w:r w:rsidRPr="005C487D">
        <w:rPr>
          <w:rStyle w:val="ECCParagraph"/>
        </w:rPr>
        <w:t>classified</w:t>
      </w:r>
      <w:r>
        <w:rPr>
          <w:rStyle w:val="ECCParagraph"/>
        </w:rPr>
        <w:t xml:space="preserve"> into several categories.</w:t>
      </w:r>
    </w:p>
    <w:p w14:paraId="4434C763" w14:textId="1C0201FA" w:rsidR="00632FFE" w:rsidRPr="00632FFE" w:rsidRDefault="00632FFE" w:rsidP="00632FFE">
      <w:pPr>
        <w:pStyle w:val="Heading2"/>
        <w:rPr>
          <w:rFonts w:eastAsia="Calibri"/>
        </w:rPr>
      </w:pPr>
      <w:bookmarkStart w:id="29" w:name="_Toc71125163"/>
      <w:r>
        <w:t>Centrali</w:t>
      </w:r>
      <w:r w:rsidR="00BC01F7">
        <w:t>s</w:t>
      </w:r>
      <w:r>
        <w:t>ed databases</w:t>
      </w:r>
      <w:bookmarkEnd w:id="29"/>
    </w:p>
    <w:p w14:paraId="37D1FD6D" w14:textId="7E6CFCC6" w:rsidR="00632FFE" w:rsidRDefault="00632FFE" w:rsidP="00632FFE">
      <w:r>
        <w:t>Most number portability implementations in Europe use centrali</w:t>
      </w:r>
      <w:r w:rsidR="00BC01F7">
        <w:t>s</w:t>
      </w:r>
      <w:r>
        <w:t>ed databases</w:t>
      </w:r>
      <w:r>
        <w:rPr>
          <w:rStyle w:val="FootnoteReference"/>
        </w:rPr>
        <w:footnoteReference w:id="2"/>
      </w:r>
      <w:r>
        <w:t xml:space="preserve">. </w:t>
      </w:r>
      <w:r w:rsidR="00030BFC">
        <w:t xml:space="preserve">As illustrated in </w:t>
      </w:r>
      <w:r w:rsidR="00DB5654">
        <w:fldChar w:fldCharType="begin"/>
      </w:r>
      <w:r w:rsidR="00DB5654">
        <w:instrText xml:space="preserve"> REF _Ref72412231 \h </w:instrText>
      </w:r>
      <w:r w:rsidR="00DB5654">
        <w:fldChar w:fldCharType="separate"/>
      </w:r>
      <w:r w:rsidR="00DB5654">
        <w:t xml:space="preserve">Figure </w:t>
      </w:r>
      <w:r w:rsidR="00DB5654">
        <w:rPr>
          <w:noProof/>
        </w:rPr>
        <w:t>1</w:t>
      </w:r>
      <w:r w:rsidR="00DB5654">
        <w:fldChar w:fldCharType="end"/>
      </w:r>
      <w:r w:rsidR="00030BFC">
        <w:t>, t</w:t>
      </w:r>
      <w:r>
        <w:t xml:space="preserve">his solution involves a single </w:t>
      </w:r>
      <w:r w:rsidR="00030BFC">
        <w:t xml:space="preserve">non-real-time </w:t>
      </w:r>
      <w:r w:rsidR="00C10A97">
        <w:t>Central R</w:t>
      </w:r>
      <w:r>
        <w:t xml:space="preserve">eference </w:t>
      </w:r>
      <w:r w:rsidR="00C10A97">
        <w:t>D</w:t>
      </w:r>
      <w:r>
        <w:t xml:space="preserve">atabase </w:t>
      </w:r>
      <w:r w:rsidR="00030BFC">
        <w:t xml:space="preserve">(CRDB) </w:t>
      </w:r>
      <w:r>
        <w:t xml:space="preserve">that contains routing information (usually a routing number) for the ported numbers of all </w:t>
      </w:r>
      <w:r w:rsidR="005D29E4">
        <w:t>ECSPs/</w:t>
      </w:r>
      <w:r w:rsidR="00F01E67">
        <w:t xml:space="preserve">ECNOs </w:t>
      </w:r>
      <w:r>
        <w:t xml:space="preserve">in a country. Each </w:t>
      </w:r>
      <w:r w:rsidR="003D4EB7">
        <w:t>ECNO's</w:t>
      </w:r>
      <w:r>
        <w:t xml:space="preserve"> </w:t>
      </w:r>
      <w:r w:rsidR="00030BFC">
        <w:t xml:space="preserve">real-time </w:t>
      </w:r>
      <w:r>
        <w:t xml:space="preserve">operational databases </w:t>
      </w:r>
      <w:r w:rsidR="00030BFC">
        <w:t>(</w:t>
      </w:r>
      <w:proofErr w:type="spellStart"/>
      <w:r w:rsidR="00030BFC">
        <w:t>OpDB</w:t>
      </w:r>
      <w:proofErr w:type="spellEnd"/>
      <w:r w:rsidR="00030BFC">
        <w:t xml:space="preserve">) </w:t>
      </w:r>
      <w:r>
        <w:t>are synchronised with the reference database. Usually the number portability centrali</w:t>
      </w:r>
      <w:r w:rsidR="00BC01F7">
        <w:t>s</w:t>
      </w:r>
      <w:r>
        <w:t>ed databases</w:t>
      </w:r>
      <w:r w:rsidRPr="00595102">
        <w:t xml:space="preserve"> </w:t>
      </w:r>
      <w:r>
        <w:t>also have a role in the administrative processes that lead to the porting of numbers, acting as an intermediary and centrali</w:t>
      </w:r>
      <w:r w:rsidR="007F4DF0">
        <w:t>s</w:t>
      </w:r>
      <w:r>
        <w:t xml:space="preserve">er of messages exchanged by </w:t>
      </w:r>
      <w:r w:rsidR="005D29E4">
        <w:t>ECSPs/</w:t>
      </w:r>
      <w:r w:rsidR="003D4EB7">
        <w:t xml:space="preserve">ECNOs </w:t>
      </w:r>
      <w:r>
        <w:t xml:space="preserve">during </w:t>
      </w:r>
      <w:r w:rsidR="005D29E4">
        <w:t xml:space="preserve">the </w:t>
      </w:r>
      <w:r>
        <w:t>porting processes.</w:t>
      </w:r>
    </w:p>
    <w:p w14:paraId="692F08C9" w14:textId="77777777" w:rsidR="00632FFE" w:rsidRPr="00632FFE" w:rsidRDefault="00632FFE" w:rsidP="00BC01F7">
      <w:pPr>
        <w:pStyle w:val="ECCFiguregraphcentered"/>
      </w:pPr>
      <w:r w:rsidRPr="00632FFE">
        <w:rPr>
          <w:lang w:val="en-GB" w:eastAsia="en-GB"/>
        </w:rPr>
        <w:drawing>
          <wp:inline distT="0" distB="0" distL="0" distR="0" wp14:anchorId="2D08BAE8" wp14:editId="604BB18B">
            <wp:extent cx="4773189" cy="288518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9830" cy="2907335"/>
                    </a:xfrm>
                    <a:prstGeom prst="rect">
                      <a:avLst/>
                    </a:prstGeom>
                  </pic:spPr>
                </pic:pic>
              </a:graphicData>
            </a:graphic>
          </wp:inline>
        </w:drawing>
      </w:r>
    </w:p>
    <w:p w14:paraId="5BF800C2" w14:textId="7CF4E91E" w:rsidR="009C4058" w:rsidRDefault="009C4058" w:rsidP="00DB5654">
      <w:pPr>
        <w:pStyle w:val="Caption"/>
        <w:keepNext/>
      </w:pPr>
    </w:p>
    <w:p w14:paraId="45A4F0EE" w14:textId="77777777" w:rsidR="00784E16" w:rsidRDefault="009C4058" w:rsidP="00632FFE">
      <w:pPr>
        <w:pStyle w:val="Caption"/>
      </w:pPr>
      <w:bookmarkStart w:id="30" w:name="_Ref72412231"/>
      <w:r>
        <w:t xml:space="preserve">Figure </w:t>
      </w:r>
      <w:r w:rsidR="00636D0A">
        <w:fldChar w:fldCharType="begin"/>
      </w:r>
      <w:r w:rsidR="00636D0A">
        <w:instrText xml:space="preserve"> SEQ Figure \* ARABIC </w:instrText>
      </w:r>
      <w:r w:rsidR="00636D0A">
        <w:fldChar w:fldCharType="separate"/>
      </w:r>
      <w:r>
        <w:rPr>
          <w:noProof/>
        </w:rPr>
        <w:t>1</w:t>
      </w:r>
      <w:r w:rsidR="00636D0A">
        <w:rPr>
          <w:noProof/>
        </w:rPr>
        <w:fldChar w:fldCharType="end"/>
      </w:r>
      <w:bookmarkEnd w:id="30"/>
      <w:r w:rsidR="00632FFE">
        <w:t>: Example of a centrali</w:t>
      </w:r>
      <w:r w:rsidR="00BC01F7">
        <w:t>s</w:t>
      </w:r>
      <w:r w:rsidR="00632FFE">
        <w:t xml:space="preserve">ed database architecture </w:t>
      </w:r>
    </w:p>
    <w:p w14:paraId="276864CB" w14:textId="518B6C0A" w:rsidR="00632FFE" w:rsidRDefault="00440D1C" w:rsidP="00632FFE">
      <w:pPr>
        <w:pStyle w:val="Caption"/>
      </w:pPr>
      <w:r>
        <w:t>(</w:t>
      </w:r>
      <w:r w:rsidR="00632FFE">
        <w:t xml:space="preserve">Source: </w:t>
      </w:r>
      <w:r w:rsidR="00632FFE" w:rsidRPr="00831AB2">
        <w:t>Rec</w:t>
      </w:r>
      <w:r w:rsidR="00784E16">
        <w:t>ommendation</w:t>
      </w:r>
      <w:r w:rsidR="00632FFE" w:rsidRPr="00831AB2">
        <w:t xml:space="preserve"> ITU-T E.164/Suppl.2 (06/20</w:t>
      </w:r>
      <w:r w:rsidR="00525659">
        <w:t>20</w:t>
      </w:r>
      <w:r w:rsidR="00632FFE" w:rsidRPr="00831AB2">
        <w:t>)</w:t>
      </w:r>
      <w:r>
        <w:t>)</w:t>
      </w:r>
    </w:p>
    <w:p w14:paraId="03F82BC6" w14:textId="7A8433A3" w:rsidR="00632FFE" w:rsidRDefault="00632FFE" w:rsidP="00632FFE">
      <w:r>
        <w:t xml:space="preserve">In addition to the core functions presented above, </w:t>
      </w:r>
      <w:r w:rsidR="00BC01F7">
        <w:t xml:space="preserve">centralised </w:t>
      </w:r>
      <w:r>
        <w:t xml:space="preserve">databases </w:t>
      </w:r>
      <w:r w:rsidRPr="007572FA">
        <w:t>are an important resource that can be used for various purposes related to number portability</w:t>
      </w:r>
      <w:r>
        <w:t>. T</w:t>
      </w:r>
      <w:r w:rsidRPr="00595102">
        <w:t>he information stored in</w:t>
      </w:r>
      <w:r>
        <w:t xml:space="preserve"> centrali</w:t>
      </w:r>
      <w:r w:rsidR="00BC01F7">
        <w:t>s</w:t>
      </w:r>
      <w:r>
        <w:t>ed</w:t>
      </w:r>
      <w:r w:rsidRPr="00595102">
        <w:t xml:space="preserve"> databases can be used to aggregate </w:t>
      </w:r>
      <w:r>
        <w:t xml:space="preserve">complex </w:t>
      </w:r>
      <w:r w:rsidRPr="00595102">
        <w:t>statistics</w:t>
      </w:r>
      <w:r>
        <w:t xml:space="preserve"> and </w:t>
      </w:r>
      <w:r w:rsidRPr="00595102">
        <w:t>insight</w:t>
      </w:r>
      <w:r>
        <w:t>s</w:t>
      </w:r>
      <w:r w:rsidRPr="00595102">
        <w:t xml:space="preserve"> on the porting processes carried out in a country</w:t>
      </w:r>
      <w:r>
        <w:t xml:space="preserve">, giving </w:t>
      </w:r>
      <w:r w:rsidR="00C26122">
        <w:t>ECSPs/</w:t>
      </w:r>
      <w:r w:rsidR="000C1418">
        <w:t xml:space="preserve">ECNOs </w:t>
      </w:r>
      <w:r>
        <w:t xml:space="preserve">the opportunity to use those to streamline their internal porting processes and procedures. The NRA or other competent authorities can use this data to evaluate the compliance of </w:t>
      </w:r>
      <w:r w:rsidR="00C26122">
        <w:t>ECSPs/</w:t>
      </w:r>
      <w:r w:rsidR="000C1418">
        <w:t xml:space="preserve">ECNOs </w:t>
      </w:r>
      <w:r>
        <w:t>with number portability regulations</w:t>
      </w:r>
      <w:r w:rsidR="00BC01F7">
        <w:t xml:space="preserve"> and for market monitoring purposes. </w:t>
      </w:r>
      <w:r>
        <w:t>Access to the centrali</w:t>
      </w:r>
      <w:r w:rsidR="00BC01F7">
        <w:t>s</w:t>
      </w:r>
      <w:r>
        <w:t xml:space="preserve">ed database can </w:t>
      </w:r>
      <w:r w:rsidR="00BC01F7">
        <w:t xml:space="preserve">also </w:t>
      </w:r>
      <w:r>
        <w:t xml:space="preserve">be granted to </w:t>
      </w:r>
      <w:r w:rsidRPr="000D1CA0">
        <w:t>entities other than those who have obligations to implement number portability at the national level</w:t>
      </w:r>
      <w:r w:rsidR="00B264C4">
        <w:t xml:space="preserve"> </w:t>
      </w:r>
      <w:r w:rsidR="00467DA7">
        <w:fldChar w:fldCharType="begin"/>
      </w:r>
      <w:r w:rsidR="00467DA7">
        <w:instrText xml:space="preserve"> REF _Ref71124348 \r \h </w:instrText>
      </w:r>
      <w:r w:rsidR="00467DA7">
        <w:fldChar w:fldCharType="separate"/>
      </w:r>
      <w:r w:rsidR="00467DA7">
        <w:t>[6]</w:t>
      </w:r>
      <w:r w:rsidR="00467DA7">
        <w:fldChar w:fldCharType="end"/>
      </w:r>
      <w:r w:rsidR="00467DA7">
        <w:t xml:space="preserve"> </w:t>
      </w:r>
      <w:r w:rsidR="00467DA7">
        <w:fldChar w:fldCharType="begin"/>
      </w:r>
      <w:r w:rsidR="00467DA7">
        <w:instrText xml:space="preserve"> REF _Ref71124356 \r \h </w:instrText>
      </w:r>
      <w:r w:rsidR="00467DA7">
        <w:fldChar w:fldCharType="separate"/>
      </w:r>
      <w:r w:rsidR="00467DA7">
        <w:t>[7]</w:t>
      </w:r>
      <w:r w:rsidR="00467DA7">
        <w:fldChar w:fldCharType="end"/>
      </w:r>
      <w:r w:rsidR="00467DA7">
        <w:t>.</w:t>
      </w:r>
    </w:p>
    <w:p w14:paraId="62B3F69C" w14:textId="2EB6BE4A" w:rsidR="00632FFE" w:rsidRDefault="00632FFE" w:rsidP="00632FFE">
      <w:r>
        <w:t xml:space="preserve">There are various arrangements about database administration, specific to each country. </w:t>
      </w:r>
      <w:r w:rsidR="00C26122">
        <w:t>T</w:t>
      </w:r>
      <w:r>
        <w:t>he centrali</w:t>
      </w:r>
      <w:r w:rsidR="00C10FD1">
        <w:t>s</w:t>
      </w:r>
      <w:r>
        <w:t>ed database is generally managed by a separate entity, for example by a consortium of</w:t>
      </w:r>
      <w:r w:rsidR="00DE0A67">
        <w:t xml:space="preserve"> </w:t>
      </w:r>
      <w:r w:rsidR="00C26122">
        <w:t>ECSPs/</w:t>
      </w:r>
      <w:r w:rsidR="00DE0A67">
        <w:t>ECNOs</w:t>
      </w:r>
      <w:r w:rsidR="00C26122">
        <w:t xml:space="preserve">, which </w:t>
      </w:r>
      <w:r w:rsidR="00C26122">
        <w:lastRenderedPageBreak/>
        <w:t>would assume the role of intermediary between ECSPs/ECNOs</w:t>
      </w:r>
      <w:r w:rsidR="00C26122">
        <w:rPr>
          <w:rStyle w:val="FootnoteReference"/>
        </w:rPr>
        <w:t xml:space="preserve"> </w:t>
      </w:r>
      <w:r>
        <w:rPr>
          <w:rStyle w:val="FootnoteReference"/>
        </w:rPr>
        <w:footnoteReference w:id="3"/>
      </w:r>
      <w:r>
        <w:t>.</w:t>
      </w:r>
      <w:r w:rsidRPr="00BC57A4">
        <w:rPr>
          <w:rStyle w:val="FootnoteReference"/>
        </w:rPr>
        <w:t xml:space="preserve"> </w:t>
      </w:r>
      <w:r>
        <w:t>The development and the effective operation of the centrali</w:t>
      </w:r>
      <w:r w:rsidR="007F4DF0">
        <w:t>s</w:t>
      </w:r>
      <w:r>
        <w:t>ed database is usually entrusted to speciali</w:t>
      </w:r>
      <w:r w:rsidR="007F4DF0">
        <w:t>s</w:t>
      </w:r>
      <w:r>
        <w:t xml:space="preserve">ed companies. </w:t>
      </w:r>
    </w:p>
    <w:p w14:paraId="4061DFAA" w14:textId="74DAC1E9" w:rsidR="00F60141" w:rsidRDefault="00A15EE9" w:rsidP="00F60141">
      <w:pPr>
        <w:pStyle w:val="Heading2"/>
      </w:pPr>
      <w:bookmarkStart w:id="31" w:name="_Toc71125164"/>
      <w:r>
        <w:t xml:space="preserve">Decentralised </w:t>
      </w:r>
      <w:r w:rsidR="00F60141">
        <w:t>databases</w:t>
      </w:r>
      <w:bookmarkEnd w:id="31"/>
    </w:p>
    <w:p w14:paraId="05CE4751" w14:textId="0733A05A" w:rsidR="008D2EB9" w:rsidRPr="008D2EB9" w:rsidRDefault="008D2EB9" w:rsidP="008D2EB9">
      <w:r w:rsidRPr="008D2EB9">
        <w:rPr>
          <w:lang w:val="en-US"/>
        </w:rPr>
        <w:t xml:space="preserve">The </w:t>
      </w:r>
      <w:r w:rsidR="00B01E67">
        <w:t>other</w:t>
      </w:r>
      <w:r w:rsidR="00B01E67" w:rsidRPr="008D2EB9">
        <w:t xml:space="preserve"> </w:t>
      </w:r>
      <w:r w:rsidRPr="008D2EB9">
        <w:t xml:space="preserve">approach </w:t>
      </w:r>
      <w:r w:rsidR="004C3688">
        <w:t xml:space="preserve">is a </w:t>
      </w:r>
      <w:r w:rsidRPr="008D2EB9">
        <w:rPr>
          <w:lang w:val="en-US"/>
        </w:rPr>
        <w:t>"</w:t>
      </w:r>
      <w:r w:rsidR="00A15EE9" w:rsidRPr="00F47525">
        <w:t xml:space="preserve">decentralised </w:t>
      </w:r>
      <w:r w:rsidRPr="00F47525">
        <w:t>database</w:t>
      </w:r>
      <w:r w:rsidRPr="008D2EB9">
        <w:rPr>
          <w:lang w:val="en-US"/>
        </w:rPr>
        <w:t>"</w:t>
      </w:r>
      <w:r w:rsidRPr="008D2EB9">
        <w:t xml:space="preserve"> </w:t>
      </w:r>
      <w:r w:rsidR="004C3688">
        <w:t xml:space="preserve">which </w:t>
      </w:r>
      <w:r w:rsidR="003872B0">
        <w:t xml:space="preserve">has </w:t>
      </w:r>
      <w:r w:rsidR="00267E38">
        <w:t>advantages and disadvantages</w:t>
      </w:r>
      <w:r w:rsidR="005E2C98">
        <w:t xml:space="preserve">. Example of </w:t>
      </w:r>
      <w:r w:rsidRPr="008D2EB9">
        <w:t>advantages</w:t>
      </w:r>
      <w:r w:rsidR="00394942">
        <w:t xml:space="preserve"> are</w:t>
      </w:r>
      <w:r w:rsidRPr="008D2EB9">
        <w:t>:</w:t>
      </w:r>
    </w:p>
    <w:p w14:paraId="559297A3" w14:textId="6CBC8E80" w:rsidR="008D2EB9" w:rsidRPr="008D2EB9" w:rsidRDefault="008D2EB9" w:rsidP="00DE1703">
      <w:pPr>
        <w:pStyle w:val="ECCBulletsLv1"/>
      </w:pPr>
      <w:r w:rsidRPr="008D2EB9">
        <w:rPr>
          <w:lang w:val="en-US"/>
        </w:rPr>
        <w:t xml:space="preserve">There are no complicated questions of cost allocation to be clarified, because each </w:t>
      </w:r>
      <w:r w:rsidR="00C26122">
        <w:t>ECSP/</w:t>
      </w:r>
      <w:r w:rsidR="00612A57">
        <w:t xml:space="preserve">ECNO </w:t>
      </w:r>
      <w:r w:rsidRPr="008D2EB9">
        <w:rPr>
          <w:lang w:val="en-US"/>
        </w:rPr>
        <w:t>bears its own costs</w:t>
      </w:r>
      <w:r w:rsidR="005667A6">
        <w:rPr>
          <w:lang w:val="en-US"/>
        </w:rPr>
        <w:t>;</w:t>
      </w:r>
    </w:p>
    <w:p w14:paraId="617B7CA3" w14:textId="42486A93" w:rsidR="007613B7" w:rsidRPr="008D2EB9" w:rsidRDefault="008D2EB9" w:rsidP="007613B7">
      <w:pPr>
        <w:pStyle w:val="ECCBulletsLv1"/>
      </w:pPr>
      <w:r w:rsidRPr="008D2EB9">
        <w:rPr>
          <w:lang w:val="en-US"/>
        </w:rPr>
        <w:t xml:space="preserve">No operational tasks need to be performed by </w:t>
      </w:r>
      <w:r w:rsidR="00F2492E">
        <w:t xml:space="preserve">a </w:t>
      </w:r>
      <w:r w:rsidR="00310C0A">
        <w:t>central administrator</w:t>
      </w:r>
      <w:r w:rsidRPr="008D2EB9">
        <w:rPr>
          <w:lang w:val="en-US"/>
        </w:rPr>
        <w:t>.</w:t>
      </w:r>
    </w:p>
    <w:p w14:paraId="53020A4F" w14:textId="57C8E7B5" w:rsidR="00B41720" w:rsidRDefault="00B41720" w:rsidP="008D2EB9">
      <w:r>
        <w:t xml:space="preserve">A possible disadvantage is </w:t>
      </w:r>
      <w:r w:rsidR="002E739F">
        <w:t xml:space="preserve">the absence of a </w:t>
      </w:r>
      <w:r>
        <w:t>reference database</w:t>
      </w:r>
      <w:r w:rsidR="006B68C7">
        <w:t xml:space="preserve">, which </w:t>
      </w:r>
      <w:r w:rsidR="00342FFE">
        <w:t>may give r</w:t>
      </w:r>
      <w:r w:rsidR="002E739F">
        <w:t>i</w:t>
      </w:r>
      <w:r w:rsidR="00342FFE">
        <w:t>se to synchronisation and routing issues</w:t>
      </w:r>
      <w:r w:rsidR="00AB022C">
        <w:t>, as well as inefficiencies in replicating and verifying data.</w:t>
      </w:r>
    </w:p>
    <w:p w14:paraId="12278B3A" w14:textId="7B3DCB0B" w:rsidR="008D2EB9" w:rsidRPr="008D2EB9" w:rsidRDefault="001066FB" w:rsidP="008D2EB9">
      <w:r>
        <w:t xml:space="preserve">There can be various </w:t>
      </w:r>
      <w:r w:rsidR="00C53813">
        <w:t xml:space="preserve">implementation </w:t>
      </w:r>
      <w:r w:rsidR="008D2EB9" w:rsidRPr="008D2EB9">
        <w:rPr>
          <w:lang w:val="en-US"/>
        </w:rPr>
        <w:t>solution</w:t>
      </w:r>
      <w:r w:rsidR="00C53813">
        <w:t xml:space="preserve">s. </w:t>
      </w:r>
      <w:r w:rsidR="006F6331">
        <w:t>As an</w:t>
      </w:r>
      <w:r w:rsidR="00C53813">
        <w:t xml:space="preserve"> </w:t>
      </w:r>
      <w:r w:rsidR="00865315">
        <w:t>example</w:t>
      </w:r>
      <w:r w:rsidR="008D2EB9" w:rsidRPr="008D2EB9">
        <w:rPr>
          <w:lang w:val="en-US"/>
        </w:rPr>
        <w:t>:</w:t>
      </w:r>
    </w:p>
    <w:p w14:paraId="1214F156" w14:textId="18B3C0A9" w:rsidR="008D2EB9" w:rsidRPr="008D2EB9" w:rsidRDefault="008D2EB9" w:rsidP="00DE1703">
      <w:pPr>
        <w:pStyle w:val="ECCBulletsLv1"/>
      </w:pPr>
      <w:r w:rsidRPr="008D2EB9">
        <w:t xml:space="preserve">Each </w:t>
      </w:r>
      <w:r w:rsidR="003A67C5">
        <w:t xml:space="preserve">ECNO </w:t>
      </w:r>
      <w:r w:rsidRPr="008D2EB9">
        <w:t xml:space="preserve">receives a porting ID that can be linked in databases with number blocks and ported numbers that are assigned to this </w:t>
      </w:r>
      <w:r w:rsidR="000023AD">
        <w:t>ECNO</w:t>
      </w:r>
      <w:r w:rsidR="005667A6">
        <w:t>;</w:t>
      </w:r>
    </w:p>
    <w:p w14:paraId="487B2BBC" w14:textId="42F2C61F" w:rsidR="008D2EB9" w:rsidRPr="008D2EB9" w:rsidRDefault="008D2EB9" w:rsidP="00DE1703">
      <w:pPr>
        <w:pStyle w:val="ECCBulletsLv1"/>
      </w:pPr>
      <w:r w:rsidRPr="008D2EB9">
        <w:rPr>
          <w:lang w:val="en-US"/>
        </w:rPr>
        <w:t xml:space="preserve">According to a specification agreed between all </w:t>
      </w:r>
      <w:r w:rsidR="000023AD">
        <w:t>ECNOs</w:t>
      </w:r>
      <w:r w:rsidRPr="008D2EB9">
        <w:rPr>
          <w:lang w:val="en-US"/>
        </w:rPr>
        <w:t xml:space="preserve">, each </w:t>
      </w:r>
      <w:r w:rsidR="000023AD">
        <w:t>ECNO</w:t>
      </w:r>
      <w:r w:rsidRPr="008D2EB9">
        <w:rPr>
          <w:lang w:val="en-US"/>
        </w:rPr>
        <w:t xml:space="preserve"> maintains a file containing all number blocks</w:t>
      </w:r>
      <w:r w:rsidRPr="008D2EB9">
        <w:t xml:space="preserve"> which are</w:t>
      </w:r>
      <w:r w:rsidRPr="008D2EB9">
        <w:rPr>
          <w:lang w:val="en-US"/>
        </w:rPr>
        <w:t xml:space="preserve"> </w:t>
      </w:r>
      <w:r w:rsidRPr="008D2EB9">
        <w:t>assigned to him</w:t>
      </w:r>
      <w:r w:rsidRPr="008D2EB9">
        <w:rPr>
          <w:lang w:val="en-US"/>
        </w:rPr>
        <w:t xml:space="preserve"> and all numbers </w:t>
      </w:r>
      <w:r w:rsidRPr="008D2EB9">
        <w:t xml:space="preserve">that were </w:t>
      </w:r>
      <w:r w:rsidRPr="008D2EB9">
        <w:rPr>
          <w:lang w:val="en-US"/>
        </w:rPr>
        <w:t>ported to him</w:t>
      </w:r>
      <w:r w:rsidR="005667A6">
        <w:rPr>
          <w:lang w:val="en-US"/>
        </w:rPr>
        <w:t>;</w:t>
      </w:r>
    </w:p>
    <w:p w14:paraId="3849ADAE" w14:textId="76A76BF9" w:rsidR="008D2EB9" w:rsidRPr="008D2EB9" w:rsidRDefault="008D2EB9" w:rsidP="00DE1703">
      <w:pPr>
        <w:pStyle w:val="ECCBulletsLv1"/>
      </w:pPr>
      <w:r w:rsidRPr="008D2EB9">
        <w:rPr>
          <w:lang w:val="en-US"/>
        </w:rPr>
        <w:t xml:space="preserve">Every </w:t>
      </w:r>
      <w:r w:rsidR="000023AD">
        <w:t>ECNO</w:t>
      </w:r>
      <w:r w:rsidRPr="008D2EB9">
        <w:rPr>
          <w:lang w:val="en-US"/>
        </w:rPr>
        <w:t xml:space="preserve"> grants all other </w:t>
      </w:r>
      <w:r w:rsidR="000023AD">
        <w:t>ECNOs</w:t>
      </w:r>
      <w:r w:rsidRPr="008D2EB9">
        <w:rPr>
          <w:lang w:val="en-US"/>
        </w:rPr>
        <w:t xml:space="preserve"> access to these files</w:t>
      </w:r>
      <w:r w:rsidR="005667A6">
        <w:rPr>
          <w:lang w:val="en-US"/>
        </w:rPr>
        <w:t>;</w:t>
      </w:r>
    </w:p>
    <w:p w14:paraId="7D98B2A4" w14:textId="5F0114A7" w:rsidR="008D2EB9" w:rsidRDefault="008D2EB9" w:rsidP="00DE1703">
      <w:pPr>
        <w:pStyle w:val="ECCBulletsLv1"/>
        <w:rPr>
          <w:lang w:val="en-US"/>
        </w:rPr>
      </w:pPr>
      <w:r w:rsidRPr="008D2EB9">
        <w:rPr>
          <w:lang w:val="en-US"/>
        </w:rPr>
        <w:t>Each</w:t>
      </w:r>
      <w:r w:rsidR="00B15EC3">
        <w:t xml:space="preserve"> </w:t>
      </w:r>
      <w:r w:rsidR="000023AD">
        <w:t>ECNO</w:t>
      </w:r>
      <w:r w:rsidR="00B15EC3">
        <w:t xml:space="preserve"> </w:t>
      </w:r>
      <w:r w:rsidRPr="008D2EB9">
        <w:rPr>
          <w:lang w:val="en-US"/>
        </w:rPr>
        <w:t>retrieves the</w:t>
      </w:r>
      <w:r w:rsidRPr="008D2EB9">
        <w:t>se</w:t>
      </w:r>
      <w:r w:rsidRPr="008D2EB9">
        <w:rPr>
          <w:lang w:val="en-US"/>
        </w:rPr>
        <w:t xml:space="preserve"> files</w:t>
      </w:r>
      <w:r w:rsidR="00B15EC3">
        <w:t xml:space="preserve"> </w:t>
      </w:r>
      <w:r w:rsidRPr="008D2EB9">
        <w:rPr>
          <w:lang w:val="en-US"/>
        </w:rPr>
        <w:t xml:space="preserve">of the other </w:t>
      </w:r>
      <w:r w:rsidR="00582AB8">
        <w:t>ECNOs</w:t>
      </w:r>
      <w:r w:rsidRPr="008D2EB9">
        <w:rPr>
          <w:lang w:val="en-US"/>
        </w:rPr>
        <w:t xml:space="preserve"> </w:t>
      </w:r>
      <w:r w:rsidR="00AB022C">
        <w:t>according to a regular schedule (</w:t>
      </w:r>
      <w:proofErr w:type="gramStart"/>
      <w:r w:rsidR="00AB022C">
        <w:t>e.g.</w:t>
      </w:r>
      <w:proofErr w:type="gramEnd"/>
      <w:r w:rsidR="00AB022C">
        <w:t xml:space="preserve"> same time </w:t>
      </w:r>
      <w:r w:rsidRPr="008D2EB9">
        <w:rPr>
          <w:lang w:val="en-US"/>
        </w:rPr>
        <w:t>every night</w:t>
      </w:r>
      <w:r w:rsidR="00AB022C">
        <w:t>)</w:t>
      </w:r>
      <w:r w:rsidRPr="008D2EB9">
        <w:rPr>
          <w:lang w:val="en-US"/>
        </w:rPr>
        <w:t xml:space="preserve"> and inserts the content into its </w:t>
      </w:r>
      <w:r w:rsidRPr="008D2EB9">
        <w:t xml:space="preserve">own </w:t>
      </w:r>
      <w:r w:rsidRPr="008D2EB9">
        <w:rPr>
          <w:lang w:val="en-US"/>
        </w:rPr>
        <w:t xml:space="preserve">database </w:t>
      </w:r>
      <w:r w:rsidRPr="008D2EB9">
        <w:t xml:space="preserve">which is </w:t>
      </w:r>
      <w:r w:rsidRPr="008D2EB9">
        <w:rPr>
          <w:lang w:val="en-US"/>
        </w:rPr>
        <w:t xml:space="preserve">used for </w:t>
      </w:r>
      <w:r w:rsidRPr="008D2EB9">
        <w:t>the routing</w:t>
      </w:r>
      <w:r w:rsidRPr="008D2EB9">
        <w:rPr>
          <w:lang w:val="en-US"/>
        </w:rPr>
        <w:t>.</w:t>
      </w:r>
    </w:p>
    <w:p w14:paraId="5513738B" w14:textId="01A958A6" w:rsidR="00E37330" w:rsidRDefault="00E37330" w:rsidP="008D2EB9">
      <w:r>
        <w:t>An</w:t>
      </w:r>
      <w:r w:rsidR="005D472E">
        <w:t>other example</w:t>
      </w:r>
      <w:r>
        <w:t xml:space="preserve"> </w:t>
      </w:r>
      <w:r w:rsidR="00F328EC">
        <w:t xml:space="preserve">of an implemented </w:t>
      </w:r>
      <w:r>
        <w:t>solution works as follows:</w:t>
      </w:r>
    </w:p>
    <w:p w14:paraId="4285AD2F" w14:textId="0FE6320F" w:rsidR="00E37330" w:rsidRDefault="00E37330" w:rsidP="00E37330">
      <w:pPr>
        <w:pStyle w:val="ECCBulletsLv1"/>
      </w:pPr>
      <w:r>
        <w:t xml:space="preserve">The </w:t>
      </w:r>
      <w:r w:rsidR="000723F1">
        <w:t>ECSP</w:t>
      </w:r>
      <w:r w:rsidR="00B428C2">
        <w:t>s</w:t>
      </w:r>
      <w:r w:rsidR="00C73F42">
        <w:t xml:space="preserve">/ECNOs </w:t>
      </w:r>
      <w:r>
        <w:t xml:space="preserve">are </w:t>
      </w:r>
      <w:r w:rsidR="0074352A">
        <w:t>divided</w:t>
      </w:r>
      <w:r>
        <w:t xml:space="preserve"> in two type</w:t>
      </w:r>
      <w:r w:rsidR="0074352A">
        <w:t>s</w:t>
      </w:r>
      <w:r>
        <w:t>: those belonging to a core</w:t>
      </w:r>
      <w:r w:rsidR="009E3F4E">
        <w:t xml:space="preserve"> group (e.g. </w:t>
      </w:r>
      <w:r w:rsidR="00DD253F">
        <w:t>Mobile Network Operator (</w:t>
      </w:r>
      <w:r w:rsidR="009E3F4E">
        <w:t>MNOs</w:t>
      </w:r>
      <w:r w:rsidR="00DD253F">
        <w:t>)</w:t>
      </w:r>
      <w:r w:rsidR="009E3F4E">
        <w:t>)</w:t>
      </w:r>
      <w:r>
        <w:t xml:space="preserve"> and </w:t>
      </w:r>
      <w:r w:rsidR="00AB022C">
        <w:t xml:space="preserve">those that are </w:t>
      </w:r>
      <w:r w:rsidR="00412761">
        <w:t xml:space="preserve">linked to one of the </w:t>
      </w:r>
      <w:r w:rsidR="00BD53E6">
        <w:t xml:space="preserve">ECSPs/ECNOs </w:t>
      </w:r>
      <w:r w:rsidR="00412761">
        <w:t>of the core</w:t>
      </w:r>
      <w:r w:rsidR="00AB022C">
        <w:t xml:space="preserve"> group (e.g. </w:t>
      </w:r>
      <w:r w:rsidR="00DD253F">
        <w:t>Mobile Virtual Network Operator (</w:t>
      </w:r>
      <w:r w:rsidR="00AB022C">
        <w:t>MVNO</w:t>
      </w:r>
      <w:r w:rsidR="00DD253F">
        <w:t>)</w:t>
      </w:r>
      <w:r w:rsidR="00AB022C">
        <w:t>s)</w:t>
      </w:r>
      <w:r w:rsidR="005667A6">
        <w:t>;</w:t>
      </w:r>
    </w:p>
    <w:p w14:paraId="377EFE67" w14:textId="0D1B3402" w:rsidR="00412761" w:rsidRDefault="0074352A" w:rsidP="00E37330">
      <w:pPr>
        <w:pStyle w:val="ECCBulletsLv1"/>
      </w:pPr>
      <w:r>
        <w:t>Each</w:t>
      </w:r>
      <w:r w:rsidR="00E37330">
        <w:t xml:space="preserve"> </w:t>
      </w:r>
      <w:r w:rsidR="00BD53E6">
        <w:t xml:space="preserve">ECSP/ECNO </w:t>
      </w:r>
      <w:r w:rsidR="00E37330">
        <w:t xml:space="preserve">belonging to the core </w:t>
      </w:r>
      <w:r w:rsidR="00412761">
        <w:t>maintain</w:t>
      </w:r>
      <w:r>
        <w:t>s</w:t>
      </w:r>
      <w:r w:rsidR="00412761">
        <w:t xml:space="preserve"> a database with all the </w:t>
      </w:r>
      <w:r w:rsidR="0083097C">
        <w:t>portability</w:t>
      </w:r>
      <w:r w:rsidR="00412761">
        <w:t xml:space="preserve"> </w:t>
      </w:r>
      <w:r w:rsidR="00E225B2">
        <w:t xml:space="preserve">carried out by </w:t>
      </w:r>
      <w:r w:rsidR="00412761">
        <w:t>the</w:t>
      </w:r>
      <w:r w:rsidR="007F4DF0">
        <w:t xml:space="preserve"> </w:t>
      </w:r>
      <w:r w:rsidR="00BD53E6">
        <w:t>ECSPs/ECNOs</w:t>
      </w:r>
      <w:r w:rsidR="005667A6">
        <w:t>;</w:t>
      </w:r>
    </w:p>
    <w:p w14:paraId="7616AA52" w14:textId="67A6D9EF" w:rsidR="00412761" w:rsidRDefault="0074352A" w:rsidP="00E37330">
      <w:pPr>
        <w:pStyle w:val="ECCBulletsLv1"/>
      </w:pPr>
      <w:r>
        <w:t xml:space="preserve">In </w:t>
      </w:r>
      <w:r w:rsidR="00E225B2">
        <w:t>the</w:t>
      </w:r>
      <w:r>
        <w:t xml:space="preserve"> first phase, the</w:t>
      </w:r>
      <w:r w:rsidR="00412761">
        <w:t xml:space="preserve"> number portability</w:t>
      </w:r>
      <w:r>
        <w:t xml:space="preserve"> process</w:t>
      </w:r>
      <w:r w:rsidR="00412761">
        <w:t xml:space="preserve"> is </w:t>
      </w:r>
      <w:r>
        <w:t>realised</w:t>
      </w:r>
      <w:r w:rsidR="00412761">
        <w:t xml:space="preserve"> </w:t>
      </w:r>
      <w:r>
        <w:t>exchanging data</w:t>
      </w:r>
      <w:r w:rsidR="00412761">
        <w:t xml:space="preserve"> only </w:t>
      </w:r>
      <w:r>
        <w:t xml:space="preserve">among </w:t>
      </w:r>
      <w:r w:rsidR="00412761">
        <w:t>the involved parties (e.g. recipient</w:t>
      </w:r>
      <w:r>
        <w:t xml:space="preserve">, </w:t>
      </w:r>
      <w:r w:rsidR="00412761">
        <w:t>donor</w:t>
      </w:r>
      <w:r>
        <w:t xml:space="preserve"> and</w:t>
      </w:r>
      <w:r w:rsidR="0083097C">
        <w:t>, depending on the solution,</w:t>
      </w:r>
      <w:r>
        <w:t xml:space="preserve"> number range holder</w:t>
      </w:r>
      <w:r w:rsidR="00412761">
        <w:t>)</w:t>
      </w:r>
      <w:r w:rsidR="005667A6">
        <w:t>;</w:t>
      </w:r>
    </w:p>
    <w:p w14:paraId="2121ECBC" w14:textId="0703A249" w:rsidR="00E37330" w:rsidRDefault="0074352A" w:rsidP="00E37330">
      <w:pPr>
        <w:pStyle w:val="ECCBulletsLv1"/>
      </w:pPr>
      <w:r>
        <w:t>At the end of the first phase, o</w:t>
      </w:r>
      <w:r w:rsidR="00412761">
        <w:t>ne of th</w:t>
      </w:r>
      <w:r>
        <w:t>ese</w:t>
      </w:r>
      <w:r w:rsidR="00412761">
        <w:t xml:space="preserve"> parties (e.g. the recipient) send</w:t>
      </w:r>
      <w:r>
        <w:t>s</w:t>
      </w:r>
      <w:r w:rsidR="00412761">
        <w:t xml:space="preserve"> a message informing all the parties belonging to the core </w:t>
      </w:r>
      <w:r>
        <w:t xml:space="preserve">about the number </w:t>
      </w:r>
      <w:r w:rsidR="0083097C">
        <w:t>portability to be realised</w:t>
      </w:r>
      <w:r w:rsidR="005667A6">
        <w:t>;</w:t>
      </w:r>
    </w:p>
    <w:p w14:paraId="42DA2A33" w14:textId="317572AF" w:rsidR="00412761" w:rsidRDefault="0074352A" w:rsidP="00E37330">
      <w:pPr>
        <w:pStyle w:val="ECCBulletsLv1"/>
      </w:pPr>
      <w:r>
        <w:t>Each</w:t>
      </w:r>
      <w:r w:rsidR="00412761">
        <w:t xml:space="preserve"> </w:t>
      </w:r>
      <w:r w:rsidR="00BD53E6">
        <w:t xml:space="preserve">ECSP/ECNO </w:t>
      </w:r>
      <w:r w:rsidR="003C33B8">
        <w:t>of the core inform</w:t>
      </w:r>
      <w:r>
        <w:t>s</w:t>
      </w:r>
      <w:r w:rsidR="003C33B8">
        <w:t xml:space="preserve"> all the</w:t>
      </w:r>
      <w:r w:rsidR="008938AD">
        <w:t xml:space="preserve"> non-core </w:t>
      </w:r>
      <w:r w:rsidR="00BD53E6">
        <w:t>ECSPs/ECNOs</w:t>
      </w:r>
      <w:r w:rsidR="0083097C">
        <w:t xml:space="preserve"> that </w:t>
      </w:r>
      <w:r w:rsidR="00E225B2">
        <w:t>they are linked to</w:t>
      </w:r>
      <w:r w:rsidR="0083097C">
        <w:t>,</w:t>
      </w:r>
      <w:r w:rsidR="003C33B8">
        <w:t xml:space="preserve"> of the numbers that will be ported</w:t>
      </w:r>
      <w:r w:rsidR="005667A6">
        <w:t>;</w:t>
      </w:r>
    </w:p>
    <w:p w14:paraId="0E43EC2C" w14:textId="6E9E4915" w:rsidR="003C33B8" w:rsidRPr="008D2EB9" w:rsidRDefault="003C33B8" w:rsidP="00E37330">
      <w:pPr>
        <w:pStyle w:val="ECCBulletsLv1"/>
      </w:pPr>
      <w:r>
        <w:t>At the time of cut-over</w:t>
      </w:r>
      <w:r w:rsidR="0074352A">
        <w:t>,</w:t>
      </w:r>
      <w:r>
        <w:t xml:space="preserve"> each </w:t>
      </w:r>
      <w:r w:rsidR="00BD53E6">
        <w:t xml:space="preserve">ECSP/ECNO </w:t>
      </w:r>
      <w:r>
        <w:t>update</w:t>
      </w:r>
      <w:r w:rsidR="00F27C7E">
        <w:t>s</w:t>
      </w:r>
      <w:r>
        <w:t xml:space="preserve"> its own database.</w:t>
      </w:r>
    </w:p>
    <w:p w14:paraId="634FE17B" w14:textId="77777777" w:rsidR="00E37330" w:rsidRPr="009E3F4E" w:rsidRDefault="00E37330" w:rsidP="008D2EB9"/>
    <w:p w14:paraId="3075847A" w14:textId="5D4DC037" w:rsidR="00EA55FB" w:rsidRPr="00A15EE9" w:rsidRDefault="00A40B8D" w:rsidP="00A40B8D">
      <w:pPr>
        <w:pStyle w:val="ECCTableHeaderwhitefont"/>
        <w:rPr>
          <w:lang w:val="en-US"/>
        </w:rPr>
      </w:pPr>
      <w:r w:rsidRPr="00A40B8D">
        <w:rPr>
          <w:noProof/>
          <w:lang w:eastAsia="en-GB"/>
        </w:rPr>
        <w:lastRenderedPageBreak/>
        <w:drawing>
          <wp:inline distT="0" distB="0" distL="0" distR="0" wp14:anchorId="0A7DF039" wp14:editId="4CB9BD3E">
            <wp:extent cx="5912328" cy="328246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881" cy="3296094"/>
                    </a:xfrm>
                    <a:prstGeom prst="rect">
                      <a:avLst/>
                    </a:prstGeom>
                    <a:noFill/>
                    <a:ln>
                      <a:noFill/>
                    </a:ln>
                  </pic:spPr>
                </pic:pic>
              </a:graphicData>
            </a:graphic>
          </wp:inline>
        </w:drawing>
      </w:r>
    </w:p>
    <w:p w14:paraId="765B73DE" w14:textId="77777777" w:rsidR="00772671" w:rsidRDefault="009C4058" w:rsidP="009C4058">
      <w:pPr>
        <w:pStyle w:val="Caption"/>
      </w:pPr>
      <w:bookmarkStart w:id="32" w:name="_Ref72412716"/>
      <w:r>
        <w:t xml:space="preserve">Figure </w:t>
      </w:r>
      <w:r w:rsidR="00636D0A">
        <w:fldChar w:fldCharType="begin"/>
      </w:r>
      <w:r w:rsidR="00636D0A">
        <w:instrText xml:space="preserve"> SEQ Figure \* ARABIC </w:instrText>
      </w:r>
      <w:r w:rsidR="00636D0A">
        <w:fldChar w:fldCharType="separate"/>
      </w:r>
      <w:r>
        <w:rPr>
          <w:noProof/>
        </w:rPr>
        <w:t>2</w:t>
      </w:r>
      <w:r w:rsidR="00636D0A">
        <w:rPr>
          <w:noProof/>
        </w:rPr>
        <w:fldChar w:fldCharType="end"/>
      </w:r>
      <w:bookmarkEnd w:id="32"/>
      <w:r w:rsidR="00EA55FB" w:rsidRPr="00EA55FB">
        <w:t xml:space="preserve">: </w:t>
      </w:r>
      <w:r w:rsidR="00A40B8D">
        <w:t>Example of a decentralised/distributed database architecture</w:t>
      </w:r>
    </w:p>
    <w:p w14:paraId="2767FD36" w14:textId="2D78F646" w:rsidR="00EA55FB" w:rsidRPr="00E12BBD" w:rsidRDefault="00A40B8D" w:rsidP="009C4058">
      <w:pPr>
        <w:pStyle w:val="Caption"/>
      </w:pPr>
      <w:r>
        <w:t xml:space="preserve"> </w:t>
      </w:r>
      <w:r w:rsidR="00440D1C" w:rsidRPr="00E12BBD">
        <w:t>(</w:t>
      </w:r>
      <w:r w:rsidRPr="00E12BBD">
        <w:t>Source: Rec</w:t>
      </w:r>
      <w:r w:rsidR="00772671" w:rsidRPr="00E12BBD">
        <w:t>ommendation</w:t>
      </w:r>
      <w:r w:rsidRPr="00E12BBD">
        <w:t xml:space="preserve"> ITU-T E.164/Suppl.2 (06/2020)</w:t>
      </w:r>
      <w:r w:rsidR="00772671" w:rsidRPr="00772671">
        <w:rPr>
          <w:lang w:val="en-US"/>
        </w:rPr>
        <w:t xml:space="preserve"> </w:t>
      </w:r>
      <w:r w:rsidR="00772671">
        <w:rPr>
          <w:lang w:val="en-US"/>
        </w:rPr>
        <w:fldChar w:fldCharType="begin"/>
      </w:r>
      <w:r w:rsidR="00772671">
        <w:rPr>
          <w:lang w:val="en-US"/>
        </w:rPr>
        <w:instrText xml:space="preserve"> REF _Ref71124442 \r \h </w:instrText>
      </w:r>
      <w:r w:rsidR="00772671">
        <w:rPr>
          <w:lang w:val="en-US"/>
        </w:rPr>
      </w:r>
      <w:r w:rsidR="00772671">
        <w:rPr>
          <w:lang w:val="en-US"/>
        </w:rPr>
        <w:fldChar w:fldCharType="separate"/>
      </w:r>
      <w:r w:rsidR="00772671">
        <w:rPr>
          <w:lang w:val="en-US"/>
        </w:rPr>
        <w:t>[3]</w:t>
      </w:r>
      <w:r w:rsidR="00772671">
        <w:rPr>
          <w:lang w:val="en-US"/>
        </w:rPr>
        <w:fldChar w:fldCharType="end"/>
      </w:r>
      <w:r w:rsidR="00440D1C" w:rsidRPr="00E12BBD">
        <w:t>)</w:t>
      </w:r>
    </w:p>
    <w:p w14:paraId="2170DF6B" w14:textId="4FD8BD93" w:rsidR="00AB51F5" w:rsidRPr="001D0BF6" w:rsidRDefault="00CF76F7" w:rsidP="007A6103">
      <w:r w:rsidRPr="00CF76F7">
        <w:t xml:space="preserve">In this architecture, NP data </w:t>
      </w:r>
      <w:r w:rsidR="003A1786">
        <w:t xml:space="preserve">is </w:t>
      </w:r>
      <w:r w:rsidRPr="00CF76F7">
        <w:t xml:space="preserve">stored within each </w:t>
      </w:r>
      <w:r w:rsidR="00F27C7E">
        <w:t>ECSP/ECNO</w:t>
      </w:r>
      <w:r w:rsidR="00F27C7E" w:rsidRPr="00CF76F7">
        <w:t xml:space="preserve">'s </w:t>
      </w:r>
      <w:r w:rsidRPr="00CF76F7">
        <w:t>individual non-real-time database</w:t>
      </w:r>
      <w:r>
        <w:t xml:space="preserve">, </w:t>
      </w:r>
      <w:r w:rsidR="00B54102" w:rsidRPr="00595A2D">
        <w:t xml:space="preserve">referred to as </w:t>
      </w:r>
      <w:r w:rsidRPr="00CF76F7">
        <w:t xml:space="preserve">the </w:t>
      </w:r>
      <w:r w:rsidRPr="0088054C">
        <w:t xml:space="preserve">number </w:t>
      </w:r>
      <w:bookmarkStart w:id="33" w:name="_Hlk70039904"/>
      <w:r w:rsidRPr="0088054C">
        <w:t xml:space="preserve">portability data </w:t>
      </w:r>
      <w:bookmarkEnd w:id="33"/>
      <w:r w:rsidRPr="0088054C">
        <w:t>base</w:t>
      </w:r>
      <w:r w:rsidRPr="00CF76F7">
        <w:t xml:space="preserve"> (NPDB)</w:t>
      </w:r>
      <w:r w:rsidR="00B54102">
        <w:t>,</w:t>
      </w:r>
      <w:r w:rsidR="00F27C7E">
        <w:t xml:space="preserve"> as illustrated in </w:t>
      </w:r>
      <w:r w:rsidR="00772671">
        <w:fldChar w:fldCharType="begin"/>
      </w:r>
      <w:r w:rsidR="00772671">
        <w:instrText xml:space="preserve"> REF _Ref72412716 \h </w:instrText>
      </w:r>
      <w:r w:rsidR="00772671">
        <w:fldChar w:fldCharType="separate"/>
      </w:r>
      <w:r w:rsidR="00772671">
        <w:t xml:space="preserve">Figure </w:t>
      </w:r>
      <w:r w:rsidR="00772671">
        <w:rPr>
          <w:noProof/>
        </w:rPr>
        <w:t>2</w:t>
      </w:r>
      <w:r w:rsidR="00772671">
        <w:fldChar w:fldCharType="end"/>
      </w:r>
      <w:r>
        <w:t>. The data</w:t>
      </w:r>
      <w:r w:rsidRPr="00CF76F7">
        <w:t xml:space="preserve"> </w:t>
      </w:r>
      <w:r>
        <w:t>is</w:t>
      </w:r>
      <w:r w:rsidRPr="00CF76F7">
        <w:t xml:space="preserve"> reciprocally exchanged between </w:t>
      </w:r>
      <w:r w:rsidR="00F27C7E">
        <w:t>ECSPs/ECNOs</w:t>
      </w:r>
      <w:r w:rsidRPr="00CF76F7">
        <w:t xml:space="preserve">. This reciprocal exchange of database information enables each </w:t>
      </w:r>
      <w:r w:rsidR="00F27C7E">
        <w:t>ECSPs/ECNOs</w:t>
      </w:r>
      <w:r w:rsidRPr="00CF76F7">
        <w:t xml:space="preserve">' </w:t>
      </w:r>
      <w:r>
        <w:t>NPDB</w:t>
      </w:r>
      <w:r w:rsidRPr="00CF76F7">
        <w:t xml:space="preserve"> and </w:t>
      </w:r>
      <w:proofErr w:type="spellStart"/>
      <w:r>
        <w:t>OpDB</w:t>
      </w:r>
      <w:proofErr w:type="spellEnd"/>
      <w:r w:rsidRPr="00CF76F7">
        <w:t xml:space="preserve"> to hold NP data of all </w:t>
      </w:r>
      <w:r w:rsidR="00F27C7E">
        <w:t>ECSPs/ECNOs</w:t>
      </w:r>
      <w:r w:rsidRPr="00CF76F7">
        <w:t>.</w:t>
      </w:r>
    </w:p>
    <w:p w14:paraId="39C69ED4" w14:textId="1A111BCD" w:rsidR="00BC01F7" w:rsidRDefault="00171D5A" w:rsidP="00BC01F7">
      <w:pPr>
        <w:pStyle w:val="Heading2"/>
      </w:pPr>
      <w:bookmarkStart w:id="34" w:name="_Toc71125165"/>
      <w:r w:rsidRPr="00171D5A">
        <w:t xml:space="preserve">Distributed Ledger Technology - </w:t>
      </w:r>
      <w:r w:rsidR="00BC01F7">
        <w:t>Blockchain</w:t>
      </w:r>
      <w:bookmarkEnd w:id="34"/>
    </w:p>
    <w:p w14:paraId="639FD570" w14:textId="77777777" w:rsidR="00FA5E64" w:rsidRPr="00FA5E64" w:rsidRDefault="00FA5E64" w:rsidP="00FA5E64">
      <w:r w:rsidRPr="00FA5E64">
        <w:t>Distributed Ledger Technology (DLT) is a protocol that enables decentralised database management by multiple participants across multiple nodes. Three characteristics of DLT mean that its platforms are particularly well-suited to establishing the databases:</w:t>
      </w:r>
    </w:p>
    <w:p w14:paraId="74CAACEA" w14:textId="17D11A93" w:rsidR="00FA5E64" w:rsidRPr="00FA5E64" w:rsidRDefault="00FA5E64" w:rsidP="00FA5E64">
      <w:pPr>
        <w:pStyle w:val="ECCBulletsLv1"/>
      </w:pPr>
      <w:r w:rsidRPr="00FA5E64">
        <w:t>delivers trust and assurance within the processes;</w:t>
      </w:r>
    </w:p>
    <w:p w14:paraId="7F767ACA" w14:textId="4187AB47" w:rsidR="00FA5E64" w:rsidRDefault="00FA5E64" w:rsidP="00FA5E64">
      <w:pPr>
        <w:pStyle w:val="ECCBulletsLv1"/>
      </w:pPr>
      <w:r w:rsidRPr="00FA5E64">
        <w:t>creates secure immutable assets; and</w:t>
      </w:r>
    </w:p>
    <w:p w14:paraId="7F518752" w14:textId="600D8660" w:rsidR="00FA5E64" w:rsidRPr="00FA5E64" w:rsidRDefault="00FA5E64" w:rsidP="00E86E02">
      <w:pPr>
        <w:pStyle w:val="ECCBulletsLv1"/>
      </w:pPr>
      <w:r w:rsidRPr="00FA5E64">
        <w:t>delivers regulatory compliance through ‘smart contracts’ (programmes that encode the rules for specific types of transactions in a way that can be validated and triggered by specific conditions).</w:t>
      </w:r>
    </w:p>
    <w:p w14:paraId="75C16360" w14:textId="0B0E9AB1" w:rsidR="00FA5E64" w:rsidRPr="00FA5E64" w:rsidRDefault="00FA5E64" w:rsidP="00FA5E64">
      <w:r w:rsidRPr="00FA5E64">
        <w:t xml:space="preserve">Blockchain is a type of distributed ledger. It is composed of digitally recorded data arranged as a successively growing chain of blocks, with each block cryptographically linked and hardened against tampering and revision. When applied to number management, including number portability, </w:t>
      </w:r>
      <w:r w:rsidR="00E86E02">
        <w:t>b</w:t>
      </w:r>
      <w:r w:rsidRPr="00FA5E64">
        <w:t xml:space="preserve">lockchain provides a type of distributed ledger based on </w:t>
      </w:r>
      <w:r w:rsidR="00296A21">
        <w:t>right of use</w:t>
      </w:r>
      <w:r w:rsidRPr="00FA5E64">
        <w:t xml:space="preserve"> and status of the telephone number as the digital asset, using a platform that is distributed through decentralised nodes among members. It would need to be a ‘Permissioned Blockchain’ platform (as opposed to private or public), so that it is functional for all parties involved in number portability but has the additional security measure of an access control layer that allows actions to be performed only by certain identifiable and permissioned participants. Data can be exchanged securely and transparently, while the porting process itself can be simplified. Significantly, it uses</w:t>
      </w:r>
      <w:r w:rsidRPr="00FA5E64">
        <w:rPr>
          <w:lang w:eastAsia="en-GB"/>
        </w:rPr>
        <w:t xml:space="preserve"> open-source software code</w:t>
      </w:r>
      <w:r w:rsidRPr="00FA5E64">
        <w:t xml:space="preserve"> and is completed without the need for an intermediary, e.g. a third-party porting solution provider, to carry out the functionality and provide assurance, and without a need to reconcile data afterwards.</w:t>
      </w:r>
    </w:p>
    <w:p w14:paraId="170E4D31" w14:textId="77777777" w:rsidR="00FA5E64" w:rsidRPr="004F222A" w:rsidRDefault="00FA5E64" w:rsidP="00FA5E64">
      <w:pPr>
        <w:rPr>
          <w:lang w:eastAsia="en-GB"/>
        </w:rPr>
      </w:pPr>
      <w:r w:rsidRPr="00FA5E64">
        <w:t xml:space="preserve">The move from </w:t>
      </w:r>
      <w:r w:rsidRPr="004F222A">
        <w:rPr>
          <w:lang w:eastAsia="en-GB"/>
        </w:rPr>
        <w:t>traditional analogue telephone lines to an all-IP infrastructure</w:t>
      </w:r>
      <w:r w:rsidRPr="00FA5E64">
        <w:t xml:space="preserve"> is an appropriate time to look at </w:t>
      </w:r>
      <w:r w:rsidRPr="004F222A">
        <w:rPr>
          <w:lang w:eastAsia="en-GB"/>
        </w:rPr>
        <w:t>blockchain</w:t>
      </w:r>
      <w:r w:rsidRPr="00FA5E64">
        <w:t xml:space="preserve"> as a means for improving the number porting process. It</w:t>
      </w:r>
      <w:r w:rsidRPr="004F222A">
        <w:rPr>
          <w:lang w:eastAsia="en-GB"/>
        </w:rPr>
        <w:t xml:space="preserve"> has the potential to bring a number of benefits:</w:t>
      </w:r>
    </w:p>
    <w:p w14:paraId="77C89D63" w14:textId="77777777" w:rsidR="00FA5E64" w:rsidRPr="00FA5E64" w:rsidRDefault="00FA5E64" w:rsidP="00FA5E64">
      <w:pPr>
        <w:pStyle w:val="ECCBulletsLv1"/>
      </w:pPr>
      <w:r w:rsidRPr="00FA5E64">
        <w:t>improved customer experience when moving a number between providers;</w:t>
      </w:r>
    </w:p>
    <w:p w14:paraId="12091760" w14:textId="41568513" w:rsidR="00FA5E64" w:rsidRPr="00FA5E64" w:rsidRDefault="00FA5E64" w:rsidP="00FA5E64">
      <w:pPr>
        <w:pStyle w:val="ECCBulletsLv1"/>
      </w:pPr>
      <w:r w:rsidRPr="00FA5E64">
        <w:lastRenderedPageBreak/>
        <w:t>lower business costs;</w:t>
      </w:r>
    </w:p>
    <w:p w14:paraId="516E1597" w14:textId="77777777" w:rsidR="00FA5E64" w:rsidRPr="00FA5E64" w:rsidRDefault="00FA5E64" w:rsidP="00FA5E64">
      <w:pPr>
        <w:pStyle w:val="ECCBulletsLv1"/>
      </w:pPr>
      <w:r w:rsidRPr="00FA5E64">
        <w:t xml:space="preserve">increased industry agility, with updates seen in real-time by all permissioned users; </w:t>
      </w:r>
    </w:p>
    <w:p w14:paraId="59660A09" w14:textId="77777777" w:rsidR="00FA5E64" w:rsidRPr="00FA5E64" w:rsidRDefault="00FA5E64" w:rsidP="00FA5E64">
      <w:pPr>
        <w:pStyle w:val="ECCBulletsLv1"/>
      </w:pPr>
      <w:r w:rsidRPr="00FA5E64">
        <w:t>resilience, as the number database is replicated, with each user having their own copy; and</w:t>
      </w:r>
    </w:p>
    <w:p w14:paraId="493EA14C" w14:textId="4A512B10" w:rsidR="00FA5E64" w:rsidRPr="00FA5E64" w:rsidRDefault="00FA5E64" w:rsidP="00FA5E64">
      <w:pPr>
        <w:pStyle w:val="ECCBulletsLv1"/>
      </w:pPr>
      <w:r w:rsidRPr="00FA5E64">
        <w:t>other number management improvements, including more effective disruption of nuisance calls and fraud.</w:t>
      </w:r>
    </w:p>
    <w:p w14:paraId="76792E5F" w14:textId="5A2351B9" w:rsidR="00FA5E64" w:rsidRPr="00FA5E64" w:rsidRDefault="00FA5E64" w:rsidP="00FA5E64">
      <w:r w:rsidRPr="00FA5E64">
        <w:t xml:space="preserve">However, </w:t>
      </w:r>
      <w:r w:rsidR="003D21CC">
        <w:t>b</w:t>
      </w:r>
      <w:r w:rsidRPr="00FA5E64">
        <w:rPr>
          <w:lang w:eastAsia="en-GB"/>
        </w:rPr>
        <w:t>lockchain is in a highly emergent phase. Although there are</w:t>
      </w:r>
      <w:r w:rsidRPr="00FA5E64">
        <w:t xml:space="preserve"> a</w:t>
      </w:r>
      <w:r w:rsidRPr="00FA5E64">
        <w:rPr>
          <w:lang w:eastAsia="en-GB"/>
        </w:rPr>
        <w:t xml:space="preserve"> few case studies where DLT has been introduced in the telecommunications industry, there has been substantive speculation about their future application</w:t>
      </w:r>
      <w:r w:rsidRPr="00FA5E64">
        <w:t xml:space="preserve">. </w:t>
      </w:r>
      <w:r w:rsidRPr="00FA5E64">
        <w:rPr>
          <w:lang w:eastAsia="en-GB"/>
        </w:rPr>
        <w:t>The technical complexities and operational overheads involved in creating, configuring, and operating the system</w:t>
      </w:r>
      <w:r w:rsidRPr="00FA5E64">
        <w:t xml:space="preserve"> so that it integrates with existing number management systems</w:t>
      </w:r>
      <w:r w:rsidRPr="00FA5E64">
        <w:rPr>
          <w:lang w:eastAsia="en-GB"/>
        </w:rPr>
        <w:t xml:space="preserve">, plus educating all </w:t>
      </w:r>
      <w:r w:rsidRPr="00FA5E64">
        <w:t xml:space="preserve">relevant parties in </w:t>
      </w:r>
      <w:r w:rsidRPr="00FA5E64">
        <w:rPr>
          <w:lang w:eastAsia="en-GB"/>
        </w:rPr>
        <w:t xml:space="preserve">its use, may </w:t>
      </w:r>
      <w:r w:rsidRPr="00FA5E64">
        <w:t>be</w:t>
      </w:r>
      <w:r w:rsidRPr="00FA5E64">
        <w:rPr>
          <w:lang w:eastAsia="en-GB"/>
        </w:rPr>
        <w:t xml:space="preserve"> a barrier to implementation. </w:t>
      </w:r>
      <w:r w:rsidRPr="00FA5E64">
        <w:t xml:space="preserve">At the moment, there is not conclusive evidence that DLT is the most </w:t>
      </w:r>
      <w:r w:rsidR="00074613">
        <w:t xml:space="preserve">efficient </w:t>
      </w:r>
      <w:r w:rsidRPr="00FA5E64">
        <w:t>means of delivering a number portability system and may be too sophisticated a solution for the task. For example, the replication of the database in real-time by all users is inefficient and may be wasteful of resource.</w:t>
      </w:r>
    </w:p>
    <w:p w14:paraId="2AC5C6C1" w14:textId="5264CA5E" w:rsidR="00FA5E64" w:rsidRDefault="00FA5E64" w:rsidP="00FA5E64">
      <w:pPr>
        <w:rPr>
          <w:lang w:eastAsia="en-GB"/>
        </w:rPr>
      </w:pPr>
      <w:r w:rsidRPr="00FA5E64">
        <w:t xml:space="preserve">DLT may be appropriate for use in establishing databases to enable number portability in the coming years when the technology is more mature and solutions are available to address inefficiencies. Also, </w:t>
      </w:r>
      <w:r w:rsidRPr="00FA5E64">
        <w:rPr>
          <w:lang w:eastAsia="en-GB"/>
        </w:rPr>
        <w:t xml:space="preserve">there </w:t>
      </w:r>
      <w:r w:rsidRPr="00FA5E64">
        <w:t xml:space="preserve">is </w:t>
      </w:r>
      <w:r w:rsidRPr="00FA5E64">
        <w:rPr>
          <w:lang w:eastAsia="en-GB"/>
        </w:rPr>
        <w:t>growing interest in Blockchain-as-a-Service (BaaS), where a third-party provider can offer cloud-based infrastructure and management to support the building and operating of blockchain applications and platforms.</w:t>
      </w:r>
    </w:p>
    <w:p w14:paraId="7FB44D57" w14:textId="77777777" w:rsidR="00D20227" w:rsidRDefault="00D20227" w:rsidP="00FA5E64">
      <w:pPr>
        <w:rPr>
          <w:lang w:val="da-DK"/>
        </w:rPr>
      </w:pPr>
    </w:p>
    <w:p w14:paraId="02E97A7A" w14:textId="416DE9E1" w:rsidR="00BD0688" w:rsidRDefault="00AB51F5" w:rsidP="007A773F">
      <w:pPr>
        <w:pStyle w:val="ECCFiguregraphcentered"/>
      </w:pPr>
      <w:r w:rsidRPr="00AB51F5">
        <w:rPr>
          <w:lang w:val="en-GB" w:eastAsia="en-GB"/>
        </w:rPr>
        <w:drawing>
          <wp:inline distT="0" distB="0" distL="0" distR="0" wp14:anchorId="6A2FFD68" wp14:editId="373BA6AC">
            <wp:extent cx="6120765" cy="31254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125470"/>
                    </a:xfrm>
                    <a:prstGeom prst="rect">
                      <a:avLst/>
                    </a:prstGeom>
                  </pic:spPr>
                </pic:pic>
              </a:graphicData>
            </a:graphic>
          </wp:inline>
        </w:drawing>
      </w:r>
    </w:p>
    <w:p w14:paraId="2984CAAB" w14:textId="77777777" w:rsidR="00BE43FD" w:rsidRDefault="009C4058" w:rsidP="009C4058">
      <w:pPr>
        <w:pStyle w:val="Caption"/>
      </w:pPr>
      <w:r>
        <w:t xml:space="preserve">Figure </w:t>
      </w:r>
      <w:r w:rsidR="00636D0A">
        <w:fldChar w:fldCharType="begin"/>
      </w:r>
      <w:r w:rsidR="00636D0A">
        <w:instrText xml:space="preserve"> SEQ Figure \* ARABIC </w:instrText>
      </w:r>
      <w:r w:rsidR="00636D0A">
        <w:fldChar w:fldCharType="separate"/>
      </w:r>
      <w:r>
        <w:rPr>
          <w:noProof/>
        </w:rPr>
        <w:t>3</w:t>
      </w:r>
      <w:r w:rsidR="00636D0A">
        <w:rPr>
          <w:noProof/>
        </w:rPr>
        <w:fldChar w:fldCharType="end"/>
      </w:r>
      <w:r w:rsidR="00BD0688" w:rsidRPr="00EA55FB">
        <w:t xml:space="preserve">: </w:t>
      </w:r>
      <w:r w:rsidR="00BD0688">
        <w:t xml:space="preserve">Example of a </w:t>
      </w:r>
      <w:r w:rsidR="009E3F4E">
        <w:t xml:space="preserve">decentralised </w:t>
      </w:r>
      <w:r w:rsidR="00BD0688">
        <w:t>database architecture</w:t>
      </w:r>
      <w:r w:rsidR="00AB51F5">
        <w:t xml:space="preserve">, based on </w:t>
      </w:r>
      <w:r w:rsidR="007A773F">
        <w:t xml:space="preserve">Blockchain </w:t>
      </w:r>
    </w:p>
    <w:p w14:paraId="520C5EE1" w14:textId="1BA524E3" w:rsidR="00BD0688" w:rsidRPr="00EA55FB" w:rsidRDefault="00440D1C" w:rsidP="009C4058">
      <w:pPr>
        <w:pStyle w:val="Caption"/>
      </w:pPr>
      <w:r>
        <w:t>(</w:t>
      </w:r>
      <w:r w:rsidR="007A773F">
        <w:t>Source: British Telecom</w:t>
      </w:r>
      <w:r>
        <w:t>)</w:t>
      </w:r>
    </w:p>
    <w:p w14:paraId="6C41C918" w14:textId="77777777" w:rsidR="005050F5" w:rsidRPr="00EA55FB" w:rsidRDefault="005050F5" w:rsidP="005050F5">
      <w:pPr>
        <w:pStyle w:val="ECCBulletsLv1"/>
        <w:numPr>
          <w:ilvl w:val="0"/>
          <w:numId w:val="0"/>
        </w:numPr>
        <w:ind w:left="340" w:hanging="340"/>
        <w:rPr>
          <w:lang w:val="da-DK"/>
        </w:rPr>
      </w:pPr>
    </w:p>
    <w:p w14:paraId="14D7A41F" w14:textId="7D986875" w:rsidR="00F60141" w:rsidRPr="00F60141" w:rsidRDefault="00DF02B8" w:rsidP="00F60141">
      <w:pPr>
        <w:pStyle w:val="Heading1"/>
      </w:pPr>
      <w:bookmarkStart w:id="35" w:name="_Toc71125166"/>
      <w:r>
        <w:lastRenderedPageBreak/>
        <w:t>S</w:t>
      </w:r>
      <w:r w:rsidR="009E5A29">
        <w:t>c</w:t>
      </w:r>
      <w:r w:rsidR="00F60141">
        <w:t>enarios for databases in an all</w:t>
      </w:r>
      <w:r w:rsidR="00A62369">
        <w:t>-</w:t>
      </w:r>
      <w:r w:rsidR="00F60141">
        <w:t>IP environment</w:t>
      </w:r>
      <w:bookmarkEnd w:id="35"/>
    </w:p>
    <w:p w14:paraId="2FC0071D" w14:textId="10551106" w:rsidR="00F60141" w:rsidRPr="00BD36BD" w:rsidRDefault="00BD36BD" w:rsidP="00F60141">
      <w:r>
        <w:t>In this section</w:t>
      </w:r>
      <w:r w:rsidR="00E13528">
        <w:t>,</w:t>
      </w:r>
      <w:r>
        <w:t xml:space="preserve"> four scenarios</w:t>
      </w:r>
      <w:r w:rsidR="00E13528" w:rsidRPr="00E13528">
        <w:t xml:space="preserve"> </w:t>
      </w:r>
      <w:r w:rsidR="00E225B2">
        <w:t>are</w:t>
      </w:r>
      <w:r w:rsidR="00E13528">
        <w:t xml:space="preserve"> described</w:t>
      </w:r>
      <w:r>
        <w:t xml:space="preserve">. </w:t>
      </w:r>
      <w:r w:rsidR="00A62369" w:rsidRPr="00595A2D">
        <w:t>The first t</w:t>
      </w:r>
      <w:r>
        <w:t xml:space="preserve">wo </w:t>
      </w:r>
      <w:r w:rsidR="00E13528">
        <w:t xml:space="preserve">scenarios </w:t>
      </w:r>
      <w:r>
        <w:t>involv</w:t>
      </w:r>
      <w:r w:rsidR="00E13528">
        <w:t>e</w:t>
      </w:r>
      <w:r>
        <w:t xml:space="preserve"> an interim solution, </w:t>
      </w:r>
      <w:r w:rsidRPr="00595A2D">
        <w:t xml:space="preserve">where </w:t>
      </w:r>
      <w:r w:rsidR="004E7C85" w:rsidRPr="00595A2D">
        <w:t xml:space="preserve">the </w:t>
      </w:r>
      <w:r w:rsidRPr="00595A2D">
        <w:t xml:space="preserve">networks </w:t>
      </w:r>
      <w:r w:rsidR="004E7C85" w:rsidRPr="00595A2D">
        <w:t xml:space="preserve">that </w:t>
      </w:r>
      <w:r w:rsidRPr="00595A2D">
        <w:t xml:space="preserve">must interconnect </w:t>
      </w:r>
      <w:r w:rsidR="004E7C85" w:rsidRPr="00595A2D">
        <w:t xml:space="preserve">involve both </w:t>
      </w:r>
      <w:r w:rsidR="002A4682">
        <w:t xml:space="preserve">legacy </w:t>
      </w:r>
      <w:r w:rsidR="002A4682" w:rsidRPr="00FF56BF">
        <w:t>networks</w:t>
      </w:r>
      <w:r w:rsidR="002A4682">
        <w:t xml:space="preserve"> </w:t>
      </w:r>
      <w:r>
        <w:t xml:space="preserve">and </w:t>
      </w:r>
      <w:r w:rsidR="00F47525">
        <w:t>a</w:t>
      </w:r>
      <w:r w:rsidR="009B5CC2">
        <w:t>ll-</w:t>
      </w:r>
      <w:r>
        <w:t>IP</w:t>
      </w:r>
      <w:r w:rsidR="009B1E3B">
        <w:t xml:space="preserve"> networks</w:t>
      </w:r>
      <w:r w:rsidR="004E7C85" w:rsidRPr="00595A2D">
        <w:t>.</w:t>
      </w:r>
      <w:r w:rsidRPr="00595A2D">
        <w:t xml:space="preserve"> </w:t>
      </w:r>
      <w:r w:rsidR="004E7C85" w:rsidRPr="00595A2D">
        <w:t>The other two</w:t>
      </w:r>
      <w:r w:rsidR="004E7C85">
        <w:t xml:space="preserve"> </w:t>
      </w:r>
      <w:r w:rsidR="00E13528">
        <w:t xml:space="preserve">scenarios are </w:t>
      </w:r>
      <w:r>
        <w:t xml:space="preserve">related </w:t>
      </w:r>
      <w:r w:rsidR="00ED6D34">
        <w:t xml:space="preserve">to </w:t>
      </w:r>
      <w:r>
        <w:t>an</w:t>
      </w:r>
      <w:r w:rsidR="00ED6D34">
        <w:t xml:space="preserve"> </w:t>
      </w:r>
      <w:r w:rsidR="00E13528">
        <w:t xml:space="preserve">all-IP </w:t>
      </w:r>
      <w:r w:rsidR="00ED6D34">
        <w:t xml:space="preserve">end solution which would be relevant after </w:t>
      </w:r>
      <w:r w:rsidR="00E13528">
        <w:t xml:space="preserve">legacy networks </w:t>
      </w:r>
      <w:r w:rsidR="00ED6D34">
        <w:t>ha</w:t>
      </w:r>
      <w:r w:rsidR="00E13528">
        <w:t>ve</w:t>
      </w:r>
      <w:r w:rsidR="00ED6D34">
        <w:t xml:space="preserve"> been phased out</w:t>
      </w:r>
      <w:r>
        <w:t>.</w:t>
      </w:r>
    </w:p>
    <w:p w14:paraId="74DDB2CE" w14:textId="77777777" w:rsidR="008A54FC" w:rsidRDefault="00EA55FB" w:rsidP="00F51BD6">
      <w:pPr>
        <w:pStyle w:val="Heading2"/>
      </w:pPr>
      <w:bookmarkStart w:id="36" w:name="_Toc71125167"/>
      <w:r>
        <w:t>Interim solution</w:t>
      </w:r>
      <w:bookmarkEnd w:id="36"/>
    </w:p>
    <w:p w14:paraId="78218FC7" w14:textId="43A546E2" w:rsidR="00EA55FB" w:rsidRDefault="003E3245" w:rsidP="00EA55FB">
      <w:r>
        <w:t>A common scenario</w:t>
      </w:r>
      <w:r w:rsidR="009B1E3B">
        <w:t xml:space="preserve"> for</w:t>
      </w:r>
      <w:r>
        <w:t xml:space="preserve"> most service providers</w:t>
      </w:r>
      <w:r w:rsidR="009B1E3B">
        <w:t xml:space="preserve"> would be to make simultaneous use of</w:t>
      </w:r>
      <w:r>
        <w:t xml:space="preserve"> </w:t>
      </w:r>
      <w:r w:rsidR="009B1E3B">
        <w:t xml:space="preserve">a legacy network  and an </w:t>
      </w:r>
      <w:r w:rsidR="00F47525">
        <w:t>a</w:t>
      </w:r>
      <w:r w:rsidR="009B5CC2">
        <w:t>ll-</w:t>
      </w:r>
      <w:r w:rsidR="009B1E3B">
        <w:t xml:space="preserve">IP </w:t>
      </w:r>
      <w:r>
        <w:t xml:space="preserve">network </w:t>
      </w:r>
      <w:r w:rsidR="009B1E3B">
        <w:t xml:space="preserve"> </w:t>
      </w:r>
      <w:r>
        <w:t>for a period</w:t>
      </w:r>
      <w:r w:rsidR="009B1E3B">
        <w:t xml:space="preserve"> of time</w:t>
      </w:r>
      <w:r>
        <w:t xml:space="preserve">. During this time, number portability databases will continue to be queried. </w:t>
      </w:r>
      <w:r w:rsidR="00772671">
        <w:fldChar w:fldCharType="begin"/>
      </w:r>
      <w:r w:rsidR="00772671">
        <w:instrText xml:space="preserve"> REF _Ref72412927 \h </w:instrText>
      </w:r>
      <w:r w:rsidR="00772671">
        <w:fldChar w:fldCharType="separate"/>
      </w:r>
      <w:r w:rsidR="00772671">
        <w:t xml:space="preserve">Figure </w:t>
      </w:r>
      <w:r w:rsidR="00772671">
        <w:rPr>
          <w:noProof/>
        </w:rPr>
        <w:t>4</w:t>
      </w:r>
      <w:r w:rsidR="00772671">
        <w:fldChar w:fldCharType="end"/>
      </w:r>
      <w:r w:rsidR="00772671">
        <w:t xml:space="preserve"> </w:t>
      </w:r>
      <w:r>
        <w:t>show</w:t>
      </w:r>
      <w:r w:rsidR="009B1E3B">
        <w:t>s</w:t>
      </w:r>
      <w:r>
        <w:t xml:space="preserve"> two different options </w:t>
      </w:r>
      <w:r w:rsidR="009B1E3B">
        <w:t xml:space="preserve">although </w:t>
      </w:r>
      <w:r>
        <w:t xml:space="preserve">other </w:t>
      </w:r>
      <w:r w:rsidR="009B1E3B">
        <w:t xml:space="preserve">options </w:t>
      </w:r>
      <w:r>
        <w:t>are also possible.</w:t>
      </w:r>
    </w:p>
    <w:p w14:paraId="084BF3FC" w14:textId="1A010923" w:rsidR="009C4058" w:rsidRDefault="005D2E12" w:rsidP="00772671">
      <w:pPr>
        <w:pStyle w:val="Caption"/>
        <w:keepNext/>
      </w:pPr>
      <w:r>
        <w:rPr>
          <w:noProof/>
        </w:rPr>
        <w:drawing>
          <wp:inline distT="0" distB="0" distL="0" distR="0" wp14:anchorId="34C843DB" wp14:editId="59A874CD">
            <wp:extent cx="6020819" cy="2930769"/>
            <wp:effectExtent l="0" t="0" r="0" b="317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4"/>
                    <a:stretch>
                      <a:fillRect/>
                    </a:stretch>
                  </pic:blipFill>
                  <pic:spPr>
                    <a:xfrm>
                      <a:off x="0" y="0"/>
                      <a:ext cx="6100049" cy="2969336"/>
                    </a:xfrm>
                    <a:prstGeom prst="rect">
                      <a:avLst/>
                    </a:prstGeom>
                  </pic:spPr>
                </pic:pic>
              </a:graphicData>
            </a:graphic>
          </wp:inline>
        </w:drawing>
      </w:r>
    </w:p>
    <w:p w14:paraId="1F8FA1D5" w14:textId="4C26FE39" w:rsidR="003E3245" w:rsidRPr="00EA55FB" w:rsidRDefault="009C4058" w:rsidP="009C4058">
      <w:pPr>
        <w:pStyle w:val="Caption"/>
      </w:pPr>
      <w:bookmarkStart w:id="37" w:name="_Ref72412927"/>
      <w:r>
        <w:t xml:space="preserve">Figure </w:t>
      </w:r>
      <w:r w:rsidR="00636D0A">
        <w:fldChar w:fldCharType="begin"/>
      </w:r>
      <w:r w:rsidR="00636D0A">
        <w:instrText xml:space="preserve"> SEQ Figure \* ARABIC </w:instrText>
      </w:r>
      <w:r w:rsidR="00636D0A">
        <w:fldChar w:fldCharType="separate"/>
      </w:r>
      <w:r>
        <w:rPr>
          <w:noProof/>
        </w:rPr>
        <w:t>4</w:t>
      </w:r>
      <w:r w:rsidR="00636D0A">
        <w:rPr>
          <w:noProof/>
        </w:rPr>
        <w:fldChar w:fldCharType="end"/>
      </w:r>
      <w:bookmarkEnd w:id="37"/>
      <w:r w:rsidR="003E3245" w:rsidRPr="00EA55FB">
        <w:t xml:space="preserve">: </w:t>
      </w:r>
      <w:r w:rsidR="003E3245">
        <w:t>Interim solutions</w:t>
      </w:r>
    </w:p>
    <w:p w14:paraId="0E36A72B" w14:textId="77777777" w:rsidR="00EA55FB" w:rsidRDefault="003E3245" w:rsidP="003E3245">
      <w:pPr>
        <w:pStyle w:val="Heading3"/>
      </w:pPr>
      <w:bookmarkStart w:id="38" w:name="_Toc71125168"/>
      <w:r>
        <w:t>Option 1</w:t>
      </w:r>
      <w:bookmarkEnd w:id="38"/>
    </w:p>
    <w:p w14:paraId="61B7D86A" w14:textId="2CDCAC72" w:rsidR="003E3245" w:rsidRDefault="00935B0E" w:rsidP="00EA55FB">
      <w:r>
        <w:t xml:space="preserve">This solution is based on an architecture where </w:t>
      </w:r>
      <w:r w:rsidR="005D30CD">
        <w:t>the</w:t>
      </w:r>
      <w:r>
        <w:t xml:space="preserve"> role for querying the number portability database (NPDB) is still made by the </w:t>
      </w:r>
      <w:r w:rsidR="002F0A1F">
        <w:t>legacy</w:t>
      </w:r>
      <w:r w:rsidR="00EB6944">
        <w:t xml:space="preserve"> network</w:t>
      </w:r>
      <w:r>
        <w:t>. All calls originated in a</w:t>
      </w:r>
      <w:r w:rsidR="002F0A1F">
        <w:t xml:space="preserve">n </w:t>
      </w:r>
      <w:r w:rsidR="001079A5">
        <w:t>a</w:t>
      </w:r>
      <w:r w:rsidR="009B5CC2">
        <w:t>ll-</w:t>
      </w:r>
      <w:r w:rsidR="002F0A1F">
        <w:t>IP</w:t>
      </w:r>
      <w:r>
        <w:t xml:space="preserve"> network shall </w:t>
      </w:r>
      <w:r w:rsidR="002F0A1F">
        <w:t xml:space="preserve">first </w:t>
      </w:r>
      <w:r>
        <w:t xml:space="preserve">be routed to the </w:t>
      </w:r>
      <w:r w:rsidR="002F0A1F">
        <w:t>legacy network</w:t>
      </w:r>
      <w:r>
        <w:t>, where the appropriate node queries the NPDB</w:t>
      </w:r>
      <w:r w:rsidR="0062776D">
        <w:t>/OPDB</w:t>
      </w:r>
      <w:r>
        <w:t>. Depending on the type of number</w:t>
      </w:r>
      <w:r w:rsidR="002F0A1F">
        <w:t xml:space="preserve"> (e.g. fixed or mobile)</w:t>
      </w:r>
      <w:r>
        <w:t xml:space="preserve">, different databases could be queried. Only after the querying process, the call is routed to the terminating </w:t>
      </w:r>
      <w:r w:rsidR="00074287">
        <w:t xml:space="preserve">all-IP </w:t>
      </w:r>
      <w:r>
        <w:t>network</w:t>
      </w:r>
      <w:r w:rsidR="002F0A1F">
        <w:t xml:space="preserve"> on the basis of the response received from the NPDB</w:t>
      </w:r>
      <w:r w:rsidR="0062776D">
        <w:t>/OPDB</w:t>
      </w:r>
      <w:r>
        <w:t>.</w:t>
      </w:r>
    </w:p>
    <w:p w14:paraId="64F63266" w14:textId="77777777" w:rsidR="003E3245" w:rsidRDefault="003E3245" w:rsidP="003E3245">
      <w:pPr>
        <w:pStyle w:val="Heading3"/>
      </w:pPr>
      <w:bookmarkStart w:id="39" w:name="_Toc71125169"/>
      <w:r>
        <w:t>Option 2</w:t>
      </w:r>
      <w:bookmarkEnd w:id="39"/>
    </w:p>
    <w:p w14:paraId="53F84F5E" w14:textId="37CED65C" w:rsidR="00EA55FB" w:rsidRPr="00EB6944" w:rsidRDefault="00935B0E" w:rsidP="00EA55FB">
      <w:r>
        <w:t xml:space="preserve">The main difference of this option is </w:t>
      </w:r>
      <w:r w:rsidR="002F0A1F">
        <w:t xml:space="preserve">that </w:t>
      </w:r>
      <w:r>
        <w:t xml:space="preserve">the </w:t>
      </w:r>
      <w:r w:rsidR="00B131FB">
        <w:t>a</w:t>
      </w:r>
      <w:r w:rsidR="009B5CC2">
        <w:t>ll-</w:t>
      </w:r>
      <w:r w:rsidR="002F0A1F">
        <w:t>IP</w:t>
      </w:r>
      <w:r>
        <w:t xml:space="preserve"> network </w:t>
      </w:r>
      <w:r w:rsidR="00FD5C1F">
        <w:t xml:space="preserve">supports </w:t>
      </w:r>
      <w:r>
        <w:t xml:space="preserve">the functionality of querying a "traditional" NPDB. </w:t>
      </w:r>
      <w:r w:rsidR="00EB6944">
        <w:t xml:space="preserve">For this reason, </w:t>
      </w:r>
      <w:r w:rsidR="00FD5C1F">
        <w:t xml:space="preserve">for each call originated in the </w:t>
      </w:r>
      <w:r w:rsidR="00B131FB">
        <w:t>a</w:t>
      </w:r>
      <w:r w:rsidR="009B5CC2">
        <w:t>ll-</w:t>
      </w:r>
      <w:r w:rsidR="00FD5C1F">
        <w:t xml:space="preserve">IP network, </w:t>
      </w:r>
      <w:r w:rsidR="002F0A1F">
        <w:t xml:space="preserve">only </w:t>
      </w:r>
      <w:r w:rsidR="00EB6944">
        <w:t xml:space="preserve">the query </w:t>
      </w:r>
      <w:r w:rsidR="002F0A1F">
        <w:t>to</w:t>
      </w:r>
      <w:r w:rsidR="00EB6944">
        <w:t xml:space="preserve"> the NPDB is routed through the </w:t>
      </w:r>
      <w:r w:rsidR="002F0A1F">
        <w:t>legacy</w:t>
      </w:r>
      <w:r w:rsidR="00EB6944">
        <w:t xml:space="preserve"> network</w:t>
      </w:r>
      <w:r w:rsidR="00FD5C1F">
        <w:t xml:space="preserve"> and not the call itself as for Option 1.</w:t>
      </w:r>
      <w:r w:rsidR="00EB6944">
        <w:t xml:space="preserve"> </w:t>
      </w:r>
      <w:r w:rsidR="00FD5C1F">
        <w:t>This results in</w:t>
      </w:r>
      <w:r w:rsidR="00EB6944">
        <w:t xml:space="preserve"> more efficient routing of the call.</w:t>
      </w:r>
    </w:p>
    <w:p w14:paraId="78099A98" w14:textId="77777777" w:rsidR="008A54FC" w:rsidRDefault="00EA55FB" w:rsidP="00F51BD6">
      <w:pPr>
        <w:pStyle w:val="Heading2"/>
      </w:pPr>
      <w:bookmarkStart w:id="40" w:name="_Toc71125170"/>
      <w:r>
        <w:lastRenderedPageBreak/>
        <w:t>All-IP solution</w:t>
      </w:r>
      <w:bookmarkEnd w:id="40"/>
    </w:p>
    <w:p w14:paraId="4F48B94A" w14:textId="58EA8A1D" w:rsidR="009C4058" w:rsidRDefault="00E02350" w:rsidP="00772671">
      <w:pPr>
        <w:pStyle w:val="Caption"/>
        <w:keepNext/>
      </w:pPr>
      <w:r>
        <w:rPr>
          <w:noProof/>
        </w:rPr>
        <w:drawing>
          <wp:inline distT="0" distB="0" distL="0" distR="0" wp14:anchorId="38C15DF7" wp14:editId="793475C8">
            <wp:extent cx="6120765" cy="1889125"/>
            <wp:effectExtent l="0" t="0" r="4445" b="9525"/>
            <wp:docPr id="7" name="Picture 7" descr="A picture containing text,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athletic game&#10;&#10;Description automatically generated"/>
                    <pic:cNvPicPr/>
                  </pic:nvPicPr>
                  <pic:blipFill>
                    <a:blip r:embed="rId15"/>
                    <a:stretch>
                      <a:fillRect/>
                    </a:stretch>
                  </pic:blipFill>
                  <pic:spPr>
                    <a:xfrm>
                      <a:off x="0" y="0"/>
                      <a:ext cx="6120765" cy="1889125"/>
                    </a:xfrm>
                    <a:prstGeom prst="rect">
                      <a:avLst/>
                    </a:prstGeom>
                  </pic:spPr>
                </pic:pic>
              </a:graphicData>
            </a:graphic>
          </wp:inline>
        </w:drawing>
      </w:r>
    </w:p>
    <w:p w14:paraId="76DCBB92" w14:textId="5ADCB5B6" w:rsidR="00EA55FB" w:rsidRPr="00EA55FB" w:rsidRDefault="009C4058" w:rsidP="009C4058">
      <w:pPr>
        <w:pStyle w:val="Caption"/>
      </w:pPr>
      <w:r>
        <w:t xml:space="preserve">Figure </w:t>
      </w:r>
      <w:r w:rsidR="00636D0A">
        <w:fldChar w:fldCharType="begin"/>
      </w:r>
      <w:r w:rsidR="00636D0A">
        <w:instrText xml:space="preserve"> SEQ Figure \* ARABIC </w:instrText>
      </w:r>
      <w:r w:rsidR="00636D0A">
        <w:fldChar w:fldCharType="separate"/>
      </w:r>
      <w:r>
        <w:rPr>
          <w:noProof/>
        </w:rPr>
        <w:t>5</w:t>
      </w:r>
      <w:r w:rsidR="00636D0A">
        <w:rPr>
          <w:noProof/>
        </w:rPr>
        <w:fldChar w:fldCharType="end"/>
      </w:r>
      <w:r w:rsidR="00EA55FB" w:rsidRPr="00EA55FB">
        <w:t xml:space="preserve">: </w:t>
      </w:r>
      <w:r w:rsidR="00703924">
        <w:t>All-IP solution</w:t>
      </w:r>
    </w:p>
    <w:p w14:paraId="70D0BFED" w14:textId="77777777" w:rsidR="003E3245" w:rsidRDefault="003E3245" w:rsidP="003E3245">
      <w:pPr>
        <w:pStyle w:val="Heading3"/>
      </w:pPr>
      <w:bookmarkStart w:id="41" w:name="_Toc71125171"/>
      <w:r>
        <w:t>Option 3</w:t>
      </w:r>
      <w:bookmarkEnd w:id="41"/>
    </w:p>
    <w:p w14:paraId="135FD40C" w14:textId="65F89EC5" w:rsidR="003E3245" w:rsidRDefault="00EB6944" w:rsidP="003E3245">
      <w:r>
        <w:t xml:space="preserve">Option 3 is based on an implementation where a NPDB and an OPDB </w:t>
      </w:r>
      <w:r w:rsidR="00BB6376">
        <w:t>are</w:t>
      </w:r>
      <w:r>
        <w:t xml:space="preserve"> implemented in the </w:t>
      </w:r>
      <w:r w:rsidR="00297BA8">
        <w:t>a</w:t>
      </w:r>
      <w:r w:rsidR="009B5CC2">
        <w:t>ll-</w:t>
      </w:r>
      <w:r w:rsidR="00BB6376">
        <w:t xml:space="preserve">IP </w:t>
      </w:r>
      <w:r>
        <w:t xml:space="preserve">network. When a call is originated, a query shall be done using any internal signalling, </w:t>
      </w:r>
      <w:r w:rsidR="00BB6376">
        <w:t>and</w:t>
      </w:r>
      <w:r>
        <w:t xml:space="preserve"> the routing address (based on an IP </w:t>
      </w:r>
      <w:r w:rsidR="00F04010" w:rsidRPr="0009324C">
        <w:t>Session Initiation Protocol</w:t>
      </w:r>
      <w:r w:rsidR="00F04010">
        <w:t xml:space="preserve"> (</w:t>
      </w:r>
      <w:r>
        <w:t>SIP</w:t>
      </w:r>
      <w:r w:rsidR="00F04010">
        <w:t>)</w:t>
      </w:r>
      <w:r>
        <w:t xml:space="preserve"> address)</w:t>
      </w:r>
      <w:r w:rsidR="00BB6376">
        <w:t xml:space="preserve"> would be returned in the response received from the database</w:t>
      </w:r>
      <w:r>
        <w:t>. Number portability is in this step already resolved.</w:t>
      </w:r>
    </w:p>
    <w:p w14:paraId="5E568808" w14:textId="77777777" w:rsidR="003E3245" w:rsidRDefault="003E3245" w:rsidP="003E3245">
      <w:pPr>
        <w:pStyle w:val="Heading3"/>
      </w:pPr>
      <w:bookmarkStart w:id="42" w:name="_Toc71125172"/>
      <w:r>
        <w:t>Option 4</w:t>
      </w:r>
      <w:bookmarkEnd w:id="42"/>
    </w:p>
    <w:p w14:paraId="38AD732C" w14:textId="77777777" w:rsidR="00391E7A" w:rsidRDefault="00EB6944" w:rsidP="00EA55FB">
      <w:r>
        <w:t xml:space="preserve">Option 4 implements a standardised solution for routing </w:t>
      </w:r>
      <w:r w:rsidR="00BB6376">
        <w:t xml:space="preserve">which makes use of </w:t>
      </w:r>
      <w:r>
        <w:t>the ENUM protocol (a protocol based on the DNS querying).</w:t>
      </w:r>
      <w:r w:rsidR="007B39E7">
        <w:t xml:space="preserve"> </w:t>
      </w:r>
      <w:r w:rsidR="007B39E7" w:rsidRPr="007B39E7">
        <w:t>ENUM</w:t>
      </w:r>
      <w:r w:rsidR="007B39E7">
        <w:t>, which is</w:t>
      </w:r>
      <w:r w:rsidR="007B39E7" w:rsidRPr="007B39E7">
        <w:t xml:space="preserve"> </w:t>
      </w:r>
      <w:r w:rsidR="00905055">
        <w:t>defined by</w:t>
      </w:r>
      <w:r w:rsidR="007B39E7" w:rsidRPr="007B39E7">
        <w:t xml:space="preserve"> </w:t>
      </w:r>
      <w:r w:rsidR="00DD253F" w:rsidRPr="008201D4">
        <w:t>Internet Engineering Task Force</w:t>
      </w:r>
      <w:r w:rsidR="00DD253F" w:rsidRPr="007B39E7">
        <w:t xml:space="preserve"> </w:t>
      </w:r>
      <w:r w:rsidR="00DD253F">
        <w:t>(</w:t>
      </w:r>
      <w:r w:rsidR="007B39E7" w:rsidRPr="007B39E7">
        <w:t>IETF</w:t>
      </w:r>
      <w:r w:rsidR="00DD253F">
        <w:t>)</w:t>
      </w:r>
      <w:r w:rsidR="007B39E7" w:rsidRPr="007B39E7">
        <w:t xml:space="preserve">, is a </w:t>
      </w:r>
      <w:r w:rsidR="007B39E7">
        <w:t>database</w:t>
      </w:r>
      <w:r w:rsidR="007B39E7" w:rsidRPr="007B39E7">
        <w:t xml:space="preserve"> hierarchical system and a query protocol for mapping an ITU-T E.164 number into a domain name that is understandable in IP networks</w:t>
      </w:r>
      <w:r w:rsidR="007B39E7">
        <w:t xml:space="preserve"> </w:t>
      </w:r>
      <w:r w:rsidR="008F2F9C">
        <w:fldChar w:fldCharType="begin"/>
      </w:r>
      <w:r w:rsidR="008F2F9C">
        <w:instrText xml:space="preserve"> REF _Ref71124957 \r \h </w:instrText>
      </w:r>
      <w:r w:rsidR="008F2F9C">
        <w:fldChar w:fldCharType="separate"/>
      </w:r>
      <w:r w:rsidR="008F2F9C">
        <w:t>[2]</w:t>
      </w:r>
      <w:r w:rsidR="008F2F9C">
        <w:fldChar w:fldCharType="end"/>
      </w:r>
      <w:r w:rsidR="007B39E7" w:rsidRPr="007B39E7">
        <w:t>.</w:t>
      </w:r>
    </w:p>
    <w:p w14:paraId="24BD1502" w14:textId="0F6A6F17" w:rsidR="005D30CD" w:rsidRDefault="005D30CD" w:rsidP="00AB51F5">
      <w:pPr>
        <w:pStyle w:val="Heading2"/>
      </w:pPr>
      <w:bookmarkStart w:id="43" w:name="_Toc71125173"/>
      <w:r>
        <w:t>Examples of solutions adopted in different countries</w:t>
      </w:r>
      <w:bookmarkEnd w:id="43"/>
    </w:p>
    <w:p w14:paraId="0134741D" w14:textId="326AB723" w:rsidR="005D30CD" w:rsidRDefault="005D30CD" w:rsidP="00EA55FB">
      <w:r>
        <w:t xml:space="preserve">The supplement 2 of </w:t>
      </w:r>
      <w:r w:rsidR="006C4604">
        <w:t>R</w:t>
      </w:r>
      <w:r>
        <w:t xml:space="preserve">ecommendation </w:t>
      </w:r>
      <w:r w:rsidR="00E45355">
        <w:t xml:space="preserve">ITU-T </w:t>
      </w:r>
      <w:r>
        <w:t xml:space="preserve">E.164 </w:t>
      </w:r>
      <w:r w:rsidR="0062776D">
        <w:t>was</w:t>
      </w:r>
      <w:r>
        <w:t xml:space="preserve"> updated in </w:t>
      </w:r>
      <w:r w:rsidR="0062776D">
        <w:t xml:space="preserve">June 2020 by </w:t>
      </w:r>
      <w:r>
        <w:t>Study Group 2 of ITU-T in order to show the different approaches done in several countries</w:t>
      </w:r>
      <w:r w:rsidR="0062776D">
        <w:t xml:space="preserve"> </w:t>
      </w:r>
      <w:r w:rsidR="00467DA7">
        <w:fldChar w:fldCharType="begin"/>
      </w:r>
      <w:r w:rsidR="00467DA7">
        <w:instrText xml:space="preserve"> REF _Ref71124442 \r \h </w:instrText>
      </w:r>
      <w:r w:rsidR="00467DA7">
        <w:fldChar w:fldCharType="separate"/>
      </w:r>
      <w:r w:rsidR="00467DA7">
        <w:t>[3]</w:t>
      </w:r>
      <w:r w:rsidR="00467DA7">
        <w:fldChar w:fldCharType="end"/>
      </w:r>
      <w:r>
        <w:t xml:space="preserve">. </w:t>
      </w:r>
      <w:r w:rsidR="00BE43FD">
        <w:fldChar w:fldCharType="begin"/>
      </w:r>
      <w:r w:rsidR="00BE43FD">
        <w:instrText xml:space="preserve"> REF _Ref89757669 \h </w:instrText>
      </w:r>
      <w:r w:rsidR="00BE43FD">
        <w:fldChar w:fldCharType="separate"/>
      </w:r>
      <w:r w:rsidR="00BE43FD">
        <w:t xml:space="preserve">Figure </w:t>
      </w:r>
      <w:r w:rsidR="00BE43FD">
        <w:rPr>
          <w:noProof/>
        </w:rPr>
        <w:t>6</w:t>
      </w:r>
      <w:r w:rsidR="00BE43FD">
        <w:fldChar w:fldCharType="end"/>
      </w:r>
      <w:r>
        <w:t xml:space="preserve"> aggregates the known information:</w:t>
      </w:r>
    </w:p>
    <w:p w14:paraId="719ACC07" w14:textId="28D05EAB" w:rsidR="005D30CD" w:rsidRDefault="009E2D1F" w:rsidP="00AB51F5">
      <w:pPr>
        <w:pStyle w:val="ECCFiguregraphcentered"/>
      </w:pPr>
      <w:r>
        <w:rPr>
          <w14:cntxtAlts w14:val="0"/>
        </w:rPr>
        <w:lastRenderedPageBreak/>
        <w:drawing>
          <wp:inline distT="0" distB="0" distL="0" distR="0" wp14:anchorId="00A7DCE1" wp14:editId="0B3627A2">
            <wp:extent cx="6120765" cy="344293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a:fillRect/>
                    </a:stretch>
                  </pic:blipFill>
                  <pic:spPr>
                    <a:xfrm>
                      <a:off x="0" y="0"/>
                      <a:ext cx="6120765" cy="3442930"/>
                    </a:xfrm>
                    <a:prstGeom prst="rect">
                      <a:avLst/>
                    </a:prstGeom>
                  </pic:spPr>
                </pic:pic>
              </a:graphicData>
            </a:graphic>
          </wp:inline>
        </w:drawing>
      </w:r>
    </w:p>
    <w:p w14:paraId="42CCE2CF" w14:textId="77777777" w:rsidR="00BE43FD" w:rsidRDefault="009C4058" w:rsidP="005D30CD">
      <w:pPr>
        <w:pStyle w:val="Caption"/>
      </w:pPr>
      <w:bookmarkStart w:id="44" w:name="_Ref89757669"/>
      <w:r>
        <w:t xml:space="preserve">Figure </w:t>
      </w:r>
      <w:r w:rsidR="00636D0A">
        <w:fldChar w:fldCharType="begin"/>
      </w:r>
      <w:r w:rsidR="00636D0A">
        <w:instrText xml:space="preserve"> SEQ Figure \* ARABIC </w:instrText>
      </w:r>
      <w:r w:rsidR="00636D0A">
        <w:fldChar w:fldCharType="separate"/>
      </w:r>
      <w:r>
        <w:rPr>
          <w:noProof/>
        </w:rPr>
        <w:t>6</w:t>
      </w:r>
      <w:r w:rsidR="00636D0A">
        <w:rPr>
          <w:noProof/>
        </w:rPr>
        <w:fldChar w:fldCharType="end"/>
      </w:r>
      <w:bookmarkEnd w:id="44"/>
      <w:r w:rsidR="005D30CD" w:rsidRPr="00EA55FB">
        <w:t xml:space="preserve">: </w:t>
      </w:r>
      <w:r w:rsidR="005D30CD">
        <w:t xml:space="preserve">Options of evolution in an all-IP </w:t>
      </w:r>
      <w:r w:rsidR="005D30CD" w:rsidRPr="005D30CD">
        <w:t>environment</w:t>
      </w:r>
      <w:r w:rsidR="00440D1C" w:rsidRPr="00440D1C">
        <w:t xml:space="preserve"> </w:t>
      </w:r>
    </w:p>
    <w:p w14:paraId="7DCBD330" w14:textId="2E6B21E3" w:rsidR="005D30CD" w:rsidRDefault="00440D1C" w:rsidP="005D30CD">
      <w:pPr>
        <w:pStyle w:val="Caption"/>
      </w:pPr>
      <w:r>
        <w:t xml:space="preserve">(Source: </w:t>
      </w:r>
      <w:r w:rsidR="009E12F0">
        <w:t xml:space="preserve">based on </w:t>
      </w:r>
      <w:r w:rsidRPr="00831AB2">
        <w:t>Rec</w:t>
      </w:r>
      <w:r w:rsidR="00FF56BF">
        <w:t>ommendation</w:t>
      </w:r>
      <w:r w:rsidRPr="00831AB2">
        <w:t xml:space="preserve"> ITU-T E.164/Suppl.2 (06/20</w:t>
      </w:r>
      <w:r>
        <w:t>20</w:t>
      </w:r>
      <w:r w:rsidRPr="00831AB2">
        <w:t>)</w:t>
      </w:r>
      <w:r>
        <w:t>)</w:t>
      </w:r>
    </w:p>
    <w:p w14:paraId="5537895A" w14:textId="322E5260" w:rsidR="005D30CD" w:rsidRPr="00AB51F5" w:rsidRDefault="00AB51F5" w:rsidP="00AB51F5">
      <w:r>
        <w:t>As shown, there are countries where the evolution will be using different technologic solutions.</w:t>
      </w:r>
    </w:p>
    <w:p w14:paraId="324A2320" w14:textId="1F25FACC" w:rsidR="00023A56" w:rsidRDefault="00023A56" w:rsidP="00023A56">
      <w:r>
        <w:t xml:space="preserve">There are </w:t>
      </w:r>
      <w:r w:rsidR="00844201">
        <w:t xml:space="preserve">two </w:t>
      </w:r>
      <w:r>
        <w:t xml:space="preserve">options described in </w:t>
      </w:r>
      <w:r w:rsidR="00D572DF">
        <w:fldChar w:fldCharType="begin"/>
      </w:r>
      <w:r w:rsidR="00D572DF">
        <w:instrText xml:space="preserve"> REF _Ref89757669 \h </w:instrText>
      </w:r>
      <w:r w:rsidR="00D572DF">
        <w:fldChar w:fldCharType="separate"/>
      </w:r>
      <w:r w:rsidR="00D572DF">
        <w:t xml:space="preserve">Figure </w:t>
      </w:r>
      <w:r w:rsidR="00D572DF">
        <w:rPr>
          <w:noProof/>
        </w:rPr>
        <w:t>6</w:t>
      </w:r>
      <w:r w:rsidR="00D572DF">
        <w:fldChar w:fldCharType="end"/>
      </w:r>
      <w:r>
        <w:t>:</w:t>
      </w:r>
    </w:p>
    <w:p w14:paraId="613260A9" w14:textId="091C0E69" w:rsidR="00023A56" w:rsidRDefault="00023A56" w:rsidP="00023A56">
      <w:pPr>
        <w:pStyle w:val="ECCBulletsLv1"/>
      </w:pPr>
      <w:r>
        <w:t>Non ENUM</w:t>
      </w:r>
      <w:r w:rsidR="00A160E3">
        <w:t>-</w:t>
      </w:r>
      <w:r>
        <w:t>like</w:t>
      </w:r>
      <w:r w:rsidR="00171FF7">
        <w:t xml:space="preserve"> options utilising current technologies</w:t>
      </w:r>
      <w:r>
        <w:t>;</w:t>
      </w:r>
    </w:p>
    <w:p w14:paraId="64B30BA8" w14:textId="4445F4E5" w:rsidR="00023A56" w:rsidRPr="00023A56" w:rsidRDefault="00023A56" w:rsidP="00023A56">
      <w:pPr>
        <w:pStyle w:val="ECCBulletsLv1"/>
      </w:pPr>
      <w:r>
        <w:t>ENUM</w:t>
      </w:r>
      <w:r w:rsidR="00A160E3">
        <w:t>-</w:t>
      </w:r>
      <w:r>
        <w:t>like</w:t>
      </w:r>
      <w:r w:rsidR="00785B6A">
        <w:t>.</w:t>
      </w:r>
    </w:p>
    <w:p w14:paraId="172C8D48" w14:textId="444AFE42" w:rsidR="00023A56" w:rsidRDefault="00023A56" w:rsidP="00023A56">
      <w:r w:rsidRPr="00CF76F7">
        <w:rPr>
          <w:rStyle w:val="ECCHLunderlined"/>
        </w:rPr>
        <w:t>Non ENU</w:t>
      </w:r>
      <w:r w:rsidR="00ED6D34" w:rsidRPr="00CF76F7">
        <w:rPr>
          <w:rStyle w:val="ECCHLunderlined"/>
        </w:rPr>
        <w:t>M</w:t>
      </w:r>
      <w:r w:rsidR="00786128" w:rsidRPr="00CF76F7">
        <w:rPr>
          <w:rStyle w:val="ECCHLunderlined"/>
        </w:rPr>
        <w:t>-</w:t>
      </w:r>
      <w:r w:rsidRPr="00CF76F7">
        <w:rPr>
          <w:rStyle w:val="ECCHLunderlined"/>
        </w:rPr>
        <w:t>like option</w:t>
      </w:r>
      <w:r w:rsidR="00171FF7">
        <w:rPr>
          <w:rStyle w:val="ECCHLunderlined"/>
        </w:rPr>
        <w:t>s</w:t>
      </w:r>
      <w:r>
        <w:t xml:space="preserve"> </w:t>
      </w:r>
      <w:r w:rsidR="00171FF7">
        <w:t>utilising current technologies</w:t>
      </w:r>
      <w:r w:rsidR="0062776D">
        <w:t xml:space="preserve"> </w:t>
      </w:r>
      <w:r>
        <w:t xml:space="preserve">could </w:t>
      </w:r>
      <w:r w:rsidR="00AA6CB6">
        <w:t>make</w:t>
      </w:r>
      <w:r>
        <w:t xml:space="preserve"> us</w:t>
      </w:r>
      <w:r w:rsidR="00AA6CB6">
        <w:t>e</w:t>
      </w:r>
      <w:r>
        <w:t xml:space="preserve"> </w:t>
      </w:r>
      <w:r w:rsidR="00AA6CB6">
        <w:t xml:space="preserve">of </w:t>
      </w:r>
      <w:r>
        <w:t xml:space="preserve">a centralised or </w:t>
      </w:r>
      <w:r w:rsidR="00AA6CB6">
        <w:t xml:space="preserve">a </w:t>
      </w:r>
      <w:r>
        <w:t xml:space="preserve">decentralised database. When a network is establishing a communication, it should query a database to route the communication to the right network. The protocols involved are several and </w:t>
      </w:r>
      <w:r w:rsidR="00AA6CB6">
        <w:t xml:space="preserve">may </w:t>
      </w:r>
      <w:r>
        <w:t xml:space="preserve">not </w:t>
      </w:r>
      <w:r w:rsidR="00AA6CB6">
        <w:t xml:space="preserve">be </w:t>
      </w:r>
      <w:r>
        <w:t xml:space="preserve">harmonised for all partners in the country. This solution is used to </w:t>
      </w:r>
      <w:r w:rsidRPr="00D12FC0">
        <w:t>rehabilitate investments</w:t>
      </w:r>
      <w:r>
        <w:t xml:space="preserve"> made during the last years. It was already used during mixed scenarios where </w:t>
      </w:r>
      <w:r w:rsidR="00291CE1">
        <w:t xml:space="preserve">legacy </w:t>
      </w:r>
      <w:r>
        <w:t xml:space="preserve">and </w:t>
      </w:r>
      <w:r w:rsidR="00F47525">
        <w:t>a</w:t>
      </w:r>
      <w:r w:rsidR="004C0802">
        <w:t>ll-</w:t>
      </w:r>
      <w:r>
        <w:t>IP networks have interworked.</w:t>
      </w:r>
    </w:p>
    <w:p w14:paraId="37849EEE" w14:textId="306D16C6" w:rsidR="00F10A80" w:rsidRPr="00F10A80" w:rsidRDefault="00F10A80" w:rsidP="00F10A80">
      <w:pPr>
        <w:rPr>
          <w:lang w:eastAsia="en-GB"/>
        </w:rPr>
      </w:pPr>
      <w:r w:rsidRPr="00AB2B88">
        <w:rPr>
          <w:rStyle w:val="ECCHLunderlined"/>
        </w:rPr>
        <w:t>An ENUM-like</w:t>
      </w:r>
      <w:r w:rsidRPr="00F10A80">
        <w:rPr>
          <w:lang w:eastAsia="en-GB"/>
        </w:rPr>
        <w:t xml:space="preserve"> </w:t>
      </w:r>
      <w:r>
        <w:t>option</w:t>
      </w:r>
      <w:r w:rsidRPr="00F10A80">
        <w:rPr>
          <w:lang w:eastAsia="en-GB"/>
        </w:rPr>
        <w:t xml:space="preserve"> here means a technology providing capabilities similar to those provided</w:t>
      </w:r>
      <w:r>
        <w:t xml:space="preserve"> </w:t>
      </w:r>
      <w:r w:rsidRPr="00F10A80">
        <w:rPr>
          <w:lang w:eastAsia="en-GB"/>
        </w:rPr>
        <w:t>by the standardi</w:t>
      </w:r>
      <w:r w:rsidR="00924082">
        <w:t>s</w:t>
      </w:r>
      <w:r w:rsidRPr="00F10A80">
        <w:rPr>
          <w:lang w:eastAsia="en-GB"/>
        </w:rPr>
        <w:t>ed infrastructure ENUM. In addition, infrastructure ENUM is defined in IETF RFC 5067</w:t>
      </w:r>
      <w:r w:rsidR="00571C34">
        <w:t xml:space="preserve"> </w:t>
      </w:r>
      <w:r w:rsidR="009C2197">
        <w:fldChar w:fldCharType="begin"/>
      </w:r>
      <w:r w:rsidR="009C2197">
        <w:instrText xml:space="preserve"> REF _Ref89757725 \r \h </w:instrText>
      </w:r>
      <w:r w:rsidR="009C2197">
        <w:fldChar w:fldCharType="separate"/>
      </w:r>
      <w:r w:rsidR="009C2197">
        <w:t>[11]</w:t>
      </w:r>
      <w:r w:rsidR="009C2197">
        <w:fldChar w:fldCharType="end"/>
      </w:r>
      <w:r w:rsidR="009C2197">
        <w:t xml:space="preserve"> </w:t>
      </w:r>
      <w:r w:rsidRPr="00F10A80">
        <w:rPr>
          <w:lang w:eastAsia="en-GB"/>
        </w:rPr>
        <w:t>as an ENUM system that is technically based on IETF RFC 6116</w:t>
      </w:r>
      <w:r w:rsidR="009C2197">
        <w:rPr>
          <w:lang w:eastAsia="en-GB"/>
        </w:rPr>
        <w:t xml:space="preserve"> </w:t>
      </w:r>
      <w:r w:rsidR="009C2197">
        <w:rPr>
          <w:lang w:eastAsia="en-GB"/>
        </w:rPr>
        <w:fldChar w:fldCharType="begin"/>
      </w:r>
      <w:r w:rsidR="009C2197">
        <w:rPr>
          <w:lang w:eastAsia="en-GB"/>
        </w:rPr>
        <w:instrText xml:space="preserve"> REF _Ref89757745 \r \h </w:instrText>
      </w:r>
      <w:r w:rsidR="009C2197">
        <w:rPr>
          <w:lang w:eastAsia="en-GB"/>
        </w:rPr>
      </w:r>
      <w:r w:rsidR="009C2197">
        <w:rPr>
          <w:lang w:eastAsia="en-GB"/>
        </w:rPr>
        <w:fldChar w:fldCharType="separate"/>
      </w:r>
      <w:r w:rsidR="009C2197">
        <w:rPr>
          <w:lang w:eastAsia="en-GB"/>
        </w:rPr>
        <w:t>[12]</w:t>
      </w:r>
      <w:r w:rsidR="009C2197">
        <w:rPr>
          <w:lang w:eastAsia="en-GB"/>
        </w:rPr>
        <w:fldChar w:fldCharType="end"/>
      </w:r>
      <w:r w:rsidRPr="00F10A80">
        <w:rPr>
          <w:lang w:eastAsia="en-GB"/>
        </w:rPr>
        <w:t xml:space="preserve"> and is defined and used only inside a</w:t>
      </w:r>
      <w:r>
        <w:t xml:space="preserve"> </w:t>
      </w:r>
      <w:r w:rsidRPr="00F10A80">
        <w:rPr>
          <w:lang w:eastAsia="en-GB"/>
        </w:rPr>
        <w:t>network and among networks for routing purposes.</w:t>
      </w:r>
      <w:r w:rsidR="00C41094" w:rsidRPr="00C41094">
        <w:t xml:space="preserve"> The use of User ENUM, where end-users control the provisioning, attributes, and accessibility for their assigned numbers, is not considered appropriate for the purpose of NP solutions since it could be insecure, incomplete, not private and/or offers no guaranteed quality of service or data integrity </w:t>
      </w:r>
      <w:r w:rsidR="00C41094" w:rsidRPr="00C41094">
        <w:fldChar w:fldCharType="begin"/>
      </w:r>
      <w:r w:rsidR="00C41094" w:rsidRPr="00C41094">
        <w:instrText xml:space="preserve"> REF _Ref71124536 \r \h </w:instrText>
      </w:r>
      <w:r w:rsidR="00C41094" w:rsidRPr="00C41094">
        <w:fldChar w:fldCharType="separate"/>
      </w:r>
      <w:r w:rsidR="00C41094" w:rsidRPr="00C41094">
        <w:t>[8]</w:t>
      </w:r>
      <w:r w:rsidR="00C41094" w:rsidRPr="00C41094">
        <w:fldChar w:fldCharType="end"/>
      </w:r>
      <w:r w:rsidR="00C41094" w:rsidRPr="00C41094">
        <w:t>.</w:t>
      </w:r>
    </w:p>
    <w:p w14:paraId="2C4EFFF4" w14:textId="0C0904DE" w:rsidR="0008330D" w:rsidRDefault="00023A56" w:rsidP="0008330D">
      <w:r>
        <w:t xml:space="preserve">In any case, it is always possible to have </w:t>
      </w:r>
      <w:r w:rsidR="00AA6CB6">
        <w:t xml:space="preserve">several solutions </w:t>
      </w:r>
      <w:r>
        <w:t>implemented in the same country</w:t>
      </w:r>
      <w:r w:rsidR="00FD7ED0">
        <w:t>.</w:t>
      </w:r>
      <w:r w:rsidR="0008330D">
        <w:t xml:space="preserve"> </w:t>
      </w:r>
      <w:r>
        <w:t>T</w:t>
      </w:r>
      <w:r w:rsidRPr="000448DC">
        <w:t xml:space="preserve">he only relevant aspect to be considered </w:t>
      </w:r>
      <w:r>
        <w:t>is related to the interconnection between the different operators. The</w:t>
      </w:r>
      <w:r w:rsidR="00CA279F">
        <w:t xml:space="preserve"> </w:t>
      </w:r>
      <w:r w:rsidR="00281069">
        <w:t>partie</w:t>
      </w:r>
      <w:r w:rsidR="00CA279F">
        <w:t>s involved</w:t>
      </w:r>
      <w:r>
        <w:t xml:space="preserve"> must agree a common protocol and options when the communication cross</w:t>
      </w:r>
      <w:r w:rsidR="00CA279F">
        <w:t>es</w:t>
      </w:r>
      <w:r>
        <w:t xml:space="preserve"> the border of their network</w:t>
      </w:r>
      <w:r w:rsidR="00CA279F">
        <w:t>s</w:t>
      </w:r>
      <w:r>
        <w:t>.</w:t>
      </w:r>
    </w:p>
    <w:p w14:paraId="4B7B78EF" w14:textId="0E06FDD3" w:rsidR="002550BD" w:rsidRDefault="002550BD" w:rsidP="00193A3A">
      <w:pPr>
        <w:pStyle w:val="Heading2"/>
      </w:pPr>
      <w:bookmarkStart w:id="45" w:name="_Toc71125174"/>
      <w:r>
        <w:t>Call Routing Mechanisms adopted at National Level</w:t>
      </w:r>
      <w:bookmarkEnd w:id="45"/>
    </w:p>
    <w:p w14:paraId="2D7F55ED" w14:textId="305ADBC1" w:rsidR="0008330D" w:rsidRPr="0008330D" w:rsidRDefault="0008330D" w:rsidP="0008330D">
      <w:r>
        <w:t>T</w:t>
      </w:r>
      <w:r w:rsidRPr="0008330D">
        <w:t xml:space="preserve">he </w:t>
      </w:r>
      <w:r w:rsidR="004573FB">
        <w:t xml:space="preserve">call routing mechanism in the respective </w:t>
      </w:r>
      <w:r w:rsidRPr="0008330D">
        <w:t>number portability architecture adopted at a national level</w:t>
      </w:r>
      <w:r w:rsidR="001F663C">
        <w:t xml:space="preserve">, namely All Call Query, Onward Routing, </w:t>
      </w:r>
      <w:r w:rsidR="001F663C" w:rsidRPr="001F663C">
        <w:t>Query on Release or Call Drop Back</w:t>
      </w:r>
      <w:r w:rsidR="001F663C">
        <w:t xml:space="preserve"> </w:t>
      </w:r>
      <w:r w:rsidR="00467DA7">
        <w:fldChar w:fldCharType="begin"/>
      </w:r>
      <w:r w:rsidR="00467DA7">
        <w:instrText xml:space="preserve"> REF _Ref71124278 \r \h </w:instrText>
      </w:r>
      <w:r w:rsidR="00467DA7">
        <w:fldChar w:fldCharType="separate"/>
      </w:r>
      <w:r w:rsidR="00467DA7">
        <w:t>[4]</w:t>
      </w:r>
      <w:r w:rsidR="00467DA7">
        <w:fldChar w:fldCharType="end"/>
      </w:r>
      <w:r w:rsidR="001F663C">
        <w:t>,</w:t>
      </w:r>
      <w:r w:rsidR="001F663C" w:rsidRPr="001F663C">
        <w:t xml:space="preserve"> </w:t>
      </w:r>
      <w:r w:rsidRPr="0008330D">
        <w:t xml:space="preserve">may </w:t>
      </w:r>
      <w:r>
        <w:t xml:space="preserve">also influence the </w:t>
      </w:r>
      <w:r w:rsidR="00853D71">
        <w:t xml:space="preserve">interconnection </w:t>
      </w:r>
      <w:r>
        <w:t>aspects on which</w:t>
      </w:r>
      <w:r w:rsidRPr="0008330D">
        <w:t xml:space="preserve"> an agreement </w:t>
      </w:r>
      <w:r>
        <w:t xml:space="preserve">is required </w:t>
      </w:r>
      <w:r w:rsidRPr="0008330D">
        <w:t xml:space="preserve">among the parties involved. In particular, when call routing is based on either the Query on Release or the Call Drop Back </w:t>
      </w:r>
      <w:r w:rsidR="00951870">
        <w:t>mechanism</w:t>
      </w:r>
      <w:r w:rsidRPr="0008330D">
        <w:t xml:space="preserve">, the originating network </w:t>
      </w:r>
      <w:r w:rsidRPr="0008330D">
        <w:lastRenderedPageBreak/>
        <w:t>routes each call to the network originally associated with the called number which then carries out the number portability query. If the number would be ported:</w:t>
      </w:r>
    </w:p>
    <w:p w14:paraId="091035A6" w14:textId="7D239214" w:rsidR="0008330D" w:rsidRPr="0008330D" w:rsidRDefault="0008330D" w:rsidP="0008330D">
      <w:pPr>
        <w:pStyle w:val="ECCBulletsLv1"/>
      </w:pPr>
      <w:r w:rsidRPr="0008330D">
        <w:t xml:space="preserve">In the Query on Release </w:t>
      </w:r>
      <w:r w:rsidR="00951870">
        <w:t>mechanism</w:t>
      </w:r>
      <w:r w:rsidRPr="0008330D">
        <w:t>, the call would be released back to the originating network with a specific cause code indicating that the number had ported such that the originating network would then proceed to query its OPDB to obtain information identifying the correct terminating network</w:t>
      </w:r>
      <w:r w:rsidR="00486BC4">
        <w:t>;</w:t>
      </w:r>
    </w:p>
    <w:p w14:paraId="4DE6DEE5" w14:textId="04FE4325" w:rsidR="0008330D" w:rsidRPr="0008330D" w:rsidRDefault="0008330D" w:rsidP="0008330D">
      <w:pPr>
        <w:pStyle w:val="ECCBulletsLv1"/>
      </w:pPr>
      <w:r w:rsidRPr="0008330D">
        <w:t xml:space="preserve">In the Call Drop Back </w:t>
      </w:r>
      <w:r w:rsidR="00951870">
        <w:t>mechanism</w:t>
      </w:r>
      <w:r w:rsidRPr="0008330D">
        <w:t xml:space="preserve">, the call would be released back to the originating network together with routing information identifying the </w:t>
      </w:r>
      <w:r w:rsidR="001F663C">
        <w:t>correct</w:t>
      </w:r>
      <w:r w:rsidRPr="0008330D">
        <w:t xml:space="preserve"> terminating network.</w:t>
      </w:r>
    </w:p>
    <w:p w14:paraId="776A9D86" w14:textId="4E9A6424" w:rsidR="0008330D" w:rsidRDefault="00FE114A" w:rsidP="0008330D">
      <w:r>
        <w:t>D</w:t>
      </w:r>
      <w:r w:rsidRPr="00FE114A">
        <w:t>ue to the inter-network communication exchanged before the correct terminating network is identified</w:t>
      </w:r>
      <w:r w:rsidR="004D22BC">
        <w:t>,</w:t>
      </w:r>
      <w:r w:rsidRPr="00FE114A">
        <w:t xml:space="preserve"> </w:t>
      </w:r>
      <w:r w:rsidR="004D22BC">
        <w:t xml:space="preserve">it becomes essential to define </w:t>
      </w:r>
      <w:r w:rsidR="0008330D" w:rsidRPr="0008330D">
        <w:t xml:space="preserve">relevant parameters related to the release of the call </w:t>
      </w:r>
      <w:r>
        <w:t xml:space="preserve">for both </w:t>
      </w:r>
      <w:r w:rsidR="004D22BC">
        <w:t xml:space="preserve">Query on Release and Call Drop Back </w:t>
      </w:r>
      <w:r w:rsidR="00951870">
        <w:t>mechanisms</w:t>
      </w:r>
      <w:r>
        <w:t xml:space="preserve">. </w:t>
      </w:r>
      <w:r w:rsidR="004D22BC">
        <w:t>Furthermore, parameters related to</w:t>
      </w:r>
      <w:r w:rsidR="0008330D" w:rsidRPr="0008330D">
        <w:t xml:space="preserve"> the provision of routing information in the case of the Call Drop Back </w:t>
      </w:r>
      <w:r w:rsidR="00951870">
        <w:t>mechanism</w:t>
      </w:r>
      <w:r w:rsidR="0008330D" w:rsidRPr="0008330D">
        <w:t xml:space="preserve"> would </w:t>
      </w:r>
      <w:r w:rsidR="004D22BC">
        <w:t xml:space="preserve">also </w:t>
      </w:r>
      <w:r w:rsidR="0008330D" w:rsidRPr="0008330D">
        <w:t>have to be defined</w:t>
      </w:r>
      <w:r w:rsidR="001F663C">
        <w:t>.</w:t>
      </w:r>
    </w:p>
    <w:p w14:paraId="7BB9EED2" w14:textId="43D6A44C" w:rsidR="00AC7162" w:rsidRDefault="00AC7162" w:rsidP="0008330D">
      <w:r w:rsidRPr="00AC7162">
        <w:t>ENUM-like options could also include solutions where the originating network sends the ENUM query to another network</w:t>
      </w:r>
      <w:r w:rsidR="000A2C56">
        <w:t xml:space="preserve"> such as the local ENUM database of the number range holder or a national ENUM database</w:t>
      </w:r>
      <w:r w:rsidR="00951870">
        <w:t xml:space="preserve"> </w:t>
      </w:r>
      <w:r w:rsidR="00FC65CD">
        <w:fldChar w:fldCharType="begin"/>
      </w:r>
      <w:r w:rsidR="00FC65CD">
        <w:instrText xml:space="preserve"> REF _Ref71124442 \r \h </w:instrText>
      </w:r>
      <w:r w:rsidR="00FC65CD">
        <w:fldChar w:fldCharType="separate"/>
      </w:r>
      <w:r w:rsidR="00FC65CD">
        <w:t>[3]</w:t>
      </w:r>
      <w:r w:rsidR="00FC65CD">
        <w:fldChar w:fldCharType="end"/>
      </w:r>
      <w:r w:rsidR="000A2C56">
        <w:t xml:space="preserve">. Such solutions </w:t>
      </w:r>
      <w:r w:rsidR="00CC127A">
        <w:t>rely on</w:t>
      </w:r>
      <w:r w:rsidR="000A2C56">
        <w:t xml:space="preserve"> the exchange of ENUM queries and responses between different networks </w:t>
      </w:r>
      <w:r w:rsidR="00CC127A">
        <w:t xml:space="preserve">and, in this respect, </w:t>
      </w:r>
      <w:r w:rsidR="000A2C56">
        <w:t xml:space="preserve">would also require an agreement among </w:t>
      </w:r>
      <w:r w:rsidR="00281069">
        <w:t>all parties</w:t>
      </w:r>
      <w:r w:rsidR="000A2C56">
        <w:t xml:space="preserve"> on </w:t>
      </w:r>
      <w:r w:rsidR="008929F6">
        <w:t>aspects related to the ENUM protocol</w:t>
      </w:r>
      <w:r w:rsidR="00CC127A">
        <w:t xml:space="preserve"> used and relevant parameters</w:t>
      </w:r>
      <w:r w:rsidR="008929F6">
        <w:t>.</w:t>
      </w:r>
    </w:p>
    <w:p w14:paraId="5EDFF1DE" w14:textId="77777777" w:rsidR="00AC7162" w:rsidRDefault="00AC7162" w:rsidP="00AC7162">
      <w:pPr>
        <w:pStyle w:val="ECCReference"/>
        <w:numPr>
          <w:ilvl w:val="0"/>
          <w:numId w:val="0"/>
        </w:numPr>
      </w:pPr>
    </w:p>
    <w:p w14:paraId="712837C6" w14:textId="784C61B1" w:rsidR="00F60141" w:rsidRDefault="00F60141" w:rsidP="00F60141">
      <w:pPr>
        <w:pStyle w:val="Heading1"/>
      </w:pPr>
      <w:bookmarkStart w:id="46" w:name="_Toc71125175"/>
      <w:bookmarkStart w:id="47" w:name="_Toc380056505"/>
      <w:bookmarkStart w:id="48" w:name="_Toc380059755"/>
      <w:bookmarkStart w:id="49" w:name="_Toc380059793"/>
      <w:bookmarkStart w:id="50" w:name="_Toc396153643"/>
      <w:bookmarkStart w:id="51" w:name="_Toc396383871"/>
      <w:bookmarkStart w:id="52" w:name="_Toc396917304"/>
      <w:bookmarkStart w:id="53" w:name="_Toc396917415"/>
      <w:bookmarkStart w:id="54" w:name="_Toc396917635"/>
      <w:bookmarkStart w:id="55" w:name="_Toc396917650"/>
      <w:bookmarkStart w:id="56" w:name="_Toc396917755"/>
      <w:r>
        <w:lastRenderedPageBreak/>
        <w:t>Regulatory impacts</w:t>
      </w:r>
      <w:bookmarkEnd w:id="46"/>
    </w:p>
    <w:p w14:paraId="3E325DDA" w14:textId="1B3D63A1" w:rsidR="00A77DD5" w:rsidRPr="00A77DD5" w:rsidRDefault="00A30B6E" w:rsidP="00A77DD5">
      <w:r>
        <w:t>T</w:t>
      </w:r>
      <w:r w:rsidR="00A77DD5" w:rsidRPr="00A77DD5">
        <w:t>here are several solutions associated with number portability and most of them can be made compatible</w:t>
      </w:r>
      <w:r>
        <w:t xml:space="preserve"> i</w:t>
      </w:r>
      <w:r w:rsidRPr="00A77DD5">
        <w:t>n an all-IP environment</w:t>
      </w:r>
      <w:r w:rsidR="00367B58">
        <w:t>.</w:t>
      </w:r>
    </w:p>
    <w:p w14:paraId="2D4738FB" w14:textId="63C029FF" w:rsidR="00A77DD5" w:rsidRPr="00A77DD5" w:rsidRDefault="00A77DD5" w:rsidP="00A77DD5">
      <w:r w:rsidRPr="00A77DD5">
        <w:t xml:space="preserve">The </w:t>
      </w:r>
      <w:r w:rsidR="002E4B6B">
        <w:t>objective</w:t>
      </w:r>
      <w:r w:rsidR="00B22C0A">
        <w:t xml:space="preserve"> of </w:t>
      </w:r>
      <w:r w:rsidR="00267F45" w:rsidRPr="00A77DD5">
        <w:t xml:space="preserve">number portability </w:t>
      </w:r>
      <w:r w:rsidR="00B22C0A">
        <w:t>regulations</w:t>
      </w:r>
      <w:r w:rsidR="002E4B6B" w:rsidRPr="00A77DD5">
        <w:t xml:space="preserve"> </w:t>
      </w:r>
      <w:r w:rsidR="003A3CA9">
        <w:t>stays</w:t>
      </w:r>
      <w:r w:rsidR="003A3CA9" w:rsidRPr="00A77DD5">
        <w:t xml:space="preserve"> </w:t>
      </w:r>
      <w:r w:rsidRPr="00A77DD5">
        <w:t xml:space="preserve">the same </w:t>
      </w:r>
      <w:r w:rsidR="003A3CA9">
        <w:t>independently of whether legacy networks or all-IP networks a</w:t>
      </w:r>
      <w:r w:rsidR="00511D47">
        <w:t xml:space="preserve">re in place, </w:t>
      </w:r>
      <w:r w:rsidRPr="00A77DD5">
        <w:t xml:space="preserve">i.e., the solutions shall allow </w:t>
      </w:r>
      <w:r w:rsidR="000D0E85">
        <w:t xml:space="preserve">for </w:t>
      </w:r>
      <w:r w:rsidRPr="00A77DD5">
        <w:t xml:space="preserve">new entrants </w:t>
      </w:r>
      <w:r w:rsidR="000D0E85">
        <w:t xml:space="preserve">to </w:t>
      </w:r>
      <w:r w:rsidRPr="00A77DD5">
        <w:t>enter the market.</w:t>
      </w:r>
    </w:p>
    <w:p w14:paraId="2061C549" w14:textId="139DC97A" w:rsidR="00A77DD5" w:rsidRPr="00A77DD5" w:rsidRDefault="00A77DD5" w:rsidP="00A77DD5">
      <w:r w:rsidRPr="00A77DD5">
        <w:t xml:space="preserve">It is also </w:t>
      </w:r>
      <w:r w:rsidR="00B050D7">
        <w:t>acknowledged</w:t>
      </w:r>
      <w:r w:rsidR="00B050D7" w:rsidRPr="00A77DD5">
        <w:t xml:space="preserve"> </w:t>
      </w:r>
      <w:r w:rsidRPr="00A77DD5">
        <w:t>that there may be possible hybrid solutions</w:t>
      </w:r>
      <w:r w:rsidR="006E0A05">
        <w:t>,</w:t>
      </w:r>
      <w:r w:rsidRPr="00A77DD5">
        <w:t xml:space="preserve"> </w:t>
      </w:r>
      <w:r w:rsidR="00B050D7">
        <w:t xml:space="preserve">including </w:t>
      </w:r>
      <w:r w:rsidRPr="00A77DD5">
        <w:t xml:space="preserve">solutions used in </w:t>
      </w:r>
      <w:r w:rsidR="00B050D7">
        <w:t>legacy networks</w:t>
      </w:r>
      <w:r w:rsidRPr="00A77DD5">
        <w:t xml:space="preserve"> such as centrali</w:t>
      </w:r>
      <w:r w:rsidR="007F4DF0">
        <w:t>s</w:t>
      </w:r>
      <w:r w:rsidRPr="00A77DD5">
        <w:t>ed databases but where communication is done using queries in the IP environment</w:t>
      </w:r>
      <w:r w:rsidR="00B050D7">
        <w:t>.</w:t>
      </w:r>
      <w:r w:rsidR="007654D6">
        <w:t xml:space="preserve"> </w:t>
      </w:r>
      <w:r w:rsidR="00B050D7">
        <w:t>T</w:t>
      </w:r>
      <w:r w:rsidR="007654D6">
        <w:t>his is the scenario described</w:t>
      </w:r>
      <w:r w:rsidR="00196B6E">
        <w:t xml:space="preserve"> </w:t>
      </w:r>
      <w:r w:rsidR="007654D6">
        <w:t>in option 3</w:t>
      </w:r>
      <w:r w:rsidR="006E0A05">
        <w:t xml:space="preserve"> in</w:t>
      </w:r>
      <w:r w:rsidR="007654D6">
        <w:t xml:space="preserve"> section </w:t>
      </w:r>
      <w:r w:rsidR="00B36FF6">
        <w:t>3</w:t>
      </w:r>
      <w:r w:rsidR="007654D6">
        <w:t>.2.1 of this report</w:t>
      </w:r>
      <w:r w:rsidRPr="00A77DD5">
        <w:t>.</w:t>
      </w:r>
      <w:r>
        <w:t xml:space="preserve"> This type of solution allows the protection </w:t>
      </w:r>
      <w:r w:rsidR="00E227A2">
        <w:t xml:space="preserve">of </w:t>
      </w:r>
      <w:r>
        <w:t>the investments</w:t>
      </w:r>
      <w:r w:rsidR="006E0A05">
        <w:t xml:space="preserve"> already made </w:t>
      </w:r>
      <w:r>
        <w:t>by the service providers.</w:t>
      </w:r>
    </w:p>
    <w:p w14:paraId="254CC886" w14:textId="665E744A" w:rsidR="00143467" w:rsidRDefault="00A77DD5" w:rsidP="00A77DD5">
      <w:r w:rsidRPr="00A77DD5">
        <w:t xml:space="preserve">A fundamental aspect will be always that the interconnections </w:t>
      </w:r>
      <w:r w:rsidR="00654E05">
        <w:t>between networks would be</w:t>
      </w:r>
      <w:r w:rsidR="00654E05" w:rsidRPr="00A77DD5">
        <w:t xml:space="preserve"> </w:t>
      </w:r>
      <w:r w:rsidRPr="00A77DD5">
        <w:t>standardi</w:t>
      </w:r>
      <w:r w:rsidR="000D0E85">
        <w:t>s</w:t>
      </w:r>
      <w:r w:rsidRPr="00A77DD5">
        <w:t xml:space="preserve">ed and all </w:t>
      </w:r>
      <w:r w:rsidR="00B050D7">
        <w:t xml:space="preserve">relevant </w:t>
      </w:r>
      <w:r w:rsidRPr="00A77DD5">
        <w:t xml:space="preserve">options </w:t>
      </w:r>
      <w:r w:rsidR="00B050D7">
        <w:t>(e.g. version of SIP protocol, format of the SIP address</w:t>
      </w:r>
      <w:r w:rsidR="00654E05">
        <w:t>, etc.</w:t>
      </w:r>
      <w:r w:rsidR="00B050D7">
        <w:t xml:space="preserve">) </w:t>
      </w:r>
      <w:r w:rsidRPr="00A77DD5">
        <w:t xml:space="preserve">shall be agreed </w:t>
      </w:r>
      <w:r w:rsidR="00B050D7">
        <w:rPr>
          <w:rStyle w:val="ECCParagraph"/>
        </w:rPr>
        <w:t xml:space="preserve">between all </w:t>
      </w:r>
      <w:r w:rsidR="00DE091C">
        <w:rPr>
          <w:rStyle w:val="ECCParagraph"/>
        </w:rPr>
        <w:t>parties</w:t>
      </w:r>
      <w:r w:rsidR="007654D6">
        <w:t>.</w:t>
      </w:r>
    </w:p>
    <w:p w14:paraId="41AC2B13" w14:textId="268D9EF3" w:rsidR="00CA279F" w:rsidRPr="00CA279F" w:rsidRDefault="0054644E" w:rsidP="00E4566D">
      <w:r>
        <w:t xml:space="preserve">The standardisation of the SIP protocol allows several options </w:t>
      </w:r>
      <w:r w:rsidR="006577F0">
        <w:t xml:space="preserve">and </w:t>
      </w:r>
      <w:r>
        <w:t xml:space="preserve">for that reason it is fundamental that a minimum set of options are defined on an IP interconnection interface. </w:t>
      </w:r>
      <w:r w:rsidR="00171FF7">
        <w:t>Besides defining</w:t>
      </w:r>
      <w:r>
        <w:t xml:space="preserve"> the </w:t>
      </w:r>
      <w:r w:rsidR="00171FF7">
        <w:t xml:space="preserve">supported </w:t>
      </w:r>
      <w:r>
        <w:t xml:space="preserve">SIP </w:t>
      </w:r>
      <w:r w:rsidR="00171FF7">
        <w:t xml:space="preserve">protocol(s) (e.g. IETF SIP, 3GPP SIP) and version(s), it </w:t>
      </w:r>
      <w:r>
        <w:t xml:space="preserve">is </w:t>
      </w:r>
      <w:r w:rsidR="00171FF7">
        <w:t xml:space="preserve">also </w:t>
      </w:r>
      <w:r>
        <w:t xml:space="preserve">important </w:t>
      </w:r>
      <w:r w:rsidR="00171FF7">
        <w:t xml:space="preserve">to define </w:t>
      </w:r>
      <w:r>
        <w:t xml:space="preserve">other options like how to combine the RN and the called party number, </w:t>
      </w:r>
      <w:r w:rsidR="00AF78E6" w:rsidRPr="00951870">
        <w:t xml:space="preserve">(e.g. </w:t>
      </w:r>
      <w:r w:rsidRPr="00951870">
        <w:t>a concatenated address (</w:t>
      </w:r>
      <w:r w:rsidR="00AF78E6" w:rsidRPr="00951870">
        <w:t>'</w:t>
      </w:r>
      <w:r w:rsidRPr="00951870">
        <w:t>To</w:t>
      </w:r>
      <w:r w:rsidR="00AF78E6" w:rsidRPr="00951870">
        <w:t>'</w:t>
      </w:r>
      <w:r w:rsidRPr="00951870">
        <w:t xml:space="preserve"> header) or two separated headers (</w:t>
      </w:r>
      <w:r w:rsidR="00AF78E6" w:rsidRPr="00951870">
        <w:t>'</w:t>
      </w:r>
      <w:r w:rsidRPr="00951870">
        <w:t>To</w:t>
      </w:r>
      <w:r w:rsidR="00AF78E6" w:rsidRPr="00951870">
        <w:t>'</w:t>
      </w:r>
      <w:r w:rsidRPr="00951870">
        <w:t xml:space="preserve"> and </w:t>
      </w:r>
      <w:r w:rsidR="00AF78E6" w:rsidRPr="00951870">
        <w:t>'</w:t>
      </w:r>
      <w:r w:rsidRPr="00951870">
        <w:t>RN</w:t>
      </w:r>
      <w:r w:rsidR="00AF78E6" w:rsidRPr="00951870">
        <w:t>'</w:t>
      </w:r>
      <w:r w:rsidRPr="00951870">
        <w:t xml:space="preserve"> headers).</w:t>
      </w:r>
      <w:r w:rsidR="00974877">
        <w:t xml:space="preserve"> </w:t>
      </w:r>
      <w:r w:rsidR="00CA279F">
        <w:t>Furthermore, w</w:t>
      </w:r>
      <w:r w:rsidR="00CA279F" w:rsidRPr="00CA279F">
        <w:t xml:space="preserve">hen </w:t>
      </w:r>
      <w:r w:rsidR="00CA279F">
        <w:t>a</w:t>
      </w:r>
      <w:r w:rsidR="00CA279F" w:rsidRPr="00CA279F">
        <w:t xml:space="preserve"> </w:t>
      </w:r>
      <w:r w:rsidR="00E4566D">
        <w:t>Query on Release or a C</w:t>
      </w:r>
      <w:r w:rsidR="00CA279F" w:rsidRPr="00CA279F">
        <w:t xml:space="preserve">all </w:t>
      </w:r>
      <w:r w:rsidR="00E4566D">
        <w:t>D</w:t>
      </w:r>
      <w:r w:rsidR="00CA279F" w:rsidRPr="00CA279F">
        <w:t xml:space="preserve">rop </w:t>
      </w:r>
      <w:r w:rsidR="00E4566D">
        <w:t>B</w:t>
      </w:r>
      <w:r w:rsidR="00CA279F" w:rsidRPr="00CA279F">
        <w:t xml:space="preserve">ack </w:t>
      </w:r>
      <w:r w:rsidR="00951870">
        <w:t>mechanism</w:t>
      </w:r>
      <w:r w:rsidR="00CA279F">
        <w:t xml:space="preserve"> is implemented</w:t>
      </w:r>
      <w:r w:rsidR="00CA279F" w:rsidRPr="00CA279F">
        <w:t xml:space="preserve">, </w:t>
      </w:r>
      <w:r w:rsidR="008B6D52" w:rsidRPr="008B6D52">
        <w:t xml:space="preserve">relevant parameters related to the </w:t>
      </w:r>
      <w:r w:rsidR="00E4566D" w:rsidRPr="00E4566D">
        <w:t xml:space="preserve">release of the call and </w:t>
      </w:r>
      <w:r w:rsidR="00E4566D">
        <w:t xml:space="preserve">also </w:t>
      </w:r>
      <w:r w:rsidR="00E4566D" w:rsidRPr="00E4566D">
        <w:t xml:space="preserve">the provision of routing information in the case of the Call Drop Back </w:t>
      </w:r>
      <w:r w:rsidR="00951870">
        <w:t>mechanism</w:t>
      </w:r>
      <w:r w:rsidR="00E4566D" w:rsidRPr="00E4566D">
        <w:t xml:space="preserve"> would have to be defined </w:t>
      </w:r>
      <w:r w:rsidR="00CA279F">
        <w:t>and agreed between all parties.</w:t>
      </w:r>
    </w:p>
    <w:bookmarkEnd w:id="47"/>
    <w:bookmarkEnd w:id="48"/>
    <w:bookmarkEnd w:id="49"/>
    <w:bookmarkEnd w:id="50"/>
    <w:bookmarkEnd w:id="51"/>
    <w:bookmarkEnd w:id="52"/>
    <w:bookmarkEnd w:id="53"/>
    <w:bookmarkEnd w:id="54"/>
    <w:bookmarkEnd w:id="55"/>
    <w:bookmarkEnd w:id="56"/>
    <w:p w14:paraId="201BD0CC" w14:textId="400CB004" w:rsidR="00B84213" w:rsidRPr="00B84213" w:rsidRDefault="008929F6" w:rsidP="00B84213">
      <w:pPr>
        <w:rPr>
          <w:lang w:val="da-DK" w:eastAsia="de-DE"/>
        </w:rPr>
      </w:pPr>
      <w:r>
        <w:t xml:space="preserve">In the case of ENUM-like options, the implementation of a solution which includes an </w:t>
      </w:r>
      <w:r w:rsidRPr="008929F6">
        <w:t xml:space="preserve">exchange of ENUM queries and responses between different networks would require </w:t>
      </w:r>
      <w:r>
        <w:t xml:space="preserve">all parties to agree on </w:t>
      </w:r>
      <w:r w:rsidR="009D03CD">
        <w:t xml:space="preserve">which </w:t>
      </w:r>
      <w:r>
        <w:t xml:space="preserve">ENUM protocol </w:t>
      </w:r>
      <w:r w:rsidR="009D03CD">
        <w:t xml:space="preserve">to be </w:t>
      </w:r>
      <w:r>
        <w:t xml:space="preserve">used and all relevant parameters. </w:t>
      </w:r>
    </w:p>
    <w:p w14:paraId="6625DBA7" w14:textId="46FBDE8C" w:rsidR="00DF02B8" w:rsidRPr="00DF02B8" w:rsidRDefault="00FA5E64" w:rsidP="00DF02B8">
      <w:pPr>
        <w:rPr>
          <w:lang w:eastAsia="de-DE"/>
        </w:rPr>
      </w:pPr>
      <w:r w:rsidRPr="00FA5E64">
        <w:t xml:space="preserve">The use of DLT in regulation raises wider policy questions – some of which are outside NRAs’ remit – relating to data protection, rights and standards. For example, the ‘immutability’ of information contained within DLT has implications for existing end user protections such as the right to be forgotten. There are approaches to limiting access to and securing the data, but </w:t>
      </w:r>
      <w:r w:rsidR="009D03CD">
        <w:t xml:space="preserve">in the </w:t>
      </w:r>
      <w:r w:rsidRPr="00FA5E64">
        <w:t>longer term there needs to be alternative ways to manage distributed ledgers and transaction storage over time</w:t>
      </w:r>
      <w:r w:rsidR="00522504">
        <w:t xml:space="preserve">. </w:t>
      </w:r>
    </w:p>
    <w:p w14:paraId="7389EEC9" w14:textId="548F9864" w:rsidR="003B7C51" w:rsidRPr="003B7C51" w:rsidRDefault="003B7C51" w:rsidP="003B7C51">
      <w:r w:rsidRPr="003B7C51">
        <w:t xml:space="preserve">For some aspects </w:t>
      </w:r>
      <w:r>
        <w:t xml:space="preserve">of the previous paragraphs the intervention of the NRA may be needed if market parties do not find a common solution. </w:t>
      </w:r>
    </w:p>
    <w:p w14:paraId="556882B0" w14:textId="77777777" w:rsidR="00F7770D" w:rsidRPr="00BC03FD" w:rsidRDefault="00F7770D" w:rsidP="00264464">
      <w:pPr>
        <w:rPr>
          <w:rStyle w:val="ECCParagraph"/>
        </w:rPr>
      </w:pPr>
    </w:p>
    <w:p w14:paraId="2E2AC82E" w14:textId="572F24CD" w:rsidR="008A54FC" w:rsidRPr="00BC03FD" w:rsidRDefault="007037B0" w:rsidP="009465E0">
      <w:pPr>
        <w:pStyle w:val="Heading1"/>
        <w:rPr>
          <w:lang w:val="en-GB"/>
        </w:rPr>
      </w:pPr>
      <w:bookmarkStart w:id="57" w:name="_Toc380056507"/>
      <w:bookmarkStart w:id="58" w:name="_Toc380059757"/>
      <w:bookmarkStart w:id="59" w:name="_Toc380059795"/>
      <w:bookmarkStart w:id="60" w:name="_Toc396153645"/>
      <w:bookmarkStart w:id="61" w:name="_Toc396383873"/>
      <w:bookmarkStart w:id="62" w:name="_Toc396917306"/>
      <w:bookmarkStart w:id="63" w:name="_Toc396917417"/>
      <w:bookmarkStart w:id="64" w:name="_Toc396917637"/>
      <w:bookmarkStart w:id="65" w:name="_Toc396917652"/>
      <w:bookmarkStart w:id="66" w:name="_Toc396917757"/>
      <w:bookmarkStart w:id="67" w:name="_Toc71125176"/>
      <w:r w:rsidRPr="00BC03FD">
        <w:rPr>
          <w:lang w:val="en-GB"/>
        </w:rPr>
        <w:lastRenderedPageBreak/>
        <w:t>Co</w:t>
      </w:r>
      <w:r w:rsidR="008A54FC" w:rsidRPr="00BC03FD">
        <w:rPr>
          <w:lang w:val="en-GB"/>
        </w:rPr>
        <w:t>nclusions</w:t>
      </w:r>
      <w:bookmarkEnd w:id="57"/>
      <w:bookmarkEnd w:id="58"/>
      <w:bookmarkEnd w:id="59"/>
      <w:bookmarkEnd w:id="60"/>
      <w:bookmarkEnd w:id="61"/>
      <w:bookmarkEnd w:id="62"/>
      <w:bookmarkEnd w:id="63"/>
      <w:bookmarkEnd w:id="64"/>
      <w:bookmarkEnd w:id="65"/>
      <w:bookmarkEnd w:id="66"/>
      <w:bookmarkEnd w:id="67"/>
    </w:p>
    <w:p w14:paraId="3B72601D" w14:textId="4E83A6E3" w:rsidR="007037B0" w:rsidRDefault="005050F5" w:rsidP="00264464">
      <w:pPr>
        <w:rPr>
          <w:rStyle w:val="ECCParagraph"/>
        </w:rPr>
      </w:pPr>
      <w:bookmarkStart w:id="68" w:name="_Toc169147730"/>
      <w:bookmarkStart w:id="69" w:name="_Toc380059616"/>
      <w:bookmarkStart w:id="70" w:name="_Toc380059758"/>
      <w:r>
        <w:rPr>
          <w:rStyle w:val="ECCParagraph"/>
        </w:rPr>
        <w:t xml:space="preserve">The solutions </w:t>
      </w:r>
      <w:r w:rsidR="00E83989">
        <w:rPr>
          <w:rStyle w:val="ECCParagraph"/>
        </w:rPr>
        <w:t xml:space="preserve">to be adopted in an all-IP environment shall be open to all </w:t>
      </w:r>
      <w:r w:rsidR="00F255F6">
        <w:rPr>
          <w:rStyle w:val="ECCParagraph"/>
        </w:rPr>
        <w:t>ECSPs</w:t>
      </w:r>
      <w:r w:rsidR="00B050D7">
        <w:rPr>
          <w:rStyle w:val="ECCParagraph"/>
        </w:rPr>
        <w:t>/ECNOs</w:t>
      </w:r>
      <w:r w:rsidR="00F255F6">
        <w:rPr>
          <w:rStyle w:val="ECCParagraph"/>
        </w:rPr>
        <w:t xml:space="preserve"> </w:t>
      </w:r>
      <w:r w:rsidR="00E83989">
        <w:rPr>
          <w:rStyle w:val="ECCParagraph"/>
        </w:rPr>
        <w:t>in order to allow free competition in the electronic communication market.</w:t>
      </w:r>
    </w:p>
    <w:p w14:paraId="39A164CC" w14:textId="1CFC30E2" w:rsidR="006E0A05" w:rsidRDefault="00E83989" w:rsidP="005D7333">
      <w:r w:rsidRPr="00E83989">
        <w:rPr>
          <w:rStyle w:val="ECCParagraph"/>
        </w:rPr>
        <w:t>The technical solutions to be adopted may be different and there may even be more than one solution at national level, but the aspects related to interconnection should be standardi</w:t>
      </w:r>
      <w:r>
        <w:rPr>
          <w:rStyle w:val="ECCParagraph"/>
        </w:rPr>
        <w:t>s</w:t>
      </w:r>
      <w:r w:rsidRPr="00E83989">
        <w:rPr>
          <w:rStyle w:val="ECCParagraph"/>
        </w:rPr>
        <w:t>ed</w:t>
      </w:r>
      <w:r w:rsidR="0054644E">
        <w:rPr>
          <w:rStyle w:val="ECCParagraph"/>
        </w:rPr>
        <w:t xml:space="preserve"> and agreed between all parties</w:t>
      </w:r>
      <w:r w:rsidR="006E0A05">
        <w:rPr>
          <w:rStyle w:val="ECCParagraph"/>
        </w:rPr>
        <w:t xml:space="preserve">. </w:t>
      </w:r>
      <w:r w:rsidR="00294AB9">
        <w:rPr>
          <w:rStyle w:val="ECCParagraph"/>
        </w:rPr>
        <w:t>Engagement by the NRA may be needed to make this work effectively</w:t>
      </w:r>
      <w:r w:rsidR="005F6916">
        <w:rPr>
          <w:rStyle w:val="ECCParagraph"/>
        </w:rPr>
        <w:t>.</w:t>
      </w:r>
    </w:p>
    <w:p w14:paraId="42BABDF5" w14:textId="469F7F9E" w:rsidR="005D7333" w:rsidRPr="005D7333" w:rsidRDefault="0008330D" w:rsidP="005D7333">
      <w:r>
        <w:t xml:space="preserve">The extent of the </w:t>
      </w:r>
      <w:r w:rsidR="00853D71">
        <w:t xml:space="preserve">interconnection </w:t>
      </w:r>
      <w:r>
        <w:t xml:space="preserve">parameters to be defined would depend on the </w:t>
      </w:r>
      <w:r w:rsidR="00951870">
        <w:t>call routing mechanism</w:t>
      </w:r>
      <w:r>
        <w:t xml:space="preserve"> adopted, whereby the</w:t>
      </w:r>
      <w:r w:rsidR="005D7333" w:rsidRPr="005D7333">
        <w:t xml:space="preserve"> Query on Release or </w:t>
      </w:r>
      <w:r w:rsidR="001F663C">
        <w:t>the</w:t>
      </w:r>
      <w:r w:rsidR="005D7333" w:rsidRPr="005D7333">
        <w:t xml:space="preserve"> Call Drop Back </w:t>
      </w:r>
      <w:r w:rsidR="00951870">
        <w:t>mechanism</w:t>
      </w:r>
      <w:r w:rsidR="005D7333" w:rsidRPr="005D7333">
        <w:t xml:space="preserve"> </w:t>
      </w:r>
      <w:r w:rsidR="005D7333">
        <w:t xml:space="preserve">would </w:t>
      </w:r>
      <w:r>
        <w:t xml:space="preserve">entail additional parameters due to </w:t>
      </w:r>
      <w:r w:rsidR="001F663C">
        <w:t xml:space="preserve">the </w:t>
      </w:r>
      <w:r>
        <w:t xml:space="preserve">inter-network communication </w:t>
      </w:r>
      <w:r w:rsidR="001F663C">
        <w:t>involved to identify the correct terminating network.</w:t>
      </w:r>
    </w:p>
    <w:p w14:paraId="112F2C48" w14:textId="27ADA9F4" w:rsidR="008929F6" w:rsidRDefault="008929F6" w:rsidP="008929F6">
      <w:r>
        <w:t xml:space="preserve">There may also be implementations of </w:t>
      </w:r>
      <w:r w:rsidRPr="008929F6">
        <w:t xml:space="preserve">ENUM-like </w:t>
      </w:r>
      <w:r>
        <w:t xml:space="preserve">solutions which rely on the </w:t>
      </w:r>
      <w:r w:rsidRPr="008929F6">
        <w:t>exchange of ENUM queries and responses between different networks</w:t>
      </w:r>
      <w:r>
        <w:t xml:space="preserve">. In such cases, aspects related to ENUM </w:t>
      </w:r>
      <w:r w:rsidR="00CC127A">
        <w:t>protocol</w:t>
      </w:r>
      <w:r w:rsidRPr="008929F6">
        <w:t xml:space="preserve"> </w:t>
      </w:r>
      <w:r>
        <w:t>sh</w:t>
      </w:r>
      <w:r w:rsidRPr="008929F6">
        <w:t xml:space="preserve">ould </w:t>
      </w:r>
      <w:r>
        <w:t>also be agreed between</w:t>
      </w:r>
      <w:r w:rsidRPr="008929F6">
        <w:t xml:space="preserve"> all parties.</w:t>
      </w:r>
      <w:r w:rsidR="00C33635">
        <w:t xml:space="preserve"> </w:t>
      </w:r>
      <w:r w:rsidR="00C33635" w:rsidRPr="00C33635">
        <w:t>For some aspects the intervention of the NRA may be needed if market parties do not find a common solution.</w:t>
      </w:r>
    </w:p>
    <w:p w14:paraId="260D903A" w14:textId="283EC43E" w:rsidR="006E0A05" w:rsidRPr="008929F6" w:rsidRDefault="00FA5E64" w:rsidP="008929F6">
      <w:r w:rsidRPr="00FA5E64">
        <w:t>DLTs are still highly novel, with few applied case studies in ‘real world’ scenarios and limited awareness of its implications (including amongst NRAs). Further research is likely to be required before functioning platforms are introduced. It is noted that substantive work on the implications and applications of DLT in the communications sector is being undertaken by a range of organisations, most notably the International Telecommunications Union (ITU)</w:t>
      </w:r>
      <w:r w:rsidR="00106554">
        <w:t xml:space="preserve"> </w:t>
      </w:r>
      <w:r w:rsidR="00FC65CD">
        <w:fldChar w:fldCharType="begin"/>
      </w:r>
      <w:r w:rsidR="00FC65CD">
        <w:instrText xml:space="preserve"> REF _Ref71119038 \r \h </w:instrText>
      </w:r>
      <w:r w:rsidR="00FC65CD">
        <w:fldChar w:fldCharType="separate"/>
      </w:r>
      <w:r w:rsidR="00FC65CD">
        <w:t>[9]</w:t>
      </w:r>
      <w:r w:rsidR="00FC65CD">
        <w:fldChar w:fldCharType="end"/>
      </w:r>
      <w:r w:rsidRPr="00FA5E64">
        <w:t xml:space="preserve">. Therefore, the viability of using distributed ledgers such as </w:t>
      </w:r>
      <w:r w:rsidR="00DC7205">
        <w:t>b</w:t>
      </w:r>
      <w:r w:rsidRPr="00FA5E64">
        <w:t>lockchain in number portability should be kept under review, with NRAs having a ‘watching brief’.</w:t>
      </w:r>
    </w:p>
    <w:p w14:paraId="75626A8B" w14:textId="6AE52DC6" w:rsidR="008A54FC" w:rsidRDefault="008A54FC" w:rsidP="00E2303A">
      <w:pPr>
        <w:pStyle w:val="ECCAnnexheading1"/>
        <w:rPr>
          <w:lang w:val="en-GB"/>
        </w:rPr>
      </w:pPr>
      <w:bookmarkStart w:id="71" w:name="_Toc380059620"/>
      <w:bookmarkStart w:id="72" w:name="_Toc380059762"/>
      <w:bookmarkStart w:id="73" w:name="_Toc396383876"/>
      <w:bookmarkStart w:id="74" w:name="_Toc396917309"/>
      <w:bookmarkStart w:id="75" w:name="_Toc396917420"/>
      <w:bookmarkStart w:id="76" w:name="_Toc396917640"/>
      <w:bookmarkStart w:id="77" w:name="_Toc396917655"/>
      <w:bookmarkStart w:id="78" w:name="_Toc396917760"/>
      <w:bookmarkStart w:id="79" w:name="_Toc71125177"/>
      <w:bookmarkEnd w:id="68"/>
      <w:bookmarkEnd w:id="69"/>
      <w:bookmarkEnd w:id="70"/>
      <w:r w:rsidRPr="00BC03FD">
        <w:rPr>
          <w:lang w:val="en-GB"/>
        </w:rPr>
        <w:lastRenderedPageBreak/>
        <w:t xml:space="preserve">List of </w:t>
      </w:r>
      <w:r w:rsidR="00C72D9E" w:rsidRPr="00BC03FD">
        <w:rPr>
          <w:lang w:val="en-GB"/>
        </w:rPr>
        <w:t>R</w:t>
      </w:r>
      <w:r w:rsidRPr="00BC03FD">
        <w:rPr>
          <w:lang w:val="en-GB"/>
        </w:rPr>
        <w:t>eference</w:t>
      </w:r>
      <w:bookmarkEnd w:id="71"/>
      <w:bookmarkEnd w:id="72"/>
      <w:bookmarkEnd w:id="73"/>
      <w:bookmarkEnd w:id="74"/>
      <w:bookmarkEnd w:id="75"/>
      <w:bookmarkEnd w:id="76"/>
      <w:bookmarkEnd w:id="77"/>
      <w:bookmarkEnd w:id="78"/>
      <w:bookmarkEnd w:id="79"/>
      <w:r w:rsidR="00784E16">
        <w:rPr>
          <w:lang w:val="en-GB"/>
        </w:rPr>
        <w:t>s</w:t>
      </w:r>
    </w:p>
    <w:p w14:paraId="7519F039" w14:textId="77777777" w:rsidR="00784E16" w:rsidRPr="00784E16" w:rsidRDefault="00784E16" w:rsidP="00772671"/>
    <w:p w14:paraId="5B9E501A" w14:textId="4F97C660" w:rsidR="008A54FC" w:rsidRPr="00BC03FD" w:rsidRDefault="00703924" w:rsidP="00772671">
      <w:pPr>
        <w:pStyle w:val="ECCReference"/>
        <w:spacing w:before="60" w:after="60"/>
      </w:pPr>
      <w:bookmarkStart w:id="80" w:name="_Ref71124506"/>
      <w:r w:rsidRPr="00703924">
        <w:t>ETSI TR 184 003</w:t>
      </w:r>
      <w:r w:rsidR="00784E16">
        <w:t>:</w:t>
      </w:r>
      <w:r>
        <w:t xml:space="preserve"> "</w:t>
      </w:r>
      <w:r w:rsidRPr="00703924">
        <w:t>Portability of telephone numbers between operators for</w:t>
      </w:r>
      <w:r>
        <w:t xml:space="preserve"> </w:t>
      </w:r>
      <w:r w:rsidRPr="00703924">
        <w:t>Next Generation Networks (NGNs)</w:t>
      </w:r>
      <w:r>
        <w:t>"</w:t>
      </w:r>
      <w:bookmarkEnd w:id="80"/>
    </w:p>
    <w:p w14:paraId="6373EE27" w14:textId="6E36FAED" w:rsidR="008A54FC" w:rsidRPr="00BC03FD" w:rsidRDefault="00703924" w:rsidP="00772671">
      <w:pPr>
        <w:pStyle w:val="ECCReference"/>
        <w:spacing w:before="60" w:after="60"/>
      </w:pPr>
      <w:bookmarkStart w:id="81" w:name="_Ref71124957"/>
      <w:r w:rsidRPr="00703924">
        <w:t>ETSI TR 103 282</w:t>
      </w:r>
      <w:r w:rsidR="00784E16">
        <w:t>:</w:t>
      </w:r>
      <w:r>
        <w:t xml:space="preserve"> "</w:t>
      </w:r>
      <w:r w:rsidRPr="00703924">
        <w:t>ENUM/ENUM-like options for Number Portability and actual use cases</w:t>
      </w:r>
      <w:r>
        <w:t>"</w:t>
      </w:r>
      <w:bookmarkEnd w:id="81"/>
    </w:p>
    <w:p w14:paraId="71843FE8" w14:textId="4E45394D" w:rsidR="00451BA7" w:rsidRDefault="00772671" w:rsidP="00772671">
      <w:pPr>
        <w:pStyle w:val="ECCReference"/>
        <w:spacing w:before="60" w:after="60"/>
      </w:pPr>
      <w:bookmarkStart w:id="82" w:name="_Ref71124442"/>
      <w:r>
        <w:t xml:space="preserve">Recommendation ITU-T </w:t>
      </w:r>
      <w:r w:rsidR="00703924" w:rsidRPr="00703924">
        <w:t>E.164 Supplement 2</w:t>
      </w:r>
      <w:r w:rsidR="00784E16">
        <w:t>:</w:t>
      </w:r>
      <w:r w:rsidR="00703924">
        <w:t xml:space="preserve"> "</w:t>
      </w:r>
      <w:r w:rsidR="00703924" w:rsidRPr="00703924">
        <w:t>The international public telecommunication numbering plan</w:t>
      </w:r>
      <w:r w:rsidR="00703924">
        <w:t xml:space="preserve"> - </w:t>
      </w:r>
      <w:r w:rsidR="00703924" w:rsidRPr="00703924">
        <w:t>Supplement 2: Number portability</w:t>
      </w:r>
      <w:r w:rsidR="00703924">
        <w:t>"</w:t>
      </w:r>
      <w:bookmarkEnd w:id="82"/>
    </w:p>
    <w:bookmarkStart w:id="83" w:name="_Ref71124278"/>
    <w:bookmarkStart w:id="84" w:name="_Ref72412465"/>
    <w:p w14:paraId="65283D16" w14:textId="452BEAFD" w:rsidR="009E5A29" w:rsidRDefault="009C2197" w:rsidP="00772671">
      <w:pPr>
        <w:pStyle w:val="ECCReference"/>
        <w:spacing w:before="60" w:after="60"/>
      </w:pPr>
      <w:r>
        <w:fldChar w:fldCharType="begin"/>
      </w:r>
      <w:r>
        <w:instrText>HYPERLINK "https://docdb.cept.org/document/1003"</w:instrText>
      </w:r>
      <w:r>
        <w:fldChar w:fldCharType="separate"/>
      </w:r>
      <w:r>
        <w:rPr>
          <w:rStyle w:val="Hyperlink"/>
        </w:rPr>
        <w:t>ECC Report 031</w:t>
      </w:r>
      <w:r>
        <w:fldChar w:fldCharType="end"/>
      </w:r>
      <w:r w:rsidR="00784E16">
        <w:t>: “</w:t>
      </w:r>
      <w:r w:rsidR="00F54E4D" w:rsidRPr="00F54E4D">
        <w:t>Implementation of Mobile Number Portability in CEPT Countries</w:t>
      </w:r>
      <w:bookmarkEnd w:id="83"/>
      <w:r w:rsidR="00784E16">
        <w:t>”, approved October 2005</w:t>
      </w:r>
      <w:bookmarkEnd w:id="84"/>
    </w:p>
    <w:bookmarkStart w:id="85" w:name="_Ref72412529"/>
    <w:p w14:paraId="406B32BA" w14:textId="02B5425B" w:rsidR="009E5A29" w:rsidRDefault="00B15C9E" w:rsidP="00772671">
      <w:pPr>
        <w:pStyle w:val="ECCReference"/>
        <w:spacing w:before="60" w:after="60"/>
      </w:pPr>
      <w:r>
        <w:fldChar w:fldCharType="begin"/>
      </w:r>
      <w:r>
        <w:instrText>HYPERLINK "https://docdb.cept.org/document/263"</w:instrText>
      </w:r>
      <w:r>
        <w:fldChar w:fldCharType="separate"/>
      </w:r>
      <w:r>
        <w:rPr>
          <w:rStyle w:val="Hyperlink"/>
        </w:rPr>
        <w:t>ECC Report 155</w:t>
      </w:r>
      <w:r>
        <w:fldChar w:fldCharType="end"/>
      </w:r>
      <w:r w:rsidR="00784E16">
        <w:t>: “</w:t>
      </w:r>
      <w:r w:rsidR="00F54E4D" w:rsidRPr="00F54E4D">
        <w:t>Number Portability efficiency: Impact and analysis of certain aspects in Article 30.4 of the Universal Service Directive and general remarks on NP efficiency</w:t>
      </w:r>
      <w:r w:rsidR="00784E16">
        <w:t>”, approved October 2011</w:t>
      </w:r>
      <w:bookmarkEnd w:id="85"/>
    </w:p>
    <w:bookmarkStart w:id="86" w:name="_Ref71124348"/>
    <w:bookmarkStart w:id="87" w:name="_Ref72412492"/>
    <w:p w14:paraId="170F19C5" w14:textId="2EC8CFF4" w:rsidR="009E5A29" w:rsidRDefault="00B15C9E" w:rsidP="00772671">
      <w:pPr>
        <w:pStyle w:val="ECCReference"/>
        <w:spacing w:before="60" w:after="60"/>
      </w:pPr>
      <w:r>
        <w:fldChar w:fldCharType="begin"/>
      </w:r>
      <w:r>
        <w:instrText>HYPERLINK "https://docdb.cept.org/document/344"</w:instrText>
      </w:r>
      <w:r>
        <w:fldChar w:fldCharType="separate"/>
      </w:r>
      <w:r>
        <w:rPr>
          <w:rStyle w:val="Hyperlink"/>
        </w:rPr>
        <w:t>ECC Report 238</w:t>
      </w:r>
      <w:r>
        <w:fldChar w:fldCharType="end"/>
      </w:r>
      <w:r w:rsidR="00784E16">
        <w:t>: “</w:t>
      </w:r>
      <w:r w:rsidR="00F54E4D" w:rsidRPr="00F54E4D">
        <w:t>3</w:t>
      </w:r>
      <w:r w:rsidR="00BA7F4C">
        <w:t>rd</w:t>
      </w:r>
      <w:r w:rsidR="00F54E4D" w:rsidRPr="00F54E4D">
        <w:t xml:space="preserve"> Party Access to Number Portability Data (NP Data)</w:t>
      </w:r>
      <w:bookmarkEnd w:id="86"/>
      <w:r w:rsidR="00784E16">
        <w:t>”, approved October 2015</w:t>
      </w:r>
      <w:bookmarkEnd w:id="87"/>
    </w:p>
    <w:bookmarkStart w:id="88" w:name="_Ref71124356"/>
    <w:p w14:paraId="6EA62012" w14:textId="0422BF67" w:rsidR="00056B0E" w:rsidRDefault="00B15C9E" w:rsidP="00772671">
      <w:pPr>
        <w:pStyle w:val="ECCReference"/>
        <w:spacing w:before="60" w:after="60"/>
      </w:pPr>
      <w:r>
        <w:fldChar w:fldCharType="begin"/>
      </w:r>
      <w:r>
        <w:instrText>HYPERLINK "https://docdb.cept.org/document/950"</w:instrText>
      </w:r>
      <w:r>
        <w:fldChar w:fldCharType="separate"/>
      </w:r>
      <w:r>
        <w:rPr>
          <w:rStyle w:val="Hyperlink"/>
        </w:rPr>
        <w:t>ECC Recommendation (16)01</w:t>
      </w:r>
      <w:r>
        <w:fldChar w:fldCharType="end"/>
      </w:r>
      <w:r w:rsidR="00784E16">
        <w:t>: “</w:t>
      </w:r>
      <w:r w:rsidR="00F54E4D" w:rsidRPr="00F54E4D">
        <w:t>3rd party access to Number Portability Data (NP Data)</w:t>
      </w:r>
      <w:bookmarkEnd w:id="88"/>
      <w:r w:rsidR="00784E16">
        <w:t xml:space="preserve">”, </w:t>
      </w:r>
      <w:r>
        <w:t xml:space="preserve">approved </w:t>
      </w:r>
      <w:r w:rsidRPr="00F54E4D">
        <w:t>April 2016</w:t>
      </w:r>
    </w:p>
    <w:p w14:paraId="7BCF226B" w14:textId="3371C7DD" w:rsidR="00435772" w:rsidRDefault="00435772" w:rsidP="00772671">
      <w:pPr>
        <w:pStyle w:val="ECCReference"/>
        <w:spacing w:before="60" w:after="60"/>
      </w:pPr>
      <w:bookmarkStart w:id="89" w:name="_Ref71124536"/>
      <w:r w:rsidRPr="00435772">
        <w:t>GSMA ENUM</w:t>
      </w:r>
      <w:r w:rsidR="00B15C9E">
        <w:t>: “</w:t>
      </w:r>
      <w:r w:rsidRPr="00435772">
        <w:t>Guidelines for Service Providers and IPX Providers</w:t>
      </w:r>
      <w:r w:rsidR="00B15C9E">
        <w:t>,</w:t>
      </w:r>
      <w:r w:rsidRPr="00435772">
        <w:t xml:space="preserve"> May 2018</w:t>
      </w:r>
      <w:bookmarkEnd w:id="89"/>
    </w:p>
    <w:p w14:paraId="4282793C" w14:textId="7DBD464A" w:rsidR="00F44772" w:rsidRDefault="00106554" w:rsidP="00772671">
      <w:pPr>
        <w:pStyle w:val="ECCReference"/>
        <w:spacing w:before="60" w:after="60"/>
      </w:pPr>
      <w:bookmarkStart w:id="90" w:name="_Ref71119038"/>
      <w:r w:rsidRPr="00C451D7">
        <w:t xml:space="preserve">ITU-T Technical Specification FG DLT D1.1: </w:t>
      </w:r>
      <w:r w:rsidR="00784E16">
        <w:t>“</w:t>
      </w:r>
      <w:r w:rsidR="009C2197" w:rsidRPr="00D572DF">
        <w:t>Distributed ledger technology terms and definitions</w:t>
      </w:r>
      <w:r w:rsidR="00D572DF">
        <w:t>”</w:t>
      </w:r>
      <w:r w:rsidR="00486BC4">
        <w:t>,</w:t>
      </w:r>
      <w:r w:rsidRPr="00C451D7">
        <w:t xml:space="preserve"> August 2019</w:t>
      </w:r>
      <w:bookmarkEnd w:id="90"/>
    </w:p>
    <w:p w14:paraId="61047A51" w14:textId="11D90D51" w:rsidR="00431B3C" w:rsidRDefault="00431B3C" w:rsidP="00772671">
      <w:pPr>
        <w:pStyle w:val="ECCReference"/>
        <w:spacing w:before="60" w:after="60"/>
      </w:pPr>
      <w:r>
        <w:t>ETSI TR 101 122</w:t>
      </w:r>
      <w:r w:rsidR="00486BC4">
        <w:t>:</w:t>
      </w:r>
      <w:r>
        <w:t xml:space="preserve"> "</w:t>
      </w:r>
      <w:r w:rsidRPr="00431B3C">
        <w:t>Network Aspects (NA); Numbering and addressing for number portability</w:t>
      </w:r>
      <w:r>
        <w:t>"</w:t>
      </w:r>
    </w:p>
    <w:p w14:paraId="7CF4BFC0" w14:textId="58A4A639" w:rsidR="00372715" w:rsidRDefault="00C03863" w:rsidP="00772671">
      <w:pPr>
        <w:pStyle w:val="ECCReference"/>
        <w:spacing w:before="60" w:after="60"/>
      </w:pPr>
      <w:bookmarkStart w:id="91" w:name="_Ref89757725"/>
      <w:r w:rsidRPr="00C03863">
        <w:t>IETF RFC 5067</w:t>
      </w:r>
      <w:r w:rsidR="00486BC4">
        <w:t>:</w:t>
      </w:r>
      <w:r w:rsidR="00BA1DC8">
        <w:t xml:space="preserve"> "Infrastructure ENUM requirements"</w:t>
      </w:r>
      <w:bookmarkEnd w:id="91"/>
    </w:p>
    <w:p w14:paraId="154A4C80" w14:textId="1C1AA54E" w:rsidR="00BA1DC8" w:rsidRPr="00435772" w:rsidRDefault="00BA1DC8" w:rsidP="00772671">
      <w:pPr>
        <w:pStyle w:val="ECCReference"/>
        <w:spacing w:before="60" w:after="60"/>
      </w:pPr>
      <w:bookmarkStart w:id="92" w:name="_Ref89757745"/>
      <w:r w:rsidRPr="00BA1DC8">
        <w:t>IETF RFC 6116</w:t>
      </w:r>
      <w:r w:rsidR="00486BC4">
        <w:t>:</w:t>
      </w:r>
      <w:r>
        <w:t xml:space="preserve"> "</w:t>
      </w:r>
      <w:r w:rsidR="008D6217" w:rsidRPr="008D6217">
        <w:t>Dynamic Delegation Discovery System (DDDS) Application (ENUM)</w:t>
      </w:r>
      <w:r>
        <w:t>"</w:t>
      </w:r>
      <w:bookmarkEnd w:id="92"/>
    </w:p>
    <w:p w14:paraId="35CEA998" w14:textId="1D13FDFC" w:rsidR="00435772" w:rsidRPr="00056B0E" w:rsidRDefault="00435772" w:rsidP="00435772">
      <w:pPr>
        <w:pStyle w:val="ECCReference"/>
        <w:numPr>
          <w:ilvl w:val="0"/>
          <w:numId w:val="0"/>
        </w:numPr>
        <w:ind w:left="397"/>
      </w:pPr>
    </w:p>
    <w:sectPr w:rsidR="00435772" w:rsidRPr="00056B0E" w:rsidSect="009B022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31665" w14:textId="77777777" w:rsidR="005B2138" w:rsidRDefault="005B2138" w:rsidP="004930E1">
      <w:r>
        <w:separator/>
      </w:r>
    </w:p>
    <w:p w14:paraId="3D5F167B" w14:textId="77777777" w:rsidR="005B2138" w:rsidRDefault="005B2138" w:rsidP="004930E1"/>
  </w:endnote>
  <w:endnote w:type="continuationSeparator" w:id="0">
    <w:p w14:paraId="646DF2DF" w14:textId="77777777" w:rsidR="005B2138" w:rsidRDefault="005B2138" w:rsidP="004930E1">
      <w:r>
        <w:continuationSeparator/>
      </w:r>
    </w:p>
    <w:p w14:paraId="690B3BE3" w14:textId="77777777" w:rsidR="005B2138" w:rsidRDefault="005B2138"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19D9" w14:textId="77777777" w:rsidR="00B416DB" w:rsidRDefault="00B416DB">
    <w:pP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306E" w14:textId="77777777" w:rsidR="00B416DB" w:rsidRDefault="00B416DB">
    <w:pP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B80B4" w14:textId="77777777" w:rsidR="00B416DB" w:rsidRDefault="00B416DB">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EF835" w14:textId="77777777" w:rsidR="005B2138" w:rsidRPr="00F7440E" w:rsidRDefault="005B2138" w:rsidP="004930E1">
      <w:pPr>
        <w:pStyle w:val="FootnoteText"/>
      </w:pPr>
      <w:r>
        <w:separator/>
      </w:r>
    </w:p>
  </w:footnote>
  <w:footnote w:type="continuationSeparator" w:id="0">
    <w:p w14:paraId="684607AB" w14:textId="77777777" w:rsidR="005B2138" w:rsidRPr="00F7440E" w:rsidRDefault="005B2138" w:rsidP="004930E1">
      <w:r>
        <w:continuationSeparator/>
      </w:r>
    </w:p>
  </w:footnote>
  <w:footnote w:type="continuationNotice" w:id="1">
    <w:p w14:paraId="7DD16ECA" w14:textId="77777777" w:rsidR="005B2138" w:rsidRPr="00CD07E7" w:rsidRDefault="005B2138" w:rsidP="004930E1"/>
  </w:footnote>
  <w:footnote w:id="2">
    <w:p w14:paraId="304B5B3B" w14:textId="105618AD" w:rsidR="00763850" w:rsidRPr="000D1CA0" w:rsidRDefault="00763850" w:rsidP="00632FFE">
      <w:pPr>
        <w:pStyle w:val="FootnoteText"/>
        <w:rPr>
          <w:lang w:val="en-US"/>
        </w:rPr>
      </w:pPr>
      <w:r>
        <w:rPr>
          <w:rStyle w:val="FootnoteReference"/>
        </w:rPr>
        <w:footnoteRef/>
      </w:r>
      <w:r>
        <w:t xml:space="preserve"> </w:t>
      </w:r>
      <w:r>
        <w:rPr>
          <w:lang w:val="en-US"/>
        </w:rPr>
        <w:t>More information about the utili</w:t>
      </w:r>
      <w:r>
        <w:t>s</w:t>
      </w:r>
      <w:r>
        <w:rPr>
          <w:lang w:val="en-US"/>
        </w:rPr>
        <w:t>ation, role and architecture of centrali</w:t>
      </w:r>
      <w:r>
        <w:t>s</w:t>
      </w:r>
      <w:r>
        <w:rPr>
          <w:lang w:val="en-US"/>
        </w:rPr>
        <w:t>ed databases can be found in ECC Report 31</w:t>
      </w:r>
      <w:r w:rsidR="00DB5654">
        <w:rPr>
          <w:lang w:val="en-US"/>
        </w:rPr>
        <w:t xml:space="preserve"> </w:t>
      </w:r>
      <w:r w:rsidR="00DB5654">
        <w:rPr>
          <w:lang w:val="en-US"/>
        </w:rPr>
        <w:fldChar w:fldCharType="begin"/>
      </w:r>
      <w:r w:rsidR="00DB5654">
        <w:rPr>
          <w:lang w:val="en-US"/>
        </w:rPr>
        <w:instrText xml:space="preserve"> REF _Ref72412465 \r \h </w:instrText>
      </w:r>
      <w:r w:rsidR="00DB5654">
        <w:rPr>
          <w:lang w:val="en-US"/>
        </w:rPr>
      </w:r>
      <w:r w:rsidR="00DB5654">
        <w:rPr>
          <w:lang w:val="en-US"/>
        </w:rPr>
        <w:fldChar w:fldCharType="separate"/>
      </w:r>
      <w:r w:rsidR="00DB5654">
        <w:rPr>
          <w:lang w:val="en-US"/>
        </w:rPr>
        <w:t>[4]</w:t>
      </w:r>
      <w:r w:rsidR="00DB5654">
        <w:rPr>
          <w:lang w:val="en-US"/>
        </w:rPr>
        <w:fldChar w:fldCharType="end"/>
      </w:r>
      <w:r>
        <w:rPr>
          <w:lang w:val="en-US"/>
        </w:rPr>
        <w:t xml:space="preserve">, </w:t>
      </w:r>
      <w:r w:rsidRPr="000D1CA0">
        <w:rPr>
          <w:lang w:val="en-US"/>
        </w:rPr>
        <w:t>ECC Report 238</w:t>
      </w:r>
      <w:r w:rsidR="00DB5654">
        <w:rPr>
          <w:lang w:val="en-US"/>
        </w:rPr>
        <w:t xml:space="preserve"> </w:t>
      </w:r>
      <w:r w:rsidR="00DB5654">
        <w:rPr>
          <w:lang w:val="en-US"/>
        </w:rPr>
        <w:fldChar w:fldCharType="begin"/>
      </w:r>
      <w:r w:rsidR="00DB5654">
        <w:rPr>
          <w:lang w:val="en-US"/>
        </w:rPr>
        <w:instrText xml:space="preserve"> REF _Ref72412492 \r \h </w:instrText>
      </w:r>
      <w:r w:rsidR="00DB5654">
        <w:rPr>
          <w:lang w:val="en-US"/>
        </w:rPr>
      </w:r>
      <w:r w:rsidR="00DB5654">
        <w:rPr>
          <w:lang w:val="en-US"/>
        </w:rPr>
        <w:fldChar w:fldCharType="separate"/>
      </w:r>
      <w:r w:rsidR="00DB5654">
        <w:rPr>
          <w:lang w:val="en-US"/>
        </w:rPr>
        <w:t>[6]</w:t>
      </w:r>
      <w:r w:rsidR="00DB5654">
        <w:rPr>
          <w:lang w:val="en-US"/>
        </w:rPr>
        <w:fldChar w:fldCharType="end"/>
      </w:r>
      <w:r>
        <w:rPr>
          <w:lang w:val="en-US"/>
        </w:rPr>
        <w:t>, ECC Report 155</w:t>
      </w:r>
      <w:r w:rsidR="00DB5654">
        <w:rPr>
          <w:lang w:val="en-US"/>
        </w:rPr>
        <w:t xml:space="preserve"> </w:t>
      </w:r>
      <w:r w:rsidR="00DB5654">
        <w:rPr>
          <w:lang w:val="en-US"/>
        </w:rPr>
        <w:fldChar w:fldCharType="begin"/>
      </w:r>
      <w:r w:rsidR="00DB5654">
        <w:rPr>
          <w:lang w:val="en-US"/>
        </w:rPr>
        <w:instrText xml:space="preserve"> REF _Ref72412529 \r \h </w:instrText>
      </w:r>
      <w:r w:rsidR="00DB5654">
        <w:rPr>
          <w:lang w:val="en-US"/>
        </w:rPr>
      </w:r>
      <w:r w:rsidR="00DB5654">
        <w:rPr>
          <w:lang w:val="en-US"/>
        </w:rPr>
        <w:fldChar w:fldCharType="separate"/>
      </w:r>
      <w:r w:rsidR="00DB5654">
        <w:rPr>
          <w:lang w:val="en-US"/>
        </w:rPr>
        <w:t>[5]</w:t>
      </w:r>
      <w:r w:rsidR="00DB5654">
        <w:rPr>
          <w:lang w:val="en-US"/>
        </w:rPr>
        <w:fldChar w:fldCharType="end"/>
      </w:r>
      <w:r>
        <w:rPr>
          <w:lang w:val="en-US"/>
        </w:rPr>
        <w:t xml:space="preserve">, </w:t>
      </w:r>
      <w:r w:rsidRPr="006609B9">
        <w:rPr>
          <w:lang w:val="en-US"/>
        </w:rPr>
        <w:t>Rec</w:t>
      </w:r>
      <w:r w:rsidR="00DB5654">
        <w:rPr>
          <w:lang w:val="en-US"/>
        </w:rPr>
        <w:t>ommendation</w:t>
      </w:r>
      <w:r w:rsidRPr="006609B9">
        <w:rPr>
          <w:lang w:val="en-US"/>
        </w:rPr>
        <w:t xml:space="preserve"> ITU-T E.164/Suppl.2 (06/2014)</w:t>
      </w:r>
      <w:r w:rsidR="00772671">
        <w:rPr>
          <w:lang w:val="en-US"/>
        </w:rPr>
        <w:t xml:space="preserve"> </w:t>
      </w:r>
      <w:r w:rsidR="00772671">
        <w:rPr>
          <w:lang w:val="en-US"/>
        </w:rPr>
        <w:fldChar w:fldCharType="begin"/>
      </w:r>
      <w:r w:rsidR="00772671">
        <w:rPr>
          <w:lang w:val="en-US"/>
        </w:rPr>
        <w:instrText xml:space="preserve"> REF _Ref71124442 \r \h </w:instrText>
      </w:r>
      <w:r w:rsidR="00772671">
        <w:rPr>
          <w:lang w:val="en-US"/>
        </w:rPr>
      </w:r>
      <w:r w:rsidR="00772671">
        <w:rPr>
          <w:lang w:val="en-US"/>
        </w:rPr>
        <w:fldChar w:fldCharType="separate"/>
      </w:r>
      <w:r w:rsidR="00772671">
        <w:rPr>
          <w:lang w:val="en-US"/>
        </w:rPr>
        <w:t>[3]</w:t>
      </w:r>
      <w:r w:rsidR="00772671">
        <w:rPr>
          <w:lang w:val="en-US"/>
        </w:rPr>
        <w:fldChar w:fldCharType="end"/>
      </w:r>
      <w:r w:rsidR="009C2197">
        <w:rPr>
          <w:lang w:val="en-US"/>
        </w:rPr>
        <w:t xml:space="preserve"> and</w:t>
      </w:r>
      <w:r w:rsidR="00FF7B03">
        <w:t xml:space="preserve"> ETSI TR 184 003 </w:t>
      </w:r>
      <w:r w:rsidR="00BE43FD">
        <w:fldChar w:fldCharType="begin"/>
      </w:r>
      <w:r w:rsidR="00BE43FD">
        <w:instrText xml:space="preserve"> REF _Ref71124506 \r \h </w:instrText>
      </w:r>
      <w:r w:rsidR="00BE43FD">
        <w:fldChar w:fldCharType="separate"/>
      </w:r>
      <w:r w:rsidR="00BE43FD">
        <w:t>[1]</w:t>
      </w:r>
      <w:r w:rsidR="00BE43FD">
        <w:fldChar w:fldCharType="end"/>
      </w:r>
      <w:r w:rsidR="00BE43FD">
        <w:t>.</w:t>
      </w:r>
    </w:p>
  </w:footnote>
  <w:footnote w:id="3">
    <w:p w14:paraId="19B55057" w14:textId="514C226A" w:rsidR="00763850" w:rsidRPr="00BC57A4" w:rsidRDefault="00763850" w:rsidP="00632FFE">
      <w:pPr>
        <w:pStyle w:val="FootnoteText"/>
        <w:rPr>
          <w:lang w:val="en-US"/>
        </w:rPr>
      </w:pPr>
      <w:r>
        <w:rPr>
          <w:rStyle w:val="FootnoteReference"/>
        </w:rPr>
        <w:footnoteRef/>
      </w:r>
      <w:r>
        <w:t xml:space="preserve"> </w:t>
      </w:r>
      <w:r>
        <w:rPr>
          <w:lang w:val="en-US"/>
        </w:rPr>
        <w:t xml:space="preserve">Source: ECC Report 155, </w:t>
      </w:r>
      <w:r w:rsidR="00BE43FD">
        <w:rPr>
          <w:lang w:val="en-US"/>
        </w:rPr>
        <w:t>a</w:t>
      </w:r>
      <w:r>
        <w:rPr>
          <w:lang w:val="en-US"/>
        </w:rPr>
        <w:t>nnex 2: National NP Procedures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EACB" w14:textId="3DDE6C9B" w:rsidR="00763850" w:rsidRPr="00AD1BE1" w:rsidRDefault="00763850" w:rsidP="00AD1BE1">
    <w:pPr>
      <w:pStyle w:val="ECCpageHeader"/>
    </w:pPr>
    <w:r w:rsidRPr="00AD1BE1">
      <w:t xml:space="preserve">ECC </w:t>
    </w:r>
    <w:r w:rsidRPr="00082F50">
      <w:t xml:space="preserve">REPORT </w:t>
    </w:r>
    <w:r w:rsidR="005667A6" w:rsidRPr="00082F50">
      <w:rPr>
        <w:rStyle w:val="IntenseReference"/>
        <w:b/>
        <w:bCs w:val="0"/>
        <w:color w:val="auto"/>
      </w:rPr>
      <w:t>328</w:t>
    </w:r>
    <w:r w:rsidRPr="00AD1BE1">
      <w:t xml:space="preserve"> - Page </w:t>
    </w:r>
    <w:r w:rsidRPr="00AD1BE1">
      <w:fldChar w:fldCharType="begin"/>
    </w:r>
    <w:r w:rsidRPr="00AD1BE1">
      <w:instrText xml:space="preserve"> PAGE  \* Arabic  \* MERGEFORMAT </w:instrText>
    </w:r>
    <w:r w:rsidRPr="00AD1BE1">
      <w:fldChar w:fldCharType="separate"/>
    </w:r>
    <w:r>
      <w:rPr>
        <w:noProof/>
      </w:rPr>
      <w:t>16</w:t>
    </w:r>
    <w:r w:rsidRPr="00AD1BE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0BD7" w14:textId="740A8442" w:rsidR="00763850" w:rsidRPr="00966560" w:rsidRDefault="00763850" w:rsidP="00E36601">
    <w:pPr>
      <w:pStyle w:val="ECCpageHeader"/>
      <w:rPr>
        <w:lang w:val="en-GB"/>
      </w:rPr>
    </w:pPr>
    <w:r w:rsidRPr="00966560">
      <w:rPr>
        <w:lang w:val="en-GB"/>
      </w:rPr>
      <w:tab/>
    </w:r>
    <w:r w:rsidRPr="00966560">
      <w:rPr>
        <w:lang w:val="en-GB"/>
      </w:rPr>
      <w:tab/>
      <w:t xml:space="preserve"> ECC </w:t>
    </w:r>
    <w:r w:rsidRPr="00082F50">
      <w:rPr>
        <w:lang w:val="en-GB"/>
      </w:rPr>
      <w:t xml:space="preserve">REPORT </w:t>
    </w:r>
    <w:r w:rsidR="005667A6" w:rsidRPr="00082F50">
      <w:rPr>
        <w:rStyle w:val="IntenseReference"/>
        <w:b/>
        <w:bCs w:val="0"/>
        <w:color w:val="auto"/>
        <w:lang w:val="en-GB"/>
      </w:rPr>
      <w:t>328</w:t>
    </w:r>
    <w:r w:rsidRPr="00082F50">
      <w:rPr>
        <w:lang w:val="en-GB"/>
      </w:rPr>
      <w:t xml:space="preserve"> </w:t>
    </w:r>
    <w:r w:rsidRPr="00966560">
      <w:rPr>
        <w:lang w:val="en-GB"/>
      </w:rPr>
      <w:t xml:space="preserve">- Page </w:t>
    </w:r>
    <w:r w:rsidRPr="00296C44">
      <w:fldChar w:fldCharType="begin"/>
    </w:r>
    <w:r w:rsidRPr="00966560">
      <w:rPr>
        <w:lang w:val="en-GB"/>
      </w:rPr>
      <w:instrText xml:space="preserve"> PAGE  \* Arabic  \* MERGEFORMAT </w:instrText>
    </w:r>
    <w:r w:rsidRPr="00296C44">
      <w:fldChar w:fldCharType="separate"/>
    </w:r>
    <w:r>
      <w:rPr>
        <w:noProof/>
        <w:lang w:val="en-GB"/>
      </w:rPr>
      <w:t>15</w:t>
    </w:r>
    <w:r w:rsidRPr="00296C44">
      <w:fldChar w:fldCharType="end"/>
    </w:r>
  </w:p>
  <w:p w14:paraId="65941118" w14:textId="77777777" w:rsidR="00763850" w:rsidRDefault="00763850" w:rsidP="00493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58AA" w14:textId="304BAA95" w:rsidR="00763850" w:rsidRPr="005611D0" w:rsidRDefault="00763850" w:rsidP="009B022D">
    <w:pPr>
      <w:pStyle w:val="ECCpageHeader"/>
    </w:pPr>
    <w:r w:rsidRPr="00F7440E">
      <w:rPr>
        <w:noProof/>
        <w:lang w:val="en-GB" w:eastAsia="en-GB"/>
      </w:rPr>
      <w:drawing>
        <wp:anchor distT="0" distB="0" distL="114300" distR="114300" simplePos="0" relativeHeight="251658752" behindDoc="0" locked="0" layoutInCell="1" allowOverlap="1" wp14:anchorId="38D667AB" wp14:editId="1453D215">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val="en-GB" w:eastAsia="en-GB"/>
      </w:rPr>
      <w:drawing>
        <wp:anchor distT="0" distB="0" distL="114300" distR="114300" simplePos="0" relativeHeight="251657728" behindDoc="0" locked="0" layoutInCell="1" allowOverlap="1" wp14:anchorId="6EAF23A0" wp14:editId="4FF6B393">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14:paraId="555D40CE" w14:textId="77777777" w:rsidR="00763850" w:rsidRPr="005611D0" w:rsidRDefault="00763850" w:rsidP="000F0A57">
    <w:pPr>
      <w:pStyle w:val="ECCpageHeader"/>
    </w:pPr>
  </w:p>
  <w:p w14:paraId="758C10E0" w14:textId="77777777" w:rsidR="00763850" w:rsidRPr="005611D0" w:rsidRDefault="00763850" w:rsidP="000F0A57">
    <w:pPr>
      <w:pStyle w:val="ECCpageHeader"/>
    </w:pPr>
  </w:p>
  <w:p w14:paraId="19704CC0" w14:textId="6E712785" w:rsidR="00763850" w:rsidRPr="005611D0" w:rsidRDefault="00763850" w:rsidP="000F0A57">
    <w:pPr>
      <w:pStyle w:val="ECCpageHeader"/>
    </w:pPr>
  </w:p>
  <w:p w14:paraId="043D2078" w14:textId="77777777" w:rsidR="00763850" w:rsidRPr="005611D0" w:rsidRDefault="00763850" w:rsidP="000F0A57">
    <w:pPr>
      <w:pStyle w:val="ECC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26.05pt;height:59.25pt" o:bullet="t">
        <v:imagedata r:id="rId1" o:title="Editor's Note"/>
      </v:shape>
    </w:pict>
  </w:numPicBullet>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74455"/>
    <w:multiLevelType w:val="hybridMultilevel"/>
    <w:tmpl w:val="4A7E5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5" w15:restartNumberingAfterBreak="0">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 w15:restartNumberingAfterBreak="0">
    <w:nsid w:val="4AD339B2"/>
    <w:multiLevelType w:val="hybridMultilevel"/>
    <w:tmpl w:val="5D46A6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6DF330C"/>
    <w:multiLevelType w:val="hybridMultilevel"/>
    <w:tmpl w:val="FC1C4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5E31D6"/>
    <w:multiLevelType w:val="multilevel"/>
    <w:tmpl w:val="1552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8"/>
  </w:num>
  <w:num w:numId="4">
    <w:abstractNumId w:val="4"/>
  </w:num>
  <w:num w:numId="5">
    <w:abstractNumId w:val="6"/>
  </w:num>
  <w:num w:numId="6">
    <w:abstractNumId w:val="5"/>
  </w:num>
  <w:num w:numId="7">
    <w:abstractNumId w:val="7"/>
  </w:num>
  <w:num w:numId="8">
    <w:abstractNumId w:val="3"/>
  </w:num>
  <w:num w:numId="9">
    <w:abstractNumId w:val="3"/>
  </w:num>
  <w:num w:numId="10">
    <w:abstractNumId w:val="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1"/>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AES" w:cryptAlgorithmClass="hash" w:cryptAlgorithmType="typeAny" w:cryptAlgorithmSid="14" w:cryptSpinCount="100000" w:hash="OnE3KMR1GXTmUtidwiOuDxXsI80CHy3AvrRsZ1bigC5gc8NMVcnnJIkXgORODcTxbLVoCTTnrdCaLrtRaiRZeA==" w:salt="oLX4jTPYbFQXssOGUNqbzg=="/>
  <w:styleLockTheme/>
  <w:defaultTabStop w:val="567"/>
  <w:hyphenationZone w:val="425"/>
  <w:evenAndOddHeaders/>
  <w:characterSpacingControl w:val="doNotCompress"/>
  <w:hdrShapeDefaults>
    <o:shapedefaults v:ext="edit" spidmax="9217">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3C5"/>
    <w:rsid w:val="000023AD"/>
    <w:rsid w:val="000066EA"/>
    <w:rsid w:val="0001112E"/>
    <w:rsid w:val="00012E3B"/>
    <w:rsid w:val="00015E3A"/>
    <w:rsid w:val="000163C5"/>
    <w:rsid w:val="00022160"/>
    <w:rsid w:val="0002217A"/>
    <w:rsid w:val="00023718"/>
    <w:rsid w:val="00023A56"/>
    <w:rsid w:val="00027078"/>
    <w:rsid w:val="00030BFC"/>
    <w:rsid w:val="00031183"/>
    <w:rsid w:val="00040716"/>
    <w:rsid w:val="00041A18"/>
    <w:rsid w:val="00052F54"/>
    <w:rsid w:val="000546A0"/>
    <w:rsid w:val="00054BE6"/>
    <w:rsid w:val="00056419"/>
    <w:rsid w:val="00056B0E"/>
    <w:rsid w:val="00064C0D"/>
    <w:rsid w:val="0006696A"/>
    <w:rsid w:val="00067793"/>
    <w:rsid w:val="000723F1"/>
    <w:rsid w:val="00074287"/>
    <w:rsid w:val="00074613"/>
    <w:rsid w:val="0007526D"/>
    <w:rsid w:val="00080D4D"/>
    <w:rsid w:val="00080D86"/>
    <w:rsid w:val="00082072"/>
    <w:rsid w:val="0008235C"/>
    <w:rsid w:val="00082DD7"/>
    <w:rsid w:val="00082F50"/>
    <w:rsid w:val="000832F0"/>
    <w:rsid w:val="0008330D"/>
    <w:rsid w:val="0009324C"/>
    <w:rsid w:val="00093FB4"/>
    <w:rsid w:val="000942F3"/>
    <w:rsid w:val="00095620"/>
    <w:rsid w:val="00096242"/>
    <w:rsid w:val="000965F8"/>
    <w:rsid w:val="000A0C46"/>
    <w:rsid w:val="000A14D9"/>
    <w:rsid w:val="000A19D0"/>
    <w:rsid w:val="000A2C56"/>
    <w:rsid w:val="000A3940"/>
    <w:rsid w:val="000B2CE9"/>
    <w:rsid w:val="000B35B5"/>
    <w:rsid w:val="000B6D45"/>
    <w:rsid w:val="000B73CE"/>
    <w:rsid w:val="000B75C5"/>
    <w:rsid w:val="000C028F"/>
    <w:rsid w:val="000C1418"/>
    <w:rsid w:val="000C2C9D"/>
    <w:rsid w:val="000D0E85"/>
    <w:rsid w:val="000D1710"/>
    <w:rsid w:val="000D200F"/>
    <w:rsid w:val="000D2FEF"/>
    <w:rsid w:val="000D43BB"/>
    <w:rsid w:val="000D5ADD"/>
    <w:rsid w:val="000E42F5"/>
    <w:rsid w:val="000F0594"/>
    <w:rsid w:val="000F0A57"/>
    <w:rsid w:val="000F0CA8"/>
    <w:rsid w:val="000F21C7"/>
    <w:rsid w:val="000F24F5"/>
    <w:rsid w:val="000F2ED9"/>
    <w:rsid w:val="000F3B6C"/>
    <w:rsid w:val="000F7232"/>
    <w:rsid w:val="000F7BF9"/>
    <w:rsid w:val="001006CA"/>
    <w:rsid w:val="00100F8B"/>
    <w:rsid w:val="00102172"/>
    <w:rsid w:val="00102222"/>
    <w:rsid w:val="00102F32"/>
    <w:rsid w:val="00105791"/>
    <w:rsid w:val="00106554"/>
    <w:rsid w:val="001066FB"/>
    <w:rsid w:val="001079A5"/>
    <w:rsid w:val="00110652"/>
    <w:rsid w:val="001112EC"/>
    <w:rsid w:val="00113614"/>
    <w:rsid w:val="00113992"/>
    <w:rsid w:val="00113CB7"/>
    <w:rsid w:val="0012036F"/>
    <w:rsid w:val="00120A17"/>
    <w:rsid w:val="00127532"/>
    <w:rsid w:val="00143467"/>
    <w:rsid w:val="001440BA"/>
    <w:rsid w:val="001467FF"/>
    <w:rsid w:val="001526A2"/>
    <w:rsid w:val="00153D8F"/>
    <w:rsid w:val="001555E1"/>
    <w:rsid w:val="00156314"/>
    <w:rsid w:val="00171B86"/>
    <w:rsid w:val="00171D5A"/>
    <w:rsid w:val="00171FF7"/>
    <w:rsid w:val="00172B28"/>
    <w:rsid w:val="00177ADF"/>
    <w:rsid w:val="00183FE0"/>
    <w:rsid w:val="001844E0"/>
    <w:rsid w:val="0018553F"/>
    <w:rsid w:val="00193A3A"/>
    <w:rsid w:val="001944A9"/>
    <w:rsid w:val="001954C4"/>
    <w:rsid w:val="001957E4"/>
    <w:rsid w:val="0019625A"/>
    <w:rsid w:val="00196B6E"/>
    <w:rsid w:val="001A3A3C"/>
    <w:rsid w:val="001A766F"/>
    <w:rsid w:val="001B0EAE"/>
    <w:rsid w:val="001B15B8"/>
    <w:rsid w:val="001B190A"/>
    <w:rsid w:val="001B293E"/>
    <w:rsid w:val="001B2C54"/>
    <w:rsid w:val="001B4509"/>
    <w:rsid w:val="001C2477"/>
    <w:rsid w:val="001C2AF0"/>
    <w:rsid w:val="001C30A8"/>
    <w:rsid w:val="001C48B7"/>
    <w:rsid w:val="001C6B99"/>
    <w:rsid w:val="001D0BF6"/>
    <w:rsid w:val="001E09F4"/>
    <w:rsid w:val="001E1648"/>
    <w:rsid w:val="001E2305"/>
    <w:rsid w:val="001F56F5"/>
    <w:rsid w:val="001F64B8"/>
    <w:rsid w:val="001F663C"/>
    <w:rsid w:val="001F69A2"/>
    <w:rsid w:val="0020079A"/>
    <w:rsid w:val="00205550"/>
    <w:rsid w:val="002056B1"/>
    <w:rsid w:val="0020581B"/>
    <w:rsid w:val="00210414"/>
    <w:rsid w:val="00216822"/>
    <w:rsid w:val="00220299"/>
    <w:rsid w:val="00222F9E"/>
    <w:rsid w:val="002242E9"/>
    <w:rsid w:val="002302A9"/>
    <w:rsid w:val="00243C87"/>
    <w:rsid w:val="00245789"/>
    <w:rsid w:val="00251CD0"/>
    <w:rsid w:val="002531A8"/>
    <w:rsid w:val="00254075"/>
    <w:rsid w:val="002550BD"/>
    <w:rsid w:val="00264464"/>
    <w:rsid w:val="0026456B"/>
    <w:rsid w:val="002668D6"/>
    <w:rsid w:val="00267DCF"/>
    <w:rsid w:val="00267E38"/>
    <w:rsid w:val="00267F45"/>
    <w:rsid w:val="00274F84"/>
    <w:rsid w:val="0027787F"/>
    <w:rsid w:val="0028060B"/>
    <w:rsid w:val="00281069"/>
    <w:rsid w:val="0028120C"/>
    <w:rsid w:val="00283417"/>
    <w:rsid w:val="002861EC"/>
    <w:rsid w:val="00291CE1"/>
    <w:rsid w:val="0029247E"/>
    <w:rsid w:val="00294AB9"/>
    <w:rsid w:val="002952D4"/>
    <w:rsid w:val="00295827"/>
    <w:rsid w:val="00295F16"/>
    <w:rsid w:val="002960DF"/>
    <w:rsid w:val="00296A21"/>
    <w:rsid w:val="00296C44"/>
    <w:rsid w:val="00297BA8"/>
    <w:rsid w:val="002A033F"/>
    <w:rsid w:val="002A4682"/>
    <w:rsid w:val="002B42A0"/>
    <w:rsid w:val="002B7C91"/>
    <w:rsid w:val="002C6515"/>
    <w:rsid w:val="002C6DC3"/>
    <w:rsid w:val="002C7E54"/>
    <w:rsid w:val="002C7EC4"/>
    <w:rsid w:val="002D1FA9"/>
    <w:rsid w:val="002D2E36"/>
    <w:rsid w:val="002D48C1"/>
    <w:rsid w:val="002D50A3"/>
    <w:rsid w:val="002E4B6B"/>
    <w:rsid w:val="002E739F"/>
    <w:rsid w:val="002F0A1F"/>
    <w:rsid w:val="002F6280"/>
    <w:rsid w:val="00304CE0"/>
    <w:rsid w:val="0030601C"/>
    <w:rsid w:val="00307A79"/>
    <w:rsid w:val="00310C0A"/>
    <w:rsid w:val="00315992"/>
    <w:rsid w:val="003204D5"/>
    <w:rsid w:val="003210BB"/>
    <w:rsid w:val="003226D8"/>
    <w:rsid w:val="00322E6A"/>
    <w:rsid w:val="0032305E"/>
    <w:rsid w:val="00325314"/>
    <w:rsid w:val="003314A0"/>
    <w:rsid w:val="00337AB4"/>
    <w:rsid w:val="00340B38"/>
    <w:rsid w:val="00342FFE"/>
    <w:rsid w:val="00346594"/>
    <w:rsid w:val="00346976"/>
    <w:rsid w:val="0034730A"/>
    <w:rsid w:val="003533FB"/>
    <w:rsid w:val="00355A55"/>
    <w:rsid w:val="00361C27"/>
    <w:rsid w:val="003625E6"/>
    <w:rsid w:val="00362821"/>
    <w:rsid w:val="00363BDD"/>
    <w:rsid w:val="00365C16"/>
    <w:rsid w:val="00367B58"/>
    <w:rsid w:val="0037025C"/>
    <w:rsid w:val="00370E7D"/>
    <w:rsid w:val="00372715"/>
    <w:rsid w:val="00381169"/>
    <w:rsid w:val="0038358E"/>
    <w:rsid w:val="00386F1B"/>
    <w:rsid w:val="003872B0"/>
    <w:rsid w:val="00387AB8"/>
    <w:rsid w:val="00387DDE"/>
    <w:rsid w:val="00391A01"/>
    <w:rsid w:val="00391E7A"/>
    <w:rsid w:val="00394942"/>
    <w:rsid w:val="003A0EB5"/>
    <w:rsid w:val="003A1786"/>
    <w:rsid w:val="003A3CA9"/>
    <w:rsid w:val="003A5711"/>
    <w:rsid w:val="003A67C5"/>
    <w:rsid w:val="003A7001"/>
    <w:rsid w:val="003B1553"/>
    <w:rsid w:val="003B1E5B"/>
    <w:rsid w:val="003B7C51"/>
    <w:rsid w:val="003C0D85"/>
    <w:rsid w:val="003C33B8"/>
    <w:rsid w:val="003C4A7A"/>
    <w:rsid w:val="003C63E9"/>
    <w:rsid w:val="003C64D9"/>
    <w:rsid w:val="003D21CC"/>
    <w:rsid w:val="003D2AC0"/>
    <w:rsid w:val="003D4EB7"/>
    <w:rsid w:val="003E02F1"/>
    <w:rsid w:val="003E2E42"/>
    <w:rsid w:val="003E3245"/>
    <w:rsid w:val="003E70E0"/>
    <w:rsid w:val="003F2917"/>
    <w:rsid w:val="003F5569"/>
    <w:rsid w:val="00403CE6"/>
    <w:rsid w:val="004108F0"/>
    <w:rsid w:val="004110CA"/>
    <w:rsid w:val="0041160E"/>
    <w:rsid w:val="00412289"/>
    <w:rsid w:val="00412761"/>
    <w:rsid w:val="00413A78"/>
    <w:rsid w:val="004256AD"/>
    <w:rsid w:val="00426110"/>
    <w:rsid w:val="00426D7F"/>
    <w:rsid w:val="004310CF"/>
    <w:rsid w:val="00431162"/>
    <w:rsid w:val="00431B3C"/>
    <w:rsid w:val="00435772"/>
    <w:rsid w:val="00436CFC"/>
    <w:rsid w:val="00440D1C"/>
    <w:rsid w:val="00442828"/>
    <w:rsid w:val="00443482"/>
    <w:rsid w:val="0044687E"/>
    <w:rsid w:val="00450308"/>
    <w:rsid w:val="00451BA7"/>
    <w:rsid w:val="004525C4"/>
    <w:rsid w:val="004573FB"/>
    <w:rsid w:val="00457AD1"/>
    <w:rsid w:val="0046427F"/>
    <w:rsid w:val="00465F13"/>
    <w:rsid w:val="00467DA7"/>
    <w:rsid w:val="004710BD"/>
    <w:rsid w:val="0047165E"/>
    <w:rsid w:val="00471F0A"/>
    <w:rsid w:val="0047784A"/>
    <w:rsid w:val="00485665"/>
    <w:rsid w:val="00486BC4"/>
    <w:rsid w:val="00487702"/>
    <w:rsid w:val="00491977"/>
    <w:rsid w:val="004930E1"/>
    <w:rsid w:val="004953DB"/>
    <w:rsid w:val="004970E7"/>
    <w:rsid w:val="004A027A"/>
    <w:rsid w:val="004A1329"/>
    <w:rsid w:val="004B009A"/>
    <w:rsid w:val="004B07D7"/>
    <w:rsid w:val="004B30BD"/>
    <w:rsid w:val="004B4B89"/>
    <w:rsid w:val="004C0802"/>
    <w:rsid w:val="004C1652"/>
    <w:rsid w:val="004C227A"/>
    <w:rsid w:val="004C3688"/>
    <w:rsid w:val="004C4A2E"/>
    <w:rsid w:val="004C769A"/>
    <w:rsid w:val="004D22BC"/>
    <w:rsid w:val="004D50FA"/>
    <w:rsid w:val="004E057E"/>
    <w:rsid w:val="004E1B85"/>
    <w:rsid w:val="004E44C8"/>
    <w:rsid w:val="004E53BE"/>
    <w:rsid w:val="004E7C85"/>
    <w:rsid w:val="004E7F82"/>
    <w:rsid w:val="004F1963"/>
    <w:rsid w:val="00500DBA"/>
    <w:rsid w:val="00501992"/>
    <w:rsid w:val="00503DC4"/>
    <w:rsid w:val="005050F5"/>
    <w:rsid w:val="00511D47"/>
    <w:rsid w:val="00513252"/>
    <w:rsid w:val="0051343B"/>
    <w:rsid w:val="005138B1"/>
    <w:rsid w:val="00517D8F"/>
    <w:rsid w:val="00522504"/>
    <w:rsid w:val="005251F7"/>
    <w:rsid w:val="00525659"/>
    <w:rsid w:val="0052577D"/>
    <w:rsid w:val="0052698A"/>
    <w:rsid w:val="0053062A"/>
    <w:rsid w:val="00531C38"/>
    <w:rsid w:val="00533A0F"/>
    <w:rsid w:val="00535050"/>
    <w:rsid w:val="00536F3C"/>
    <w:rsid w:val="005378CB"/>
    <w:rsid w:val="0054260E"/>
    <w:rsid w:val="0054644E"/>
    <w:rsid w:val="00546D1E"/>
    <w:rsid w:val="00550D79"/>
    <w:rsid w:val="00551CDF"/>
    <w:rsid w:val="00552DA5"/>
    <w:rsid w:val="00553048"/>
    <w:rsid w:val="005559AC"/>
    <w:rsid w:val="00555FB3"/>
    <w:rsid w:val="00557B5A"/>
    <w:rsid w:val="005611D0"/>
    <w:rsid w:val="005667A6"/>
    <w:rsid w:val="00566BD4"/>
    <w:rsid w:val="00571C34"/>
    <w:rsid w:val="00572EE2"/>
    <w:rsid w:val="00573420"/>
    <w:rsid w:val="005756CD"/>
    <w:rsid w:val="00577C55"/>
    <w:rsid w:val="00577CAF"/>
    <w:rsid w:val="00580223"/>
    <w:rsid w:val="00582AB8"/>
    <w:rsid w:val="00582F33"/>
    <w:rsid w:val="00583B1C"/>
    <w:rsid w:val="005867AC"/>
    <w:rsid w:val="0058702A"/>
    <w:rsid w:val="00591D43"/>
    <w:rsid w:val="005933CC"/>
    <w:rsid w:val="00594186"/>
    <w:rsid w:val="005947CE"/>
    <w:rsid w:val="00595A2D"/>
    <w:rsid w:val="005A05D1"/>
    <w:rsid w:val="005A29A8"/>
    <w:rsid w:val="005A5056"/>
    <w:rsid w:val="005A53B8"/>
    <w:rsid w:val="005A74EE"/>
    <w:rsid w:val="005B0369"/>
    <w:rsid w:val="005B1438"/>
    <w:rsid w:val="005B202B"/>
    <w:rsid w:val="005B2138"/>
    <w:rsid w:val="005B2B8F"/>
    <w:rsid w:val="005C10EB"/>
    <w:rsid w:val="005C5A96"/>
    <w:rsid w:val="005D0613"/>
    <w:rsid w:val="005D0E85"/>
    <w:rsid w:val="005D29E4"/>
    <w:rsid w:val="005D2E12"/>
    <w:rsid w:val="005D30CD"/>
    <w:rsid w:val="005D371D"/>
    <w:rsid w:val="005D472E"/>
    <w:rsid w:val="005D6888"/>
    <w:rsid w:val="005D7333"/>
    <w:rsid w:val="005E2C98"/>
    <w:rsid w:val="005E4C8C"/>
    <w:rsid w:val="005E4E7A"/>
    <w:rsid w:val="005E4F17"/>
    <w:rsid w:val="005E71F3"/>
    <w:rsid w:val="005E7495"/>
    <w:rsid w:val="005F3388"/>
    <w:rsid w:val="005F5D9B"/>
    <w:rsid w:val="005F6916"/>
    <w:rsid w:val="005F6F5B"/>
    <w:rsid w:val="00606417"/>
    <w:rsid w:val="00612A57"/>
    <w:rsid w:val="00614AA6"/>
    <w:rsid w:val="00617F79"/>
    <w:rsid w:val="00621C12"/>
    <w:rsid w:val="00622B30"/>
    <w:rsid w:val="00623E18"/>
    <w:rsid w:val="00625C5D"/>
    <w:rsid w:val="0062776D"/>
    <w:rsid w:val="0063034C"/>
    <w:rsid w:val="00630C8B"/>
    <w:rsid w:val="00632FFE"/>
    <w:rsid w:val="00635A22"/>
    <w:rsid w:val="00636D0A"/>
    <w:rsid w:val="00637B52"/>
    <w:rsid w:val="00637F68"/>
    <w:rsid w:val="00642083"/>
    <w:rsid w:val="00646D9D"/>
    <w:rsid w:val="00651862"/>
    <w:rsid w:val="00654E05"/>
    <w:rsid w:val="0065550D"/>
    <w:rsid w:val="00655AD3"/>
    <w:rsid w:val="006577F0"/>
    <w:rsid w:val="0066118E"/>
    <w:rsid w:val="00662BAF"/>
    <w:rsid w:val="00663536"/>
    <w:rsid w:val="00664295"/>
    <w:rsid w:val="00665364"/>
    <w:rsid w:val="00667B35"/>
    <w:rsid w:val="00670EA2"/>
    <w:rsid w:val="0067395C"/>
    <w:rsid w:val="00673A9B"/>
    <w:rsid w:val="0067679B"/>
    <w:rsid w:val="00682057"/>
    <w:rsid w:val="0068421C"/>
    <w:rsid w:val="00684C95"/>
    <w:rsid w:val="00685790"/>
    <w:rsid w:val="00686D92"/>
    <w:rsid w:val="006876A8"/>
    <w:rsid w:val="006A49E3"/>
    <w:rsid w:val="006B1EFD"/>
    <w:rsid w:val="006B68C7"/>
    <w:rsid w:val="006B6C49"/>
    <w:rsid w:val="006C14E4"/>
    <w:rsid w:val="006C1F77"/>
    <w:rsid w:val="006C4604"/>
    <w:rsid w:val="006C50E7"/>
    <w:rsid w:val="006C6DA8"/>
    <w:rsid w:val="006C76AF"/>
    <w:rsid w:val="006C7F61"/>
    <w:rsid w:val="006D407F"/>
    <w:rsid w:val="006D7AED"/>
    <w:rsid w:val="006E0A05"/>
    <w:rsid w:val="006E207B"/>
    <w:rsid w:val="006E30CF"/>
    <w:rsid w:val="006E3258"/>
    <w:rsid w:val="006F0442"/>
    <w:rsid w:val="006F12EB"/>
    <w:rsid w:val="006F19FD"/>
    <w:rsid w:val="006F6331"/>
    <w:rsid w:val="006F649F"/>
    <w:rsid w:val="0070148E"/>
    <w:rsid w:val="007037B0"/>
    <w:rsid w:val="00703924"/>
    <w:rsid w:val="00707129"/>
    <w:rsid w:val="00710629"/>
    <w:rsid w:val="00710CEF"/>
    <w:rsid w:val="00712C23"/>
    <w:rsid w:val="007160BE"/>
    <w:rsid w:val="00722F65"/>
    <w:rsid w:val="007247A0"/>
    <w:rsid w:val="00724FD6"/>
    <w:rsid w:val="007257CD"/>
    <w:rsid w:val="007329BC"/>
    <w:rsid w:val="007334C3"/>
    <w:rsid w:val="007335BC"/>
    <w:rsid w:val="00734A4F"/>
    <w:rsid w:val="00735EFE"/>
    <w:rsid w:val="00736F82"/>
    <w:rsid w:val="007414C6"/>
    <w:rsid w:val="0074352A"/>
    <w:rsid w:val="00746FCE"/>
    <w:rsid w:val="00750640"/>
    <w:rsid w:val="00751648"/>
    <w:rsid w:val="00755525"/>
    <w:rsid w:val="00757F24"/>
    <w:rsid w:val="007613B7"/>
    <w:rsid w:val="00762BCC"/>
    <w:rsid w:val="00763850"/>
    <w:rsid w:val="00763BA3"/>
    <w:rsid w:val="007654D6"/>
    <w:rsid w:val="00765B66"/>
    <w:rsid w:val="00766C5D"/>
    <w:rsid w:val="00767BB2"/>
    <w:rsid w:val="0077159C"/>
    <w:rsid w:val="00772671"/>
    <w:rsid w:val="00780376"/>
    <w:rsid w:val="00780EE3"/>
    <w:rsid w:val="00781E95"/>
    <w:rsid w:val="00782F8C"/>
    <w:rsid w:val="00784E16"/>
    <w:rsid w:val="00785B6A"/>
    <w:rsid w:val="00786128"/>
    <w:rsid w:val="00786FDD"/>
    <w:rsid w:val="00791AAC"/>
    <w:rsid w:val="00797D4C"/>
    <w:rsid w:val="007A1250"/>
    <w:rsid w:val="007A316A"/>
    <w:rsid w:val="007A6103"/>
    <w:rsid w:val="007A773F"/>
    <w:rsid w:val="007A7BC4"/>
    <w:rsid w:val="007B39E7"/>
    <w:rsid w:val="007B6473"/>
    <w:rsid w:val="007C00FD"/>
    <w:rsid w:val="007C0E7E"/>
    <w:rsid w:val="007C22BE"/>
    <w:rsid w:val="007C3AC1"/>
    <w:rsid w:val="007C4098"/>
    <w:rsid w:val="007C61D9"/>
    <w:rsid w:val="007C655B"/>
    <w:rsid w:val="007D06F4"/>
    <w:rsid w:val="007D17C5"/>
    <w:rsid w:val="007D52EC"/>
    <w:rsid w:val="007E1108"/>
    <w:rsid w:val="007E4C73"/>
    <w:rsid w:val="007E6B5E"/>
    <w:rsid w:val="007F0834"/>
    <w:rsid w:val="007F1CEE"/>
    <w:rsid w:val="007F3990"/>
    <w:rsid w:val="007F4DF0"/>
    <w:rsid w:val="00801D29"/>
    <w:rsid w:val="00802AE5"/>
    <w:rsid w:val="008103C1"/>
    <w:rsid w:val="008201D4"/>
    <w:rsid w:val="00824F42"/>
    <w:rsid w:val="00826282"/>
    <w:rsid w:val="0083097C"/>
    <w:rsid w:val="00834B2F"/>
    <w:rsid w:val="00836BAC"/>
    <w:rsid w:val="00837537"/>
    <w:rsid w:val="00842766"/>
    <w:rsid w:val="00842931"/>
    <w:rsid w:val="00844201"/>
    <w:rsid w:val="00853D71"/>
    <w:rsid w:val="00854314"/>
    <w:rsid w:val="00854F21"/>
    <w:rsid w:val="0086094D"/>
    <w:rsid w:val="00861678"/>
    <w:rsid w:val="00862180"/>
    <w:rsid w:val="00863EFD"/>
    <w:rsid w:val="00865315"/>
    <w:rsid w:val="00872382"/>
    <w:rsid w:val="00880DBF"/>
    <w:rsid w:val="008912FE"/>
    <w:rsid w:val="008929F6"/>
    <w:rsid w:val="00892CE8"/>
    <w:rsid w:val="008938AD"/>
    <w:rsid w:val="008A245D"/>
    <w:rsid w:val="008A3B60"/>
    <w:rsid w:val="008A41C4"/>
    <w:rsid w:val="008A4666"/>
    <w:rsid w:val="008A54FC"/>
    <w:rsid w:val="008A6C3E"/>
    <w:rsid w:val="008A6FA7"/>
    <w:rsid w:val="008B24C0"/>
    <w:rsid w:val="008B402E"/>
    <w:rsid w:val="008B6D52"/>
    <w:rsid w:val="008B70CD"/>
    <w:rsid w:val="008B71E7"/>
    <w:rsid w:val="008C023F"/>
    <w:rsid w:val="008C1ABF"/>
    <w:rsid w:val="008D0264"/>
    <w:rsid w:val="008D141C"/>
    <w:rsid w:val="008D2C13"/>
    <w:rsid w:val="008D2EB9"/>
    <w:rsid w:val="008D3A28"/>
    <w:rsid w:val="008D6217"/>
    <w:rsid w:val="008E1BFD"/>
    <w:rsid w:val="008E5C9F"/>
    <w:rsid w:val="008E6109"/>
    <w:rsid w:val="008F2F9C"/>
    <w:rsid w:val="008F47AB"/>
    <w:rsid w:val="00902194"/>
    <w:rsid w:val="00902D26"/>
    <w:rsid w:val="00905055"/>
    <w:rsid w:val="00912C6D"/>
    <w:rsid w:val="00913FEC"/>
    <w:rsid w:val="009170EA"/>
    <w:rsid w:val="009206AC"/>
    <w:rsid w:val="0092076F"/>
    <w:rsid w:val="00924082"/>
    <w:rsid w:val="00927FA2"/>
    <w:rsid w:val="00930439"/>
    <w:rsid w:val="00934908"/>
    <w:rsid w:val="00935B0E"/>
    <w:rsid w:val="00937AEB"/>
    <w:rsid w:val="00940B8D"/>
    <w:rsid w:val="00940F17"/>
    <w:rsid w:val="009410BC"/>
    <w:rsid w:val="0094133F"/>
    <w:rsid w:val="00941D3A"/>
    <w:rsid w:val="00944439"/>
    <w:rsid w:val="009465E0"/>
    <w:rsid w:val="00951870"/>
    <w:rsid w:val="009531C0"/>
    <w:rsid w:val="009539D3"/>
    <w:rsid w:val="0095793E"/>
    <w:rsid w:val="009620A2"/>
    <w:rsid w:val="00962AFF"/>
    <w:rsid w:val="009662E3"/>
    <w:rsid w:val="00966560"/>
    <w:rsid w:val="00966DD9"/>
    <w:rsid w:val="00974877"/>
    <w:rsid w:val="00980C71"/>
    <w:rsid w:val="00980DFC"/>
    <w:rsid w:val="00981314"/>
    <w:rsid w:val="009819D8"/>
    <w:rsid w:val="00982B3A"/>
    <w:rsid w:val="00986677"/>
    <w:rsid w:val="00987E84"/>
    <w:rsid w:val="00990FF9"/>
    <w:rsid w:val="00991B65"/>
    <w:rsid w:val="00993967"/>
    <w:rsid w:val="0099421C"/>
    <w:rsid w:val="009A01A8"/>
    <w:rsid w:val="009A2F3A"/>
    <w:rsid w:val="009A7A45"/>
    <w:rsid w:val="009A7F41"/>
    <w:rsid w:val="009B022D"/>
    <w:rsid w:val="009B1E3B"/>
    <w:rsid w:val="009B5CC2"/>
    <w:rsid w:val="009C0AE4"/>
    <w:rsid w:val="009C2197"/>
    <w:rsid w:val="009C3803"/>
    <w:rsid w:val="009C4058"/>
    <w:rsid w:val="009C5DFA"/>
    <w:rsid w:val="009C63A4"/>
    <w:rsid w:val="009D03CD"/>
    <w:rsid w:val="009D2C13"/>
    <w:rsid w:val="009D3BA5"/>
    <w:rsid w:val="009D4585"/>
    <w:rsid w:val="009D460D"/>
    <w:rsid w:val="009D4BA1"/>
    <w:rsid w:val="009D6D4D"/>
    <w:rsid w:val="009D7D5A"/>
    <w:rsid w:val="009E12F0"/>
    <w:rsid w:val="009E2D1F"/>
    <w:rsid w:val="009E3F4E"/>
    <w:rsid w:val="009E47EB"/>
    <w:rsid w:val="009E5A29"/>
    <w:rsid w:val="009F0657"/>
    <w:rsid w:val="009F3A37"/>
    <w:rsid w:val="009F5A4A"/>
    <w:rsid w:val="009F5FA2"/>
    <w:rsid w:val="009F6EA2"/>
    <w:rsid w:val="00A02090"/>
    <w:rsid w:val="00A03731"/>
    <w:rsid w:val="00A05C2B"/>
    <w:rsid w:val="00A061CE"/>
    <w:rsid w:val="00A06525"/>
    <w:rsid w:val="00A076B5"/>
    <w:rsid w:val="00A13844"/>
    <w:rsid w:val="00A15EE9"/>
    <w:rsid w:val="00A160E3"/>
    <w:rsid w:val="00A17048"/>
    <w:rsid w:val="00A17F69"/>
    <w:rsid w:val="00A23870"/>
    <w:rsid w:val="00A26AC6"/>
    <w:rsid w:val="00A274DB"/>
    <w:rsid w:val="00A30B6E"/>
    <w:rsid w:val="00A3250C"/>
    <w:rsid w:val="00A37183"/>
    <w:rsid w:val="00A40B8D"/>
    <w:rsid w:val="00A42D72"/>
    <w:rsid w:val="00A55FB9"/>
    <w:rsid w:val="00A567B1"/>
    <w:rsid w:val="00A6192F"/>
    <w:rsid w:val="00A6201A"/>
    <w:rsid w:val="00A62369"/>
    <w:rsid w:val="00A639D9"/>
    <w:rsid w:val="00A6411D"/>
    <w:rsid w:val="00A65F08"/>
    <w:rsid w:val="00A73298"/>
    <w:rsid w:val="00A77DD5"/>
    <w:rsid w:val="00A80D62"/>
    <w:rsid w:val="00A90997"/>
    <w:rsid w:val="00A937CC"/>
    <w:rsid w:val="00A95ACB"/>
    <w:rsid w:val="00A95D7E"/>
    <w:rsid w:val="00A97942"/>
    <w:rsid w:val="00AA0103"/>
    <w:rsid w:val="00AA079B"/>
    <w:rsid w:val="00AA086A"/>
    <w:rsid w:val="00AA308C"/>
    <w:rsid w:val="00AA6CB6"/>
    <w:rsid w:val="00AA7870"/>
    <w:rsid w:val="00AB022C"/>
    <w:rsid w:val="00AB2B88"/>
    <w:rsid w:val="00AB51F5"/>
    <w:rsid w:val="00AB7524"/>
    <w:rsid w:val="00AB77CE"/>
    <w:rsid w:val="00AC0EA5"/>
    <w:rsid w:val="00AC2686"/>
    <w:rsid w:val="00AC29D1"/>
    <w:rsid w:val="00AC4AB0"/>
    <w:rsid w:val="00AC7162"/>
    <w:rsid w:val="00AD1BE1"/>
    <w:rsid w:val="00AD3CEE"/>
    <w:rsid w:val="00AD7257"/>
    <w:rsid w:val="00AE23CE"/>
    <w:rsid w:val="00AE46A1"/>
    <w:rsid w:val="00AE59C8"/>
    <w:rsid w:val="00AF2D0C"/>
    <w:rsid w:val="00AF4C0E"/>
    <w:rsid w:val="00AF4E5A"/>
    <w:rsid w:val="00AF78E6"/>
    <w:rsid w:val="00B01E67"/>
    <w:rsid w:val="00B02E30"/>
    <w:rsid w:val="00B0421D"/>
    <w:rsid w:val="00B050D7"/>
    <w:rsid w:val="00B11245"/>
    <w:rsid w:val="00B131FB"/>
    <w:rsid w:val="00B14E5E"/>
    <w:rsid w:val="00B15116"/>
    <w:rsid w:val="00B15C9E"/>
    <w:rsid w:val="00B15EC3"/>
    <w:rsid w:val="00B1676E"/>
    <w:rsid w:val="00B22C0A"/>
    <w:rsid w:val="00B24413"/>
    <w:rsid w:val="00B25910"/>
    <w:rsid w:val="00B264C4"/>
    <w:rsid w:val="00B26973"/>
    <w:rsid w:val="00B269B2"/>
    <w:rsid w:val="00B272BA"/>
    <w:rsid w:val="00B30A72"/>
    <w:rsid w:val="00B30D3B"/>
    <w:rsid w:val="00B32C94"/>
    <w:rsid w:val="00B3332F"/>
    <w:rsid w:val="00B36FF6"/>
    <w:rsid w:val="00B416DB"/>
    <w:rsid w:val="00B41720"/>
    <w:rsid w:val="00B424EF"/>
    <w:rsid w:val="00B428C2"/>
    <w:rsid w:val="00B432D4"/>
    <w:rsid w:val="00B46547"/>
    <w:rsid w:val="00B474FE"/>
    <w:rsid w:val="00B5029B"/>
    <w:rsid w:val="00B5315C"/>
    <w:rsid w:val="00B54102"/>
    <w:rsid w:val="00B54296"/>
    <w:rsid w:val="00B56032"/>
    <w:rsid w:val="00B576D7"/>
    <w:rsid w:val="00B61952"/>
    <w:rsid w:val="00B62D03"/>
    <w:rsid w:val="00B6361C"/>
    <w:rsid w:val="00B67785"/>
    <w:rsid w:val="00B70A0B"/>
    <w:rsid w:val="00B73544"/>
    <w:rsid w:val="00B762A7"/>
    <w:rsid w:val="00B80110"/>
    <w:rsid w:val="00B80892"/>
    <w:rsid w:val="00B82735"/>
    <w:rsid w:val="00B8367D"/>
    <w:rsid w:val="00B84213"/>
    <w:rsid w:val="00B8487F"/>
    <w:rsid w:val="00B90151"/>
    <w:rsid w:val="00B908A8"/>
    <w:rsid w:val="00B92306"/>
    <w:rsid w:val="00B9235D"/>
    <w:rsid w:val="00B92861"/>
    <w:rsid w:val="00B94216"/>
    <w:rsid w:val="00BA17BF"/>
    <w:rsid w:val="00BA1DC8"/>
    <w:rsid w:val="00BA3443"/>
    <w:rsid w:val="00BA7A69"/>
    <w:rsid w:val="00BA7F4C"/>
    <w:rsid w:val="00BB15E2"/>
    <w:rsid w:val="00BB3C5F"/>
    <w:rsid w:val="00BB6376"/>
    <w:rsid w:val="00BC01F7"/>
    <w:rsid w:val="00BC03FD"/>
    <w:rsid w:val="00BC0BF2"/>
    <w:rsid w:val="00BC3296"/>
    <w:rsid w:val="00BD0688"/>
    <w:rsid w:val="00BD0D94"/>
    <w:rsid w:val="00BD181A"/>
    <w:rsid w:val="00BD28DF"/>
    <w:rsid w:val="00BD36BD"/>
    <w:rsid w:val="00BD3AEE"/>
    <w:rsid w:val="00BD53E6"/>
    <w:rsid w:val="00BD6876"/>
    <w:rsid w:val="00BE2864"/>
    <w:rsid w:val="00BE43FD"/>
    <w:rsid w:val="00BF59E7"/>
    <w:rsid w:val="00BF7279"/>
    <w:rsid w:val="00BF7BF1"/>
    <w:rsid w:val="00C00565"/>
    <w:rsid w:val="00C03863"/>
    <w:rsid w:val="00C076BF"/>
    <w:rsid w:val="00C10A97"/>
    <w:rsid w:val="00C10FD1"/>
    <w:rsid w:val="00C12F3D"/>
    <w:rsid w:val="00C13527"/>
    <w:rsid w:val="00C13918"/>
    <w:rsid w:val="00C13BED"/>
    <w:rsid w:val="00C1568C"/>
    <w:rsid w:val="00C16F3D"/>
    <w:rsid w:val="00C212B5"/>
    <w:rsid w:val="00C224F6"/>
    <w:rsid w:val="00C25F81"/>
    <w:rsid w:val="00C26122"/>
    <w:rsid w:val="00C27593"/>
    <w:rsid w:val="00C27F02"/>
    <w:rsid w:val="00C27F41"/>
    <w:rsid w:val="00C33635"/>
    <w:rsid w:val="00C35135"/>
    <w:rsid w:val="00C41094"/>
    <w:rsid w:val="00C418C5"/>
    <w:rsid w:val="00C43720"/>
    <w:rsid w:val="00C43ED2"/>
    <w:rsid w:val="00C44908"/>
    <w:rsid w:val="00C451D7"/>
    <w:rsid w:val="00C45F10"/>
    <w:rsid w:val="00C479FE"/>
    <w:rsid w:val="00C504F4"/>
    <w:rsid w:val="00C53813"/>
    <w:rsid w:val="00C57E85"/>
    <w:rsid w:val="00C6326A"/>
    <w:rsid w:val="00C65BB4"/>
    <w:rsid w:val="00C678BD"/>
    <w:rsid w:val="00C7262C"/>
    <w:rsid w:val="00C72D9E"/>
    <w:rsid w:val="00C73DA5"/>
    <w:rsid w:val="00C73F42"/>
    <w:rsid w:val="00C8071C"/>
    <w:rsid w:val="00C816CB"/>
    <w:rsid w:val="00C82461"/>
    <w:rsid w:val="00C86A0E"/>
    <w:rsid w:val="00C916D2"/>
    <w:rsid w:val="00C91E3B"/>
    <w:rsid w:val="00C97EB9"/>
    <w:rsid w:val="00CA07CC"/>
    <w:rsid w:val="00CA25B5"/>
    <w:rsid w:val="00CA279F"/>
    <w:rsid w:val="00CA35D7"/>
    <w:rsid w:val="00CA4FCE"/>
    <w:rsid w:val="00CA5782"/>
    <w:rsid w:val="00CA5F8F"/>
    <w:rsid w:val="00CB2041"/>
    <w:rsid w:val="00CB4028"/>
    <w:rsid w:val="00CB45B3"/>
    <w:rsid w:val="00CB6310"/>
    <w:rsid w:val="00CC0915"/>
    <w:rsid w:val="00CC0E7B"/>
    <w:rsid w:val="00CC127A"/>
    <w:rsid w:val="00CC2396"/>
    <w:rsid w:val="00CC24EA"/>
    <w:rsid w:val="00CC4344"/>
    <w:rsid w:val="00CC4CB5"/>
    <w:rsid w:val="00CC5A6F"/>
    <w:rsid w:val="00CD07E7"/>
    <w:rsid w:val="00CD0F87"/>
    <w:rsid w:val="00CD1BD1"/>
    <w:rsid w:val="00CD1F81"/>
    <w:rsid w:val="00CD2829"/>
    <w:rsid w:val="00CD6B27"/>
    <w:rsid w:val="00CD7F7A"/>
    <w:rsid w:val="00CE0C82"/>
    <w:rsid w:val="00CE271A"/>
    <w:rsid w:val="00CE2D90"/>
    <w:rsid w:val="00CE6FF5"/>
    <w:rsid w:val="00CF4621"/>
    <w:rsid w:val="00CF5245"/>
    <w:rsid w:val="00CF5839"/>
    <w:rsid w:val="00CF6D11"/>
    <w:rsid w:val="00CF76F7"/>
    <w:rsid w:val="00D06683"/>
    <w:rsid w:val="00D07B1A"/>
    <w:rsid w:val="00D11382"/>
    <w:rsid w:val="00D115EC"/>
    <w:rsid w:val="00D1167E"/>
    <w:rsid w:val="00D123F4"/>
    <w:rsid w:val="00D20227"/>
    <w:rsid w:val="00D20341"/>
    <w:rsid w:val="00D20644"/>
    <w:rsid w:val="00D234E7"/>
    <w:rsid w:val="00D24743"/>
    <w:rsid w:val="00D30960"/>
    <w:rsid w:val="00D30E46"/>
    <w:rsid w:val="00D3123F"/>
    <w:rsid w:val="00D34F02"/>
    <w:rsid w:val="00D47EF6"/>
    <w:rsid w:val="00D504A7"/>
    <w:rsid w:val="00D50A63"/>
    <w:rsid w:val="00D50AC8"/>
    <w:rsid w:val="00D572DF"/>
    <w:rsid w:val="00D60A44"/>
    <w:rsid w:val="00D620F0"/>
    <w:rsid w:val="00D64092"/>
    <w:rsid w:val="00D72FDB"/>
    <w:rsid w:val="00D7390F"/>
    <w:rsid w:val="00D74F04"/>
    <w:rsid w:val="00D758F2"/>
    <w:rsid w:val="00D92BEC"/>
    <w:rsid w:val="00D95852"/>
    <w:rsid w:val="00D96188"/>
    <w:rsid w:val="00DA1268"/>
    <w:rsid w:val="00DA18F2"/>
    <w:rsid w:val="00DA4D5A"/>
    <w:rsid w:val="00DA5620"/>
    <w:rsid w:val="00DB17F9"/>
    <w:rsid w:val="00DB4B73"/>
    <w:rsid w:val="00DB5654"/>
    <w:rsid w:val="00DB5E8D"/>
    <w:rsid w:val="00DC2714"/>
    <w:rsid w:val="00DC7205"/>
    <w:rsid w:val="00DC7AC3"/>
    <w:rsid w:val="00DD1E5A"/>
    <w:rsid w:val="00DD21BD"/>
    <w:rsid w:val="00DD253F"/>
    <w:rsid w:val="00DD5E14"/>
    <w:rsid w:val="00DD6973"/>
    <w:rsid w:val="00DD71BD"/>
    <w:rsid w:val="00DE044E"/>
    <w:rsid w:val="00DE091C"/>
    <w:rsid w:val="00DE0A67"/>
    <w:rsid w:val="00DE1703"/>
    <w:rsid w:val="00DF02B8"/>
    <w:rsid w:val="00DF041A"/>
    <w:rsid w:val="00DF2840"/>
    <w:rsid w:val="00DF2C67"/>
    <w:rsid w:val="00DF3AE2"/>
    <w:rsid w:val="00DF526C"/>
    <w:rsid w:val="00DF780D"/>
    <w:rsid w:val="00DF7B8A"/>
    <w:rsid w:val="00DF7D1E"/>
    <w:rsid w:val="00DF7D21"/>
    <w:rsid w:val="00E00178"/>
    <w:rsid w:val="00E0082C"/>
    <w:rsid w:val="00E02350"/>
    <w:rsid w:val="00E059C5"/>
    <w:rsid w:val="00E05A21"/>
    <w:rsid w:val="00E068FC"/>
    <w:rsid w:val="00E07AE7"/>
    <w:rsid w:val="00E07EB0"/>
    <w:rsid w:val="00E11D7E"/>
    <w:rsid w:val="00E12043"/>
    <w:rsid w:val="00E12BBD"/>
    <w:rsid w:val="00E12D9D"/>
    <w:rsid w:val="00E13528"/>
    <w:rsid w:val="00E14334"/>
    <w:rsid w:val="00E212AB"/>
    <w:rsid w:val="00E224B0"/>
    <w:rsid w:val="00E225B2"/>
    <w:rsid w:val="00E227A2"/>
    <w:rsid w:val="00E2303A"/>
    <w:rsid w:val="00E263D3"/>
    <w:rsid w:val="00E3109F"/>
    <w:rsid w:val="00E31C2C"/>
    <w:rsid w:val="00E343BD"/>
    <w:rsid w:val="00E348D9"/>
    <w:rsid w:val="00E35199"/>
    <w:rsid w:val="00E3533B"/>
    <w:rsid w:val="00E36601"/>
    <w:rsid w:val="00E37330"/>
    <w:rsid w:val="00E40C82"/>
    <w:rsid w:val="00E45355"/>
    <w:rsid w:val="00E4566D"/>
    <w:rsid w:val="00E52991"/>
    <w:rsid w:val="00E53993"/>
    <w:rsid w:val="00E55B33"/>
    <w:rsid w:val="00E60351"/>
    <w:rsid w:val="00E668CE"/>
    <w:rsid w:val="00E70E4A"/>
    <w:rsid w:val="00E71AE7"/>
    <w:rsid w:val="00E752E6"/>
    <w:rsid w:val="00E77F75"/>
    <w:rsid w:val="00E83989"/>
    <w:rsid w:val="00E86E02"/>
    <w:rsid w:val="00E93A86"/>
    <w:rsid w:val="00EA2ED5"/>
    <w:rsid w:val="00EA3B14"/>
    <w:rsid w:val="00EA437C"/>
    <w:rsid w:val="00EA55FB"/>
    <w:rsid w:val="00EA6088"/>
    <w:rsid w:val="00EA6638"/>
    <w:rsid w:val="00EB1CEE"/>
    <w:rsid w:val="00EB6944"/>
    <w:rsid w:val="00EC1A2C"/>
    <w:rsid w:val="00EC6B48"/>
    <w:rsid w:val="00ED2C10"/>
    <w:rsid w:val="00ED4108"/>
    <w:rsid w:val="00ED4D7A"/>
    <w:rsid w:val="00ED6D34"/>
    <w:rsid w:val="00EE0912"/>
    <w:rsid w:val="00EE4812"/>
    <w:rsid w:val="00EE6AEA"/>
    <w:rsid w:val="00EF2B4A"/>
    <w:rsid w:val="00EF60B8"/>
    <w:rsid w:val="00F01E67"/>
    <w:rsid w:val="00F01F37"/>
    <w:rsid w:val="00F022DC"/>
    <w:rsid w:val="00F02BBA"/>
    <w:rsid w:val="00F04010"/>
    <w:rsid w:val="00F06611"/>
    <w:rsid w:val="00F06D3D"/>
    <w:rsid w:val="00F10A80"/>
    <w:rsid w:val="00F112B7"/>
    <w:rsid w:val="00F11BCE"/>
    <w:rsid w:val="00F126D3"/>
    <w:rsid w:val="00F12DA9"/>
    <w:rsid w:val="00F1502B"/>
    <w:rsid w:val="00F161E5"/>
    <w:rsid w:val="00F16542"/>
    <w:rsid w:val="00F16A6A"/>
    <w:rsid w:val="00F212EB"/>
    <w:rsid w:val="00F23D13"/>
    <w:rsid w:val="00F2492E"/>
    <w:rsid w:val="00F255F6"/>
    <w:rsid w:val="00F27C7E"/>
    <w:rsid w:val="00F30F3C"/>
    <w:rsid w:val="00F31466"/>
    <w:rsid w:val="00F328EC"/>
    <w:rsid w:val="00F356CD"/>
    <w:rsid w:val="00F36CF8"/>
    <w:rsid w:val="00F4268C"/>
    <w:rsid w:val="00F43E24"/>
    <w:rsid w:val="00F44772"/>
    <w:rsid w:val="00F465D3"/>
    <w:rsid w:val="00F4689F"/>
    <w:rsid w:val="00F47525"/>
    <w:rsid w:val="00F51BD6"/>
    <w:rsid w:val="00F53C1D"/>
    <w:rsid w:val="00F54E4D"/>
    <w:rsid w:val="00F56F06"/>
    <w:rsid w:val="00F56F62"/>
    <w:rsid w:val="00F60141"/>
    <w:rsid w:val="00F73815"/>
    <w:rsid w:val="00F7440E"/>
    <w:rsid w:val="00F77680"/>
    <w:rsid w:val="00F7770D"/>
    <w:rsid w:val="00F857F1"/>
    <w:rsid w:val="00F86E5E"/>
    <w:rsid w:val="00F93115"/>
    <w:rsid w:val="00FA3F59"/>
    <w:rsid w:val="00FA5792"/>
    <w:rsid w:val="00FA5E64"/>
    <w:rsid w:val="00FB04BE"/>
    <w:rsid w:val="00FB200D"/>
    <w:rsid w:val="00FB2155"/>
    <w:rsid w:val="00FB3571"/>
    <w:rsid w:val="00FB4F1D"/>
    <w:rsid w:val="00FB58A6"/>
    <w:rsid w:val="00FC65CD"/>
    <w:rsid w:val="00FD46FF"/>
    <w:rsid w:val="00FD5C1F"/>
    <w:rsid w:val="00FD7ED0"/>
    <w:rsid w:val="00FE114A"/>
    <w:rsid w:val="00FE74D2"/>
    <w:rsid w:val="00FE7EEC"/>
    <w:rsid w:val="00FF3075"/>
    <w:rsid w:val="00FF56BF"/>
    <w:rsid w:val="00FF7B0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colormru v:ext="edit" colors="#7b6c58,#887e6e,#b0a696"/>
    </o:shapedefaults>
    <o:shapelayout v:ext="edit">
      <o:idmap v:ext="edit" data="2"/>
    </o:shapelayout>
  </w:shapeDefaults>
  <w:decimalSymbol w:val="."/>
  <w:listSeparator w:val=","/>
  <w14:docId w14:val="64EABCB0"/>
  <w15:docId w15:val="{3595DBCC-4B25-4591-8823-C29CF5ED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0" w:qFormat="1"/>
    <w:lsdException w:name="Emphasis" w:locked="0" w:uiPriority="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locked="0" w:uiPriority="0"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uiPriority w:val="99"/>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uiPriority w:val="99"/>
    <w:rsid w:val="00DB17F9"/>
    <w:rPr>
      <w:rFonts w:ascii="Arial" w:hAnsi="Arial"/>
      <w:sz w:val="20"/>
      <w:vertAlign w:val="superscript"/>
    </w:rPr>
  </w:style>
  <w:style w:type="paragraph" w:styleId="Caption">
    <w:name w:val="caption"/>
    <w:aliases w:val="ECC Caption"/>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styleId="NormalWeb">
    <w:name w:val="Normal (Web)"/>
    <w:basedOn w:val="Normal"/>
    <w:uiPriority w:val="99"/>
    <w:semiHidden/>
    <w:unhideWhenUsed/>
    <w:locked/>
    <w:rsid w:val="00B02E30"/>
    <w:rPr>
      <w:rFonts w:ascii="Times New Roman" w:hAnsi="Times New Roman"/>
      <w:sz w:val="24"/>
      <w:szCs w:val="24"/>
    </w:rPr>
  </w:style>
  <w:style w:type="character" w:styleId="CommentReference">
    <w:name w:val="annotation reference"/>
    <w:basedOn w:val="DefaultParagraphFont"/>
    <w:uiPriority w:val="99"/>
    <w:semiHidden/>
    <w:unhideWhenUsed/>
    <w:locked/>
    <w:rsid w:val="00BD0688"/>
    <w:rPr>
      <w:sz w:val="16"/>
      <w:szCs w:val="16"/>
    </w:rPr>
  </w:style>
  <w:style w:type="paragraph" w:styleId="CommentText">
    <w:name w:val="annotation text"/>
    <w:basedOn w:val="Normal"/>
    <w:link w:val="CommentTextChar"/>
    <w:uiPriority w:val="99"/>
    <w:unhideWhenUsed/>
    <w:locked/>
    <w:rsid w:val="00BD0688"/>
    <w:rPr>
      <w:szCs w:val="20"/>
    </w:rPr>
  </w:style>
  <w:style w:type="character" w:customStyle="1" w:styleId="CommentTextChar">
    <w:name w:val="Comment Text Char"/>
    <w:basedOn w:val="DefaultParagraphFont"/>
    <w:link w:val="CommentText"/>
    <w:uiPriority w:val="99"/>
    <w:rsid w:val="00BD0688"/>
    <w:rPr>
      <w:rFonts w:eastAsia="Calibri"/>
      <w:lang w:val="en-GB"/>
    </w:rPr>
  </w:style>
  <w:style w:type="paragraph" w:styleId="CommentSubject">
    <w:name w:val="annotation subject"/>
    <w:basedOn w:val="CommentText"/>
    <w:next w:val="CommentText"/>
    <w:link w:val="CommentSubjectChar"/>
    <w:uiPriority w:val="99"/>
    <w:semiHidden/>
    <w:unhideWhenUsed/>
    <w:locked/>
    <w:rsid w:val="00BD0688"/>
    <w:rPr>
      <w:b/>
      <w:bCs/>
    </w:rPr>
  </w:style>
  <w:style w:type="character" w:customStyle="1" w:styleId="CommentSubjectChar">
    <w:name w:val="Comment Subject Char"/>
    <w:basedOn w:val="CommentTextChar"/>
    <w:link w:val="CommentSubject"/>
    <w:uiPriority w:val="99"/>
    <w:semiHidden/>
    <w:rsid w:val="00BD0688"/>
    <w:rPr>
      <w:rFonts w:eastAsia="Calibri"/>
      <w:b/>
      <w:bCs/>
      <w:lang w:val="en-GB"/>
    </w:rPr>
  </w:style>
  <w:style w:type="paragraph" w:styleId="Revision">
    <w:name w:val="Revision"/>
    <w:hidden/>
    <w:uiPriority w:val="99"/>
    <w:semiHidden/>
    <w:rsid w:val="00E227A2"/>
    <w:pPr>
      <w:spacing w:before="0" w:after="0"/>
      <w:jc w:val="left"/>
    </w:pPr>
    <w:rPr>
      <w:rFonts w:eastAsia="Calibri"/>
      <w:szCs w:val="22"/>
      <w:lang w:val="en-GB"/>
    </w:rPr>
  </w:style>
  <w:style w:type="paragraph" w:styleId="PlainText">
    <w:name w:val="Plain Text"/>
    <w:basedOn w:val="Normal"/>
    <w:link w:val="PlainTextChar"/>
    <w:uiPriority w:val="99"/>
    <w:semiHidden/>
    <w:unhideWhenUsed/>
    <w:locked/>
    <w:rsid w:val="00C451D7"/>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C451D7"/>
    <w:rPr>
      <w:rFonts w:ascii="Consolas" w:eastAsia="Calibri" w:hAnsi="Consolas"/>
      <w:sz w:val="21"/>
      <w:szCs w:val="21"/>
      <w:lang w:val="en-GB"/>
    </w:rPr>
  </w:style>
  <w:style w:type="character" w:styleId="UnresolvedMention">
    <w:name w:val="Unresolved Mention"/>
    <w:basedOn w:val="DefaultParagraphFont"/>
    <w:uiPriority w:val="99"/>
    <w:semiHidden/>
    <w:unhideWhenUsed/>
    <w:rsid w:val="009C2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72898">
      <w:bodyDiv w:val="1"/>
      <w:marLeft w:val="45"/>
      <w:marRight w:val="45"/>
      <w:marTop w:val="45"/>
      <w:marBottom w:val="45"/>
      <w:divBdr>
        <w:top w:val="none" w:sz="0" w:space="0" w:color="auto"/>
        <w:left w:val="none" w:sz="0" w:space="0" w:color="auto"/>
        <w:bottom w:val="none" w:sz="0" w:space="0" w:color="auto"/>
        <w:right w:val="none" w:sz="0" w:space="0" w:color="auto"/>
      </w:divBdr>
      <w:divsChild>
        <w:div w:id="1371488604">
          <w:marLeft w:val="0"/>
          <w:marRight w:val="0"/>
          <w:marTop w:val="0"/>
          <w:marBottom w:val="75"/>
          <w:divBdr>
            <w:top w:val="none" w:sz="0" w:space="0" w:color="auto"/>
            <w:left w:val="none" w:sz="0" w:space="0" w:color="auto"/>
            <w:bottom w:val="none" w:sz="0" w:space="0" w:color="auto"/>
            <w:right w:val="none" w:sz="0" w:space="0" w:color="auto"/>
          </w:divBdr>
        </w:div>
      </w:divsChild>
    </w:div>
    <w:div w:id="505441296">
      <w:bodyDiv w:val="1"/>
      <w:marLeft w:val="45"/>
      <w:marRight w:val="45"/>
      <w:marTop w:val="45"/>
      <w:marBottom w:val="45"/>
      <w:divBdr>
        <w:top w:val="none" w:sz="0" w:space="0" w:color="auto"/>
        <w:left w:val="none" w:sz="0" w:space="0" w:color="auto"/>
        <w:bottom w:val="none" w:sz="0" w:space="0" w:color="auto"/>
        <w:right w:val="none" w:sz="0" w:space="0" w:color="auto"/>
      </w:divBdr>
      <w:divsChild>
        <w:div w:id="874655024">
          <w:marLeft w:val="0"/>
          <w:marRight w:val="0"/>
          <w:marTop w:val="0"/>
          <w:marBottom w:val="75"/>
          <w:divBdr>
            <w:top w:val="none" w:sz="0" w:space="0" w:color="auto"/>
            <w:left w:val="none" w:sz="0" w:space="0" w:color="auto"/>
            <w:bottom w:val="none" w:sz="0" w:space="0" w:color="auto"/>
            <w:right w:val="none" w:sz="0" w:space="0" w:color="auto"/>
          </w:divBdr>
        </w:div>
      </w:divsChild>
    </w:div>
    <w:div w:id="659582035">
      <w:bodyDiv w:val="1"/>
      <w:marLeft w:val="45"/>
      <w:marRight w:val="45"/>
      <w:marTop w:val="45"/>
      <w:marBottom w:val="45"/>
      <w:divBdr>
        <w:top w:val="none" w:sz="0" w:space="0" w:color="auto"/>
        <w:left w:val="none" w:sz="0" w:space="0" w:color="auto"/>
        <w:bottom w:val="none" w:sz="0" w:space="0" w:color="auto"/>
        <w:right w:val="none" w:sz="0" w:space="0" w:color="auto"/>
      </w:divBdr>
      <w:divsChild>
        <w:div w:id="123937782">
          <w:marLeft w:val="0"/>
          <w:marRight w:val="0"/>
          <w:marTop w:val="0"/>
          <w:marBottom w:val="75"/>
          <w:divBdr>
            <w:top w:val="none" w:sz="0" w:space="0" w:color="auto"/>
            <w:left w:val="none" w:sz="0" w:space="0" w:color="auto"/>
            <w:bottom w:val="none" w:sz="0" w:space="0" w:color="auto"/>
            <w:right w:val="none" w:sz="0" w:space="0" w:color="auto"/>
          </w:divBdr>
        </w:div>
      </w:divsChild>
    </w:div>
    <w:div w:id="1305158861">
      <w:bodyDiv w:val="1"/>
      <w:marLeft w:val="0"/>
      <w:marRight w:val="0"/>
      <w:marTop w:val="0"/>
      <w:marBottom w:val="0"/>
      <w:divBdr>
        <w:top w:val="none" w:sz="0" w:space="0" w:color="auto"/>
        <w:left w:val="none" w:sz="0" w:space="0" w:color="auto"/>
        <w:bottom w:val="none" w:sz="0" w:space="0" w:color="auto"/>
        <w:right w:val="none" w:sz="0" w:space="0" w:color="auto"/>
      </w:divBdr>
    </w:div>
    <w:div w:id="207939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Template%20ECC%20Report%20-%2031.08.2015.dotx" TargetMode="External"/></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4527B64DD8F84BBFD7DDD0C9007749" ma:contentTypeVersion="12" ma:contentTypeDescription="Create a new document." ma:contentTypeScope="" ma:versionID="624a7f63a19ad39d4908594af77a1d31">
  <xsd:schema xmlns:xsd="http://www.w3.org/2001/XMLSchema" xmlns:xs="http://www.w3.org/2001/XMLSchema" xmlns:p="http://schemas.microsoft.com/office/2006/metadata/properties" xmlns:ns3="81ba6899-b5ad-4d46-bc26-d1dff14a3b6b" xmlns:ns4="74fe545f-0f45-42b3-8000-a3eb67ee387b" targetNamespace="http://schemas.microsoft.com/office/2006/metadata/properties" ma:root="true" ma:fieldsID="6c43272ed4e26a4d32cb882f73a2daa4" ns3:_="" ns4:_="">
    <xsd:import namespace="81ba6899-b5ad-4d46-bc26-d1dff14a3b6b"/>
    <xsd:import namespace="74fe545f-0f45-42b3-8000-a3eb67ee38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a6899-b5ad-4d46-bc26-d1dff14a3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e545f-0f45-42b3-8000-a3eb67ee38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13DE64-BC46-4DE4-8CA5-A2144D9C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a6899-b5ad-4d46-bc26-d1dff14a3b6b"/>
    <ds:schemaRef ds:uri="74fe545f-0f45-42b3-8000-a3eb67ee3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0B88E-E671-478E-B864-8053BEB30945}">
  <ds:schemaRefs>
    <ds:schemaRef ds:uri="http://schemas.microsoft.com/sharepoint/v3/contenttype/forms"/>
  </ds:schemaRefs>
</ds:datastoreItem>
</file>

<file path=customXml/itemProps3.xml><?xml version="1.0" encoding="utf-8"?>
<ds:datastoreItem xmlns:ds="http://schemas.openxmlformats.org/officeDocument/2006/customXml" ds:itemID="{98BAE231-454E-47B7-AD1C-EDF0FB1D7D1D}">
  <ds:schemaRefs>
    <ds:schemaRef ds:uri="http://schemas.openxmlformats.org/officeDocument/2006/bibliography"/>
  </ds:schemaRefs>
</ds:datastoreItem>
</file>

<file path=customXml/itemProps4.xml><?xml version="1.0" encoding="utf-8"?>
<ds:datastoreItem xmlns:ds="http://schemas.openxmlformats.org/officeDocument/2006/customXml" ds:itemID="{3FFFF023-42F4-44ED-84E1-065FCCFF1A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Template ECC Report - 31.08.2015</Template>
  <TotalTime>4</TotalTime>
  <Pages>16</Pages>
  <Words>4024</Words>
  <Characters>22941</Characters>
  <Application>Microsoft Office Word</Application>
  <DocSecurity>0</DocSecurity>
  <Lines>191</Lines>
  <Paragraphs>53</Paragraphs>
  <ScaleCrop>false</ScaleCrop>
  <HeadingPairs>
    <vt:vector size="10" baseType="variant">
      <vt:variant>
        <vt:lpstr>Title</vt:lpstr>
      </vt:variant>
      <vt:variant>
        <vt:i4>1</vt:i4>
      </vt:variant>
      <vt:variant>
        <vt:lpstr>Rubrik</vt:lpstr>
      </vt:variant>
      <vt:variant>
        <vt:i4>1</vt:i4>
      </vt:variant>
      <vt:variant>
        <vt:lpstr>Titolo</vt:lpstr>
      </vt:variant>
      <vt:variant>
        <vt:i4>1</vt:i4>
      </vt:variant>
      <vt:variant>
        <vt:lpstr>Titel</vt:lpstr>
      </vt:variant>
      <vt:variant>
        <vt:i4>1</vt:i4>
      </vt:variant>
      <vt:variant>
        <vt:lpstr>Überschriften</vt:lpstr>
      </vt:variant>
      <vt:variant>
        <vt:i4>11</vt:i4>
      </vt:variant>
    </vt:vector>
  </HeadingPairs>
  <TitlesOfParts>
    <vt:vector size="15" baseType="lpstr">
      <vt:lpstr>Draft ECC Report 328</vt:lpstr>
      <vt:lpstr>Draft ECC Report 328</vt:lpstr>
      <vt:lpstr>Draft ECC Report XX</vt:lpstr>
      <vt:lpstr>Draft ECC Report XX</vt:lpstr>
      <vt:lpstr>Executive summary (style: ECC Heading 1)</vt:lpstr>
      <vt:lpstr>Introduction</vt:lpstr>
      <vt:lpstr>Definitions (optional section)</vt:lpstr>
      <vt:lpstr>Heading (style: ECC Heading 1)</vt:lpstr>
      <vt:lpstr>    Heading 2 (style: ECC heading 2)</vt:lpstr>
      <vt:lpstr>        Heading 3 (style: ECC Heading 3)</vt:lpstr>
      <vt:lpstr>    Example of bulleted lists</vt:lpstr>
      <vt:lpstr>    Example of numbered lists</vt:lpstr>
      <vt:lpstr>    Example of lettered lists</vt:lpstr>
      <vt:lpstr>    Examples of figures and tables</vt:lpstr>
      <vt:lpstr>Conclusions</vt:lpstr>
    </vt:vector>
  </TitlesOfParts>
  <Manager>stella.lyubchenko@eco.cept.org</Manager>
  <Company>ECO</Company>
  <LinksUpToDate>false</LinksUpToDate>
  <CharactersWithSpaces>26912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328</dc:title>
  <dc:creator>ECC</dc:creator>
  <cp:keywords>ECC Report 328</cp:keywords>
  <dc:description>This template is used as guidance to draft ECC Reports</dc:description>
  <cp:lastModifiedBy>ECO</cp:lastModifiedBy>
  <cp:revision>3</cp:revision>
  <cp:lastPrinted>1901-01-01T00:00:00Z</cp:lastPrinted>
  <dcterms:created xsi:type="dcterms:W3CDTF">2021-12-07T13:14:00Z</dcterms:created>
  <dcterms:modified xsi:type="dcterms:W3CDTF">2021-12-07T13:16:00Z</dcterms:modified>
  <cp:category>protected templates</cp:category>
  <cp:contentStatus>Revision 24.10.2014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0x0101006E4527B64DD8F84BBFD7DDD0C9007749</vt:lpwstr>
  </property>
</Properties>
</file>