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BC06" w14:textId="76EF6253" w:rsidR="006C03D0" w:rsidRPr="000F0415" w:rsidRDefault="006C03D0"/>
    <w:p w14:paraId="4861B52C" w14:textId="607818F7" w:rsidR="006C03D0" w:rsidRPr="00146B6E" w:rsidRDefault="006C03D0" w:rsidP="00E60A29">
      <w:pPr>
        <w:spacing w:after="0" w:line="240" w:lineRule="auto"/>
        <w:jc w:val="center"/>
        <w:rPr>
          <w:rFonts w:ascii="Arial" w:hAnsi="Arial" w:cs="Arial"/>
          <w:sz w:val="20"/>
          <w:szCs w:val="20"/>
        </w:rPr>
      </w:pPr>
    </w:p>
    <w:p w14:paraId="4C070F61" w14:textId="2AC6F7E2" w:rsidR="006C03D0" w:rsidRPr="00E60A29" w:rsidRDefault="006C03D0" w:rsidP="00E477C3">
      <w:pPr>
        <w:spacing w:after="0" w:line="240" w:lineRule="auto"/>
        <w:jc w:val="center"/>
        <w:rPr>
          <w:rFonts w:ascii="Arial" w:hAnsi="Arial"/>
          <w:b/>
          <w:sz w:val="20"/>
        </w:rPr>
      </w:pPr>
    </w:p>
    <w:p w14:paraId="45E5DBD9" w14:textId="77777777" w:rsidR="006C03D0" w:rsidRPr="00E60A29" w:rsidRDefault="006C03D0" w:rsidP="00C444DD">
      <w:pPr>
        <w:spacing w:after="0" w:line="240" w:lineRule="auto"/>
        <w:jc w:val="center"/>
        <w:rPr>
          <w:rFonts w:ascii="Arial" w:hAnsi="Arial"/>
          <w:b/>
          <w:sz w:val="20"/>
        </w:rPr>
      </w:pPr>
    </w:p>
    <w:p w14:paraId="4F4A1A15" w14:textId="1CDCA908" w:rsidR="003723AE" w:rsidRPr="00003B2D" w:rsidRDefault="00003B2D" w:rsidP="00003B2D">
      <w:pPr>
        <w:spacing w:after="0" w:line="240" w:lineRule="auto"/>
        <w:jc w:val="center"/>
        <w:rPr>
          <w:rFonts w:ascii="Arial" w:hAnsi="Arial" w:cs="Arial"/>
          <w:b/>
          <w:sz w:val="20"/>
          <w:szCs w:val="20"/>
        </w:rPr>
      </w:pPr>
      <w:r w:rsidRPr="00003B2D">
        <w:rPr>
          <w:rFonts w:ascii="Arial" w:hAnsi="Arial" w:cs="Arial"/>
          <w:b/>
          <w:noProof/>
          <w:sz w:val="20"/>
          <w:szCs w:val="20"/>
        </w:rPr>
        <mc:AlternateContent>
          <mc:Choice Requires="wpg">
            <w:drawing>
              <wp:anchor distT="0" distB="0" distL="114300" distR="114300" simplePos="0" relativeHeight="251658240" behindDoc="0" locked="0" layoutInCell="1" allowOverlap="1" wp14:anchorId="2F2857BD" wp14:editId="59E207B3">
                <wp:simplePos x="0" y="0"/>
                <wp:positionH relativeFrom="page">
                  <wp:align>right</wp:align>
                </wp:positionH>
                <wp:positionV relativeFrom="paragraph">
                  <wp:posOffset>223437</wp:posOffset>
                </wp:positionV>
                <wp:extent cx="7560310" cy="1628140"/>
                <wp:effectExtent l="0" t="0" r="2540" b="0"/>
                <wp:wrapNone/>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8140"/>
                          <a:chOff x="0" y="2700"/>
                          <a:chExt cx="11906" cy="2564"/>
                        </a:xfrm>
                      </wpg:grpSpPr>
                      <wps:wsp>
                        <wps:cNvPr id="23"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6563B" w14:textId="77777777" w:rsidR="003723AE" w:rsidRPr="009D417F" w:rsidRDefault="003723AE" w:rsidP="003723AE">
                              <w:pPr>
                                <w:rPr>
                                  <w:rFonts w:ascii="Arial" w:hAnsi="Arial" w:cs="Arial"/>
                                  <w:color w:val="57433E"/>
                                  <w:sz w:val="68"/>
                                </w:rPr>
                              </w:pPr>
                              <w:r w:rsidRPr="009D417F">
                                <w:rPr>
                                  <w:rFonts w:ascii="Arial" w:hAnsi="Arial" w:cs="Arial"/>
                                  <w:color w:val="FFFFFF"/>
                                  <w:sz w:val="68"/>
                                </w:rPr>
                                <w:t xml:space="preserve">ERC Decision </w:t>
                              </w:r>
                              <w:r w:rsidRPr="009D417F">
                                <w:rPr>
                                  <w:rFonts w:ascii="Arial" w:hAnsi="Arial" w:cs="Arial"/>
                                  <w:color w:val="887E6E"/>
                                  <w:sz w:val="68"/>
                                </w:rPr>
                                <w:t>(00)02</w:t>
                              </w:r>
                            </w:p>
                          </w:txbxContent>
                        </wps:txbx>
                        <wps:bodyPr rot="0" vert="horz" wrap="square" lIns="2880000" tIns="540000" rIns="72000" bIns="45720" anchor="t" anchorCtr="0" upright="1">
                          <a:noAutofit/>
                        </wps:bodyPr>
                      </wps:wsp>
                      <wpg:grpSp>
                        <wpg:cNvPr id="24" name="Group 26"/>
                        <wpg:cNvGrpSpPr>
                          <a:grpSpLocks/>
                        </wpg:cNvGrpSpPr>
                        <wpg:grpSpPr bwMode="auto">
                          <a:xfrm>
                            <a:off x="1739" y="3125"/>
                            <a:ext cx="1735" cy="1735"/>
                            <a:chOff x="954" y="3125"/>
                            <a:chExt cx="1735" cy="1735"/>
                          </a:xfrm>
                        </wpg:grpSpPr>
                        <wps:wsp>
                          <wps:cNvPr id="25"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6"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2857BD" id="Group 28" o:spid="_x0000_s1026" style="position:absolute;left:0;text-align:left;margin-left:544.1pt;margin-top:17.6pt;width:595.3pt;height:128.2pt;z-index:251658240;mso-position-horizontal:right;mso-position-horizontal-relative:page" coordorigin=",2700" coordsize="11906,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">
                <v:shapetype id="_x0000_t202" coordsize="21600,21600" o:spt="202" path="m,l,21600r21600,l21600,xe">
                  <v:stroke joinstyle="miter"/>
                  <v:path gradientshapeok="t" o:connecttype="rect"/>
                </v:shapetype>
                <v:shape id="Text Box 9" o:spid="_x0000_s1027"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" fillcolor="#d2232a" stroked="f">
                  <v:textbox inset="80mm,15mm,2mm">
                    <w:txbxContent>
                      <w:p w14:paraId="46A6563B" w14:textId="77777777" w:rsidR="003723AE" w:rsidRPr="009D417F" w:rsidRDefault="003723AE" w:rsidP="003723AE">
                        <w:pPr>
                          <w:rPr>
                            <w:rFonts w:ascii="Arial" w:hAnsi="Arial" w:cs="Arial"/>
                            <w:color w:val="57433E"/>
                            <w:sz w:val="68"/>
                          </w:rPr>
                        </w:pPr>
                        <w:r w:rsidRPr="009D417F">
                          <w:rPr>
                            <w:rFonts w:ascii="Arial" w:hAnsi="Arial" w:cs="Arial"/>
                            <w:color w:val="FFFFFF"/>
                            <w:sz w:val="68"/>
                          </w:rPr>
                          <w:t xml:space="preserve">ERC Decision </w:t>
                        </w:r>
                        <w:r w:rsidRPr="009D417F">
                          <w:rPr>
                            <w:rFonts w:ascii="Arial" w:hAnsi="Arial" w:cs="Arial"/>
                            <w:color w:val="887E6E"/>
                            <w:sz w:val="68"/>
                          </w:rPr>
                          <w:t>(00)02</w:t>
                        </w:r>
                      </w:p>
                    </w:txbxContent>
                  </v:textbox>
                </v:shape>
                <v:group id="Group 26" o:spid="_x0000_s1028"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4" o:spid="_x0000_s1029"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" stroked="f">
                    <o:lock v:ext="edit" aspectratio="t"/>
                    <v:textbox inset=",15mm,2mm"/>
                  </v:rect>
                  <v:rect id="Rectangle 25" o:spid="_x0000_s1030"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" fillcolor="#57433e" stroked="f">
                    <o:lock v:ext="edit" aspectratio="t"/>
                    <v:textbox inset=",15mm,2mm"/>
                  </v:rect>
                </v:group>
                <w10:wrap anchorx="page"/>
              </v:group>
            </w:pict>
          </mc:Fallback>
        </mc:AlternateContent>
      </w:r>
    </w:p>
    <w:p w14:paraId="68D78579" w14:textId="3EC6593E" w:rsidR="003723AE" w:rsidRPr="00003B2D" w:rsidRDefault="003723AE" w:rsidP="00003B2D">
      <w:pPr>
        <w:spacing w:after="0" w:line="240" w:lineRule="auto"/>
        <w:jc w:val="center"/>
        <w:rPr>
          <w:rFonts w:ascii="Arial" w:hAnsi="Arial" w:cs="Arial"/>
          <w:b/>
          <w:sz w:val="24"/>
          <w:szCs w:val="24"/>
        </w:rPr>
      </w:pPr>
    </w:p>
    <w:p w14:paraId="28042FC7" w14:textId="2431A05C" w:rsidR="006C03D0" w:rsidRDefault="006C03D0" w:rsidP="00293BFB">
      <w:pPr>
        <w:spacing w:after="0" w:line="240" w:lineRule="auto"/>
        <w:rPr>
          <w:b/>
          <w:sz w:val="24"/>
        </w:rPr>
      </w:pPr>
    </w:p>
    <w:p w14:paraId="1EE1B028" w14:textId="7864309A" w:rsidR="00293BFB" w:rsidRDefault="00293BFB" w:rsidP="00293BFB">
      <w:pPr>
        <w:spacing w:after="0" w:line="240" w:lineRule="auto"/>
        <w:rPr>
          <w:b/>
          <w:sz w:val="24"/>
        </w:rPr>
      </w:pPr>
    </w:p>
    <w:p w14:paraId="36A96C79" w14:textId="38075335" w:rsidR="00293BFB" w:rsidRDefault="00293BFB" w:rsidP="00293BFB">
      <w:pPr>
        <w:spacing w:after="0" w:line="240" w:lineRule="auto"/>
        <w:rPr>
          <w:b/>
          <w:sz w:val="24"/>
        </w:rPr>
      </w:pPr>
    </w:p>
    <w:p w14:paraId="0C0FF10C" w14:textId="1FE5446D" w:rsidR="00293BFB" w:rsidRDefault="00293BFB" w:rsidP="00293BFB">
      <w:pPr>
        <w:spacing w:after="0" w:line="240" w:lineRule="auto"/>
        <w:rPr>
          <w:b/>
          <w:sz w:val="24"/>
        </w:rPr>
      </w:pPr>
    </w:p>
    <w:p w14:paraId="397EDE31" w14:textId="316A3CD0" w:rsidR="00293BFB" w:rsidRDefault="00293BFB" w:rsidP="00293BFB">
      <w:pPr>
        <w:spacing w:after="0" w:line="240" w:lineRule="auto"/>
        <w:rPr>
          <w:b/>
          <w:sz w:val="24"/>
        </w:rPr>
      </w:pPr>
    </w:p>
    <w:p w14:paraId="53ABBBAC" w14:textId="37C7FB52" w:rsidR="00293BFB" w:rsidRDefault="00293BFB" w:rsidP="00293BFB">
      <w:pPr>
        <w:spacing w:after="0" w:line="240" w:lineRule="auto"/>
        <w:rPr>
          <w:b/>
          <w:sz w:val="24"/>
        </w:rPr>
      </w:pPr>
    </w:p>
    <w:p w14:paraId="0E013F4D" w14:textId="0337FDE4" w:rsidR="00293BFB" w:rsidRDefault="00293BFB" w:rsidP="00293BFB">
      <w:pPr>
        <w:spacing w:after="0" w:line="240" w:lineRule="auto"/>
        <w:rPr>
          <w:b/>
          <w:sz w:val="24"/>
        </w:rPr>
      </w:pPr>
    </w:p>
    <w:p w14:paraId="1613D817" w14:textId="5CC925DC" w:rsidR="00293BFB" w:rsidRDefault="00293BFB" w:rsidP="00293BFB">
      <w:pPr>
        <w:spacing w:after="0" w:line="240" w:lineRule="auto"/>
        <w:rPr>
          <w:b/>
          <w:sz w:val="24"/>
        </w:rPr>
      </w:pPr>
    </w:p>
    <w:p w14:paraId="313E5908" w14:textId="77777777" w:rsidR="00293BFB" w:rsidRPr="00293BFB" w:rsidRDefault="00293BFB" w:rsidP="00293BFB">
      <w:pPr>
        <w:spacing w:after="0" w:line="240" w:lineRule="auto"/>
        <w:rPr>
          <w:b/>
          <w:sz w:val="24"/>
        </w:rPr>
      </w:pPr>
    </w:p>
    <w:p w14:paraId="43A9B11F" w14:textId="77777777" w:rsidR="006C03D0" w:rsidRPr="00293BFB" w:rsidRDefault="006C03D0" w:rsidP="00293BFB">
      <w:pPr>
        <w:rPr>
          <w:b/>
          <w:sz w:val="24"/>
        </w:rPr>
      </w:pPr>
    </w:p>
    <w:p w14:paraId="640E0E42" w14:textId="1FA964B2" w:rsidR="00514006" w:rsidRPr="005B24F9" w:rsidRDefault="00981B78" w:rsidP="00E60A29">
      <w:pPr>
        <w:pStyle w:val="Reporttitledescription"/>
        <w:rPr>
          <w:color w:val="000000" w:themeColor="text1"/>
          <w:lang w:val="en-GB"/>
        </w:rPr>
      </w:pPr>
      <w:r w:rsidRPr="005B24F9">
        <w:rPr>
          <w:color w:val="000000" w:themeColor="text1"/>
          <w:lang w:val="en-GB"/>
        </w:rPr>
        <w:fldChar w:fldCharType="begin">
          <w:ffData>
            <w:name w:val="Text7"/>
            <w:enabled/>
            <w:calcOnExit w:val="0"/>
            <w:textInput>
              <w:default w:val="Use of the band 37.5-39.5 GHz by the fixed service and by earth stations of the fixed-satellite service (space-to-Earth) and use of the band 39.5-40.5 GHz by earth stations of the fixed-satellite service and the mobile-satellite service (space-to-Earth)"/>
            </w:textInput>
          </w:ffData>
        </w:fldChar>
      </w:r>
      <w:r w:rsidRPr="005B24F9">
        <w:rPr>
          <w:color w:val="000000" w:themeColor="text1"/>
          <w:lang w:val="en-GB"/>
        </w:rPr>
        <w:instrText xml:space="preserve"> </w:instrText>
      </w:r>
      <w:bookmarkStart w:id="0" w:name="Text7"/>
      <w:r w:rsidRPr="005B24F9">
        <w:rPr>
          <w:color w:val="000000" w:themeColor="text1"/>
          <w:lang w:val="en-GB"/>
        </w:rPr>
        <w:instrText xml:space="preserve">FORMTEXT </w:instrText>
      </w:r>
      <w:r w:rsidRPr="005B24F9">
        <w:rPr>
          <w:color w:val="000000" w:themeColor="text1"/>
          <w:lang w:val="en-GB"/>
        </w:rPr>
      </w:r>
      <w:r w:rsidRPr="005B24F9">
        <w:rPr>
          <w:color w:val="000000" w:themeColor="text1"/>
          <w:lang w:val="en-GB"/>
        </w:rPr>
        <w:fldChar w:fldCharType="separate"/>
      </w:r>
      <w:r w:rsidRPr="005B24F9">
        <w:rPr>
          <w:noProof/>
          <w:color w:val="000000" w:themeColor="text1"/>
          <w:lang w:val="en-GB"/>
        </w:rPr>
        <w:t>Use of the band 37.5-39.5 GHz by the fixed service and by earth stations of the fixed-satellite service (space-to-Earth) and use of the band 39.5-40.5 GHz by earth stations of the fixed-satellite service and the mobile-satellite service (space-to-Earth)</w:t>
      </w:r>
      <w:r w:rsidRPr="005B24F9">
        <w:rPr>
          <w:color w:val="000000" w:themeColor="text1"/>
          <w:lang w:val="en-GB"/>
        </w:rPr>
        <w:fldChar w:fldCharType="end"/>
      </w:r>
      <w:bookmarkEnd w:id="0"/>
    </w:p>
    <w:p w14:paraId="0A45E3C7" w14:textId="44ADF365" w:rsidR="00514006" w:rsidRPr="0028184A" w:rsidRDefault="00514006" w:rsidP="00514006">
      <w:pPr>
        <w:pStyle w:val="Reporttitledescription"/>
        <w:rPr>
          <w:b/>
          <w:color w:val="auto"/>
          <w:sz w:val="18"/>
          <w:lang w:val="en-GB"/>
        </w:rPr>
      </w:pPr>
      <w:r w:rsidRPr="0028184A">
        <w:rPr>
          <w:b/>
          <w:color w:val="auto"/>
          <w:sz w:val="18"/>
          <w:lang w:val="en-GB"/>
        </w:rPr>
        <w:fldChar w:fldCharType="begin">
          <w:ffData>
            <w:name w:val="Text8"/>
            <w:enabled/>
            <w:calcOnExit w:val="0"/>
            <w:textInput>
              <w:default w:val="approved 27 March 2000"/>
            </w:textInput>
          </w:ffData>
        </w:fldChar>
      </w:r>
      <w:bookmarkStart w:id="1" w:name="Text8"/>
      <w:r w:rsidRPr="0028184A">
        <w:rPr>
          <w:b/>
          <w:color w:val="auto"/>
          <w:sz w:val="18"/>
          <w:lang w:val="en-GB"/>
        </w:rPr>
        <w:instrText xml:space="preserve"> FORMTEXT </w:instrText>
      </w:r>
      <w:r w:rsidRPr="0028184A">
        <w:rPr>
          <w:b/>
          <w:color w:val="auto"/>
          <w:sz w:val="18"/>
          <w:lang w:val="en-GB"/>
        </w:rPr>
      </w:r>
      <w:r w:rsidRPr="0028184A">
        <w:rPr>
          <w:b/>
          <w:color w:val="auto"/>
          <w:sz w:val="18"/>
          <w:lang w:val="en-GB"/>
        </w:rPr>
        <w:fldChar w:fldCharType="separate"/>
      </w:r>
      <w:r w:rsidRPr="0028184A">
        <w:rPr>
          <w:b/>
          <w:noProof/>
          <w:color w:val="auto"/>
          <w:sz w:val="18"/>
          <w:lang w:val="en-GB"/>
        </w:rPr>
        <w:t>approved 27 March 2000</w:t>
      </w:r>
      <w:r w:rsidRPr="0028184A">
        <w:rPr>
          <w:b/>
          <w:color w:val="auto"/>
          <w:sz w:val="18"/>
          <w:lang w:val="en-GB"/>
        </w:rPr>
        <w:fldChar w:fldCharType="end"/>
      </w:r>
      <w:bookmarkEnd w:id="1"/>
    </w:p>
    <w:p w14:paraId="36400F0D" w14:textId="77164878" w:rsidR="00514006" w:rsidRPr="0028184A" w:rsidRDefault="003C47C7" w:rsidP="00514006">
      <w:pPr>
        <w:pStyle w:val="Lastupdated"/>
        <w:rPr>
          <w:b/>
          <w:lang w:val="en-GB"/>
        </w:rPr>
      </w:pPr>
      <w:r>
        <w:rPr>
          <w:b/>
          <w:lang w:val="en-GB"/>
        </w:rPr>
        <w:fldChar w:fldCharType="begin">
          <w:ffData>
            <w:name w:val="Text3"/>
            <w:enabled/>
            <w:calcOnExit w:val="0"/>
            <w:textInput>
              <w:default w:val="amended 4 March 2022"/>
            </w:textInput>
          </w:ffData>
        </w:fldChar>
      </w:r>
      <w:bookmarkStart w:id="2" w:name="Text3"/>
      <w:r>
        <w:rPr>
          <w:b/>
          <w:lang w:val="en-GB"/>
        </w:rPr>
        <w:instrText xml:space="preserve"> FORMTEXT </w:instrText>
      </w:r>
      <w:r>
        <w:rPr>
          <w:b/>
          <w:lang w:val="en-GB"/>
        </w:rPr>
      </w:r>
      <w:r>
        <w:rPr>
          <w:b/>
          <w:lang w:val="en-GB"/>
        </w:rPr>
        <w:fldChar w:fldCharType="separate"/>
      </w:r>
      <w:r>
        <w:rPr>
          <w:b/>
          <w:noProof/>
          <w:lang w:val="en-GB"/>
        </w:rPr>
        <w:t>amended 4 March 2022</w:t>
      </w:r>
      <w:r>
        <w:rPr>
          <w:b/>
          <w:lang w:val="en-GB"/>
        </w:rPr>
        <w:fldChar w:fldCharType="end"/>
      </w:r>
      <w:bookmarkEnd w:id="2"/>
    </w:p>
    <w:p w14:paraId="35494A21" w14:textId="392F7647" w:rsidR="00285FA1" w:rsidRPr="00785127" w:rsidRDefault="00285FA1" w:rsidP="00514006">
      <w:pPr>
        <w:pStyle w:val="Lastupdated"/>
        <w:rPr>
          <w:b/>
          <w:lang w:val="en-GB"/>
        </w:rPr>
      </w:pPr>
    </w:p>
    <w:p w14:paraId="22E9B907" w14:textId="7FD3ACDA" w:rsidR="00285FA1" w:rsidRPr="00785127" w:rsidRDefault="00003B2D" w:rsidP="00514006">
      <w:pPr>
        <w:pStyle w:val="Lastupdated"/>
        <w:rPr>
          <w:b/>
          <w:lang w:val="en-GB"/>
        </w:rPr>
      </w:pPr>
      <w:r>
        <w:rPr>
          <w:noProof/>
        </w:rPr>
        <mc:AlternateContent>
          <mc:Choice Requires="wps">
            <w:drawing>
              <wp:anchor distT="0" distB="0" distL="114300" distR="114300" simplePos="0" relativeHeight="251658241" behindDoc="0" locked="0" layoutInCell="1" allowOverlap="1" wp14:anchorId="3DA79DA3" wp14:editId="18E0AEB1">
                <wp:simplePos x="0" y="0"/>
                <wp:positionH relativeFrom="page">
                  <wp:align>right</wp:align>
                </wp:positionH>
                <wp:positionV relativeFrom="paragraph">
                  <wp:posOffset>2691130</wp:posOffset>
                </wp:positionV>
                <wp:extent cx="7560310" cy="179705"/>
                <wp:effectExtent l="0" t="0" r="254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a:graphicData>
                </a:graphic>
              </wp:anchor>
            </w:drawing>
          </mc:Choice>
          <mc:Fallback xmlns:arto="http://schemas.microsoft.com/office/word/2006/arto">
            <w:pict>
              <v:rect w14:anchorId="1D005673" id="Rectangle 8" o:spid="_x0000_s1026" style="position:absolute;margin-left:544.1pt;margin-top:211.9pt;width:595.3pt;height:14.15pt;z-index:25166694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" fillcolor="#d2232a" stroked="f">
                <v:textbox inset=",15mm,2mm"/>
                <w10:wrap anchorx="page"/>
              </v:rect>
            </w:pict>
          </mc:Fallback>
        </mc:AlternateContent>
      </w:r>
    </w:p>
    <w:p w14:paraId="528E43AF" w14:textId="77777777" w:rsidR="00514006" w:rsidRPr="0028184A" w:rsidRDefault="00514006" w:rsidP="00EF3B9F">
      <w:pPr>
        <w:pStyle w:val="Heading1"/>
      </w:pPr>
      <w:r w:rsidRPr="0028184A">
        <w:lastRenderedPageBreak/>
        <w:t xml:space="preserve">explanatory memorandum </w:t>
      </w:r>
    </w:p>
    <w:p w14:paraId="36C761DF" w14:textId="77777777" w:rsidR="00514006" w:rsidRPr="00E477C3" w:rsidRDefault="00514006" w:rsidP="00C8037F">
      <w:pPr>
        <w:pStyle w:val="Heading2"/>
      </w:pPr>
      <w:r w:rsidRPr="00E477C3">
        <w:t xml:space="preserve">INTRODUCTION </w:t>
      </w:r>
    </w:p>
    <w:p w14:paraId="1A0284ED" w14:textId="667487EA" w:rsidR="00514006" w:rsidRPr="0028184A" w:rsidRDefault="00514006" w:rsidP="00514006">
      <w:pPr>
        <w:pStyle w:val="ECCParagraph"/>
      </w:pPr>
      <w:r w:rsidRPr="0028184A">
        <w:t>This ERC Decision addresses the use of the band 37.5-</w:t>
      </w:r>
      <w:r w:rsidR="00523D5B" w:rsidRPr="0028184A">
        <w:t>39.5</w:t>
      </w:r>
      <w:r w:rsidRPr="0028184A">
        <w:t xml:space="preserve"> GHz by the fixed service (FS) and </w:t>
      </w:r>
      <w:r w:rsidR="005E4530" w:rsidRPr="00785127">
        <w:t>earth</w:t>
      </w:r>
      <w:r w:rsidRPr="0028184A">
        <w:t xml:space="preserve"> stations of the fixed-satellite service (FSS) (space-to-Earth); and the use of the band 39.5-40.5 GHz by earth stations of </w:t>
      </w:r>
      <w:r w:rsidR="00523D5B" w:rsidRPr="0028184A">
        <w:t xml:space="preserve">the FSS and </w:t>
      </w:r>
      <w:r w:rsidRPr="0028184A">
        <w:t xml:space="preserve">the mobile-satellite service (MSS) (space-to-Earth) in relation to the requirements and priorities of CEPT </w:t>
      </w:r>
      <w:r w:rsidR="00AD7674">
        <w:t>a</w:t>
      </w:r>
      <w:r w:rsidRPr="0028184A">
        <w:t>dministrations.</w:t>
      </w:r>
    </w:p>
    <w:p w14:paraId="6DB23490" w14:textId="77777777" w:rsidR="00514006" w:rsidRPr="00E477C3" w:rsidRDefault="00514006" w:rsidP="00C8037F">
      <w:pPr>
        <w:pStyle w:val="Heading2"/>
      </w:pPr>
      <w:r w:rsidRPr="00E477C3">
        <w:t xml:space="preserve">BACKGROUND </w:t>
      </w:r>
    </w:p>
    <w:p w14:paraId="6897688E" w14:textId="02D9BBD7" w:rsidR="00514006" w:rsidRPr="00E477C3" w:rsidRDefault="00514006" w:rsidP="00514006">
      <w:pPr>
        <w:pStyle w:val="ECCParBulleted"/>
        <w:numPr>
          <w:ilvl w:val="0"/>
          <w:numId w:val="0"/>
        </w:numPr>
        <w:rPr>
          <w:b/>
        </w:rPr>
      </w:pPr>
      <w:r w:rsidRPr="0028184A">
        <w:t xml:space="preserve">The band 37.5-40.5 GHz is allocated to the </w:t>
      </w:r>
      <w:r w:rsidR="00E72E58" w:rsidRPr="003723AE">
        <w:t>FS</w:t>
      </w:r>
      <w:r w:rsidRPr="0028184A">
        <w:t xml:space="preserve"> and </w:t>
      </w:r>
      <w:r w:rsidR="00E72E58" w:rsidRPr="003723AE">
        <w:t>FSS</w:t>
      </w:r>
      <w:r w:rsidRPr="0028184A">
        <w:t xml:space="preserve"> (space-to-Earth) on a primary basis in the Radio Regulations</w:t>
      </w:r>
      <w:r w:rsidR="005A46EF">
        <w:t xml:space="preserve"> </w:t>
      </w:r>
      <w:r w:rsidR="005A46EF">
        <w:fldChar w:fldCharType="begin"/>
      </w:r>
      <w:r w:rsidR="005A46EF">
        <w:instrText xml:space="preserve"> REF _Ref97807414 \r \h </w:instrText>
      </w:r>
      <w:r w:rsidR="005A46EF">
        <w:fldChar w:fldCharType="separate"/>
      </w:r>
      <w:r w:rsidR="005A46EF">
        <w:t>[2]</w:t>
      </w:r>
      <w:r w:rsidR="005A46EF">
        <w:fldChar w:fldCharType="end"/>
      </w:r>
      <w:r w:rsidRPr="0028184A">
        <w:t xml:space="preserve">. The band 39.5-40.5 GHz is allocated to the </w:t>
      </w:r>
      <w:r w:rsidR="00E72E58" w:rsidRPr="003723AE">
        <w:t>MSS</w:t>
      </w:r>
      <w:r w:rsidRPr="0028184A">
        <w:t xml:space="preserve"> (space-to-Earth).</w:t>
      </w:r>
    </w:p>
    <w:p w14:paraId="1392ED53" w14:textId="2665E233" w:rsidR="00514006" w:rsidRPr="0028184A" w:rsidRDefault="00514006" w:rsidP="00514006">
      <w:pPr>
        <w:pStyle w:val="ECCParBulleted"/>
        <w:numPr>
          <w:ilvl w:val="0"/>
          <w:numId w:val="0"/>
        </w:numPr>
      </w:pPr>
      <w:r w:rsidRPr="0028184A">
        <w:t xml:space="preserve">The FS is a key medium for delivering inexpensive telecommunication services with a rapid and local deployment. In particular, the increasing demand for the provision of infrastructure for public mobile systems and for wireless local loop applications results in the deployment of large numbers of FS stations. </w:t>
      </w:r>
    </w:p>
    <w:p w14:paraId="06A7458C" w14:textId="7243A494" w:rsidR="00514006" w:rsidRPr="006E066A" w:rsidRDefault="00514006" w:rsidP="00514006">
      <w:pPr>
        <w:pStyle w:val="ECCParBulleted"/>
        <w:numPr>
          <w:ilvl w:val="0"/>
          <w:numId w:val="0"/>
        </w:numPr>
      </w:pPr>
      <w:r w:rsidRPr="0028184A">
        <w:t xml:space="preserve">The band 37.5-39.5 GHz is already heavily used by the </w:t>
      </w:r>
      <w:r w:rsidR="00E72E58" w:rsidRPr="003723AE">
        <w:t>FS</w:t>
      </w:r>
      <w:r w:rsidR="007115A4" w:rsidRPr="00785127">
        <w:t xml:space="preserve"> </w:t>
      </w:r>
      <w:r w:rsidRPr="0028184A">
        <w:t xml:space="preserve">in CEPT countries, and its development will increase in the future. </w:t>
      </w:r>
      <w:r w:rsidR="000A2F87" w:rsidRPr="0028184A">
        <w:t>ECC Report 173 (</w:t>
      </w:r>
      <w:r w:rsidR="000A2F87" w:rsidRPr="006E066A">
        <w:t>version of</w:t>
      </w:r>
      <w:r w:rsidR="0090723B" w:rsidRPr="006E066A">
        <w:t xml:space="preserve"> 27 April 2018</w:t>
      </w:r>
      <w:r w:rsidR="000A2F87" w:rsidRPr="006E066A">
        <w:t xml:space="preserve">) </w:t>
      </w:r>
      <w:r w:rsidR="007853BA">
        <w:fldChar w:fldCharType="begin"/>
      </w:r>
      <w:r w:rsidR="007853BA">
        <w:instrText xml:space="preserve"> REF _Ref97807356 \r \h </w:instrText>
      </w:r>
      <w:r w:rsidR="007853BA">
        <w:fldChar w:fldCharType="separate"/>
      </w:r>
      <w:r w:rsidR="007853BA">
        <w:t>[1]</w:t>
      </w:r>
      <w:r w:rsidR="007853BA">
        <w:fldChar w:fldCharType="end"/>
      </w:r>
      <w:r w:rsidR="007853BA">
        <w:t xml:space="preserve"> </w:t>
      </w:r>
      <w:r w:rsidR="000A2F87" w:rsidRPr="006E066A">
        <w:t>indicates that as of 2016, there were 132</w:t>
      </w:r>
      <w:r w:rsidR="0090723B" w:rsidRPr="006E066A">
        <w:t>,</w:t>
      </w:r>
      <w:r w:rsidR="000A2F87" w:rsidRPr="006E066A">
        <w:t xml:space="preserve">182 point-point links declared and that </w:t>
      </w:r>
      <w:r w:rsidR="00B73F89" w:rsidRPr="006E066A">
        <w:t xml:space="preserve">administrations have indicated that, in their country, </w:t>
      </w:r>
      <w:r w:rsidR="000A2F87" w:rsidRPr="006E066A">
        <w:t>point</w:t>
      </w:r>
      <w:r w:rsidR="00C631FF" w:rsidRPr="003723AE">
        <w:t xml:space="preserve"> to </w:t>
      </w:r>
      <w:r w:rsidR="000A2F87" w:rsidRPr="006E066A">
        <w:t xml:space="preserve">multipoint use </w:t>
      </w:r>
      <w:r w:rsidR="00B73F89" w:rsidRPr="006E066A">
        <w:t xml:space="preserve">in that band </w:t>
      </w:r>
      <w:r w:rsidR="000A2F87" w:rsidRPr="006E066A">
        <w:t>is not allowed.</w:t>
      </w:r>
    </w:p>
    <w:p w14:paraId="31026B0C" w14:textId="422D556E" w:rsidR="004641D4" w:rsidRPr="00785127" w:rsidRDefault="004641D4" w:rsidP="00E42490">
      <w:pPr>
        <w:pStyle w:val="ECCParBulleted"/>
        <w:numPr>
          <w:ilvl w:val="0"/>
          <w:numId w:val="0"/>
        </w:numPr>
        <w:spacing w:before="240" w:after="60"/>
      </w:pPr>
      <w:r w:rsidRPr="003723AE">
        <w:t xml:space="preserve">The band 39.5-40.5 GHz is not used by the </w:t>
      </w:r>
      <w:r w:rsidR="0081681B" w:rsidRPr="003723AE">
        <w:t>FS</w:t>
      </w:r>
      <w:r w:rsidRPr="003723AE">
        <w:t xml:space="preserve"> in CEPT countries, and thus offers a good opportunity for the deployment of a high number of uncoordinated FSS and MSS </w:t>
      </w:r>
      <w:r w:rsidR="0081681B" w:rsidRPr="003723AE">
        <w:t>earth</w:t>
      </w:r>
      <w:r w:rsidRPr="003723AE">
        <w:t xml:space="preserve"> stations.</w:t>
      </w:r>
    </w:p>
    <w:p w14:paraId="5A23CEC5" w14:textId="055A5AAE" w:rsidR="00514006" w:rsidRPr="006E066A" w:rsidRDefault="00514006" w:rsidP="00E42490">
      <w:pPr>
        <w:pStyle w:val="ECCParBulleted"/>
        <w:numPr>
          <w:ilvl w:val="0"/>
          <w:numId w:val="0"/>
        </w:numPr>
        <w:spacing w:before="240" w:after="60"/>
      </w:pPr>
      <w:r w:rsidRPr="006E066A">
        <w:t xml:space="preserve">Satellite systems are also a key medium for delivery of future telecommunication services enabling communication to rapidly be established over wide areas. Recent proposals for new GSO and NGSO systems in the </w:t>
      </w:r>
      <w:r w:rsidRPr="00785127">
        <w:t>FSS</w:t>
      </w:r>
      <w:r w:rsidRPr="006E066A">
        <w:t xml:space="preserve"> indicate that large numbers of user terminals are intended to be deployed on an uncoordinated basis for direct customer access in some frequency bands</w:t>
      </w:r>
      <w:r w:rsidR="00C76CEC" w:rsidRPr="00785127">
        <w:t xml:space="preserve"> </w:t>
      </w:r>
      <w:r w:rsidR="004641D4" w:rsidRPr="003723AE">
        <w:t>within 37.5-40.5 GHz</w:t>
      </w:r>
      <w:r w:rsidRPr="006E066A">
        <w:t>, including the band 39.5-40.5 GHz. This band is also considered for the deployment of mobile earth stations, for example on ship and aircraft as an extension to the use of Ka-</w:t>
      </w:r>
      <w:r w:rsidR="00F0380D">
        <w:t>B</w:t>
      </w:r>
      <w:r w:rsidRPr="006E066A">
        <w:t xml:space="preserve">and </w:t>
      </w:r>
      <w:r w:rsidR="004641D4" w:rsidRPr="003723AE">
        <w:t>and Ku-</w:t>
      </w:r>
      <w:r w:rsidR="00E477C3">
        <w:t>B</w:t>
      </w:r>
      <w:r w:rsidR="004641D4" w:rsidRPr="003723AE">
        <w:t xml:space="preserve">and </w:t>
      </w:r>
      <w:r w:rsidRPr="006E066A">
        <w:t xml:space="preserve">spectrum for ESIMs. FSS gateway stations </w:t>
      </w:r>
      <w:r w:rsidR="00894067" w:rsidRPr="003723AE">
        <w:t xml:space="preserve">operating in the space-to-Earth direction </w:t>
      </w:r>
      <w:r w:rsidRPr="006E066A">
        <w:t xml:space="preserve">are expected to </w:t>
      </w:r>
      <w:r w:rsidR="00894067" w:rsidRPr="003723AE">
        <w:t>utilise</w:t>
      </w:r>
      <w:r w:rsidRPr="006E066A">
        <w:t xml:space="preserve"> the whole 37.5-</w:t>
      </w:r>
      <w:r w:rsidR="00894067" w:rsidRPr="003723AE">
        <w:t>42</w:t>
      </w:r>
      <w:r w:rsidRPr="006E066A">
        <w:t>.5 GHz range, for example to provide feeder links for satellite services using other frequency bands. Such gateway stations can be coordinated with FS stations</w:t>
      </w:r>
      <w:r w:rsidR="004641D4" w:rsidRPr="00785127">
        <w:t xml:space="preserve"> </w:t>
      </w:r>
      <w:r w:rsidR="004641D4" w:rsidRPr="003723AE">
        <w:t>like the case today in some parts of the 28 GHz band</w:t>
      </w:r>
      <w:r w:rsidRPr="006E066A">
        <w:t>.</w:t>
      </w:r>
    </w:p>
    <w:p w14:paraId="2BFB7AE0" w14:textId="339B89DC" w:rsidR="00514006" w:rsidRPr="0028184A" w:rsidRDefault="00514006" w:rsidP="00E42490">
      <w:pPr>
        <w:pStyle w:val="ECCParBulleted"/>
        <w:numPr>
          <w:ilvl w:val="0"/>
          <w:numId w:val="0"/>
        </w:numPr>
        <w:spacing w:before="240" w:after="60"/>
      </w:pPr>
      <w:r w:rsidRPr="0028184A">
        <w:t xml:space="preserve">In order to enable coexistence between the </w:t>
      </w:r>
      <w:r w:rsidR="00E72E58" w:rsidRPr="003723AE">
        <w:t>FS</w:t>
      </w:r>
      <w:r w:rsidRPr="0028184A">
        <w:t xml:space="preserve"> and the </w:t>
      </w:r>
      <w:r w:rsidR="00E72E58" w:rsidRPr="003723AE">
        <w:t>FSS</w:t>
      </w:r>
      <w:r w:rsidR="00E72E58" w:rsidRPr="00785127">
        <w:t xml:space="preserve"> </w:t>
      </w:r>
      <w:r w:rsidRPr="0028184A">
        <w:t xml:space="preserve">without imposing undue constraints on either of the services the approach of ‘sharing’ should be applied when possible. </w:t>
      </w:r>
      <w:r w:rsidR="00E72E58" w:rsidRPr="003723AE">
        <w:t>Considering the</w:t>
      </w:r>
      <w:r w:rsidRPr="0028184A">
        <w:t xml:space="preserve"> ever increasing number of radio systems world-wide and </w:t>
      </w:r>
      <w:r w:rsidR="00E72E58" w:rsidRPr="003723AE">
        <w:t>considering</w:t>
      </w:r>
      <w:r w:rsidR="00E72E58" w:rsidRPr="00785127">
        <w:t xml:space="preserve"> </w:t>
      </w:r>
      <w:r w:rsidRPr="0028184A">
        <w:t>that the electromagnetic spectrum is a limited and valuable resource</w:t>
      </w:r>
      <w:r w:rsidR="00E72E58" w:rsidRPr="003723AE">
        <w:t>,</w:t>
      </w:r>
      <w:r w:rsidRPr="0028184A">
        <w:t xml:space="preserve"> sharing is more necessary than ever before. </w:t>
      </w:r>
    </w:p>
    <w:p w14:paraId="48AD13AF" w14:textId="0DA28700" w:rsidR="003D0A63" w:rsidRPr="0028184A" w:rsidRDefault="003D0A63" w:rsidP="00E42490">
      <w:pPr>
        <w:pStyle w:val="ECCParBulleted"/>
        <w:numPr>
          <w:ilvl w:val="0"/>
          <w:numId w:val="0"/>
        </w:numPr>
        <w:spacing w:before="240" w:after="60"/>
      </w:pPr>
      <w:r w:rsidRPr="0028184A">
        <w:t xml:space="preserve">Sharing between the FS and the FSS is </w:t>
      </w:r>
      <w:r w:rsidR="002001F8" w:rsidRPr="0028184A">
        <w:t>feasible</w:t>
      </w:r>
      <w:r w:rsidRPr="0028184A">
        <w:t xml:space="preserve"> in many bands, where satellite </w:t>
      </w:r>
      <w:r w:rsidR="005E4530" w:rsidRPr="00785127">
        <w:t>earth</w:t>
      </w:r>
      <w:r w:rsidRPr="0028184A">
        <w:t xml:space="preserve"> stations are few in number and can be co-ordinated easily with the radio relay systems operating in the same frequency bands. With the use of certain frequency bands for mass application of FSS and MSS systems, the situation for those bands has changed.</w:t>
      </w:r>
    </w:p>
    <w:p w14:paraId="14AC6BED" w14:textId="2F21C093" w:rsidR="00514006" w:rsidRPr="00E477C3" w:rsidRDefault="00514006" w:rsidP="00C8037F">
      <w:pPr>
        <w:pStyle w:val="Heading2"/>
      </w:pPr>
      <w:r w:rsidRPr="00E477C3">
        <w:t xml:space="preserve">REQUIREMENT FOR AN </w:t>
      </w:r>
      <w:r w:rsidRPr="0028184A">
        <w:t>E</w:t>
      </w:r>
      <w:r w:rsidR="00653C85">
        <w:t>R</w:t>
      </w:r>
      <w:r w:rsidRPr="0028184A">
        <w:t>C</w:t>
      </w:r>
      <w:r w:rsidRPr="00E477C3">
        <w:t xml:space="preserve"> DECISION</w:t>
      </w:r>
    </w:p>
    <w:p w14:paraId="35B51659" w14:textId="318C09A9" w:rsidR="00514006" w:rsidRPr="0028184A" w:rsidRDefault="00514006" w:rsidP="00514006">
      <w:pPr>
        <w:pStyle w:val="ECCParagraph"/>
      </w:pPr>
      <w:r w:rsidRPr="0028184A">
        <w:t>In order to provide a clear regulatory framework for future investment and deployment of fixed</w:t>
      </w:r>
      <w:r w:rsidR="00AD1F08" w:rsidRPr="0028184A">
        <w:t xml:space="preserve">, </w:t>
      </w:r>
      <w:r w:rsidRPr="0028184A">
        <w:t xml:space="preserve">fixed-satellite </w:t>
      </w:r>
      <w:r w:rsidR="00AD1F08" w:rsidRPr="0028184A">
        <w:t xml:space="preserve">and mobile-satellite </w:t>
      </w:r>
      <w:r w:rsidRPr="0028184A">
        <w:t xml:space="preserve">systems, and to facilitate the use of transportable and uncoordinated </w:t>
      </w:r>
      <w:r w:rsidR="00AD1F08" w:rsidRPr="0028184A">
        <w:t xml:space="preserve">satellite </w:t>
      </w:r>
      <w:r w:rsidRPr="0028184A">
        <w:t xml:space="preserve">terminals, an ERC Decision setting out the priorities and regulatory framework for the use of FS and </w:t>
      </w:r>
      <w:r w:rsidR="00AD1F08" w:rsidRPr="0028184A">
        <w:t xml:space="preserve">satellite </w:t>
      </w:r>
      <w:r w:rsidRPr="0028184A">
        <w:t>terminals is necessary for the frequency range 37.5-40.5 GHz.</w:t>
      </w:r>
    </w:p>
    <w:p w14:paraId="7F273775" w14:textId="1FD17236" w:rsidR="00514006" w:rsidRPr="0028184A" w:rsidRDefault="00514006" w:rsidP="00EF3B9F">
      <w:pPr>
        <w:pStyle w:val="Heading1"/>
      </w:pPr>
      <w:r w:rsidRPr="0028184A">
        <w:lastRenderedPageBreak/>
        <w:t>ERC Decision of 27 MArch 2000 on the use of the band 37.5-</w:t>
      </w:r>
      <w:r w:rsidR="00AD46F3" w:rsidRPr="0028184A">
        <w:t>39.5</w:t>
      </w:r>
      <w:r w:rsidRPr="0028184A">
        <w:t xml:space="preserve"> GHz by the fixed service and</w:t>
      </w:r>
      <w:r w:rsidR="00AD1F08" w:rsidRPr="0028184A">
        <w:t xml:space="preserve"> by</w:t>
      </w:r>
      <w:r w:rsidRPr="0028184A">
        <w:t xml:space="preserve"> Earth stations of the fixed-satellite service (space-to-Earth)</w:t>
      </w:r>
      <w:r w:rsidR="00AD46F3" w:rsidRPr="0028184A">
        <w:t>;</w:t>
      </w:r>
      <w:r w:rsidR="00AD1F08" w:rsidRPr="0028184A">
        <w:t xml:space="preserve"> and </w:t>
      </w:r>
      <w:r w:rsidR="00AD46F3" w:rsidRPr="0028184A">
        <w:t xml:space="preserve">use of the band 39.5-40.5 GHz by earth stations of the fixed-satellite service and </w:t>
      </w:r>
      <w:r w:rsidR="00AD1F08" w:rsidRPr="0028184A">
        <w:t>the mobile-satellite service (space-to-Earth)</w:t>
      </w:r>
      <w:r w:rsidRPr="0028184A">
        <w:t xml:space="preserve"> (ERC/DEC/(00)02)</w:t>
      </w:r>
      <w:r w:rsidR="003C47C7">
        <w:t>,</w:t>
      </w:r>
      <w:r w:rsidRPr="0028184A">
        <w:t xml:space="preserve"> </w:t>
      </w:r>
      <w:r w:rsidR="003C47C7">
        <w:t>amended 4 March 2022</w:t>
      </w:r>
    </w:p>
    <w:p w14:paraId="1E878F9F" w14:textId="77777777" w:rsidR="00514006" w:rsidRPr="0028184A" w:rsidRDefault="00514006" w:rsidP="00514006">
      <w:pPr>
        <w:pStyle w:val="ECCParagraph"/>
      </w:pPr>
      <w:r w:rsidRPr="0028184A">
        <w:t xml:space="preserve">“The European Conference of Postal and Telecommunications Administrations, </w:t>
      </w:r>
    </w:p>
    <w:p w14:paraId="519D9403" w14:textId="77777777" w:rsidR="00514006" w:rsidRPr="0028184A" w:rsidRDefault="00514006" w:rsidP="00514006">
      <w:pPr>
        <w:pStyle w:val="ECCParagraph"/>
        <w:rPr>
          <w:i/>
          <w:color w:val="D2232A"/>
        </w:rPr>
      </w:pPr>
      <w:r w:rsidRPr="0028184A">
        <w:rPr>
          <w:i/>
          <w:color w:val="D2232A"/>
        </w:rPr>
        <w:t xml:space="preserve">considering </w:t>
      </w:r>
    </w:p>
    <w:p w14:paraId="25441B59" w14:textId="7450BDAD" w:rsidR="00514006" w:rsidRPr="0028184A" w:rsidRDefault="00514006" w:rsidP="00514006">
      <w:pPr>
        <w:pStyle w:val="LetteredList"/>
        <w:rPr>
          <w:lang w:val="en-GB"/>
        </w:rPr>
      </w:pPr>
      <w:r w:rsidRPr="0028184A">
        <w:rPr>
          <w:lang w:val="en-GB"/>
        </w:rPr>
        <w:t xml:space="preserve">that the band 37.5-40.5 GHz is allocated, among other services, to both the </w:t>
      </w:r>
      <w:r w:rsidR="00E72E58" w:rsidRPr="003723AE">
        <w:rPr>
          <w:lang w:val="en-GB"/>
        </w:rPr>
        <w:t>FS</w:t>
      </w:r>
      <w:r w:rsidRPr="0028184A">
        <w:rPr>
          <w:lang w:val="en-GB"/>
        </w:rPr>
        <w:t xml:space="preserve"> and the </w:t>
      </w:r>
      <w:r w:rsidR="00E72E58" w:rsidRPr="003723AE">
        <w:rPr>
          <w:lang w:val="en-GB"/>
        </w:rPr>
        <w:t>FSS</w:t>
      </w:r>
      <w:r w:rsidRPr="0028184A">
        <w:rPr>
          <w:lang w:val="en-GB"/>
        </w:rPr>
        <w:t xml:space="preserve"> (space-to-Earth) on a primary basis in the Radio Regulations</w:t>
      </w:r>
      <w:r w:rsidR="00EA18CD">
        <w:rPr>
          <w:lang w:val="en-GB"/>
        </w:rPr>
        <w:t xml:space="preserve"> </w:t>
      </w:r>
      <w:r w:rsidR="00EA18CD">
        <w:rPr>
          <w:lang w:val="en-GB"/>
        </w:rPr>
        <w:fldChar w:fldCharType="begin"/>
      </w:r>
      <w:r w:rsidR="00EA18CD">
        <w:rPr>
          <w:lang w:val="en-GB"/>
        </w:rPr>
        <w:instrText xml:space="preserve"> REF _Ref97807388 \r \h </w:instrText>
      </w:r>
      <w:r w:rsidR="00EA18CD">
        <w:rPr>
          <w:lang w:val="en-GB"/>
        </w:rPr>
      </w:r>
      <w:r w:rsidR="00EA18CD">
        <w:rPr>
          <w:lang w:val="en-GB"/>
        </w:rPr>
        <w:fldChar w:fldCharType="separate"/>
      </w:r>
      <w:r w:rsidR="00EA18CD">
        <w:rPr>
          <w:lang w:val="en-GB"/>
        </w:rPr>
        <w:t>[2]</w:t>
      </w:r>
      <w:r w:rsidR="00EA18CD">
        <w:rPr>
          <w:lang w:val="en-GB"/>
        </w:rPr>
        <w:fldChar w:fldCharType="end"/>
      </w:r>
      <w:r w:rsidRPr="0028184A">
        <w:rPr>
          <w:lang w:val="en-GB"/>
        </w:rPr>
        <w:t>;</w:t>
      </w:r>
    </w:p>
    <w:p w14:paraId="6BE8B230" w14:textId="338DA17E" w:rsidR="00AD1F08" w:rsidRPr="0028184A" w:rsidRDefault="00AD1F08" w:rsidP="00AD1F08">
      <w:pPr>
        <w:pStyle w:val="LetteredList"/>
        <w:rPr>
          <w:lang w:val="en-GB" w:eastAsia="en-GB"/>
        </w:rPr>
      </w:pPr>
      <w:r w:rsidRPr="0028184A">
        <w:rPr>
          <w:lang w:val="en-GB" w:eastAsia="en-GB"/>
        </w:rPr>
        <w:t xml:space="preserve">that the band 39.5-40.5 GHz is allocated, among other services, to the </w:t>
      </w:r>
      <w:r w:rsidR="00E72E58" w:rsidRPr="003723AE">
        <w:rPr>
          <w:lang w:val="en-GB" w:eastAsia="en-GB"/>
        </w:rPr>
        <w:t>MSS</w:t>
      </w:r>
      <w:r w:rsidRPr="0028184A">
        <w:rPr>
          <w:lang w:val="en-GB" w:eastAsia="en-GB"/>
        </w:rPr>
        <w:t xml:space="preserve"> (space-to-Earth) on a primary basis in the Radio Regulations;</w:t>
      </w:r>
    </w:p>
    <w:p w14:paraId="25B74AA7" w14:textId="03FE835D" w:rsidR="00D90773" w:rsidRPr="00785127" w:rsidRDefault="00D90773" w:rsidP="00514006">
      <w:pPr>
        <w:pStyle w:val="LetteredList"/>
        <w:rPr>
          <w:lang w:val="en-GB"/>
        </w:rPr>
      </w:pPr>
      <w:r w:rsidRPr="003723AE">
        <w:t xml:space="preserve">that the frequency bands 39.5-40 GHz (space-to-Earth) in </w:t>
      </w:r>
      <w:proofErr w:type="gramStart"/>
      <w:r w:rsidRPr="003723AE">
        <w:t>Region</w:t>
      </w:r>
      <w:proofErr w:type="gramEnd"/>
      <w:r w:rsidRPr="003723AE">
        <w:t xml:space="preserve"> 1, and 40-40.5 GHz (space-to-Earth) in all Regions are identified for use by high-density applications in the </w:t>
      </w:r>
      <w:r w:rsidR="0081681B" w:rsidRPr="003723AE">
        <w:t>FSS</w:t>
      </w:r>
      <w:r w:rsidRPr="003723AE">
        <w:t xml:space="preserve"> in accordance with </w:t>
      </w:r>
      <w:r w:rsidR="0081681B" w:rsidRPr="003723AE">
        <w:t xml:space="preserve">RR </w:t>
      </w:r>
      <w:r w:rsidRPr="003723AE">
        <w:t>No. 5.516B;</w:t>
      </w:r>
    </w:p>
    <w:p w14:paraId="40D9DA28" w14:textId="12C8574F" w:rsidR="00514006" w:rsidRPr="0028184A" w:rsidRDefault="00514006" w:rsidP="00514006">
      <w:pPr>
        <w:pStyle w:val="LetteredList"/>
        <w:rPr>
          <w:lang w:val="en-GB"/>
        </w:rPr>
      </w:pPr>
      <w:r w:rsidRPr="0028184A">
        <w:rPr>
          <w:lang w:val="en-GB"/>
        </w:rPr>
        <w:t xml:space="preserve">that a large number of </w:t>
      </w:r>
      <w:r w:rsidR="0081681B" w:rsidRPr="00785127">
        <w:rPr>
          <w:lang w:val="en-GB"/>
        </w:rPr>
        <w:t>FS</w:t>
      </w:r>
      <w:r w:rsidRPr="0028184A">
        <w:rPr>
          <w:lang w:val="en-GB"/>
        </w:rPr>
        <w:t xml:space="preserve"> systems have already been deployed in CEPT countries in the band 37</w:t>
      </w:r>
      <w:r w:rsidR="00B018B8">
        <w:rPr>
          <w:lang w:val="en-GB"/>
        </w:rPr>
        <w:t> </w:t>
      </w:r>
      <w:r w:rsidRPr="0028184A">
        <w:rPr>
          <w:lang w:val="en-GB"/>
        </w:rPr>
        <w:t>-</w:t>
      </w:r>
      <w:r w:rsidR="00B018B8">
        <w:rPr>
          <w:lang w:val="en-GB"/>
        </w:rPr>
        <w:t> </w:t>
      </w:r>
      <w:r w:rsidRPr="0028184A">
        <w:rPr>
          <w:lang w:val="en-GB"/>
        </w:rPr>
        <w:t>39.5 GHz in line with the RF channel frequency plan in CEPT Recommendation T/R 12-01</w:t>
      </w:r>
      <w:r w:rsidR="00B018B8">
        <w:rPr>
          <w:lang w:val="en-GB"/>
        </w:rPr>
        <w:t xml:space="preserve"> </w:t>
      </w:r>
      <w:r w:rsidR="00B018B8">
        <w:rPr>
          <w:lang w:val="en-GB"/>
        </w:rPr>
        <w:fldChar w:fldCharType="begin"/>
      </w:r>
      <w:r w:rsidR="00B018B8">
        <w:rPr>
          <w:lang w:val="en-GB"/>
        </w:rPr>
        <w:instrText xml:space="preserve"> REF _Ref97807742 \r \h </w:instrText>
      </w:r>
      <w:r w:rsidR="00B018B8">
        <w:rPr>
          <w:lang w:val="en-GB"/>
        </w:rPr>
      </w:r>
      <w:r w:rsidR="00B018B8">
        <w:rPr>
          <w:lang w:val="en-GB"/>
        </w:rPr>
        <w:fldChar w:fldCharType="separate"/>
      </w:r>
      <w:r w:rsidR="00B018B8">
        <w:rPr>
          <w:lang w:val="en-GB"/>
        </w:rPr>
        <w:t>[3]</w:t>
      </w:r>
      <w:r w:rsidR="00B018B8">
        <w:rPr>
          <w:lang w:val="en-GB"/>
        </w:rPr>
        <w:fldChar w:fldCharType="end"/>
      </w:r>
      <w:r w:rsidRPr="0028184A">
        <w:rPr>
          <w:lang w:val="en-GB"/>
        </w:rPr>
        <w:t>;</w:t>
      </w:r>
    </w:p>
    <w:p w14:paraId="00930C8C" w14:textId="5155F50C" w:rsidR="00514006" w:rsidRPr="0028184A" w:rsidRDefault="00514006" w:rsidP="00514006">
      <w:pPr>
        <w:pStyle w:val="LetteredList"/>
        <w:rPr>
          <w:lang w:val="en-GB"/>
        </w:rPr>
      </w:pPr>
      <w:r w:rsidRPr="0028184A">
        <w:rPr>
          <w:lang w:val="en-GB"/>
        </w:rPr>
        <w:t xml:space="preserve">that the band 39.5-40.5 GHz is not used by the </w:t>
      </w:r>
      <w:r w:rsidR="00E72E58" w:rsidRPr="003723AE">
        <w:rPr>
          <w:lang w:val="en-GB"/>
        </w:rPr>
        <w:t>FS</w:t>
      </w:r>
      <w:r w:rsidRPr="0028184A">
        <w:rPr>
          <w:lang w:val="en-GB"/>
        </w:rPr>
        <w:t>;</w:t>
      </w:r>
    </w:p>
    <w:p w14:paraId="6DCAD34B" w14:textId="719F39A4" w:rsidR="00514006" w:rsidRPr="0028184A" w:rsidRDefault="00514006" w:rsidP="00514006">
      <w:pPr>
        <w:pStyle w:val="LetteredList"/>
        <w:rPr>
          <w:lang w:val="en-GB"/>
        </w:rPr>
      </w:pPr>
      <w:r w:rsidRPr="0028184A">
        <w:rPr>
          <w:lang w:val="en-GB"/>
        </w:rPr>
        <w:t xml:space="preserve">that the future expansion of the </w:t>
      </w:r>
      <w:r w:rsidR="0081681B" w:rsidRPr="00785127">
        <w:rPr>
          <w:lang w:val="en-GB"/>
        </w:rPr>
        <w:t>FS</w:t>
      </w:r>
      <w:r w:rsidRPr="0028184A">
        <w:rPr>
          <w:lang w:val="en-GB"/>
        </w:rPr>
        <w:t xml:space="preserve"> in the bands 37.5-39.5 GHz is of vital importance to provide Europe’s telecommunication infrastructure, particularly in relation to the mobile infrastructure network (e.g. </w:t>
      </w:r>
      <w:r w:rsidR="00AD1F08" w:rsidRPr="0028184A">
        <w:rPr>
          <w:lang w:val="en-GB"/>
        </w:rPr>
        <w:t>4G/5G</w:t>
      </w:r>
      <w:r w:rsidRPr="0028184A">
        <w:rPr>
          <w:lang w:val="en-GB"/>
        </w:rPr>
        <w:t>);</w:t>
      </w:r>
    </w:p>
    <w:p w14:paraId="1918C8D7" w14:textId="30A899F9" w:rsidR="00514006" w:rsidRPr="0028184A" w:rsidRDefault="00514006" w:rsidP="00514006">
      <w:pPr>
        <w:pStyle w:val="LetteredList"/>
        <w:rPr>
          <w:lang w:val="en-GB"/>
        </w:rPr>
      </w:pPr>
      <w:r w:rsidRPr="0028184A">
        <w:rPr>
          <w:lang w:val="en-GB"/>
        </w:rPr>
        <w:t xml:space="preserve">that a number of GSO/NGSO FSS </w:t>
      </w:r>
      <w:r w:rsidR="00AD1F08" w:rsidRPr="0028184A">
        <w:rPr>
          <w:lang w:val="en-GB"/>
        </w:rPr>
        <w:t>and MSS</w:t>
      </w:r>
      <w:r w:rsidR="00D66B2A" w:rsidRPr="0028184A">
        <w:rPr>
          <w:lang w:val="en-GB"/>
        </w:rPr>
        <w:t xml:space="preserve"> </w:t>
      </w:r>
      <w:r w:rsidRPr="0028184A">
        <w:rPr>
          <w:lang w:val="en-GB"/>
        </w:rPr>
        <w:t xml:space="preserve">systems intending to operate in this frequency range </w:t>
      </w:r>
      <w:r w:rsidR="00E72E58" w:rsidRPr="003723AE">
        <w:rPr>
          <w:lang w:val="en-GB"/>
        </w:rPr>
        <w:t>have</w:t>
      </w:r>
      <w:r w:rsidR="00E72E58" w:rsidRPr="00785127">
        <w:rPr>
          <w:lang w:val="en-GB"/>
        </w:rPr>
        <w:t xml:space="preserve"> </w:t>
      </w:r>
      <w:r w:rsidRPr="0028184A">
        <w:rPr>
          <w:lang w:val="en-GB"/>
        </w:rPr>
        <w:t>been</w:t>
      </w:r>
      <w:r w:rsidR="00C444DD">
        <w:rPr>
          <w:lang w:val="en-GB"/>
        </w:rPr>
        <w:t xml:space="preserve"> </w:t>
      </w:r>
      <w:r w:rsidRPr="0028184A">
        <w:rPr>
          <w:lang w:val="en-GB"/>
        </w:rPr>
        <w:t xml:space="preserve">published in the ITU-R, and that some of them intend to deploy large numbers of user terminals </w:t>
      </w:r>
      <w:r w:rsidR="00184797" w:rsidRPr="0028184A">
        <w:rPr>
          <w:lang w:val="en-GB"/>
        </w:rPr>
        <w:t xml:space="preserve">that would typically be exempt from individual licensing and hence would be used </w:t>
      </w:r>
      <w:r w:rsidRPr="0028184A">
        <w:rPr>
          <w:lang w:val="en-GB"/>
        </w:rPr>
        <w:t>on an uncoordinated basis;</w:t>
      </w:r>
    </w:p>
    <w:p w14:paraId="66DDA137" w14:textId="1F9F56E4" w:rsidR="00514006" w:rsidRPr="0028184A" w:rsidRDefault="00514006" w:rsidP="00AD1F08">
      <w:pPr>
        <w:pStyle w:val="LetteredList"/>
        <w:rPr>
          <w:lang w:val="en-GB"/>
        </w:rPr>
      </w:pPr>
      <w:r w:rsidRPr="0028184A">
        <w:rPr>
          <w:lang w:val="en-GB"/>
        </w:rPr>
        <w:t xml:space="preserve">that some FSS systems also intend to deploy </w:t>
      </w:r>
      <w:r w:rsidR="00E72E58" w:rsidRPr="00785127">
        <w:rPr>
          <w:lang w:val="en-GB"/>
        </w:rPr>
        <w:t xml:space="preserve">earth </w:t>
      </w:r>
      <w:r w:rsidR="00EE56B9">
        <w:rPr>
          <w:lang w:val="en-GB"/>
        </w:rPr>
        <w:t>s</w:t>
      </w:r>
      <w:r w:rsidRPr="0028184A">
        <w:rPr>
          <w:lang w:val="en-GB"/>
        </w:rPr>
        <w:t>tations on a coordinated basis</w:t>
      </w:r>
      <w:r w:rsidR="00AD1F08" w:rsidRPr="0028184A">
        <w:rPr>
          <w:lang w:val="en-GB"/>
        </w:rPr>
        <w:t xml:space="preserve"> in the band 37.5-40.5 GHz</w:t>
      </w:r>
      <w:r w:rsidRPr="0028184A">
        <w:rPr>
          <w:lang w:val="en-GB"/>
        </w:rPr>
        <w:t>;</w:t>
      </w:r>
    </w:p>
    <w:p w14:paraId="3C62C5B6" w14:textId="7B9F02D8" w:rsidR="00FC5B2F" w:rsidRPr="006E066A" w:rsidRDefault="00FC5B2F" w:rsidP="00FC5B2F">
      <w:pPr>
        <w:pStyle w:val="LetteredList"/>
        <w:rPr>
          <w:lang w:val="en-GB"/>
        </w:rPr>
      </w:pPr>
      <w:r w:rsidRPr="0028184A">
        <w:rPr>
          <w:lang w:val="en-GB"/>
        </w:rPr>
        <w:t xml:space="preserve">that harmonised standards for uncoordinated FSS and MSS earth station operating in the band 39.5-40.5 GHz are expected to be developed, </w:t>
      </w:r>
      <w:r w:rsidRPr="006E066A">
        <w:rPr>
          <w:lang w:val="en-GB"/>
        </w:rPr>
        <w:t>including parameters to ensure that MSS earth stations are compatible with FSS operations in the band;</w:t>
      </w:r>
    </w:p>
    <w:p w14:paraId="40A305F1" w14:textId="3ED5394D" w:rsidR="00627149" w:rsidRPr="006E066A" w:rsidRDefault="00EE56B9" w:rsidP="00514006">
      <w:pPr>
        <w:pStyle w:val="LetteredList"/>
        <w:rPr>
          <w:lang w:val="en-GB"/>
        </w:rPr>
      </w:pPr>
      <w:r w:rsidRPr="006E066A">
        <w:rPr>
          <w:lang w:val="en-GB"/>
        </w:rPr>
        <w:t xml:space="preserve">that </w:t>
      </w:r>
      <w:r w:rsidR="00397D8A" w:rsidRPr="006E066A">
        <w:rPr>
          <w:lang w:val="en-GB"/>
        </w:rPr>
        <w:t>a</w:t>
      </w:r>
      <w:r w:rsidR="006655CB" w:rsidRPr="006E066A">
        <w:rPr>
          <w:lang w:val="en-GB"/>
        </w:rPr>
        <w:t>n ECC Recommendation</w:t>
      </w:r>
      <w:r w:rsidR="00397D8A" w:rsidRPr="006E066A">
        <w:rPr>
          <w:lang w:val="en-GB"/>
        </w:rPr>
        <w:t xml:space="preserve"> is under development to provide guidance on how to </w:t>
      </w:r>
      <w:r w:rsidR="00D11642" w:rsidRPr="006E066A">
        <w:rPr>
          <w:lang w:val="en-GB"/>
        </w:rPr>
        <w:t>prevent</w:t>
      </w:r>
      <w:r w:rsidR="006B30DF" w:rsidRPr="006E066A">
        <w:rPr>
          <w:lang w:val="en-GB"/>
        </w:rPr>
        <w:t xml:space="preserve"> </w:t>
      </w:r>
      <w:r w:rsidR="00D11642" w:rsidRPr="006E066A">
        <w:rPr>
          <w:lang w:val="en-GB"/>
        </w:rPr>
        <w:t>and/</w:t>
      </w:r>
      <w:r w:rsidR="006B30DF" w:rsidRPr="006E066A">
        <w:rPr>
          <w:lang w:val="en-GB"/>
        </w:rPr>
        <w:t>or to resolve interference</w:t>
      </w:r>
      <w:r w:rsidR="00397D8A" w:rsidRPr="006E066A">
        <w:rPr>
          <w:lang w:val="en-GB"/>
        </w:rPr>
        <w:t xml:space="preserve"> cases to</w:t>
      </w:r>
      <w:r w:rsidR="008508CD" w:rsidRPr="006E066A">
        <w:rPr>
          <w:lang w:val="en-GB"/>
        </w:rPr>
        <w:t xml:space="preserve"> </w:t>
      </w:r>
      <w:r w:rsidR="00397D8A" w:rsidRPr="006E066A">
        <w:rPr>
          <w:lang w:val="en-GB"/>
        </w:rPr>
        <w:t xml:space="preserve">FSS </w:t>
      </w:r>
      <w:r w:rsidR="005E4530" w:rsidRPr="003723AE">
        <w:rPr>
          <w:lang w:val="en-GB"/>
        </w:rPr>
        <w:t>e</w:t>
      </w:r>
      <w:r w:rsidR="00397D8A" w:rsidRPr="003723AE">
        <w:rPr>
          <w:lang w:val="en-GB"/>
        </w:rPr>
        <w:t>arth</w:t>
      </w:r>
      <w:r w:rsidR="00397D8A" w:rsidRPr="006E066A">
        <w:rPr>
          <w:lang w:val="en-GB"/>
        </w:rPr>
        <w:t xml:space="preserve"> stations caused by MFCN above 40.5 GHz;</w:t>
      </w:r>
    </w:p>
    <w:p w14:paraId="7866EA3D" w14:textId="59B16FCD" w:rsidR="00E951E8" w:rsidRPr="006E066A" w:rsidRDefault="00E951E8" w:rsidP="00514006">
      <w:pPr>
        <w:pStyle w:val="LetteredList"/>
        <w:rPr>
          <w:lang w:val="en-GB"/>
        </w:rPr>
      </w:pPr>
      <w:r w:rsidRPr="006E066A">
        <w:rPr>
          <w:lang w:val="en-GB"/>
        </w:rPr>
        <w:t xml:space="preserve">that CEPT administrations should </w:t>
      </w:r>
      <w:r w:rsidR="006B30DF" w:rsidRPr="006E066A">
        <w:rPr>
          <w:lang w:val="en-GB"/>
        </w:rPr>
        <w:t xml:space="preserve">rapidly </w:t>
      </w:r>
      <w:r w:rsidRPr="006E066A">
        <w:rPr>
          <w:lang w:val="en-GB"/>
        </w:rPr>
        <w:t xml:space="preserve">report on </w:t>
      </w:r>
      <w:r w:rsidR="00E72E58" w:rsidRPr="003723AE">
        <w:rPr>
          <w:lang w:val="en-GB"/>
        </w:rPr>
        <w:t xml:space="preserve">cases of </w:t>
      </w:r>
      <w:r w:rsidRPr="006E066A">
        <w:rPr>
          <w:lang w:val="en-GB"/>
        </w:rPr>
        <w:t xml:space="preserve">interference </w:t>
      </w:r>
      <w:r w:rsidR="00E72E58" w:rsidRPr="003723AE">
        <w:rPr>
          <w:lang w:val="en-GB"/>
        </w:rPr>
        <w:t>to</w:t>
      </w:r>
      <w:r w:rsidRPr="006E066A">
        <w:rPr>
          <w:lang w:val="en-GB"/>
        </w:rPr>
        <w:t xml:space="preserve"> FSS </w:t>
      </w:r>
      <w:r w:rsidR="00175B5C" w:rsidRPr="00785127">
        <w:rPr>
          <w:lang w:val="en-GB"/>
        </w:rPr>
        <w:t>e</w:t>
      </w:r>
      <w:r w:rsidRPr="003723AE">
        <w:rPr>
          <w:lang w:val="en-GB"/>
        </w:rPr>
        <w:t>arth</w:t>
      </w:r>
      <w:r w:rsidRPr="006E066A">
        <w:rPr>
          <w:lang w:val="en-GB"/>
        </w:rPr>
        <w:t xml:space="preserve"> stations caused by MFCN above 40.5 GHz</w:t>
      </w:r>
      <w:r w:rsidR="005E1D7D" w:rsidRPr="006E066A">
        <w:rPr>
          <w:lang w:val="en-GB"/>
        </w:rPr>
        <w:t xml:space="preserve"> and their resolution</w:t>
      </w:r>
      <w:r w:rsidRPr="006E066A">
        <w:rPr>
          <w:lang w:val="en-GB"/>
        </w:rPr>
        <w:t xml:space="preserve"> to the Office;</w:t>
      </w:r>
    </w:p>
    <w:p w14:paraId="5F7EB543" w14:textId="3099602E" w:rsidR="00514006" w:rsidRPr="006E066A" w:rsidRDefault="00514006" w:rsidP="00514006">
      <w:pPr>
        <w:pStyle w:val="LetteredList"/>
        <w:rPr>
          <w:lang w:val="en-GB"/>
        </w:rPr>
      </w:pPr>
      <w:r w:rsidRPr="006E066A">
        <w:rPr>
          <w:lang w:val="en-GB"/>
        </w:rPr>
        <w:t xml:space="preserve">that the probability of interference </w:t>
      </w:r>
      <w:r w:rsidR="00523D5B" w:rsidRPr="006E066A">
        <w:rPr>
          <w:lang w:val="en-GB"/>
        </w:rPr>
        <w:t xml:space="preserve">to </w:t>
      </w:r>
      <w:r w:rsidRPr="006E066A">
        <w:rPr>
          <w:lang w:val="en-GB"/>
        </w:rPr>
        <w:t xml:space="preserve">FSS uncoordinated </w:t>
      </w:r>
      <w:r w:rsidR="00E72E58" w:rsidRPr="00785127">
        <w:rPr>
          <w:lang w:val="en-GB"/>
        </w:rPr>
        <w:t xml:space="preserve">earth </w:t>
      </w:r>
      <w:r w:rsidRPr="006E066A">
        <w:rPr>
          <w:lang w:val="en-GB"/>
        </w:rPr>
        <w:t xml:space="preserve">stations by FS stations is generally low </w:t>
      </w:r>
      <w:r w:rsidR="00A819F8" w:rsidRPr="003723AE">
        <w:rPr>
          <w:lang w:val="en-GB"/>
        </w:rPr>
        <w:t>within 37.5-39.5 GHz</w:t>
      </w:r>
      <w:r w:rsidR="00A819F8" w:rsidRPr="00785127">
        <w:rPr>
          <w:lang w:val="en-GB"/>
        </w:rPr>
        <w:t xml:space="preserve"> </w:t>
      </w:r>
      <w:r w:rsidRPr="006E066A">
        <w:rPr>
          <w:lang w:val="en-GB"/>
        </w:rPr>
        <w:t>and can be further decreased with appropriate mitigation techniques for FS and FSS;</w:t>
      </w:r>
    </w:p>
    <w:p w14:paraId="1AFCB5F7" w14:textId="77777777" w:rsidR="00514006" w:rsidRPr="006E066A" w:rsidRDefault="00514006" w:rsidP="00514006">
      <w:pPr>
        <w:pStyle w:val="LetteredList"/>
        <w:rPr>
          <w:lang w:val="en-GB"/>
        </w:rPr>
      </w:pPr>
      <w:r w:rsidRPr="006E066A">
        <w:rPr>
          <w:lang w:val="en-GB"/>
        </w:rPr>
        <w:t>that this probability can increase in hot spot areas such as large conurbations;</w:t>
      </w:r>
    </w:p>
    <w:p w14:paraId="0F934835" w14:textId="5134E51E" w:rsidR="007A733D" w:rsidRPr="006E066A" w:rsidRDefault="007A733D" w:rsidP="007A733D">
      <w:pPr>
        <w:pStyle w:val="LetteredList"/>
        <w:rPr>
          <w:lang w:val="en-GB"/>
        </w:rPr>
      </w:pPr>
      <w:r w:rsidRPr="006E066A">
        <w:rPr>
          <w:lang w:val="en-GB"/>
        </w:rPr>
        <w:t xml:space="preserve">that CEPT administrations </w:t>
      </w:r>
      <w:r w:rsidR="00F61D81" w:rsidRPr="006E066A">
        <w:rPr>
          <w:lang w:val="en-GB"/>
        </w:rPr>
        <w:t>may need to</w:t>
      </w:r>
      <w:r w:rsidRPr="006E066A">
        <w:rPr>
          <w:lang w:val="en-GB"/>
        </w:rPr>
        <w:t xml:space="preserve"> develop national processes to allow for the coordination of point-to-point fixed links and coordinated FSS earth stations in the band 37.5-39.5 GHz (see </w:t>
      </w:r>
      <w:r w:rsidR="00C83210">
        <w:rPr>
          <w:lang w:val="en-GB"/>
        </w:rPr>
        <w:fldChar w:fldCharType="begin"/>
      </w:r>
      <w:r w:rsidR="00C83210">
        <w:rPr>
          <w:lang w:val="en-GB"/>
        </w:rPr>
        <w:instrText xml:space="preserve"> REF _Ref97555675 \r \h </w:instrText>
      </w:r>
      <w:r w:rsidR="00C83210">
        <w:rPr>
          <w:lang w:val="en-GB"/>
        </w:rPr>
      </w:r>
      <w:r w:rsidR="00C83210">
        <w:rPr>
          <w:lang w:val="en-GB"/>
        </w:rPr>
        <w:fldChar w:fldCharType="separate"/>
      </w:r>
      <w:r w:rsidR="00C83210">
        <w:rPr>
          <w:lang w:val="en-GB"/>
        </w:rPr>
        <w:t>Annex 1</w:t>
      </w:r>
      <w:r w:rsidR="00C83210">
        <w:rPr>
          <w:lang w:val="en-GB"/>
        </w:rPr>
        <w:fldChar w:fldCharType="end"/>
      </w:r>
      <w:r w:rsidR="00F61D81" w:rsidRPr="006E066A">
        <w:rPr>
          <w:lang w:val="en-GB"/>
        </w:rPr>
        <w:t xml:space="preserve"> for guidance</w:t>
      </w:r>
      <w:r w:rsidRPr="006E066A">
        <w:rPr>
          <w:lang w:val="en-GB"/>
        </w:rPr>
        <w:t>);</w:t>
      </w:r>
    </w:p>
    <w:p w14:paraId="4FB36159" w14:textId="070B9603" w:rsidR="00FE5AA1" w:rsidRPr="006E066A" w:rsidRDefault="00FE5AA1" w:rsidP="00FE5AA1">
      <w:pPr>
        <w:pStyle w:val="LetteredList"/>
        <w:rPr>
          <w:lang w:val="en-GB"/>
        </w:rPr>
      </w:pPr>
      <w:r w:rsidRPr="006E066A">
        <w:rPr>
          <w:lang w:val="en-GB"/>
        </w:rPr>
        <w:t xml:space="preserve">that a questionnaire to CEPT administrations on deployment of FSS </w:t>
      </w:r>
      <w:r w:rsidR="005E4530" w:rsidRPr="003723AE">
        <w:rPr>
          <w:lang w:val="en-GB"/>
        </w:rPr>
        <w:t>e</w:t>
      </w:r>
      <w:r w:rsidRPr="003723AE">
        <w:rPr>
          <w:lang w:val="en-GB"/>
        </w:rPr>
        <w:t>arth</w:t>
      </w:r>
      <w:r w:rsidRPr="006E066A">
        <w:rPr>
          <w:lang w:val="en-GB"/>
        </w:rPr>
        <w:t xml:space="preserve"> stations in the band 39.5-40.5 GHz should be carried out on a regular basis;</w:t>
      </w:r>
    </w:p>
    <w:p w14:paraId="6BDD8A69" w14:textId="77777777" w:rsidR="00514006" w:rsidRPr="0028184A" w:rsidRDefault="00514006" w:rsidP="00514006">
      <w:pPr>
        <w:pStyle w:val="LetteredList"/>
        <w:numPr>
          <w:ilvl w:val="0"/>
          <w:numId w:val="0"/>
        </w:numPr>
        <w:rPr>
          <w:lang w:val="en-GB"/>
        </w:rPr>
      </w:pPr>
    </w:p>
    <w:p w14:paraId="2D13DB80" w14:textId="77777777" w:rsidR="00514006" w:rsidRPr="0028184A" w:rsidRDefault="00514006" w:rsidP="00514006">
      <w:pPr>
        <w:pStyle w:val="ECCParagraph"/>
        <w:rPr>
          <w:color w:val="D2232A"/>
        </w:rPr>
      </w:pPr>
      <w:r w:rsidRPr="0028184A">
        <w:rPr>
          <w:i/>
          <w:color w:val="D2232A"/>
        </w:rPr>
        <w:t>DECIDES</w:t>
      </w:r>
      <w:r w:rsidRPr="0028184A">
        <w:rPr>
          <w:color w:val="D2232A"/>
        </w:rPr>
        <w:t xml:space="preserve"> </w:t>
      </w:r>
    </w:p>
    <w:p w14:paraId="6DD892FE" w14:textId="1270F6B6" w:rsidR="00514006" w:rsidRPr="0028184A" w:rsidRDefault="00514006" w:rsidP="001A7A7B">
      <w:pPr>
        <w:pStyle w:val="ECCNumbered-LetteredList"/>
        <w:spacing w:after="120"/>
        <w:rPr>
          <w:lang w:val="en-GB"/>
        </w:rPr>
      </w:pPr>
      <w:r w:rsidRPr="0028184A">
        <w:rPr>
          <w:lang w:val="en-GB"/>
        </w:rPr>
        <w:t>to designate the band 37.5-39.5 GHz for the use of point-to-point fixed links</w:t>
      </w:r>
      <w:r w:rsidR="00AD1F08" w:rsidRPr="0028184A">
        <w:rPr>
          <w:lang w:val="en-GB"/>
        </w:rPr>
        <w:t xml:space="preserve"> and for the use of coordinated </w:t>
      </w:r>
      <w:r w:rsidR="00A819F8" w:rsidRPr="003723AE">
        <w:rPr>
          <w:lang w:val="en-GB"/>
        </w:rPr>
        <w:t xml:space="preserve">and uncoordinated </w:t>
      </w:r>
      <w:r w:rsidR="00AD1F08" w:rsidRPr="0028184A">
        <w:rPr>
          <w:lang w:val="en-GB"/>
        </w:rPr>
        <w:t>FSS earth stations</w:t>
      </w:r>
      <w:r w:rsidRPr="0028184A">
        <w:rPr>
          <w:lang w:val="en-GB"/>
        </w:rPr>
        <w:t>;</w:t>
      </w:r>
    </w:p>
    <w:p w14:paraId="288BFDC8" w14:textId="62D9FB0B" w:rsidR="00514006" w:rsidRPr="0028184A" w:rsidRDefault="00514006" w:rsidP="001A7A7B">
      <w:pPr>
        <w:pStyle w:val="ECCNumbered-LetteredList"/>
        <w:spacing w:after="120"/>
        <w:rPr>
          <w:lang w:val="en-GB"/>
        </w:rPr>
      </w:pPr>
      <w:r w:rsidRPr="0028184A">
        <w:rPr>
          <w:lang w:val="en-GB"/>
        </w:rPr>
        <w:lastRenderedPageBreak/>
        <w:t xml:space="preserve">to designate the band 39.5-40.5 GHz for the use of coordinated and uncoordinated FSS </w:t>
      </w:r>
      <w:r w:rsidR="00E72E58" w:rsidRPr="00785127">
        <w:rPr>
          <w:lang w:val="en-GB"/>
        </w:rPr>
        <w:t>earth</w:t>
      </w:r>
      <w:r w:rsidRPr="0028184A">
        <w:rPr>
          <w:lang w:val="en-GB"/>
        </w:rPr>
        <w:t xml:space="preserve"> stations</w:t>
      </w:r>
      <w:r w:rsidR="002A7997" w:rsidRPr="0028184A">
        <w:rPr>
          <w:lang w:val="en-GB"/>
        </w:rPr>
        <w:t xml:space="preserve"> </w:t>
      </w:r>
      <w:r w:rsidR="00AD1F08" w:rsidRPr="0028184A">
        <w:rPr>
          <w:lang w:val="en-GB"/>
        </w:rPr>
        <w:t>and for the use of uncoordinated MSS earth stations</w:t>
      </w:r>
      <w:r w:rsidRPr="0028184A">
        <w:rPr>
          <w:lang w:val="en-GB"/>
        </w:rPr>
        <w:t>;</w:t>
      </w:r>
    </w:p>
    <w:p w14:paraId="1D939D87" w14:textId="3ED97E35" w:rsidR="00514006" w:rsidRPr="0028184A" w:rsidRDefault="00514006" w:rsidP="001A7A7B">
      <w:pPr>
        <w:pStyle w:val="ECCNumbered-LetteredList"/>
        <w:spacing w:after="120"/>
        <w:rPr>
          <w:lang w:val="en-GB"/>
        </w:rPr>
      </w:pPr>
      <w:r w:rsidRPr="0028184A">
        <w:rPr>
          <w:lang w:val="en-GB"/>
        </w:rPr>
        <w:t xml:space="preserve">that in the band 37.5-39.5 GHz, uncoordinated </w:t>
      </w:r>
      <w:r w:rsidR="00D90773" w:rsidRPr="003723AE">
        <w:rPr>
          <w:lang w:val="en-GB"/>
        </w:rPr>
        <w:t>FSS</w:t>
      </w:r>
      <w:r w:rsidR="00D90773" w:rsidRPr="00785127">
        <w:rPr>
          <w:lang w:val="en-GB"/>
        </w:rPr>
        <w:t xml:space="preserve"> </w:t>
      </w:r>
      <w:r w:rsidR="00E72E58" w:rsidRPr="003723AE">
        <w:rPr>
          <w:lang w:val="en-GB"/>
        </w:rPr>
        <w:t>earth</w:t>
      </w:r>
      <w:r w:rsidRPr="0028184A">
        <w:rPr>
          <w:lang w:val="en-GB"/>
        </w:rPr>
        <w:t xml:space="preserve"> stations shall not claim protection from stations of the </w:t>
      </w:r>
      <w:r w:rsidR="00D90773" w:rsidRPr="003723AE">
        <w:rPr>
          <w:lang w:val="en-GB"/>
        </w:rPr>
        <w:t>FS</w:t>
      </w:r>
      <w:r w:rsidRPr="00785127">
        <w:rPr>
          <w:lang w:val="en-GB"/>
        </w:rPr>
        <w:t>;</w:t>
      </w:r>
    </w:p>
    <w:p w14:paraId="430EFC8A" w14:textId="2F83AF59" w:rsidR="00514006" w:rsidRPr="0028184A" w:rsidRDefault="00514006" w:rsidP="00514006">
      <w:pPr>
        <w:pStyle w:val="ECCNumbered-LetteredList"/>
        <w:spacing w:after="120"/>
        <w:rPr>
          <w:lang w:val="en-GB"/>
        </w:rPr>
      </w:pPr>
      <w:r w:rsidRPr="0028184A">
        <w:rPr>
          <w:lang w:val="en-GB"/>
        </w:rPr>
        <w:t xml:space="preserve">that CEPT </w:t>
      </w:r>
      <w:r w:rsidR="003A3C99">
        <w:rPr>
          <w:lang w:val="en-GB"/>
        </w:rPr>
        <w:t>a</w:t>
      </w:r>
      <w:r w:rsidRPr="0028184A">
        <w:rPr>
          <w:lang w:val="en-GB"/>
        </w:rPr>
        <w:t xml:space="preserve">dministrations shall not deploy stations in the </w:t>
      </w:r>
      <w:r w:rsidR="00CC32EA" w:rsidRPr="00785127">
        <w:rPr>
          <w:lang w:val="en-GB"/>
        </w:rPr>
        <w:t>FS</w:t>
      </w:r>
      <w:r w:rsidRPr="0028184A">
        <w:rPr>
          <w:lang w:val="en-GB"/>
        </w:rPr>
        <w:t xml:space="preserve"> in the band 39.5-40.5 GHz;</w:t>
      </w:r>
    </w:p>
    <w:p w14:paraId="30FB1253" w14:textId="02C71E27" w:rsidR="00514006" w:rsidRPr="00AB500E" w:rsidRDefault="00514006" w:rsidP="00514006">
      <w:pPr>
        <w:pStyle w:val="ECCNumbered-LetteredList"/>
        <w:spacing w:after="120"/>
        <w:rPr>
          <w:lang w:val="en-GB"/>
        </w:rPr>
      </w:pPr>
      <w:r w:rsidRPr="0028184A">
        <w:rPr>
          <w:lang w:val="en-GB"/>
        </w:rPr>
        <w:t>that this Decision shall enter into force o</w:t>
      </w:r>
      <w:r w:rsidRPr="00AB500E">
        <w:rPr>
          <w:lang w:val="en-GB"/>
        </w:rPr>
        <w:t xml:space="preserve">n </w:t>
      </w:r>
      <w:r w:rsidR="00021F6C">
        <w:rPr>
          <w:lang w:val="en-GB"/>
        </w:rPr>
        <w:t>04</w:t>
      </w:r>
      <w:r w:rsidRPr="00AB500E">
        <w:rPr>
          <w:lang w:val="en-GB"/>
        </w:rPr>
        <w:t xml:space="preserve"> March 20</w:t>
      </w:r>
      <w:r w:rsidR="00021F6C">
        <w:rPr>
          <w:lang w:val="en-GB"/>
        </w:rPr>
        <w:t>22</w:t>
      </w:r>
      <w:r w:rsidRPr="00AB500E">
        <w:rPr>
          <w:lang w:val="en-GB"/>
        </w:rPr>
        <w:t>;</w:t>
      </w:r>
    </w:p>
    <w:p w14:paraId="2AFACBFA" w14:textId="6CC82A37" w:rsidR="00514006" w:rsidRPr="0028184A" w:rsidRDefault="00514006" w:rsidP="00514006">
      <w:pPr>
        <w:pStyle w:val="ECCNumbered-LetteredList"/>
        <w:spacing w:after="120"/>
        <w:rPr>
          <w:lang w:val="en-GB"/>
        </w:rPr>
      </w:pPr>
      <w:r w:rsidRPr="0028184A">
        <w:rPr>
          <w:lang w:val="en-GB"/>
        </w:rPr>
        <w:t xml:space="preserve">that CEPT </w:t>
      </w:r>
      <w:r w:rsidR="003A3C99">
        <w:rPr>
          <w:lang w:val="en-GB"/>
        </w:rPr>
        <w:t>a</w:t>
      </w:r>
      <w:r w:rsidRPr="0028184A">
        <w:rPr>
          <w:lang w:val="en-GB"/>
        </w:rPr>
        <w:t>dministrations shall communicate the national measures implementing this Decision to the E</w:t>
      </w:r>
      <w:r w:rsidR="00653C85">
        <w:rPr>
          <w:lang w:val="en-GB"/>
        </w:rPr>
        <w:t>C</w:t>
      </w:r>
      <w:r w:rsidRPr="0028184A">
        <w:rPr>
          <w:lang w:val="en-GB"/>
        </w:rPr>
        <w:t>C Chairman and the O</w:t>
      </w:r>
      <w:r w:rsidR="00653C85">
        <w:rPr>
          <w:lang w:val="en-GB"/>
        </w:rPr>
        <w:t>ffice</w:t>
      </w:r>
      <w:r w:rsidRPr="0028184A">
        <w:rPr>
          <w:lang w:val="en-GB"/>
        </w:rPr>
        <w:t xml:space="preserve"> when the Decision is nationally implemented.</w:t>
      </w:r>
    </w:p>
    <w:p w14:paraId="726FF6C8" w14:textId="77777777" w:rsidR="00514006" w:rsidRPr="0028184A" w:rsidRDefault="00514006" w:rsidP="00514006">
      <w:pPr>
        <w:pStyle w:val="ECCParagraph"/>
        <w:keepNext/>
      </w:pPr>
    </w:p>
    <w:p w14:paraId="4C5B4301" w14:textId="77777777" w:rsidR="00514006" w:rsidRPr="0028184A" w:rsidRDefault="00514006" w:rsidP="00514006">
      <w:pPr>
        <w:pStyle w:val="ECCParagraph"/>
        <w:keepNext/>
        <w:rPr>
          <w:i/>
          <w:color w:val="D2232A"/>
        </w:rPr>
      </w:pPr>
      <w:r w:rsidRPr="0028184A">
        <w:rPr>
          <w:i/>
          <w:color w:val="D2232A"/>
        </w:rPr>
        <w:t xml:space="preserve">Note: </w:t>
      </w:r>
    </w:p>
    <w:p w14:paraId="64264A03" w14:textId="057AEB41" w:rsidR="00514006" w:rsidRPr="0028184A" w:rsidRDefault="00514006" w:rsidP="00514006">
      <w:pPr>
        <w:pStyle w:val="ECCParagraph"/>
        <w:keepNext/>
      </w:pPr>
      <w:r w:rsidRPr="0028184A">
        <w:rPr>
          <w:i/>
          <w:szCs w:val="20"/>
        </w:rPr>
        <w:t xml:space="preserve">Please check the Office documentation database </w:t>
      </w:r>
      <w:hyperlink r:id="rId8" w:history="1">
        <w:r w:rsidR="00CB7883" w:rsidRPr="00472E13">
          <w:rPr>
            <w:rStyle w:val="Hyperlink"/>
            <w:i/>
            <w:szCs w:val="20"/>
          </w:rPr>
          <w:t>https://docdb.cept.org</w:t>
        </w:r>
      </w:hyperlink>
      <w:r w:rsidRPr="0028184A">
        <w:rPr>
          <w:i/>
          <w:szCs w:val="20"/>
        </w:rPr>
        <w:t xml:space="preserve"> for the up to date position on the implementation of this and other ECC Decisions.</w:t>
      </w:r>
    </w:p>
    <w:p w14:paraId="71B91F5E" w14:textId="519580D4" w:rsidR="00184797" w:rsidRPr="0028184A" w:rsidRDefault="00184797">
      <w:r w:rsidRPr="0028184A">
        <w:br w:type="page"/>
      </w:r>
    </w:p>
    <w:p w14:paraId="046861C3" w14:textId="6D356CC5" w:rsidR="00184797" w:rsidRPr="0028184A" w:rsidRDefault="007A733D" w:rsidP="00EF3B9F">
      <w:pPr>
        <w:pStyle w:val="ECCAnnex-heading1"/>
      </w:pPr>
      <w:r>
        <w:lastRenderedPageBreak/>
        <w:t xml:space="preserve"> </w:t>
      </w:r>
      <w:bookmarkStart w:id="3" w:name="_Ref97555675"/>
      <w:r w:rsidR="0020475F" w:rsidRPr="0028184A">
        <w:t>Guidance on c</w:t>
      </w:r>
      <w:r w:rsidR="00184797" w:rsidRPr="0028184A">
        <w:t xml:space="preserve">oordination </w:t>
      </w:r>
      <w:r w:rsidR="00875CCF" w:rsidRPr="0028184A">
        <w:t>between</w:t>
      </w:r>
      <w:r w:rsidR="00184797" w:rsidRPr="0028184A">
        <w:t xml:space="preserve"> FS stations and FSS earth stations in the band 37.5-39.5 GHz</w:t>
      </w:r>
      <w:bookmarkEnd w:id="3"/>
    </w:p>
    <w:p w14:paraId="11CCB3F8" w14:textId="47B3B7CF" w:rsidR="0054299C" w:rsidRPr="0028184A" w:rsidRDefault="00D43201" w:rsidP="00AE6978">
      <w:pPr>
        <w:jc w:val="both"/>
        <w:rPr>
          <w:rFonts w:ascii="Arial" w:hAnsi="Arial" w:cs="Arial"/>
          <w:sz w:val="20"/>
        </w:rPr>
      </w:pPr>
      <w:r w:rsidRPr="0028184A">
        <w:rPr>
          <w:rFonts w:ascii="Arial" w:hAnsi="Arial" w:cs="Arial"/>
          <w:sz w:val="20"/>
        </w:rPr>
        <w:t>The band 37.5-39.5 GHz is used by point-to-point fixed links and by receiving FSS earth stations. Some geographic separation between FS transmitters and earth stations</w:t>
      </w:r>
      <w:r w:rsidR="0054299C" w:rsidRPr="0028184A">
        <w:rPr>
          <w:rFonts w:ascii="Arial" w:hAnsi="Arial" w:cs="Arial"/>
          <w:sz w:val="20"/>
        </w:rPr>
        <w:t xml:space="preserve"> is necessary to avoid interference when the FS station and FSS earth station operate on the same frequencies. Some geographic separation may also be need</w:t>
      </w:r>
      <w:r w:rsidR="00854E8B" w:rsidRPr="0028184A">
        <w:rPr>
          <w:rFonts w:ascii="Arial" w:hAnsi="Arial" w:cs="Arial"/>
          <w:sz w:val="20"/>
        </w:rPr>
        <w:t>ed</w:t>
      </w:r>
      <w:r w:rsidR="0054299C" w:rsidRPr="0028184A">
        <w:rPr>
          <w:rFonts w:ascii="Arial" w:hAnsi="Arial" w:cs="Arial"/>
          <w:sz w:val="20"/>
        </w:rPr>
        <w:t xml:space="preserve"> when the stations operate on adjacent frequencies, although the distances will be much shorter.</w:t>
      </w:r>
    </w:p>
    <w:p w14:paraId="413A01DC" w14:textId="45CAC547" w:rsidR="0054299C" w:rsidRPr="0028184A" w:rsidRDefault="0054299C" w:rsidP="00AE6978">
      <w:pPr>
        <w:jc w:val="both"/>
        <w:rPr>
          <w:rFonts w:ascii="Arial" w:hAnsi="Arial" w:cs="Arial"/>
          <w:sz w:val="20"/>
        </w:rPr>
      </w:pPr>
      <w:r w:rsidRPr="0028184A">
        <w:rPr>
          <w:rFonts w:ascii="Arial" w:hAnsi="Arial" w:cs="Arial"/>
          <w:sz w:val="20"/>
        </w:rPr>
        <w:t>Fixed links typically need to be coordinated with one</w:t>
      </w:r>
      <w:r w:rsidR="000B4526">
        <w:rPr>
          <w:rFonts w:ascii="Arial" w:hAnsi="Arial" w:cs="Arial"/>
          <w:sz w:val="20"/>
        </w:rPr>
        <w:t xml:space="preserve"> </w:t>
      </w:r>
      <w:r w:rsidRPr="0028184A">
        <w:rPr>
          <w:rFonts w:ascii="Arial" w:hAnsi="Arial" w:cs="Arial"/>
          <w:sz w:val="20"/>
        </w:rPr>
        <w:t>another, to ensure that one fixed link</w:t>
      </w:r>
      <w:r w:rsidR="00F74D8E" w:rsidRPr="0028184A">
        <w:rPr>
          <w:rFonts w:ascii="Arial" w:hAnsi="Arial" w:cs="Arial"/>
          <w:sz w:val="20"/>
        </w:rPr>
        <w:t>’s transmitter</w:t>
      </w:r>
      <w:r w:rsidRPr="0028184A">
        <w:rPr>
          <w:rFonts w:ascii="Arial" w:hAnsi="Arial" w:cs="Arial"/>
          <w:sz w:val="20"/>
        </w:rPr>
        <w:t xml:space="preserve"> does not cause interference to another link’s receiver. Regulators or operators </w:t>
      </w:r>
      <w:r w:rsidR="00854E8B" w:rsidRPr="0028184A">
        <w:rPr>
          <w:rFonts w:ascii="Arial" w:hAnsi="Arial" w:cs="Arial"/>
          <w:sz w:val="20"/>
        </w:rPr>
        <w:t xml:space="preserve">therefore likely </w:t>
      </w:r>
      <w:r w:rsidRPr="0028184A">
        <w:rPr>
          <w:rFonts w:ascii="Arial" w:hAnsi="Arial" w:cs="Arial"/>
          <w:sz w:val="20"/>
        </w:rPr>
        <w:t xml:space="preserve">have tools available to manage such coordination and it may be possible to </w:t>
      </w:r>
      <w:r w:rsidR="00854E8B" w:rsidRPr="0028184A">
        <w:rPr>
          <w:rFonts w:ascii="Arial" w:hAnsi="Arial" w:cs="Arial"/>
          <w:sz w:val="20"/>
        </w:rPr>
        <w:t xml:space="preserve">adapt such tools to </w:t>
      </w:r>
      <w:r w:rsidRPr="0028184A">
        <w:rPr>
          <w:rFonts w:ascii="Arial" w:hAnsi="Arial" w:cs="Arial"/>
          <w:sz w:val="20"/>
        </w:rPr>
        <w:t>include receiving earth stations</w:t>
      </w:r>
      <w:r w:rsidR="00854E8B" w:rsidRPr="0028184A">
        <w:rPr>
          <w:rFonts w:ascii="Arial" w:hAnsi="Arial" w:cs="Arial"/>
          <w:sz w:val="20"/>
        </w:rPr>
        <w:t xml:space="preserve"> in place of a FS receiver</w:t>
      </w:r>
      <w:r w:rsidRPr="0028184A">
        <w:rPr>
          <w:rFonts w:ascii="Arial" w:hAnsi="Arial" w:cs="Arial"/>
          <w:sz w:val="20"/>
        </w:rPr>
        <w:t>, as the same basic principles apply.</w:t>
      </w:r>
    </w:p>
    <w:p w14:paraId="6BBDEE8C" w14:textId="25851BC1" w:rsidR="00D43201" w:rsidRPr="0028184A" w:rsidRDefault="00D43201" w:rsidP="00AE6978">
      <w:pPr>
        <w:jc w:val="both"/>
        <w:rPr>
          <w:rFonts w:ascii="Arial" w:hAnsi="Arial" w:cs="Arial"/>
          <w:sz w:val="20"/>
        </w:rPr>
      </w:pPr>
      <w:r w:rsidRPr="0028184A">
        <w:rPr>
          <w:rFonts w:ascii="Arial" w:hAnsi="Arial" w:cs="Arial"/>
          <w:sz w:val="20"/>
        </w:rPr>
        <w:t>Regarding potential cross-border interference, administrations may establish arrangements with neighbouring countries and the ITU process for coordination can be used to establish the necessary coordination area for a proposed earth station and hence to establish the countries with which coordination would be required. Appendix 7</w:t>
      </w:r>
      <w:r w:rsidR="00051106" w:rsidRPr="0028184A">
        <w:rPr>
          <w:rFonts w:ascii="Arial" w:hAnsi="Arial" w:cs="Arial"/>
          <w:sz w:val="20"/>
        </w:rPr>
        <w:t xml:space="preserve"> of the Radio Regulations describes the methodology to establish coordination areas for cross-border coordination, with the applicable parameter values for the earth station and terrestrial stations</w:t>
      </w:r>
      <w:r w:rsidR="00854E8B" w:rsidRPr="0028184A">
        <w:rPr>
          <w:rFonts w:ascii="Arial" w:hAnsi="Arial" w:cs="Arial"/>
          <w:sz w:val="20"/>
        </w:rPr>
        <w:t xml:space="preserve"> for the band 37.5-39.5 GHz</w:t>
      </w:r>
      <w:r w:rsidR="00051106" w:rsidRPr="0028184A">
        <w:rPr>
          <w:rFonts w:ascii="Arial" w:hAnsi="Arial" w:cs="Arial"/>
          <w:sz w:val="20"/>
        </w:rPr>
        <w:t xml:space="preserve"> contained in Table 8d. The assumptions for the parameters values and the propagation model in Appendix 7 are generally cautious</w:t>
      </w:r>
      <w:r w:rsidR="00CB4E1A" w:rsidRPr="0028184A">
        <w:rPr>
          <w:rFonts w:ascii="Arial" w:hAnsi="Arial" w:cs="Arial"/>
          <w:sz w:val="20"/>
        </w:rPr>
        <w:t>,</w:t>
      </w:r>
      <w:r w:rsidR="00051106" w:rsidRPr="0028184A">
        <w:rPr>
          <w:rFonts w:ascii="Arial" w:hAnsi="Arial" w:cs="Arial"/>
          <w:sz w:val="20"/>
        </w:rPr>
        <w:t xml:space="preserve"> meaning that FS stations located in the coordination area may be able to operate, subj</w:t>
      </w:r>
      <w:r w:rsidR="002A7997" w:rsidRPr="0028184A">
        <w:rPr>
          <w:rFonts w:ascii="Arial" w:hAnsi="Arial" w:cs="Arial"/>
          <w:sz w:val="20"/>
        </w:rPr>
        <w:t xml:space="preserve">ect to more detailed analysis. </w:t>
      </w:r>
      <w:r w:rsidR="00051106" w:rsidRPr="0028184A">
        <w:rPr>
          <w:rFonts w:ascii="Arial" w:hAnsi="Arial" w:cs="Arial"/>
          <w:sz w:val="20"/>
        </w:rPr>
        <w:t xml:space="preserve">Recommendation ITU-R SF.1006 </w:t>
      </w:r>
      <w:r w:rsidR="00393A68">
        <w:rPr>
          <w:rFonts w:ascii="Arial" w:hAnsi="Arial" w:cs="Arial"/>
          <w:sz w:val="20"/>
        </w:rPr>
        <w:fldChar w:fldCharType="begin"/>
      </w:r>
      <w:r w:rsidR="00393A68">
        <w:rPr>
          <w:rFonts w:ascii="Arial" w:hAnsi="Arial" w:cs="Arial"/>
          <w:sz w:val="20"/>
        </w:rPr>
        <w:instrText xml:space="preserve"> REF _Ref97809245 \r \h </w:instrText>
      </w:r>
      <w:r w:rsidR="00393A68">
        <w:rPr>
          <w:rFonts w:ascii="Arial" w:hAnsi="Arial" w:cs="Arial"/>
          <w:sz w:val="20"/>
        </w:rPr>
      </w:r>
      <w:r w:rsidR="00393A68">
        <w:rPr>
          <w:rFonts w:ascii="Arial" w:hAnsi="Arial" w:cs="Arial"/>
          <w:sz w:val="20"/>
        </w:rPr>
        <w:fldChar w:fldCharType="separate"/>
      </w:r>
      <w:r w:rsidR="00393A68">
        <w:rPr>
          <w:rFonts w:ascii="Arial" w:hAnsi="Arial" w:cs="Arial"/>
          <w:sz w:val="20"/>
        </w:rPr>
        <w:t>[4]</w:t>
      </w:r>
      <w:r w:rsidR="00393A68">
        <w:rPr>
          <w:rFonts w:ascii="Arial" w:hAnsi="Arial" w:cs="Arial"/>
          <w:sz w:val="20"/>
        </w:rPr>
        <w:fldChar w:fldCharType="end"/>
      </w:r>
      <w:r w:rsidR="00393A68">
        <w:rPr>
          <w:rFonts w:ascii="Arial" w:hAnsi="Arial" w:cs="Arial"/>
          <w:sz w:val="20"/>
        </w:rPr>
        <w:t xml:space="preserve"> </w:t>
      </w:r>
      <w:r w:rsidR="00051106" w:rsidRPr="0028184A">
        <w:rPr>
          <w:rFonts w:ascii="Arial" w:hAnsi="Arial" w:cs="Arial"/>
          <w:sz w:val="20"/>
        </w:rPr>
        <w:t xml:space="preserve">provides a methodology that may be used to assist administrations in the more detailed interference assessment. This more detailed assessment should take account of the actual </w:t>
      </w:r>
      <w:r w:rsidR="00CB4E1A" w:rsidRPr="0028184A">
        <w:rPr>
          <w:rFonts w:ascii="Arial" w:hAnsi="Arial" w:cs="Arial"/>
          <w:sz w:val="20"/>
        </w:rPr>
        <w:t xml:space="preserve">characteristics of the FS station and earth station, </w:t>
      </w:r>
      <w:r w:rsidR="00854E8B" w:rsidRPr="0028184A">
        <w:rPr>
          <w:rFonts w:ascii="Arial" w:hAnsi="Arial" w:cs="Arial"/>
          <w:sz w:val="20"/>
        </w:rPr>
        <w:t xml:space="preserve">and </w:t>
      </w:r>
      <w:r w:rsidR="00CB4E1A" w:rsidRPr="0028184A">
        <w:rPr>
          <w:rFonts w:ascii="Arial" w:hAnsi="Arial" w:cs="Arial"/>
          <w:sz w:val="20"/>
        </w:rPr>
        <w:t xml:space="preserve">the specific terrain </w:t>
      </w:r>
      <w:r w:rsidR="00854E8B" w:rsidRPr="0028184A">
        <w:rPr>
          <w:rFonts w:ascii="Arial" w:hAnsi="Arial" w:cs="Arial"/>
          <w:sz w:val="20"/>
        </w:rPr>
        <w:t xml:space="preserve">and any clutter loss </w:t>
      </w:r>
      <w:r w:rsidR="00CB4E1A" w:rsidRPr="0028184A">
        <w:rPr>
          <w:rFonts w:ascii="Arial" w:hAnsi="Arial" w:cs="Arial"/>
          <w:sz w:val="20"/>
        </w:rPr>
        <w:t>should be taken into account in the propagation model</w:t>
      </w:r>
      <w:r w:rsidR="00854E8B" w:rsidRPr="0028184A">
        <w:rPr>
          <w:rFonts w:ascii="Arial" w:hAnsi="Arial" w:cs="Arial"/>
          <w:sz w:val="20"/>
        </w:rPr>
        <w:t xml:space="preserve"> (for example see Recommendation ITU-R P.452</w:t>
      </w:r>
      <w:r w:rsidR="00393A68">
        <w:rPr>
          <w:rFonts w:ascii="Arial" w:hAnsi="Arial" w:cs="Arial"/>
          <w:sz w:val="20"/>
        </w:rPr>
        <w:t xml:space="preserve"> </w:t>
      </w:r>
      <w:r w:rsidR="00393A68">
        <w:rPr>
          <w:rFonts w:ascii="Arial" w:hAnsi="Arial" w:cs="Arial"/>
          <w:sz w:val="20"/>
        </w:rPr>
        <w:fldChar w:fldCharType="begin"/>
      </w:r>
      <w:r w:rsidR="00393A68">
        <w:rPr>
          <w:rFonts w:ascii="Arial" w:hAnsi="Arial" w:cs="Arial"/>
          <w:sz w:val="20"/>
        </w:rPr>
        <w:instrText xml:space="preserve"> REF _Ref97809253 \r \h </w:instrText>
      </w:r>
      <w:r w:rsidR="00393A68">
        <w:rPr>
          <w:rFonts w:ascii="Arial" w:hAnsi="Arial" w:cs="Arial"/>
          <w:sz w:val="20"/>
        </w:rPr>
      </w:r>
      <w:r w:rsidR="00393A68">
        <w:rPr>
          <w:rFonts w:ascii="Arial" w:hAnsi="Arial" w:cs="Arial"/>
          <w:sz w:val="20"/>
        </w:rPr>
        <w:fldChar w:fldCharType="separate"/>
      </w:r>
      <w:r w:rsidR="00393A68">
        <w:rPr>
          <w:rFonts w:ascii="Arial" w:hAnsi="Arial" w:cs="Arial"/>
          <w:sz w:val="20"/>
        </w:rPr>
        <w:t>[5]</w:t>
      </w:r>
      <w:r w:rsidR="00393A68">
        <w:rPr>
          <w:rFonts w:ascii="Arial" w:hAnsi="Arial" w:cs="Arial"/>
          <w:sz w:val="20"/>
        </w:rPr>
        <w:fldChar w:fldCharType="end"/>
      </w:r>
      <w:r w:rsidR="00854E8B" w:rsidRPr="0028184A">
        <w:rPr>
          <w:rFonts w:ascii="Arial" w:hAnsi="Arial" w:cs="Arial"/>
          <w:sz w:val="20"/>
        </w:rPr>
        <w:t>)</w:t>
      </w:r>
      <w:r w:rsidR="002A7997" w:rsidRPr="0028184A">
        <w:rPr>
          <w:rFonts w:ascii="Arial" w:hAnsi="Arial" w:cs="Arial"/>
          <w:sz w:val="20"/>
        </w:rPr>
        <w:t xml:space="preserve">. </w:t>
      </w:r>
      <w:r w:rsidR="00CB4E1A" w:rsidRPr="0028184A">
        <w:rPr>
          <w:rFonts w:ascii="Arial" w:hAnsi="Arial" w:cs="Arial"/>
          <w:sz w:val="20"/>
        </w:rPr>
        <w:t>A more detailed interference assessment may show that FS station located in the coordination area are able to operate without harmful interference to FSS earth stations.</w:t>
      </w:r>
    </w:p>
    <w:p w14:paraId="47D55D89" w14:textId="36F6C6F0" w:rsidR="00051106" w:rsidRPr="0028184A" w:rsidRDefault="00051106" w:rsidP="00AE6978">
      <w:pPr>
        <w:jc w:val="both"/>
        <w:rPr>
          <w:rFonts w:ascii="Arial" w:hAnsi="Arial" w:cs="Arial"/>
          <w:sz w:val="20"/>
        </w:rPr>
      </w:pPr>
      <w:r w:rsidRPr="0028184A">
        <w:rPr>
          <w:rFonts w:ascii="Arial" w:hAnsi="Arial" w:cs="Arial"/>
          <w:sz w:val="20"/>
        </w:rPr>
        <w:t xml:space="preserve">A similar approach may be taken </w:t>
      </w:r>
      <w:r w:rsidR="00CB4E1A" w:rsidRPr="0028184A">
        <w:rPr>
          <w:rFonts w:ascii="Arial" w:hAnsi="Arial" w:cs="Arial"/>
          <w:sz w:val="20"/>
        </w:rPr>
        <w:t xml:space="preserve">by administrations </w:t>
      </w:r>
      <w:r w:rsidRPr="0028184A">
        <w:rPr>
          <w:rFonts w:ascii="Arial" w:hAnsi="Arial" w:cs="Arial"/>
          <w:sz w:val="20"/>
        </w:rPr>
        <w:t xml:space="preserve">for coordination of FS stations with respect to earth stations in the same country. </w:t>
      </w:r>
      <w:r w:rsidR="00CB4E1A" w:rsidRPr="0028184A">
        <w:rPr>
          <w:rFonts w:ascii="Arial" w:hAnsi="Arial" w:cs="Arial"/>
          <w:sz w:val="20"/>
        </w:rPr>
        <w:t xml:space="preserve">In this case, the approach described in Recommendation </w:t>
      </w:r>
      <w:r w:rsidR="00854E8B" w:rsidRPr="0028184A">
        <w:rPr>
          <w:rFonts w:ascii="Arial" w:hAnsi="Arial" w:cs="Arial"/>
          <w:sz w:val="20"/>
        </w:rPr>
        <w:t xml:space="preserve">ITU-R </w:t>
      </w:r>
      <w:r w:rsidR="00CB4E1A" w:rsidRPr="0028184A">
        <w:rPr>
          <w:rFonts w:ascii="Arial" w:hAnsi="Arial" w:cs="Arial"/>
          <w:sz w:val="20"/>
        </w:rPr>
        <w:t xml:space="preserve">SF.1006 may also be used, but similarly to the case for cross-border coordination, the actual station parameters should be </w:t>
      </w:r>
      <w:proofErr w:type="gramStart"/>
      <w:r w:rsidR="00CB4E1A" w:rsidRPr="0028184A">
        <w:rPr>
          <w:rFonts w:ascii="Arial" w:hAnsi="Arial" w:cs="Arial"/>
          <w:sz w:val="20"/>
        </w:rPr>
        <w:t>used</w:t>
      </w:r>
      <w:proofErr w:type="gramEnd"/>
      <w:r w:rsidR="00CB4E1A" w:rsidRPr="0028184A">
        <w:rPr>
          <w:rFonts w:ascii="Arial" w:hAnsi="Arial" w:cs="Arial"/>
          <w:sz w:val="20"/>
        </w:rPr>
        <w:t xml:space="preserve"> and specific terrain data should be used, to provide the most accurate analysis.</w:t>
      </w:r>
    </w:p>
    <w:p w14:paraId="05819A09" w14:textId="579FC54C" w:rsidR="00CB4E1A" w:rsidRPr="0028184A" w:rsidRDefault="00CB4E1A" w:rsidP="00AE6978">
      <w:pPr>
        <w:jc w:val="both"/>
        <w:rPr>
          <w:rFonts w:ascii="Arial" w:hAnsi="Arial" w:cs="Arial"/>
          <w:sz w:val="20"/>
        </w:rPr>
      </w:pPr>
      <w:r w:rsidRPr="0028184A">
        <w:rPr>
          <w:rFonts w:ascii="Arial" w:hAnsi="Arial" w:cs="Arial"/>
          <w:sz w:val="20"/>
        </w:rPr>
        <w:t xml:space="preserve">One consequence of this approach to coordination is that information on the fixed links must be available, including the location of transmitters and certain characteristics such as </w:t>
      </w:r>
      <w:r w:rsidR="005E4530" w:rsidRPr="003723AE">
        <w:rPr>
          <w:rFonts w:ascii="Arial" w:hAnsi="Arial" w:cs="Arial"/>
          <w:sz w:val="20"/>
        </w:rPr>
        <w:t>e.i.r.p.</w:t>
      </w:r>
      <w:r w:rsidRPr="003723AE">
        <w:rPr>
          <w:rFonts w:ascii="Arial" w:hAnsi="Arial" w:cs="Arial"/>
          <w:sz w:val="20"/>
        </w:rPr>
        <w:t>,</w:t>
      </w:r>
      <w:r w:rsidRPr="0028184A">
        <w:rPr>
          <w:rFonts w:ascii="Arial" w:hAnsi="Arial" w:cs="Arial"/>
          <w:sz w:val="20"/>
        </w:rPr>
        <w:t xml:space="preserve"> antenna radiation pattern, antenna height above ground, </w:t>
      </w:r>
      <w:r w:rsidR="000861D3" w:rsidRPr="0028184A">
        <w:rPr>
          <w:rFonts w:ascii="Arial" w:hAnsi="Arial" w:cs="Arial"/>
          <w:sz w:val="20"/>
        </w:rPr>
        <w:t>antenna azimuth and elevation angle. Similar</w:t>
      </w:r>
      <w:r w:rsidR="00CC1D52" w:rsidRPr="0028184A">
        <w:rPr>
          <w:rFonts w:ascii="Arial" w:hAnsi="Arial" w:cs="Arial"/>
          <w:sz w:val="20"/>
        </w:rPr>
        <w:t>ly</w:t>
      </w:r>
      <w:r w:rsidR="000861D3" w:rsidRPr="0028184A">
        <w:rPr>
          <w:rFonts w:ascii="Arial" w:hAnsi="Arial" w:cs="Arial"/>
          <w:sz w:val="20"/>
        </w:rPr>
        <w:t xml:space="preserve"> for the earth station, the location of the station, its antenna characteristics (radiation pattern, azimuth and elevation angle) and receiver noise temperature are required.</w:t>
      </w:r>
    </w:p>
    <w:p w14:paraId="2076151D" w14:textId="6FA248A6" w:rsidR="00D43201" w:rsidRPr="0028184A" w:rsidRDefault="00D43201" w:rsidP="00AE6978">
      <w:pPr>
        <w:jc w:val="both"/>
        <w:rPr>
          <w:rFonts w:ascii="Arial" w:hAnsi="Arial" w:cs="Arial"/>
          <w:sz w:val="20"/>
        </w:rPr>
      </w:pPr>
      <w:r w:rsidRPr="0028184A">
        <w:rPr>
          <w:rFonts w:ascii="Arial" w:hAnsi="Arial" w:cs="Arial"/>
          <w:sz w:val="20"/>
        </w:rPr>
        <w:t>For the purpose of being able to identify potential locations for new FSS earth stations, it is necessary for an earth station operator to have knowledge of the location of point-to-point fixed links located in the same country, and sometimes in neighbouring countries.</w:t>
      </w:r>
      <w:r w:rsidR="000861D3" w:rsidRPr="0028184A">
        <w:rPr>
          <w:rFonts w:ascii="Arial" w:hAnsi="Arial" w:cs="Arial"/>
          <w:sz w:val="20"/>
        </w:rPr>
        <w:t xml:space="preserve"> </w:t>
      </w:r>
      <w:r w:rsidR="005E4530" w:rsidRPr="003723AE">
        <w:rPr>
          <w:rFonts w:ascii="Arial" w:hAnsi="Arial" w:cs="Arial"/>
          <w:sz w:val="20"/>
        </w:rPr>
        <w:t>S</w:t>
      </w:r>
      <w:r w:rsidR="0054299C" w:rsidRPr="003723AE">
        <w:rPr>
          <w:rFonts w:ascii="Arial" w:hAnsi="Arial" w:cs="Arial"/>
          <w:sz w:val="20"/>
        </w:rPr>
        <w:t>uch</w:t>
      </w:r>
      <w:r w:rsidR="0054299C" w:rsidRPr="0028184A">
        <w:rPr>
          <w:rFonts w:ascii="Arial" w:hAnsi="Arial" w:cs="Arial"/>
          <w:sz w:val="20"/>
        </w:rPr>
        <w:t xml:space="preserve"> information could be provided, for example, through the availability of the FS station information </w:t>
      </w:r>
      <w:r w:rsidR="005E4530" w:rsidRPr="003723AE">
        <w:rPr>
          <w:rFonts w:ascii="Arial" w:hAnsi="Arial" w:cs="Arial"/>
          <w:sz w:val="20"/>
        </w:rPr>
        <w:t>on</w:t>
      </w:r>
      <w:r w:rsidR="0054299C" w:rsidRPr="0028184A">
        <w:rPr>
          <w:rFonts w:ascii="Arial" w:hAnsi="Arial" w:cs="Arial"/>
          <w:sz w:val="20"/>
        </w:rPr>
        <w:t xml:space="preserve"> the administration website.</w:t>
      </w:r>
    </w:p>
    <w:p w14:paraId="6FD8B6D7" w14:textId="0B189537" w:rsidR="002A7997" w:rsidRDefault="00FD5816" w:rsidP="00795909">
      <w:pPr>
        <w:pStyle w:val="ECCAnnex-heading1"/>
      </w:pPr>
      <w:r>
        <w:lastRenderedPageBreak/>
        <w:t>list of references</w:t>
      </w:r>
    </w:p>
    <w:p w14:paraId="521145E0" w14:textId="7BA25CEE" w:rsidR="00FD5816" w:rsidRDefault="002C3C00" w:rsidP="004672B1">
      <w:pPr>
        <w:pStyle w:val="reference"/>
        <w:spacing w:before="60" w:after="60"/>
        <w:ind w:left="357" w:hanging="357"/>
      </w:pPr>
      <w:bookmarkStart w:id="4" w:name="_Ref97807356"/>
      <w:r>
        <w:t xml:space="preserve"> </w:t>
      </w:r>
      <w:bookmarkEnd w:id="4"/>
      <w:r>
        <w:fldChar w:fldCharType="begin"/>
      </w:r>
      <w:r>
        <w:instrText>HYPERLINK "https://docdb.cept.org/document/281"</w:instrText>
      </w:r>
      <w:r>
        <w:fldChar w:fldCharType="separate"/>
      </w:r>
      <w:r>
        <w:rPr>
          <w:rStyle w:val="Hyperlink"/>
        </w:rPr>
        <w:t>ECC Report 173</w:t>
      </w:r>
      <w:r>
        <w:fldChar w:fldCharType="end"/>
      </w:r>
      <w:r w:rsidR="005C6A78">
        <w:t xml:space="preserve">: </w:t>
      </w:r>
      <w:r w:rsidR="00EC0CC1">
        <w:t>“Fixed Service in Europe Current use and future trends post 2016”, approved 2012 and amended 27 April 2018</w:t>
      </w:r>
    </w:p>
    <w:p w14:paraId="1824DC88" w14:textId="4AB0C3BD" w:rsidR="00925F45" w:rsidRPr="00371EDA" w:rsidRDefault="00925F45" w:rsidP="00AA0455">
      <w:pPr>
        <w:pStyle w:val="reference"/>
        <w:ind w:left="357" w:hanging="357"/>
        <w:rPr>
          <w:lang w:val="en-GB"/>
        </w:rPr>
      </w:pPr>
      <w:bookmarkStart w:id="5" w:name="_Ref97807388"/>
      <w:bookmarkStart w:id="6" w:name="_Ref97807414"/>
      <w:bookmarkEnd w:id="5"/>
      <w:r>
        <w:t xml:space="preserve">ITU Radio Regulations, Edition of </w:t>
      </w:r>
      <w:bookmarkStart w:id="7" w:name="_Ref97807742"/>
      <w:bookmarkEnd w:id="6"/>
      <w:r w:rsidR="00B275DC">
        <w:t>2020</w:t>
      </w:r>
    </w:p>
    <w:bookmarkEnd w:id="7"/>
    <w:p w14:paraId="188AEED2" w14:textId="3FCA0B91" w:rsidR="005A46EF" w:rsidRPr="00AA0455" w:rsidRDefault="00B869C9" w:rsidP="00AA0455">
      <w:pPr>
        <w:pStyle w:val="reference"/>
        <w:ind w:left="357" w:hanging="357"/>
        <w:rPr>
          <w:lang w:val="en-GB"/>
        </w:rPr>
      </w:pPr>
      <w:r>
        <w:rPr>
          <w:lang w:val="en-GB"/>
        </w:rPr>
        <w:fldChar w:fldCharType="begin"/>
      </w:r>
      <w:r>
        <w:rPr>
          <w:lang w:val="en-GB"/>
        </w:rPr>
        <w:instrText>HYPERLINK "https://docdb.cept.org/document/867"</w:instrText>
      </w:r>
      <w:r>
        <w:rPr>
          <w:lang w:val="en-GB"/>
        </w:rPr>
        <w:fldChar w:fldCharType="separate"/>
      </w:r>
      <w:r>
        <w:rPr>
          <w:rStyle w:val="Hyperlink"/>
          <w:lang w:val="en-GB"/>
        </w:rPr>
        <w:t>CEPT Recommendation T/R 12-01</w:t>
      </w:r>
      <w:r>
        <w:rPr>
          <w:lang w:val="en-GB"/>
        </w:rPr>
        <w:fldChar w:fldCharType="end"/>
      </w:r>
      <w:r w:rsidR="00AA0455" w:rsidRPr="00AA0455">
        <w:rPr>
          <w:lang w:val="en-GB"/>
        </w:rPr>
        <w:t>: “Recommendation T/R of 1991 on preferred channel arrangements for fixed service systems operating in the frequency band 37.0-39.5 GHz, approved 1991</w:t>
      </w:r>
      <w:r w:rsidR="00AA0455">
        <w:rPr>
          <w:lang w:val="en-GB"/>
        </w:rPr>
        <w:t>, r</w:t>
      </w:r>
      <w:r w:rsidR="00AA0455" w:rsidRPr="00AA0455">
        <w:rPr>
          <w:lang w:val="en-GB"/>
        </w:rPr>
        <w:t>evised on 5 February 2010 and amended on 29 May 2019</w:t>
      </w:r>
    </w:p>
    <w:p w14:paraId="49634BD3" w14:textId="74C2F74A" w:rsidR="004F6390" w:rsidRPr="002E596A" w:rsidRDefault="004F6390" w:rsidP="00DF18F6">
      <w:pPr>
        <w:pStyle w:val="reference"/>
        <w:spacing w:before="60" w:after="60"/>
        <w:ind w:left="357" w:hanging="357"/>
      </w:pPr>
      <w:bookmarkStart w:id="8" w:name="_Ref97809245"/>
      <w:r w:rsidRPr="0028184A">
        <w:t>Recommendation ITU-R SF.1006</w:t>
      </w:r>
      <w:r w:rsidR="005C6A78">
        <w:t>: “</w:t>
      </w:r>
      <w:r w:rsidR="002C3C00" w:rsidRPr="002C3C00">
        <w:t>Determination of the interference potential between earth stations of the fixed-satellite service and stations in the fixed service</w:t>
      </w:r>
      <w:r w:rsidR="005C6A78" w:rsidRPr="00820DEA">
        <w:rPr>
          <w:rFonts w:cs="Arial"/>
        </w:rPr>
        <w:t>”</w:t>
      </w:r>
      <w:bookmarkEnd w:id="8"/>
    </w:p>
    <w:p w14:paraId="75B38E3A" w14:textId="45D2237E" w:rsidR="002E596A" w:rsidRPr="00FD5816" w:rsidRDefault="00393A68" w:rsidP="00DF18F6">
      <w:pPr>
        <w:pStyle w:val="reference"/>
        <w:spacing w:before="60" w:after="60"/>
        <w:ind w:left="357" w:hanging="357"/>
      </w:pPr>
      <w:bookmarkStart w:id="9" w:name="_Ref97809253"/>
      <w:bookmarkEnd w:id="9"/>
      <w:r w:rsidRPr="0028184A">
        <w:rPr>
          <w:rFonts w:cs="Arial"/>
        </w:rPr>
        <w:t>Recommendation ITU-R P.452</w:t>
      </w:r>
      <w:r w:rsidR="00801730">
        <w:rPr>
          <w:rFonts w:cs="Arial"/>
        </w:rPr>
        <w:t>: “</w:t>
      </w:r>
      <w:r w:rsidR="00801730" w:rsidRPr="00801730">
        <w:rPr>
          <w:rFonts w:cs="Arial"/>
        </w:rPr>
        <w:t>Prediction procedure for the evaluation of interference between stations on the surface of the Earth at frequencies above about 0.1 GHz</w:t>
      </w:r>
      <w:r w:rsidR="00801730">
        <w:rPr>
          <w:rFonts w:cs="Arial"/>
        </w:rPr>
        <w:t>”</w:t>
      </w:r>
    </w:p>
    <w:sectPr w:rsidR="002E596A" w:rsidRPr="00FD5816" w:rsidSect="00E477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49B8" w14:textId="77777777" w:rsidR="0067532F" w:rsidRDefault="0067532F" w:rsidP="000F0415">
      <w:pPr>
        <w:spacing w:after="0" w:line="240" w:lineRule="auto"/>
      </w:pPr>
      <w:r>
        <w:separator/>
      </w:r>
    </w:p>
  </w:endnote>
  <w:endnote w:type="continuationSeparator" w:id="0">
    <w:p w14:paraId="3258838E" w14:textId="77777777" w:rsidR="0067532F" w:rsidRDefault="0067532F" w:rsidP="000F0415">
      <w:pPr>
        <w:spacing w:after="0" w:line="240" w:lineRule="auto"/>
      </w:pPr>
      <w:r>
        <w:continuationSeparator/>
      </w:r>
    </w:p>
  </w:endnote>
  <w:endnote w:type="continuationNotice" w:id="1">
    <w:p w14:paraId="2379CC76" w14:textId="77777777" w:rsidR="0067532F" w:rsidRDefault="0067532F" w:rsidP="000F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59"/>
    <w:family w:val="auto"/>
    <w:notTrueType/>
    <w:pitch w:val="variable"/>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127A" w14:textId="58A32528" w:rsidR="002C2200" w:rsidRDefault="002C2200" w:rsidP="003C47C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186D" w14:textId="77777777" w:rsidR="00D52B13" w:rsidRDefault="00D5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7DE" w14:textId="77777777" w:rsidR="00D52B13" w:rsidRDefault="00D5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1ED8" w14:textId="77777777" w:rsidR="0067532F" w:rsidRDefault="0067532F" w:rsidP="000F0415">
      <w:pPr>
        <w:spacing w:after="0" w:line="240" w:lineRule="auto"/>
      </w:pPr>
      <w:r>
        <w:separator/>
      </w:r>
    </w:p>
  </w:footnote>
  <w:footnote w:type="continuationSeparator" w:id="0">
    <w:p w14:paraId="1753B5DC" w14:textId="77777777" w:rsidR="0067532F" w:rsidRDefault="0067532F" w:rsidP="000F0415">
      <w:pPr>
        <w:spacing w:after="0" w:line="240" w:lineRule="auto"/>
      </w:pPr>
      <w:r>
        <w:continuationSeparator/>
      </w:r>
    </w:p>
  </w:footnote>
  <w:footnote w:type="continuationNotice" w:id="1">
    <w:p w14:paraId="6AB173C0" w14:textId="77777777" w:rsidR="0067532F" w:rsidRDefault="0067532F" w:rsidP="000F0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B4D0" w14:textId="4C9C228C" w:rsidR="00AE6978" w:rsidRPr="00A45647" w:rsidRDefault="00B03382">
    <w:pPr>
      <w:pStyle w:val="Header"/>
      <w:rPr>
        <w:rFonts w:ascii="Arial" w:hAnsi="Arial"/>
        <w:b/>
        <w:bCs/>
        <w:sz w:val="16"/>
        <w:szCs w:val="16"/>
      </w:rPr>
    </w:pPr>
    <w:r w:rsidRPr="00A45647">
      <w:rPr>
        <w:rFonts w:ascii="Arial" w:hAnsi="Arial"/>
        <w:b/>
        <w:bCs/>
        <w:sz w:val="16"/>
        <w:szCs w:val="16"/>
        <w:lang w:val="en-IE"/>
      </w:rPr>
      <w:t>E</w:t>
    </w:r>
    <w:r w:rsidR="00BB38A8" w:rsidRPr="00A45647">
      <w:rPr>
        <w:rFonts w:ascii="Arial" w:hAnsi="Arial"/>
        <w:b/>
        <w:bCs/>
        <w:sz w:val="16"/>
        <w:szCs w:val="16"/>
        <w:lang w:val="en-IE"/>
      </w:rPr>
      <w:t>R</w:t>
    </w:r>
    <w:r w:rsidRPr="00A45647">
      <w:rPr>
        <w:rFonts w:ascii="Arial" w:hAnsi="Arial"/>
        <w:b/>
        <w:bCs/>
        <w:sz w:val="16"/>
        <w:szCs w:val="16"/>
        <w:lang w:val="en-IE"/>
      </w:rPr>
      <w:t>C/DEC/</w:t>
    </w:r>
    <w:r w:rsidR="00FA4704" w:rsidRPr="00A45647">
      <w:rPr>
        <w:rFonts w:ascii="Arial" w:hAnsi="Arial"/>
        <w:b/>
        <w:bCs/>
        <w:sz w:val="16"/>
        <w:szCs w:val="16"/>
        <w:lang w:val="en-IE"/>
      </w:rPr>
      <w:t>(</w:t>
    </w:r>
    <w:r w:rsidR="00BB38A8" w:rsidRPr="00A45647">
      <w:rPr>
        <w:rFonts w:ascii="Arial" w:hAnsi="Arial"/>
        <w:b/>
        <w:bCs/>
        <w:sz w:val="16"/>
        <w:szCs w:val="16"/>
        <w:lang w:val="en-IE"/>
      </w:rPr>
      <w:t>00</w:t>
    </w:r>
    <w:r w:rsidR="00FA4704" w:rsidRPr="00A45647">
      <w:rPr>
        <w:rFonts w:ascii="Arial" w:hAnsi="Arial"/>
        <w:b/>
        <w:bCs/>
        <w:sz w:val="16"/>
        <w:szCs w:val="16"/>
        <w:lang w:val="en-IE"/>
      </w:rPr>
      <w:t>)</w:t>
    </w:r>
    <w:r w:rsidR="00BB38A8" w:rsidRPr="00A45647">
      <w:rPr>
        <w:rFonts w:ascii="Arial" w:hAnsi="Arial"/>
        <w:b/>
        <w:bCs/>
        <w:sz w:val="16"/>
        <w:szCs w:val="16"/>
        <w:lang w:val="en-IE"/>
      </w:rPr>
      <w:t>02</w:t>
    </w:r>
    <w:r w:rsidR="00FA4704" w:rsidRPr="00A45647">
      <w:rPr>
        <w:rFonts w:ascii="Arial" w:hAnsi="Arial"/>
        <w:b/>
        <w:bCs/>
        <w:sz w:val="16"/>
        <w:szCs w:val="16"/>
        <w:lang w:val="en-IE"/>
      </w:rPr>
      <w:t xml:space="preserve"> Page </w:t>
    </w:r>
    <w:r w:rsidR="00801730" w:rsidRPr="00E963B6">
      <w:rPr>
        <w:rFonts w:ascii="Arial" w:hAnsi="Arial"/>
        <w:b/>
        <w:bCs/>
        <w:sz w:val="16"/>
        <w:szCs w:val="16"/>
        <w:lang w:val="en-US"/>
      </w:rPr>
      <w:fldChar w:fldCharType="begin"/>
    </w:r>
    <w:r w:rsidR="00801730" w:rsidRPr="00A45647">
      <w:rPr>
        <w:rFonts w:ascii="Arial" w:hAnsi="Arial"/>
        <w:b/>
        <w:bCs/>
        <w:sz w:val="16"/>
        <w:szCs w:val="16"/>
      </w:rPr>
      <w:instrText xml:space="preserve"> PAGE  \* Arabic  \* MERGEFORMAT </w:instrText>
    </w:r>
    <w:r w:rsidR="00801730" w:rsidRPr="00E963B6">
      <w:rPr>
        <w:rFonts w:ascii="Arial" w:hAnsi="Arial"/>
        <w:b/>
        <w:bCs/>
        <w:sz w:val="16"/>
        <w:szCs w:val="16"/>
        <w:lang w:val="en-US"/>
      </w:rPr>
      <w:fldChar w:fldCharType="separate"/>
    </w:r>
    <w:r w:rsidR="00801730">
      <w:rPr>
        <w:rFonts w:ascii="Arial" w:hAnsi="Arial"/>
        <w:b/>
        <w:bCs/>
        <w:sz w:val="16"/>
        <w:szCs w:val="16"/>
        <w:lang w:val="en-US"/>
      </w:rPr>
      <w:t>3</w:t>
    </w:r>
    <w:r w:rsidR="00801730" w:rsidRPr="00E963B6">
      <w:rPr>
        <w:rFonts w:ascii="Arial" w:hAnsi="Arial"/>
        <w:b/>
        <w:bCs/>
        <w:sz w:val="16"/>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CEC" w14:textId="4E50DF10" w:rsidR="002C2200" w:rsidRPr="00A45647" w:rsidRDefault="00BB38A8">
    <w:pPr>
      <w:pStyle w:val="Header"/>
      <w:jc w:val="right"/>
      <w:rPr>
        <w:rFonts w:ascii="Arial" w:hAnsi="Arial"/>
        <w:b/>
        <w:bCs/>
        <w:sz w:val="16"/>
        <w:szCs w:val="16"/>
        <w:lang w:val="en-IE"/>
      </w:rPr>
    </w:pPr>
    <w:r w:rsidRPr="00A45647">
      <w:rPr>
        <w:rFonts w:ascii="Arial" w:hAnsi="Arial"/>
        <w:b/>
        <w:bCs/>
        <w:sz w:val="16"/>
        <w:szCs w:val="16"/>
        <w:lang w:val="en-IE"/>
      </w:rPr>
      <w:t xml:space="preserve">ERC/DEC/(00)02 </w:t>
    </w:r>
    <w:r w:rsidR="00FA4704" w:rsidRPr="00A45647">
      <w:rPr>
        <w:rFonts w:ascii="Arial" w:hAnsi="Arial"/>
        <w:b/>
        <w:bCs/>
        <w:sz w:val="16"/>
        <w:szCs w:val="16"/>
        <w:lang w:val="en-IE"/>
      </w:rPr>
      <w:t xml:space="preserve">Page </w:t>
    </w:r>
    <w:r w:rsidR="00FA4704" w:rsidRPr="00D52B13">
      <w:rPr>
        <w:rFonts w:ascii="Arial" w:hAnsi="Arial"/>
        <w:b/>
        <w:bCs/>
        <w:sz w:val="16"/>
        <w:szCs w:val="16"/>
        <w:lang w:val="en-US"/>
      </w:rPr>
      <w:fldChar w:fldCharType="begin"/>
    </w:r>
    <w:r w:rsidR="00FA4704" w:rsidRPr="00A45647">
      <w:rPr>
        <w:rFonts w:ascii="Arial" w:hAnsi="Arial"/>
        <w:b/>
        <w:bCs/>
        <w:sz w:val="16"/>
        <w:szCs w:val="16"/>
      </w:rPr>
      <w:instrText xml:space="preserve"> PAGE  \* Arabic  \* MERGEFORMAT </w:instrText>
    </w:r>
    <w:r w:rsidR="00FA4704" w:rsidRPr="00D52B13">
      <w:rPr>
        <w:rFonts w:ascii="Arial" w:hAnsi="Arial"/>
        <w:b/>
        <w:bCs/>
        <w:sz w:val="16"/>
        <w:szCs w:val="16"/>
        <w:lang w:val="en-US"/>
      </w:rPr>
      <w:fldChar w:fldCharType="separate"/>
    </w:r>
    <w:r w:rsidR="00FE5AA1" w:rsidRPr="00A45647">
      <w:rPr>
        <w:rFonts w:ascii="Arial" w:hAnsi="Arial"/>
        <w:b/>
        <w:bCs/>
        <w:sz w:val="16"/>
        <w:szCs w:val="16"/>
        <w:lang w:val="en-IE"/>
      </w:rPr>
      <w:t>3</w:t>
    </w:r>
    <w:r w:rsidR="00FA4704" w:rsidRPr="00D52B13">
      <w:rPr>
        <w:rFonts w:ascii="Arial" w:hAnsi="Arial"/>
        <w:b/>
        <w:bCs/>
        <w:sz w:val="16"/>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F62" w14:textId="78B9F579" w:rsidR="00AE6978" w:rsidRPr="00131F20" w:rsidRDefault="00FA4704" w:rsidP="00E477C3">
    <w:pPr>
      <w:pStyle w:val="Header"/>
      <w:jc w:val="right"/>
    </w:pPr>
    <w:r w:rsidRPr="00E60A29">
      <w:rPr>
        <w:b/>
        <w:noProof/>
      </w:rPr>
      <w:drawing>
        <wp:anchor distT="0" distB="0" distL="114300" distR="114300" simplePos="0" relativeHeight="251658241" behindDoc="0" locked="0" layoutInCell="1" allowOverlap="1" wp14:anchorId="58F0B848" wp14:editId="25DA8789">
          <wp:simplePos x="0" y="0"/>
          <wp:positionH relativeFrom="page">
            <wp:posOffset>5717540</wp:posOffset>
          </wp:positionH>
          <wp:positionV relativeFrom="page">
            <wp:posOffset>648335</wp:posOffset>
          </wp:positionV>
          <wp:extent cx="1461770" cy="546100"/>
          <wp:effectExtent l="25400" t="0" r="11430" b="0"/>
          <wp:wrapNone/>
          <wp:docPr id="21" name="Picture 2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E60A29">
      <w:rPr>
        <w:b/>
        <w:noProof/>
      </w:rPr>
      <w:drawing>
        <wp:anchor distT="0" distB="0" distL="114300" distR="114300" simplePos="0" relativeHeight="251658240" behindDoc="0" locked="0" layoutInCell="1" allowOverlap="1" wp14:anchorId="4B8E6364" wp14:editId="3087DE41">
          <wp:simplePos x="0" y="0"/>
          <wp:positionH relativeFrom="page">
            <wp:posOffset>572770</wp:posOffset>
          </wp:positionH>
          <wp:positionV relativeFrom="page">
            <wp:posOffset>457200</wp:posOffset>
          </wp:positionV>
          <wp:extent cx="889000" cy="889000"/>
          <wp:effectExtent l="25400" t="0" r="0" b="0"/>
          <wp:wrapNone/>
          <wp:docPr id="27" name="Picture 2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E836DAC"/>
    <w:multiLevelType w:val="singleLevel"/>
    <w:tmpl w:val="51989BB6"/>
    <w:lvl w:ilvl="0">
      <w:start w:val="1"/>
      <w:numFmt w:val="decimal"/>
      <w:lvlText w:val="%1."/>
      <w:legacy w:legacy="1" w:legacySpace="0" w:legacyIndent="360"/>
      <w:lvlJc w:val="left"/>
      <w:pPr>
        <w:ind w:left="360" w:hanging="360"/>
      </w:pPr>
    </w:lvl>
  </w:abstractNum>
  <w:abstractNum w:abstractNumId="2" w15:restartNumberingAfterBreak="0">
    <w:nsid w:val="0F44690F"/>
    <w:multiLevelType w:val="hybridMultilevel"/>
    <w:tmpl w:val="26CE34F8"/>
    <w:lvl w:ilvl="0" w:tplc="5FE2C9BE">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FCD0671"/>
    <w:multiLevelType w:val="singleLevel"/>
    <w:tmpl w:val="769A6A1C"/>
    <w:lvl w:ilvl="0">
      <w:start w:val="1"/>
      <w:numFmt w:val="lowerLetter"/>
      <w:lvlText w:val="%1)"/>
      <w:legacy w:legacy="1" w:legacySpace="0" w:legacyIndent="360"/>
      <w:lvlJc w:val="left"/>
      <w:pPr>
        <w:ind w:left="360" w:hanging="360"/>
      </w:pPr>
    </w:lvl>
  </w:abstractNum>
  <w:abstractNum w:abstractNumId="9"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D163F7A"/>
    <w:multiLevelType w:val="multilevel"/>
    <w:tmpl w:val="79AC60C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671127"/>
    <w:multiLevelType w:val="hybridMultilevel"/>
    <w:tmpl w:val="554E15D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5"/>
  </w:num>
  <w:num w:numId="6">
    <w:abstractNumId w:val="20"/>
  </w:num>
  <w:num w:numId="7">
    <w:abstractNumId w:val="20"/>
  </w:num>
  <w:num w:numId="8">
    <w:abstractNumId w:val="20"/>
  </w:num>
  <w:num w:numId="9">
    <w:abstractNumId w:val="20"/>
  </w:num>
  <w:num w:numId="10">
    <w:abstractNumId w:val="2"/>
  </w:num>
  <w:num w:numId="11">
    <w:abstractNumId w:val="22"/>
  </w:num>
  <w:num w:numId="12">
    <w:abstractNumId w:val="17"/>
  </w:num>
  <w:num w:numId="13">
    <w:abstractNumId w:val="6"/>
  </w:num>
  <w:num w:numId="14">
    <w:abstractNumId w:val="18"/>
  </w:num>
  <w:num w:numId="15">
    <w:abstractNumId w:val="11"/>
  </w:num>
  <w:num w:numId="16">
    <w:abstractNumId w:val="10"/>
  </w:num>
  <w:num w:numId="17">
    <w:abstractNumId w:val="16"/>
  </w:num>
  <w:num w:numId="18">
    <w:abstractNumId w:val="12"/>
  </w:num>
  <w:num w:numId="19">
    <w:abstractNumId w:val="16"/>
    <w:lvlOverride w:ilvl="0">
      <w:startOverride w:val="1"/>
    </w:lvlOverride>
  </w:num>
  <w:num w:numId="20">
    <w:abstractNumId w:val="3"/>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21"/>
  </w:num>
  <w:num w:numId="26">
    <w:abstractNumId w:val="13"/>
  </w:num>
  <w:num w:numId="27">
    <w:abstractNumId w:val="23"/>
  </w:num>
  <w:num w:numId="28">
    <w:abstractNumId w:val="25"/>
  </w:num>
  <w:num w:numId="29">
    <w:abstractNumId w:val="0"/>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00"/>
    <w:rsid w:val="00003B2D"/>
    <w:rsid w:val="00012162"/>
    <w:rsid w:val="000165B9"/>
    <w:rsid w:val="00021F6C"/>
    <w:rsid w:val="0002616D"/>
    <w:rsid w:val="0002658A"/>
    <w:rsid w:val="00031379"/>
    <w:rsid w:val="000445BA"/>
    <w:rsid w:val="00051106"/>
    <w:rsid w:val="0005492E"/>
    <w:rsid w:val="0005705C"/>
    <w:rsid w:val="00072B81"/>
    <w:rsid w:val="0007617E"/>
    <w:rsid w:val="00076D63"/>
    <w:rsid w:val="00083420"/>
    <w:rsid w:val="000858E1"/>
    <w:rsid w:val="000861D3"/>
    <w:rsid w:val="00087B45"/>
    <w:rsid w:val="00093A83"/>
    <w:rsid w:val="000A2F87"/>
    <w:rsid w:val="000A3F82"/>
    <w:rsid w:val="000B1934"/>
    <w:rsid w:val="000B4526"/>
    <w:rsid w:val="000B5478"/>
    <w:rsid w:val="000C183F"/>
    <w:rsid w:val="000D53D2"/>
    <w:rsid w:val="000F0415"/>
    <w:rsid w:val="000F3919"/>
    <w:rsid w:val="000F6280"/>
    <w:rsid w:val="000F6C18"/>
    <w:rsid w:val="000F7BD4"/>
    <w:rsid w:val="0010390E"/>
    <w:rsid w:val="00113B93"/>
    <w:rsid w:val="0012223B"/>
    <w:rsid w:val="00131F20"/>
    <w:rsid w:val="0013619B"/>
    <w:rsid w:val="00146B6E"/>
    <w:rsid w:val="00175B5C"/>
    <w:rsid w:val="00184797"/>
    <w:rsid w:val="00196652"/>
    <w:rsid w:val="001A5982"/>
    <w:rsid w:val="001A7A7B"/>
    <w:rsid w:val="001B1F5E"/>
    <w:rsid w:val="001C46EA"/>
    <w:rsid w:val="001C602C"/>
    <w:rsid w:val="001D41ED"/>
    <w:rsid w:val="001D7411"/>
    <w:rsid w:val="001E0C8D"/>
    <w:rsid w:val="002001F8"/>
    <w:rsid w:val="0020475F"/>
    <w:rsid w:val="00214EA3"/>
    <w:rsid w:val="002370BE"/>
    <w:rsid w:val="00252296"/>
    <w:rsid w:val="0025328D"/>
    <w:rsid w:val="0026243F"/>
    <w:rsid w:val="002712CA"/>
    <w:rsid w:val="002741A5"/>
    <w:rsid w:val="0028184A"/>
    <w:rsid w:val="00282CC1"/>
    <w:rsid w:val="00285FA1"/>
    <w:rsid w:val="002926B9"/>
    <w:rsid w:val="00293BFB"/>
    <w:rsid w:val="002A2DAE"/>
    <w:rsid w:val="002A4481"/>
    <w:rsid w:val="002A7997"/>
    <w:rsid w:val="002B121D"/>
    <w:rsid w:val="002B4C46"/>
    <w:rsid w:val="002B616C"/>
    <w:rsid w:val="002C066B"/>
    <w:rsid w:val="002C0754"/>
    <w:rsid w:val="002C2200"/>
    <w:rsid w:val="002C3C00"/>
    <w:rsid w:val="002E596A"/>
    <w:rsid w:val="002E5F4D"/>
    <w:rsid w:val="002F42FB"/>
    <w:rsid w:val="002F708B"/>
    <w:rsid w:val="00301375"/>
    <w:rsid w:val="00305E66"/>
    <w:rsid w:val="003144AE"/>
    <w:rsid w:val="00320C27"/>
    <w:rsid w:val="003240E6"/>
    <w:rsid w:val="00330229"/>
    <w:rsid w:val="00334E1F"/>
    <w:rsid w:val="00335B31"/>
    <w:rsid w:val="00341015"/>
    <w:rsid w:val="00342C25"/>
    <w:rsid w:val="00342FCD"/>
    <w:rsid w:val="00343A47"/>
    <w:rsid w:val="00371EDA"/>
    <w:rsid w:val="003723AE"/>
    <w:rsid w:val="0038241A"/>
    <w:rsid w:val="00392A0B"/>
    <w:rsid w:val="00393A68"/>
    <w:rsid w:val="00397D8A"/>
    <w:rsid w:val="003A3C99"/>
    <w:rsid w:val="003C47C7"/>
    <w:rsid w:val="003D0A63"/>
    <w:rsid w:val="003E1080"/>
    <w:rsid w:val="003F1FA8"/>
    <w:rsid w:val="00404546"/>
    <w:rsid w:val="00412E32"/>
    <w:rsid w:val="004313ED"/>
    <w:rsid w:val="0043376C"/>
    <w:rsid w:val="004573FB"/>
    <w:rsid w:val="00460942"/>
    <w:rsid w:val="004641D4"/>
    <w:rsid w:val="004672B1"/>
    <w:rsid w:val="00472DD1"/>
    <w:rsid w:val="00495687"/>
    <w:rsid w:val="004A610E"/>
    <w:rsid w:val="004B20C7"/>
    <w:rsid w:val="004C405F"/>
    <w:rsid w:val="004C730D"/>
    <w:rsid w:val="004D2276"/>
    <w:rsid w:val="004D4301"/>
    <w:rsid w:val="004F00E5"/>
    <w:rsid w:val="004F6390"/>
    <w:rsid w:val="00514006"/>
    <w:rsid w:val="00515DF9"/>
    <w:rsid w:val="00523D5B"/>
    <w:rsid w:val="005343C8"/>
    <w:rsid w:val="005418F1"/>
    <w:rsid w:val="0054299C"/>
    <w:rsid w:val="00542D1F"/>
    <w:rsid w:val="00560DDD"/>
    <w:rsid w:val="005A14CA"/>
    <w:rsid w:val="005A46EF"/>
    <w:rsid w:val="005A6C28"/>
    <w:rsid w:val="005B24F9"/>
    <w:rsid w:val="005B54A4"/>
    <w:rsid w:val="005C6A78"/>
    <w:rsid w:val="005E1D7D"/>
    <w:rsid w:val="005E4530"/>
    <w:rsid w:val="005E4BE1"/>
    <w:rsid w:val="005F099D"/>
    <w:rsid w:val="005F7AD5"/>
    <w:rsid w:val="00617D82"/>
    <w:rsid w:val="00627149"/>
    <w:rsid w:val="00630FBC"/>
    <w:rsid w:val="0065269B"/>
    <w:rsid w:val="00653C85"/>
    <w:rsid w:val="006655CB"/>
    <w:rsid w:val="0067532F"/>
    <w:rsid w:val="00690B91"/>
    <w:rsid w:val="00691906"/>
    <w:rsid w:val="006B1F79"/>
    <w:rsid w:val="006B30DF"/>
    <w:rsid w:val="006C03D0"/>
    <w:rsid w:val="006E066A"/>
    <w:rsid w:val="006E6604"/>
    <w:rsid w:val="006E6B4F"/>
    <w:rsid w:val="006F3F6D"/>
    <w:rsid w:val="0070052E"/>
    <w:rsid w:val="00700531"/>
    <w:rsid w:val="007018DD"/>
    <w:rsid w:val="007115A4"/>
    <w:rsid w:val="00713DBA"/>
    <w:rsid w:val="00720118"/>
    <w:rsid w:val="00725656"/>
    <w:rsid w:val="007324D1"/>
    <w:rsid w:val="00744B75"/>
    <w:rsid w:val="007648F7"/>
    <w:rsid w:val="00764AD5"/>
    <w:rsid w:val="00776319"/>
    <w:rsid w:val="00780F18"/>
    <w:rsid w:val="00784A20"/>
    <w:rsid w:val="00785127"/>
    <w:rsid w:val="007853BA"/>
    <w:rsid w:val="00795909"/>
    <w:rsid w:val="00795E6B"/>
    <w:rsid w:val="00796DC1"/>
    <w:rsid w:val="007A0BF1"/>
    <w:rsid w:val="007A3F54"/>
    <w:rsid w:val="007A43DD"/>
    <w:rsid w:val="007A733D"/>
    <w:rsid w:val="007B7148"/>
    <w:rsid w:val="007C6571"/>
    <w:rsid w:val="007E23E4"/>
    <w:rsid w:val="00801730"/>
    <w:rsid w:val="0081681B"/>
    <w:rsid w:val="00817D84"/>
    <w:rsid w:val="00820DEA"/>
    <w:rsid w:val="008408B9"/>
    <w:rsid w:val="008508CD"/>
    <w:rsid w:val="00854E8B"/>
    <w:rsid w:val="00866F60"/>
    <w:rsid w:val="00875CCF"/>
    <w:rsid w:val="00890C1E"/>
    <w:rsid w:val="00894067"/>
    <w:rsid w:val="008B547F"/>
    <w:rsid w:val="008C0C06"/>
    <w:rsid w:val="008C2E2C"/>
    <w:rsid w:val="008D1E78"/>
    <w:rsid w:val="008E5005"/>
    <w:rsid w:val="009071D8"/>
    <w:rsid w:val="0090723B"/>
    <w:rsid w:val="00925F45"/>
    <w:rsid w:val="009338C7"/>
    <w:rsid w:val="009461B2"/>
    <w:rsid w:val="0096331D"/>
    <w:rsid w:val="009654E5"/>
    <w:rsid w:val="0097333C"/>
    <w:rsid w:val="0097339A"/>
    <w:rsid w:val="009770ED"/>
    <w:rsid w:val="00977BD3"/>
    <w:rsid w:val="00981B78"/>
    <w:rsid w:val="00997AE6"/>
    <w:rsid w:val="009A6411"/>
    <w:rsid w:val="009B087B"/>
    <w:rsid w:val="009B0FB7"/>
    <w:rsid w:val="009C2C3A"/>
    <w:rsid w:val="009D417F"/>
    <w:rsid w:val="009D4572"/>
    <w:rsid w:val="009E5841"/>
    <w:rsid w:val="00A069C3"/>
    <w:rsid w:val="00A136D2"/>
    <w:rsid w:val="00A142E4"/>
    <w:rsid w:val="00A161B0"/>
    <w:rsid w:val="00A41673"/>
    <w:rsid w:val="00A41CDE"/>
    <w:rsid w:val="00A45647"/>
    <w:rsid w:val="00A538C7"/>
    <w:rsid w:val="00A62DED"/>
    <w:rsid w:val="00A8085A"/>
    <w:rsid w:val="00A819F8"/>
    <w:rsid w:val="00A97B66"/>
    <w:rsid w:val="00AA0455"/>
    <w:rsid w:val="00AA2AC9"/>
    <w:rsid w:val="00AB500E"/>
    <w:rsid w:val="00AD1F08"/>
    <w:rsid w:val="00AD46F3"/>
    <w:rsid w:val="00AD7674"/>
    <w:rsid w:val="00AE6978"/>
    <w:rsid w:val="00AE7544"/>
    <w:rsid w:val="00AF1D38"/>
    <w:rsid w:val="00B018B8"/>
    <w:rsid w:val="00B018CE"/>
    <w:rsid w:val="00B03382"/>
    <w:rsid w:val="00B04EC3"/>
    <w:rsid w:val="00B20D5B"/>
    <w:rsid w:val="00B23041"/>
    <w:rsid w:val="00B275DC"/>
    <w:rsid w:val="00B33CA6"/>
    <w:rsid w:val="00B512EC"/>
    <w:rsid w:val="00B65E3E"/>
    <w:rsid w:val="00B73F89"/>
    <w:rsid w:val="00B869C9"/>
    <w:rsid w:val="00B92F2F"/>
    <w:rsid w:val="00BA19F0"/>
    <w:rsid w:val="00BA7326"/>
    <w:rsid w:val="00BB38A8"/>
    <w:rsid w:val="00BB6055"/>
    <w:rsid w:val="00BC1F8F"/>
    <w:rsid w:val="00BC25EC"/>
    <w:rsid w:val="00BF045D"/>
    <w:rsid w:val="00C1340F"/>
    <w:rsid w:val="00C14411"/>
    <w:rsid w:val="00C14A8C"/>
    <w:rsid w:val="00C30A02"/>
    <w:rsid w:val="00C444DD"/>
    <w:rsid w:val="00C50289"/>
    <w:rsid w:val="00C505EF"/>
    <w:rsid w:val="00C631FF"/>
    <w:rsid w:val="00C64D00"/>
    <w:rsid w:val="00C665E0"/>
    <w:rsid w:val="00C76CEC"/>
    <w:rsid w:val="00C8037F"/>
    <w:rsid w:val="00C83210"/>
    <w:rsid w:val="00C9138E"/>
    <w:rsid w:val="00C959DD"/>
    <w:rsid w:val="00CA2F6E"/>
    <w:rsid w:val="00CB2CC5"/>
    <w:rsid w:val="00CB4E1A"/>
    <w:rsid w:val="00CB549A"/>
    <w:rsid w:val="00CB7883"/>
    <w:rsid w:val="00CC1D52"/>
    <w:rsid w:val="00CC32EA"/>
    <w:rsid w:val="00CD22B5"/>
    <w:rsid w:val="00CD26AC"/>
    <w:rsid w:val="00CD3DDB"/>
    <w:rsid w:val="00CE5371"/>
    <w:rsid w:val="00CF1FB6"/>
    <w:rsid w:val="00CF2790"/>
    <w:rsid w:val="00CF2C14"/>
    <w:rsid w:val="00D003DD"/>
    <w:rsid w:val="00D017E4"/>
    <w:rsid w:val="00D02776"/>
    <w:rsid w:val="00D11642"/>
    <w:rsid w:val="00D2291F"/>
    <w:rsid w:val="00D251AB"/>
    <w:rsid w:val="00D304D4"/>
    <w:rsid w:val="00D333A7"/>
    <w:rsid w:val="00D43201"/>
    <w:rsid w:val="00D4585B"/>
    <w:rsid w:val="00D45DD9"/>
    <w:rsid w:val="00D52B13"/>
    <w:rsid w:val="00D53D63"/>
    <w:rsid w:val="00D5534A"/>
    <w:rsid w:val="00D570CE"/>
    <w:rsid w:val="00D66B2A"/>
    <w:rsid w:val="00D709BF"/>
    <w:rsid w:val="00D727CD"/>
    <w:rsid w:val="00D90773"/>
    <w:rsid w:val="00D90B0A"/>
    <w:rsid w:val="00DA090D"/>
    <w:rsid w:val="00DA42C6"/>
    <w:rsid w:val="00DA43D3"/>
    <w:rsid w:val="00DB4788"/>
    <w:rsid w:val="00DC0568"/>
    <w:rsid w:val="00DE21DC"/>
    <w:rsid w:val="00DE4677"/>
    <w:rsid w:val="00DF18F6"/>
    <w:rsid w:val="00E01F05"/>
    <w:rsid w:val="00E06E03"/>
    <w:rsid w:val="00E17B94"/>
    <w:rsid w:val="00E22218"/>
    <w:rsid w:val="00E315F4"/>
    <w:rsid w:val="00E42490"/>
    <w:rsid w:val="00E477C3"/>
    <w:rsid w:val="00E60A29"/>
    <w:rsid w:val="00E625F5"/>
    <w:rsid w:val="00E65E22"/>
    <w:rsid w:val="00E72E58"/>
    <w:rsid w:val="00E73D39"/>
    <w:rsid w:val="00E8104A"/>
    <w:rsid w:val="00E906CB"/>
    <w:rsid w:val="00E951E8"/>
    <w:rsid w:val="00E9678A"/>
    <w:rsid w:val="00EA18CD"/>
    <w:rsid w:val="00EB1BD4"/>
    <w:rsid w:val="00EB5ADE"/>
    <w:rsid w:val="00EC0CC1"/>
    <w:rsid w:val="00ED038C"/>
    <w:rsid w:val="00ED4B34"/>
    <w:rsid w:val="00EE1B55"/>
    <w:rsid w:val="00EE55F1"/>
    <w:rsid w:val="00EE56B9"/>
    <w:rsid w:val="00EF3B9F"/>
    <w:rsid w:val="00F0380D"/>
    <w:rsid w:val="00F0718C"/>
    <w:rsid w:val="00F177F1"/>
    <w:rsid w:val="00F17BC9"/>
    <w:rsid w:val="00F23BB8"/>
    <w:rsid w:val="00F32EE8"/>
    <w:rsid w:val="00F46954"/>
    <w:rsid w:val="00F61D81"/>
    <w:rsid w:val="00F74D8E"/>
    <w:rsid w:val="00FA2DF2"/>
    <w:rsid w:val="00FA41F2"/>
    <w:rsid w:val="00FA4704"/>
    <w:rsid w:val="00FA4ADA"/>
    <w:rsid w:val="00FB112C"/>
    <w:rsid w:val="00FC5B2F"/>
    <w:rsid w:val="00FD5816"/>
    <w:rsid w:val="00FD636B"/>
    <w:rsid w:val="00FD71D4"/>
    <w:rsid w:val="00FE23B3"/>
    <w:rsid w:val="00FE5AA1"/>
    <w:rsid w:val="00FE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2CC1"/>
  <w15:docId w15:val="{C0ED7A38-364B-4532-AB3D-60E172A3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15"/>
  </w:style>
  <w:style w:type="paragraph" w:styleId="Heading1">
    <w:name w:val="heading 1"/>
    <w:aliases w:val="ECC Heading 1"/>
    <w:basedOn w:val="Normal"/>
    <w:next w:val="ECCParagraph"/>
    <w:link w:val="Heading1Char"/>
    <w:autoRedefine/>
    <w:qFormat/>
    <w:rsid w:val="00EF3B9F"/>
    <w:pPr>
      <w:keepNext/>
      <w:pageBreakBefore/>
      <w:spacing w:before="400" w:after="240" w:line="240" w:lineRule="auto"/>
      <w:outlineLvl w:val="0"/>
    </w:pPr>
    <w:rPr>
      <w:rFonts w:ascii="Arial" w:eastAsia="Times New Roman" w:hAnsi="Arial" w:cs="Arial"/>
      <w:b/>
      <w:bCs/>
      <w:caps/>
      <w:color w:val="D2232A"/>
      <w:kern w:val="32"/>
      <w:sz w:val="20"/>
      <w:szCs w:val="32"/>
    </w:rPr>
  </w:style>
  <w:style w:type="paragraph" w:styleId="Heading2">
    <w:name w:val="heading 2"/>
    <w:aliases w:val="ECC Heading 2"/>
    <w:basedOn w:val="Normal"/>
    <w:next w:val="ECCParagraph"/>
    <w:link w:val="Heading2Char"/>
    <w:autoRedefine/>
    <w:qFormat/>
    <w:rsid w:val="00C8037F"/>
    <w:pPr>
      <w:keepNext/>
      <w:numPr>
        <w:numId w:val="3"/>
      </w:numPr>
      <w:spacing w:before="480" w:after="240" w:line="240" w:lineRule="auto"/>
      <w:outlineLvl w:val="1"/>
    </w:pPr>
    <w:rPr>
      <w:rFonts w:ascii="Arial" w:eastAsia="Times New Roman" w:hAnsi="Arial" w:cs="Arial"/>
      <w:b/>
      <w:bCs/>
      <w:iCs/>
      <w:caps/>
      <w:color w:val="D2232A"/>
      <w:sz w:val="20"/>
      <w:szCs w:val="28"/>
      <w:lang w:val="en-US"/>
    </w:rPr>
  </w:style>
  <w:style w:type="paragraph" w:styleId="Heading3">
    <w:name w:val="heading 3"/>
    <w:aliases w:val="ECC Heading 3"/>
    <w:basedOn w:val="Normal"/>
    <w:next w:val="ECCParagraph"/>
    <w:link w:val="Heading3Char"/>
    <w:autoRedefine/>
    <w:qFormat/>
    <w:rsid w:val="00E477C3"/>
    <w:pPr>
      <w:keepNext/>
      <w:numPr>
        <w:ilvl w:val="1"/>
        <w:numId w:val="3"/>
      </w:numPr>
      <w:tabs>
        <w:tab w:val="clear" w:pos="576"/>
        <w:tab w:val="num" w:pos="720"/>
      </w:tabs>
      <w:spacing w:before="360" w:after="120" w:line="240" w:lineRule="auto"/>
      <w:ind w:left="720" w:hanging="360"/>
      <w:outlineLvl w:val="2"/>
    </w:pPr>
    <w:rPr>
      <w:rFonts w:ascii="Arial" w:eastAsia="Times New Roman" w:hAnsi="Arial" w:cs="Arial"/>
      <w:b/>
      <w:bCs/>
      <w:sz w:val="20"/>
      <w:szCs w:val="26"/>
      <w:lang w:val="en-US"/>
    </w:rPr>
  </w:style>
  <w:style w:type="paragraph" w:styleId="Heading4">
    <w:name w:val="heading 4"/>
    <w:aliases w:val="ECC Heading 4"/>
    <w:basedOn w:val="Normal"/>
    <w:next w:val="ECCParagraph"/>
    <w:link w:val="Heading4Char"/>
    <w:autoRedefine/>
    <w:qFormat/>
    <w:rsid w:val="00E477C3"/>
    <w:pPr>
      <w:numPr>
        <w:ilvl w:val="3"/>
        <w:numId w:val="3"/>
      </w:numPr>
      <w:tabs>
        <w:tab w:val="clear" w:pos="864"/>
        <w:tab w:val="num" w:pos="1440"/>
      </w:tabs>
      <w:spacing w:before="360" w:after="120" w:line="240" w:lineRule="auto"/>
      <w:ind w:left="1440" w:hanging="360"/>
      <w:outlineLvl w:val="3"/>
    </w:pPr>
    <w:rPr>
      <w:rFonts w:ascii="Arial" w:eastAsia="Times New Roman" w:hAnsi="Arial" w:cs="Arial"/>
      <w:bCs/>
      <w:i/>
      <w:color w:val="D2232A"/>
      <w:sz w:val="20"/>
      <w:szCs w:val="26"/>
      <w:lang w:val="en-US"/>
    </w:rPr>
  </w:style>
  <w:style w:type="paragraph" w:styleId="Heading5">
    <w:name w:val="heading 5"/>
    <w:basedOn w:val="Normal"/>
    <w:next w:val="Normal"/>
    <w:link w:val="Heading5Char"/>
    <w:qFormat/>
    <w:rsid w:val="00E477C3"/>
    <w:pPr>
      <w:numPr>
        <w:ilvl w:val="4"/>
        <w:numId w:val="3"/>
      </w:numPr>
      <w:tabs>
        <w:tab w:val="clear" w:pos="1008"/>
        <w:tab w:val="num" w:pos="1800"/>
      </w:tabs>
      <w:spacing w:before="240" w:after="60" w:line="240" w:lineRule="auto"/>
      <w:ind w:left="1800" w:hanging="360"/>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E477C3"/>
    <w:pPr>
      <w:numPr>
        <w:ilvl w:val="5"/>
        <w:numId w:val="3"/>
      </w:numPr>
      <w:tabs>
        <w:tab w:val="clear" w:pos="1152"/>
        <w:tab w:val="num" w:pos="2160"/>
      </w:tabs>
      <w:spacing w:before="240" w:after="60" w:line="240" w:lineRule="auto"/>
      <w:ind w:left="2160" w:hanging="360"/>
      <w:outlineLvl w:val="5"/>
    </w:pPr>
    <w:rPr>
      <w:rFonts w:ascii="Arial" w:eastAsia="Times New Roman" w:hAnsi="Arial" w:cs="Times New Roman"/>
      <w:b/>
      <w:bCs/>
      <w:lang w:val="en-US"/>
    </w:rPr>
  </w:style>
  <w:style w:type="paragraph" w:styleId="Heading7">
    <w:name w:val="heading 7"/>
    <w:basedOn w:val="Normal"/>
    <w:next w:val="Normal"/>
    <w:link w:val="Heading7Char"/>
    <w:qFormat/>
    <w:rsid w:val="00E477C3"/>
    <w:pPr>
      <w:numPr>
        <w:ilvl w:val="6"/>
        <w:numId w:val="3"/>
      </w:numPr>
      <w:tabs>
        <w:tab w:val="clear" w:pos="1296"/>
        <w:tab w:val="num" w:pos="2520"/>
      </w:tabs>
      <w:spacing w:before="240" w:after="60" w:line="240" w:lineRule="auto"/>
      <w:ind w:left="2520" w:hanging="360"/>
      <w:outlineLvl w:val="6"/>
    </w:pPr>
    <w:rPr>
      <w:rFonts w:ascii="Arial" w:eastAsia="Times New Roman" w:hAnsi="Arial" w:cs="Times New Roman"/>
      <w:sz w:val="24"/>
      <w:szCs w:val="24"/>
      <w:lang w:val="en-US"/>
    </w:rPr>
  </w:style>
  <w:style w:type="paragraph" w:styleId="Heading8">
    <w:name w:val="heading 8"/>
    <w:basedOn w:val="Normal"/>
    <w:next w:val="Normal"/>
    <w:link w:val="Heading8Char"/>
    <w:qFormat/>
    <w:rsid w:val="00E477C3"/>
    <w:pPr>
      <w:numPr>
        <w:ilvl w:val="7"/>
        <w:numId w:val="3"/>
      </w:numPr>
      <w:tabs>
        <w:tab w:val="clear" w:pos="1440"/>
        <w:tab w:val="num" w:pos="2880"/>
      </w:tabs>
      <w:spacing w:before="240" w:after="60" w:line="240" w:lineRule="auto"/>
      <w:ind w:left="2880" w:hanging="360"/>
      <w:outlineLvl w:val="7"/>
    </w:pPr>
    <w:rPr>
      <w:rFonts w:ascii="Arial" w:eastAsia="Times New Roman" w:hAnsi="Arial" w:cs="Times New Roman"/>
      <w:i/>
      <w:iCs/>
      <w:sz w:val="24"/>
      <w:szCs w:val="24"/>
      <w:lang w:val="en-US"/>
    </w:rPr>
  </w:style>
  <w:style w:type="paragraph" w:styleId="Heading9">
    <w:name w:val="heading 9"/>
    <w:basedOn w:val="Normal"/>
    <w:next w:val="Normal"/>
    <w:link w:val="Heading9Char"/>
    <w:qFormat/>
    <w:rsid w:val="00E477C3"/>
    <w:pPr>
      <w:numPr>
        <w:ilvl w:val="8"/>
        <w:numId w:val="3"/>
      </w:numPr>
      <w:tabs>
        <w:tab w:val="clear" w:pos="1584"/>
        <w:tab w:val="num" w:pos="3240"/>
      </w:tabs>
      <w:spacing w:before="240" w:after="60" w:line="240" w:lineRule="auto"/>
      <w:ind w:left="3240" w:hanging="3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0415"/>
    <w:pPr>
      <w:tabs>
        <w:tab w:val="center" w:pos="4513"/>
        <w:tab w:val="right" w:pos="9026"/>
      </w:tabs>
      <w:spacing w:after="0" w:line="240" w:lineRule="auto"/>
    </w:pPr>
  </w:style>
  <w:style w:type="character" w:customStyle="1" w:styleId="HeaderChar">
    <w:name w:val="Header Char"/>
    <w:basedOn w:val="DefaultParagraphFont"/>
    <w:link w:val="Header"/>
    <w:rsid w:val="002C2200"/>
  </w:style>
  <w:style w:type="paragraph" w:styleId="Footer">
    <w:name w:val="footer"/>
    <w:basedOn w:val="Normal"/>
    <w:link w:val="FooterChar"/>
    <w:unhideWhenUsed/>
    <w:rsid w:val="000F0415"/>
    <w:pPr>
      <w:tabs>
        <w:tab w:val="center" w:pos="4513"/>
        <w:tab w:val="right" w:pos="9026"/>
      </w:tabs>
      <w:spacing w:after="0" w:line="240" w:lineRule="auto"/>
    </w:pPr>
  </w:style>
  <w:style w:type="character" w:customStyle="1" w:styleId="FooterChar">
    <w:name w:val="Footer Char"/>
    <w:basedOn w:val="DefaultParagraphFont"/>
    <w:link w:val="Footer"/>
    <w:rsid w:val="002C2200"/>
  </w:style>
  <w:style w:type="character" w:styleId="CommentReference">
    <w:name w:val="annotation reference"/>
    <w:basedOn w:val="DefaultParagraphFont"/>
    <w:uiPriority w:val="99"/>
    <w:semiHidden/>
    <w:unhideWhenUsed/>
    <w:rsid w:val="005418F1"/>
    <w:rPr>
      <w:sz w:val="16"/>
      <w:szCs w:val="16"/>
    </w:rPr>
  </w:style>
  <w:style w:type="paragraph" w:styleId="CommentText">
    <w:name w:val="annotation text"/>
    <w:basedOn w:val="Normal"/>
    <w:link w:val="CommentTextChar"/>
    <w:uiPriority w:val="99"/>
    <w:unhideWhenUsed/>
    <w:rsid w:val="005418F1"/>
    <w:pPr>
      <w:spacing w:line="240" w:lineRule="auto"/>
    </w:pPr>
    <w:rPr>
      <w:sz w:val="20"/>
      <w:szCs w:val="20"/>
    </w:rPr>
  </w:style>
  <w:style w:type="character" w:customStyle="1" w:styleId="CommentTextChar">
    <w:name w:val="Comment Text Char"/>
    <w:basedOn w:val="DefaultParagraphFont"/>
    <w:link w:val="CommentText"/>
    <w:uiPriority w:val="99"/>
    <w:rsid w:val="005418F1"/>
    <w:rPr>
      <w:sz w:val="20"/>
      <w:szCs w:val="20"/>
    </w:rPr>
  </w:style>
  <w:style w:type="paragraph" w:styleId="CommentSubject">
    <w:name w:val="annotation subject"/>
    <w:basedOn w:val="CommentText"/>
    <w:next w:val="CommentText"/>
    <w:link w:val="CommentSubjectChar"/>
    <w:uiPriority w:val="99"/>
    <w:semiHidden/>
    <w:unhideWhenUsed/>
    <w:rsid w:val="005418F1"/>
    <w:rPr>
      <w:b/>
      <w:bCs/>
    </w:rPr>
  </w:style>
  <w:style w:type="character" w:customStyle="1" w:styleId="CommentSubjectChar">
    <w:name w:val="Comment Subject Char"/>
    <w:basedOn w:val="CommentTextChar"/>
    <w:link w:val="CommentSubject"/>
    <w:uiPriority w:val="99"/>
    <w:semiHidden/>
    <w:rsid w:val="005418F1"/>
    <w:rPr>
      <w:b/>
      <w:bCs/>
      <w:sz w:val="20"/>
      <w:szCs w:val="20"/>
    </w:rPr>
  </w:style>
  <w:style w:type="paragraph" w:styleId="BalloonText">
    <w:name w:val="Balloon Text"/>
    <w:basedOn w:val="Normal"/>
    <w:link w:val="BalloonTextChar"/>
    <w:uiPriority w:val="99"/>
    <w:semiHidden/>
    <w:unhideWhenUsed/>
    <w:rsid w:val="000F0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8F1"/>
    <w:rPr>
      <w:rFonts w:ascii="Segoe UI" w:hAnsi="Segoe UI" w:cs="Segoe UI"/>
      <w:sz w:val="18"/>
      <w:szCs w:val="18"/>
    </w:rPr>
  </w:style>
  <w:style w:type="character" w:customStyle="1" w:styleId="Heading1Char">
    <w:name w:val="Heading 1 Char"/>
    <w:aliases w:val="ECC Heading 1 Char"/>
    <w:basedOn w:val="DefaultParagraphFont"/>
    <w:link w:val="Heading1"/>
    <w:rsid w:val="00EF3B9F"/>
    <w:rPr>
      <w:rFonts w:ascii="Arial" w:eastAsia="Times New Roman" w:hAnsi="Arial" w:cs="Arial"/>
      <w:b/>
      <w:bCs/>
      <w:caps/>
      <w:color w:val="D2232A"/>
      <w:kern w:val="32"/>
      <w:sz w:val="20"/>
      <w:szCs w:val="32"/>
    </w:rPr>
  </w:style>
  <w:style w:type="character" w:customStyle="1" w:styleId="Heading2Char">
    <w:name w:val="Heading 2 Char"/>
    <w:aliases w:val="ECC Heading 2 Char"/>
    <w:basedOn w:val="DefaultParagraphFont"/>
    <w:link w:val="Heading2"/>
    <w:rsid w:val="00C8037F"/>
    <w:rPr>
      <w:rFonts w:ascii="Arial" w:eastAsia="Times New Roman" w:hAnsi="Arial" w:cs="Arial"/>
      <w:b/>
      <w:bCs/>
      <w:iCs/>
      <w:caps/>
      <w:color w:val="D2232A"/>
      <w:sz w:val="20"/>
      <w:szCs w:val="28"/>
      <w:lang w:val="en-US"/>
    </w:rPr>
  </w:style>
  <w:style w:type="character" w:customStyle="1" w:styleId="Heading3Char">
    <w:name w:val="Heading 3 Char"/>
    <w:aliases w:val="ECC Heading 3 Char"/>
    <w:basedOn w:val="DefaultParagraphFont"/>
    <w:link w:val="Heading3"/>
    <w:rsid w:val="00514006"/>
    <w:rPr>
      <w:rFonts w:ascii="Arial" w:eastAsia="Times New Roman" w:hAnsi="Arial" w:cs="Arial"/>
      <w:b/>
      <w:bCs/>
      <w:sz w:val="20"/>
      <w:szCs w:val="26"/>
      <w:lang w:val="en-US"/>
    </w:rPr>
  </w:style>
  <w:style w:type="character" w:customStyle="1" w:styleId="Heading4Char">
    <w:name w:val="Heading 4 Char"/>
    <w:aliases w:val="ECC Heading 4 Char"/>
    <w:basedOn w:val="DefaultParagraphFont"/>
    <w:link w:val="Heading4"/>
    <w:rsid w:val="00514006"/>
    <w:rPr>
      <w:rFonts w:ascii="Arial" w:eastAsia="Times New Roman" w:hAnsi="Arial" w:cs="Arial"/>
      <w:bCs/>
      <w:i/>
      <w:color w:val="D2232A"/>
      <w:sz w:val="20"/>
      <w:szCs w:val="26"/>
      <w:lang w:val="en-US"/>
    </w:rPr>
  </w:style>
  <w:style w:type="character" w:customStyle="1" w:styleId="Heading5Char">
    <w:name w:val="Heading 5 Char"/>
    <w:basedOn w:val="DefaultParagraphFont"/>
    <w:link w:val="Heading5"/>
    <w:rsid w:val="00514006"/>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514006"/>
    <w:rPr>
      <w:rFonts w:ascii="Arial" w:eastAsia="Times New Roman" w:hAnsi="Arial" w:cs="Times New Roman"/>
      <w:b/>
      <w:bCs/>
      <w:lang w:val="en-US"/>
    </w:rPr>
  </w:style>
  <w:style w:type="character" w:customStyle="1" w:styleId="Heading7Char">
    <w:name w:val="Heading 7 Char"/>
    <w:basedOn w:val="DefaultParagraphFont"/>
    <w:link w:val="Heading7"/>
    <w:rsid w:val="00514006"/>
    <w:rPr>
      <w:rFonts w:ascii="Arial" w:eastAsia="Times New Roman" w:hAnsi="Arial" w:cs="Times New Roman"/>
      <w:sz w:val="24"/>
      <w:szCs w:val="24"/>
      <w:lang w:val="en-US"/>
    </w:rPr>
  </w:style>
  <w:style w:type="character" w:customStyle="1" w:styleId="Heading8Char">
    <w:name w:val="Heading 8 Char"/>
    <w:basedOn w:val="DefaultParagraphFont"/>
    <w:link w:val="Heading8"/>
    <w:rsid w:val="00514006"/>
    <w:rPr>
      <w:rFonts w:ascii="Arial" w:eastAsia="Times New Roman" w:hAnsi="Arial" w:cs="Times New Roman"/>
      <w:i/>
      <w:iCs/>
      <w:sz w:val="24"/>
      <w:szCs w:val="24"/>
      <w:lang w:val="en-US"/>
    </w:rPr>
  </w:style>
  <w:style w:type="character" w:customStyle="1" w:styleId="Heading9Char">
    <w:name w:val="Heading 9 Char"/>
    <w:basedOn w:val="DefaultParagraphFont"/>
    <w:link w:val="Heading9"/>
    <w:rsid w:val="00514006"/>
    <w:rPr>
      <w:rFonts w:ascii="Arial" w:eastAsia="Times New Roman" w:hAnsi="Arial" w:cs="Arial"/>
      <w:lang w:val="en-US"/>
    </w:rPr>
  </w:style>
  <w:style w:type="paragraph" w:customStyle="1" w:styleId="ECCParagraph">
    <w:name w:val="ECC Paragraph"/>
    <w:basedOn w:val="Normal"/>
    <w:rsid w:val="000F0415"/>
    <w:pPr>
      <w:spacing w:after="240" w:line="240" w:lineRule="auto"/>
      <w:jc w:val="both"/>
    </w:pPr>
    <w:rPr>
      <w:rFonts w:ascii="Arial" w:eastAsia="Times New Roman" w:hAnsi="Arial" w:cs="Times New Roman"/>
      <w:sz w:val="20"/>
      <w:szCs w:val="24"/>
    </w:rPr>
  </w:style>
  <w:style w:type="paragraph" w:customStyle="1" w:styleId="ECCParBulleted">
    <w:name w:val="ECC Par Bulleted"/>
    <w:basedOn w:val="ECCParagraph"/>
    <w:rsid w:val="00514006"/>
    <w:pPr>
      <w:numPr>
        <w:numId w:val="4"/>
      </w:numPr>
      <w:spacing w:after="120"/>
    </w:pPr>
  </w:style>
  <w:style w:type="paragraph" w:customStyle="1" w:styleId="Reporttitledescription">
    <w:name w:val="Report title/description"/>
    <w:basedOn w:val="Normal"/>
    <w:rsid w:val="000F0415"/>
    <w:pPr>
      <w:spacing w:before="600" w:after="0" w:line="288" w:lineRule="auto"/>
      <w:ind w:left="3402"/>
    </w:pPr>
    <w:rPr>
      <w:rFonts w:ascii="Arial" w:eastAsia="Times New Roman" w:hAnsi="Arial" w:cs="Times New Roman"/>
      <w:color w:val="57433E"/>
      <w:sz w:val="24"/>
      <w:szCs w:val="24"/>
      <w:lang w:val="en-US"/>
    </w:rPr>
  </w:style>
  <w:style w:type="paragraph" w:customStyle="1" w:styleId="Lastupdated">
    <w:name w:val="Last updated"/>
    <w:basedOn w:val="Normal"/>
    <w:rsid w:val="000F0415"/>
    <w:pPr>
      <w:spacing w:before="120" w:after="120" w:line="240" w:lineRule="auto"/>
      <w:ind w:left="3402"/>
    </w:pPr>
    <w:rPr>
      <w:rFonts w:ascii="Arial" w:eastAsia="Times New Roman" w:hAnsi="Arial" w:cs="Times New Roman"/>
      <w:bCs/>
      <w:sz w:val="18"/>
      <w:szCs w:val="24"/>
      <w:lang w:val="en-US"/>
    </w:rPr>
  </w:style>
  <w:style w:type="paragraph" w:customStyle="1" w:styleId="LetteredList">
    <w:name w:val="Lettered List"/>
    <w:basedOn w:val="Normal"/>
    <w:rsid w:val="00E477C3"/>
    <w:pPr>
      <w:numPr>
        <w:numId w:val="5"/>
      </w:numPr>
      <w:spacing w:after="120" w:line="240" w:lineRule="auto"/>
      <w:jc w:val="both"/>
    </w:pPr>
    <w:rPr>
      <w:rFonts w:ascii="Arial" w:eastAsia="Times New Roman" w:hAnsi="Arial" w:cs="Times New Roman"/>
      <w:sz w:val="20"/>
      <w:szCs w:val="24"/>
      <w:lang w:val="en-US"/>
    </w:rPr>
  </w:style>
  <w:style w:type="numbering" w:customStyle="1" w:styleId="ECCNumbers-Letters">
    <w:name w:val="ECC Numbers-Letters"/>
    <w:uiPriority w:val="99"/>
    <w:rsid w:val="00514006"/>
    <w:pPr>
      <w:numPr>
        <w:numId w:val="6"/>
      </w:numPr>
    </w:pPr>
  </w:style>
  <w:style w:type="paragraph" w:customStyle="1" w:styleId="ECCNumbered-LetteredList">
    <w:name w:val="ECC Numbered-Lettered List"/>
    <w:basedOn w:val="Normal"/>
    <w:rsid w:val="00E477C3"/>
    <w:pPr>
      <w:numPr>
        <w:numId w:val="6"/>
      </w:numPr>
      <w:spacing w:after="0" w:line="240" w:lineRule="auto"/>
    </w:pPr>
    <w:rPr>
      <w:rFonts w:ascii="Arial" w:eastAsia="Times New Roman" w:hAnsi="Arial" w:cs="Times New Roman"/>
      <w:sz w:val="20"/>
      <w:szCs w:val="24"/>
      <w:lang w:val="en-US"/>
    </w:rPr>
  </w:style>
  <w:style w:type="paragraph" w:customStyle="1" w:styleId="ECCTabletext">
    <w:name w:val="ECC Table text"/>
    <w:basedOn w:val="Normal"/>
    <w:qFormat/>
    <w:rsid w:val="00B04EC3"/>
    <w:pPr>
      <w:spacing w:before="60" w:after="60" w:line="240" w:lineRule="auto"/>
      <w:jc w:val="both"/>
    </w:pPr>
    <w:rPr>
      <w:rFonts w:ascii="Arial" w:eastAsia="Calibri" w:hAnsi="Arial" w:cs="Times New Roman"/>
      <w:sz w:val="20"/>
    </w:rPr>
  </w:style>
  <w:style w:type="paragraph" w:customStyle="1" w:styleId="ECCAnnex-heading1">
    <w:name w:val="ECC Annex - heading1"/>
    <w:basedOn w:val="Heading1"/>
    <w:next w:val="ECCParagraph"/>
    <w:rsid w:val="00AE6978"/>
    <w:pPr>
      <w:numPr>
        <w:numId w:val="13"/>
      </w:numPr>
    </w:pPr>
  </w:style>
  <w:style w:type="paragraph" w:styleId="TOC1">
    <w:name w:val="toc 1"/>
    <w:basedOn w:val="Normal"/>
    <w:next w:val="Normal"/>
    <w:autoRedefine/>
    <w:semiHidden/>
    <w:rsid w:val="000F0415"/>
    <w:pPr>
      <w:tabs>
        <w:tab w:val="left" w:pos="360"/>
        <w:tab w:val="right" w:leader="dot" w:pos="9629"/>
      </w:tabs>
      <w:spacing w:before="240" w:after="0" w:line="240" w:lineRule="auto"/>
    </w:pPr>
    <w:rPr>
      <w:rFonts w:ascii="Arial" w:eastAsia="Times New Roman" w:hAnsi="Arial" w:cs="Times New Roman"/>
      <w:b/>
      <w:caps/>
      <w:sz w:val="20"/>
      <w:szCs w:val="24"/>
      <w:lang w:val="en-US"/>
    </w:rPr>
  </w:style>
  <w:style w:type="character" w:styleId="Hyperlink">
    <w:name w:val="Hyperlink"/>
    <w:basedOn w:val="DefaultParagraphFont"/>
    <w:semiHidden/>
    <w:rsid w:val="00AE6978"/>
    <w:rPr>
      <w:color w:val="0000FF"/>
      <w:u w:val="single"/>
    </w:rPr>
  </w:style>
  <w:style w:type="paragraph" w:styleId="TOC2">
    <w:name w:val="toc 2"/>
    <w:basedOn w:val="Normal"/>
    <w:next w:val="Normal"/>
    <w:autoRedefine/>
    <w:semiHidden/>
    <w:rsid w:val="000F0415"/>
    <w:pPr>
      <w:tabs>
        <w:tab w:val="left" w:pos="900"/>
        <w:tab w:val="right" w:leader="dot" w:pos="9629"/>
      </w:tabs>
      <w:spacing w:after="0" w:line="240" w:lineRule="auto"/>
      <w:ind w:left="360"/>
    </w:pPr>
    <w:rPr>
      <w:rFonts w:ascii="Arial" w:eastAsia="Times New Roman" w:hAnsi="Arial" w:cs="Times New Roman"/>
      <w:sz w:val="20"/>
      <w:szCs w:val="24"/>
      <w:lang w:val="en-US"/>
    </w:rPr>
  </w:style>
  <w:style w:type="paragraph" w:styleId="TOC3">
    <w:name w:val="toc 3"/>
    <w:basedOn w:val="Normal"/>
    <w:next w:val="Normal"/>
    <w:autoRedefine/>
    <w:semiHidden/>
    <w:rsid w:val="000F0415"/>
    <w:pPr>
      <w:tabs>
        <w:tab w:val="left" w:pos="1440"/>
        <w:tab w:val="right" w:leader="dot" w:pos="9629"/>
      </w:tabs>
      <w:spacing w:after="0" w:line="240" w:lineRule="auto"/>
      <w:ind w:left="900"/>
    </w:pPr>
    <w:rPr>
      <w:rFonts w:ascii="Arial" w:eastAsia="Times New Roman" w:hAnsi="Arial" w:cs="Times New Roman"/>
      <w:sz w:val="20"/>
      <w:szCs w:val="24"/>
      <w:lang w:val="en-US"/>
    </w:rPr>
  </w:style>
  <w:style w:type="paragraph" w:styleId="TOC4">
    <w:name w:val="toc 4"/>
    <w:basedOn w:val="Normal"/>
    <w:next w:val="Normal"/>
    <w:autoRedefine/>
    <w:semiHidden/>
    <w:rsid w:val="000F0415"/>
    <w:pPr>
      <w:tabs>
        <w:tab w:val="left" w:pos="2340"/>
        <w:tab w:val="right" w:leader="dot" w:pos="9629"/>
      </w:tabs>
      <w:spacing w:after="0" w:line="240" w:lineRule="auto"/>
      <w:ind w:left="1440"/>
    </w:pPr>
    <w:rPr>
      <w:rFonts w:ascii="Arial" w:eastAsia="Times New Roman" w:hAnsi="Arial" w:cs="Times New Roman"/>
      <w:i/>
      <w:sz w:val="20"/>
      <w:szCs w:val="24"/>
      <w:lang w:val="en-US"/>
    </w:rPr>
  </w:style>
  <w:style w:type="table" w:styleId="TableGrid">
    <w:name w:val="Table Grid"/>
    <w:basedOn w:val="TableNormal"/>
    <w:rsid w:val="00AE69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AE6978"/>
    <w:pPr>
      <w:numPr>
        <w:numId w:val="12"/>
      </w:numPr>
      <w:spacing w:before="240" w:after="480"/>
      <w:jc w:val="center"/>
    </w:pPr>
    <w:rPr>
      <w:b/>
      <w:color w:val="D2232A"/>
    </w:rPr>
  </w:style>
  <w:style w:type="paragraph" w:customStyle="1" w:styleId="ECCTabletitle">
    <w:name w:val="ECC Table title"/>
    <w:basedOn w:val="ECCFiguretitle"/>
    <w:next w:val="ECCParagraph"/>
    <w:autoRedefine/>
    <w:rsid w:val="00AE6978"/>
    <w:pPr>
      <w:numPr>
        <w:numId w:val="11"/>
      </w:numPr>
      <w:spacing w:before="360" w:after="240"/>
    </w:pPr>
  </w:style>
  <w:style w:type="paragraph" w:customStyle="1" w:styleId="ECCFootnote">
    <w:name w:val="ECC Footnote"/>
    <w:basedOn w:val="Normal"/>
    <w:autoRedefine/>
    <w:rsid w:val="000F0415"/>
    <w:pPr>
      <w:spacing w:after="0" w:line="240" w:lineRule="auto"/>
      <w:ind w:left="454" w:hanging="454"/>
    </w:pPr>
    <w:rPr>
      <w:rFonts w:ascii="Arial" w:eastAsia="Times New Roman" w:hAnsi="Arial" w:cs="Times New Roman"/>
      <w:sz w:val="16"/>
      <w:szCs w:val="24"/>
      <w:lang w:val="en-US"/>
    </w:rPr>
  </w:style>
  <w:style w:type="paragraph" w:styleId="FootnoteText">
    <w:name w:val="footnote text"/>
    <w:basedOn w:val="Normal"/>
    <w:link w:val="FootnoteTextChar"/>
    <w:semiHidden/>
    <w:rsid w:val="000F0415"/>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AE6978"/>
    <w:rPr>
      <w:rFonts w:ascii="Arial" w:eastAsia="Times New Roman" w:hAnsi="Arial" w:cs="Times New Roman"/>
      <w:sz w:val="20"/>
      <w:szCs w:val="20"/>
      <w:lang w:val="en-US"/>
    </w:rPr>
  </w:style>
  <w:style w:type="character" w:styleId="FootnoteReference">
    <w:name w:val="footnote reference"/>
    <w:basedOn w:val="DefaultParagraphFont"/>
    <w:semiHidden/>
    <w:rsid w:val="00AE6978"/>
    <w:rPr>
      <w:vertAlign w:val="superscript"/>
    </w:rPr>
  </w:style>
  <w:style w:type="paragraph" w:customStyle="1" w:styleId="Text">
    <w:name w:val="Text"/>
    <w:basedOn w:val="Normal"/>
    <w:rsid w:val="000F0415"/>
    <w:pPr>
      <w:widowControl w:val="0"/>
      <w:autoSpaceDE w:val="0"/>
      <w:autoSpaceDN w:val="0"/>
      <w:spacing w:after="0" w:line="252" w:lineRule="auto"/>
      <w:ind w:firstLine="202"/>
      <w:jc w:val="both"/>
    </w:pPr>
    <w:rPr>
      <w:rFonts w:ascii="Arial" w:eastAsia="Times New Roman" w:hAnsi="Arial" w:cs="Times New Roman"/>
      <w:sz w:val="20"/>
      <w:szCs w:val="20"/>
      <w:lang w:val="en-US"/>
    </w:rPr>
  </w:style>
  <w:style w:type="paragraph" w:customStyle="1" w:styleId="ECCTablenote">
    <w:name w:val="ECC Table note"/>
    <w:basedOn w:val="ECCParagraph"/>
    <w:next w:val="ECCParagraph"/>
    <w:autoRedefine/>
    <w:rsid w:val="00AE6978"/>
    <w:pPr>
      <w:spacing w:after="0"/>
      <w:ind w:left="284" w:hanging="284"/>
    </w:pPr>
    <w:rPr>
      <w:sz w:val="16"/>
      <w:szCs w:val="16"/>
    </w:rPr>
  </w:style>
  <w:style w:type="paragraph" w:customStyle="1" w:styleId="reference">
    <w:name w:val="reference"/>
    <w:basedOn w:val="Normal"/>
    <w:rsid w:val="00E477C3"/>
    <w:pPr>
      <w:numPr>
        <w:numId w:val="17"/>
      </w:numPr>
      <w:tabs>
        <w:tab w:val="clear" w:pos="397"/>
      </w:tabs>
      <w:spacing w:after="0" w:line="240" w:lineRule="auto"/>
      <w:ind w:left="786" w:hanging="360"/>
    </w:pPr>
    <w:rPr>
      <w:rFonts w:ascii="Arial" w:eastAsia="Times New Roman" w:hAnsi="Arial" w:cs="Times New Roman"/>
      <w:sz w:val="20"/>
      <w:szCs w:val="24"/>
      <w:lang w:val="en-US" w:eastAsia="ja-JP"/>
    </w:rPr>
  </w:style>
  <w:style w:type="paragraph" w:customStyle="1" w:styleId="ECCAnnexheading2">
    <w:name w:val="ECC Annex heading2"/>
    <w:basedOn w:val="Normal"/>
    <w:next w:val="ECCParagraph"/>
    <w:rsid w:val="000F0415"/>
    <w:pPr>
      <w:numPr>
        <w:ilvl w:val="1"/>
        <w:numId w:val="13"/>
      </w:numPr>
      <w:overflowPunct w:val="0"/>
      <w:autoSpaceDE w:val="0"/>
      <w:autoSpaceDN w:val="0"/>
      <w:adjustRightInd w:val="0"/>
      <w:spacing w:before="480" w:after="240" w:line="240" w:lineRule="auto"/>
      <w:textAlignment w:val="baseline"/>
    </w:pPr>
    <w:rPr>
      <w:rFonts w:ascii="Arial" w:eastAsia="Times New Roman" w:hAnsi="Arial" w:cs="Times New Roman"/>
      <w:b/>
      <w:caps/>
      <w:sz w:val="20"/>
      <w:szCs w:val="24"/>
      <w:lang w:val="en-US"/>
    </w:rPr>
  </w:style>
  <w:style w:type="paragraph" w:customStyle="1" w:styleId="ECCAnnexheading3">
    <w:name w:val="ECC Annex heading3"/>
    <w:basedOn w:val="Normal"/>
    <w:next w:val="ECCParagraph"/>
    <w:rsid w:val="000F0415"/>
    <w:pPr>
      <w:numPr>
        <w:ilvl w:val="2"/>
        <w:numId w:val="13"/>
      </w:numPr>
      <w:overflowPunct w:val="0"/>
      <w:autoSpaceDE w:val="0"/>
      <w:autoSpaceDN w:val="0"/>
      <w:adjustRightInd w:val="0"/>
      <w:spacing w:before="360" w:after="120" w:line="240" w:lineRule="auto"/>
      <w:textAlignment w:val="baseline"/>
    </w:pPr>
    <w:rPr>
      <w:rFonts w:ascii="Arial" w:eastAsia="Times New Roman" w:hAnsi="Arial" w:cs="Times New Roman"/>
      <w:b/>
      <w:sz w:val="20"/>
      <w:szCs w:val="24"/>
      <w:lang w:val="en-US"/>
    </w:rPr>
  </w:style>
  <w:style w:type="paragraph" w:customStyle="1" w:styleId="ECCAnnexheading4">
    <w:name w:val="ECC Annex heading4"/>
    <w:basedOn w:val="Normal"/>
    <w:next w:val="ECCParagraph"/>
    <w:rsid w:val="000F0415"/>
    <w:pPr>
      <w:numPr>
        <w:ilvl w:val="3"/>
        <w:numId w:val="13"/>
      </w:numPr>
      <w:overflowPunct w:val="0"/>
      <w:autoSpaceDE w:val="0"/>
      <w:autoSpaceDN w:val="0"/>
      <w:adjustRightInd w:val="0"/>
      <w:spacing w:before="360" w:after="120" w:line="240" w:lineRule="auto"/>
      <w:textAlignment w:val="baseline"/>
    </w:pPr>
    <w:rPr>
      <w:rFonts w:ascii="Arial" w:eastAsia="Times New Roman" w:hAnsi="Arial" w:cs="Times New Roman"/>
      <w:i/>
      <w:color w:val="D2232A"/>
      <w:sz w:val="20"/>
      <w:szCs w:val="24"/>
      <w:lang w:val="en-US"/>
    </w:rPr>
  </w:style>
  <w:style w:type="paragraph" w:styleId="BodyTextIndent">
    <w:name w:val="Body Text Indent"/>
    <w:basedOn w:val="Normal"/>
    <w:link w:val="BodyTextIndentChar"/>
    <w:rsid w:val="000F0415"/>
    <w:pPr>
      <w:spacing w:after="0" w:line="240" w:lineRule="auto"/>
    </w:pPr>
    <w:rPr>
      <w:rFonts w:ascii="Times New Roman" w:eastAsia="Times New Roman" w:hAnsi="Times New Roman" w:cs="Times New Roman"/>
      <w:sz w:val="24"/>
      <w:szCs w:val="24"/>
      <w:lang w:val="de-DE" w:eastAsia="en-GB"/>
    </w:rPr>
  </w:style>
  <w:style w:type="character" w:customStyle="1" w:styleId="BodyTextIndentChar">
    <w:name w:val="Body Text Indent Char"/>
    <w:basedOn w:val="DefaultParagraphFont"/>
    <w:link w:val="BodyTextIndent"/>
    <w:rsid w:val="00AE6978"/>
    <w:rPr>
      <w:rFonts w:ascii="Times New Roman" w:eastAsia="Times New Roman" w:hAnsi="Times New Roman" w:cs="Times New Roman"/>
      <w:sz w:val="24"/>
      <w:szCs w:val="24"/>
      <w:lang w:val="de-DE" w:eastAsia="en-GB"/>
    </w:rPr>
  </w:style>
  <w:style w:type="numbering" w:customStyle="1" w:styleId="Letteredlist0">
    <w:name w:val="Lettered list"/>
    <w:rsid w:val="00AE6978"/>
    <w:pPr>
      <w:numPr>
        <w:numId w:val="15"/>
      </w:numPr>
    </w:pPr>
  </w:style>
  <w:style w:type="paragraph" w:customStyle="1" w:styleId="WGNNA-bulleted">
    <w:name w:val="WGNNA-bulleted"/>
    <w:basedOn w:val="Normal"/>
    <w:rsid w:val="00E477C3"/>
    <w:pPr>
      <w:numPr>
        <w:numId w:val="16"/>
      </w:numPr>
      <w:tabs>
        <w:tab w:val="clear" w:pos="372"/>
        <w:tab w:val="num" w:pos="397"/>
      </w:tabs>
      <w:spacing w:after="120" w:line="240" w:lineRule="auto"/>
      <w:ind w:left="397" w:hanging="397"/>
      <w:jc w:val="both"/>
    </w:pPr>
    <w:rPr>
      <w:rFonts w:ascii="Times New Roman" w:eastAsia="Times New Roman" w:hAnsi="Times New Roman" w:cs="Times New Roman"/>
      <w:sz w:val="24"/>
      <w:szCs w:val="24"/>
      <w:lang w:val="fr-FR" w:eastAsia="fr-FR"/>
    </w:rPr>
  </w:style>
  <w:style w:type="paragraph" w:customStyle="1" w:styleId="NumberedList">
    <w:name w:val="Numbered List"/>
    <w:basedOn w:val="ECCParagraph"/>
    <w:rsid w:val="00AE6978"/>
    <w:pPr>
      <w:numPr>
        <w:numId w:val="21"/>
      </w:numPr>
    </w:pPr>
  </w:style>
  <w:style w:type="numbering" w:customStyle="1" w:styleId="ECCNumberedList">
    <w:name w:val="ECC Numbered List"/>
    <w:uiPriority w:val="99"/>
    <w:rsid w:val="00AE6978"/>
    <w:pPr>
      <w:numPr>
        <w:numId w:val="21"/>
      </w:numPr>
    </w:pPr>
  </w:style>
  <w:style w:type="paragraph" w:styleId="BodyText">
    <w:name w:val="Body Text"/>
    <w:basedOn w:val="Normal"/>
    <w:link w:val="BodyTextChar"/>
    <w:rsid w:val="000F0415"/>
    <w:pPr>
      <w:autoSpaceDE w:val="0"/>
      <w:autoSpaceDN w:val="0"/>
      <w:spacing w:after="120" w:line="240" w:lineRule="auto"/>
    </w:pPr>
    <w:rPr>
      <w:rFonts w:ascii="Times New Roman" w:eastAsia="Times New Roman" w:hAnsi="Times New Roman" w:cs="Times New Roman"/>
      <w:sz w:val="24"/>
      <w:szCs w:val="24"/>
      <w:lang w:eastAsia="nl-NL"/>
    </w:rPr>
  </w:style>
  <w:style w:type="character" w:customStyle="1" w:styleId="BodyTextChar">
    <w:name w:val="Body Text Char"/>
    <w:basedOn w:val="DefaultParagraphFont"/>
    <w:link w:val="BodyText"/>
    <w:rsid w:val="00AE6978"/>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0F0415"/>
    <w:pPr>
      <w:spacing w:after="0" w:line="240" w:lineRule="auto"/>
      <w:ind w:left="720"/>
      <w:contextualSpacing/>
    </w:pPr>
    <w:rPr>
      <w:rFonts w:ascii="Arial" w:eastAsia="Times New Roman" w:hAnsi="Arial" w:cs="Times New Roman"/>
      <w:sz w:val="20"/>
      <w:szCs w:val="24"/>
      <w:lang w:val="en-US"/>
    </w:rPr>
  </w:style>
  <w:style w:type="paragraph" w:styleId="Revision">
    <w:name w:val="Revision"/>
    <w:hidden/>
    <w:uiPriority w:val="99"/>
    <w:semiHidden/>
    <w:rsid w:val="00AE6978"/>
    <w:pPr>
      <w:spacing w:after="0" w:line="240" w:lineRule="auto"/>
    </w:pPr>
  </w:style>
  <w:style w:type="character" w:styleId="UnresolvedMention">
    <w:name w:val="Unresolved Mention"/>
    <w:basedOn w:val="DefaultParagraphFont"/>
    <w:uiPriority w:val="99"/>
    <w:semiHidden/>
    <w:unhideWhenUsed/>
    <w:rsid w:val="002C3C00"/>
    <w:rPr>
      <w:color w:val="605E5C"/>
      <w:shd w:val="clear" w:color="auto" w:fill="E1DFDD"/>
    </w:rPr>
  </w:style>
  <w:style w:type="character" w:styleId="FollowedHyperlink">
    <w:name w:val="FollowedHyperlink"/>
    <w:basedOn w:val="DefaultParagraphFont"/>
    <w:uiPriority w:val="99"/>
    <w:semiHidden/>
    <w:unhideWhenUsed/>
    <w:rsid w:val="00044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E182-96F8-4CD4-84B0-D39CE43D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1857</Words>
  <Characters>10585</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12418</CharactersWithSpaces>
  <SharedDoc>false</SharedDoc>
  <HLinks>
    <vt:vector size="30" baseType="variant">
      <vt:variant>
        <vt:i4>3145846</vt:i4>
      </vt:variant>
      <vt:variant>
        <vt:i4>36</vt:i4>
      </vt:variant>
      <vt:variant>
        <vt:i4>0</vt:i4>
      </vt:variant>
      <vt:variant>
        <vt:i4>5</vt:i4>
      </vt:variant>
      <vt:variant>
        <vt:lpwstr>https://docdb.cept.org/document/867</vt:lpwstr>
      </vt:variant>
      <vt:variant>
        <vt:lpwstr/>
      </vt:variant>
      <vt:variant>
        <vt:i4>4063356</vt:i4>
      </vt:variant>
      <vt:variant>
        <vt:i4>33</vt:i4>
      </vt:variant>
      <vt:variant>
        <vt:i4>0</vt:i4>
      </vt:variant>
      <vt:variant>
        <vt:i4>5</vt:i4>
      </vt:variant>
      <vt:variant>
        <vt:lpwstr>https://docdb.cept.org/document/281</vt:lpwstr>
      </vt:variant>
      <vt:variant>
        <vt:lpwstr/>
      </vt:variant>
      <vt:variant>
        <vt:i4>2949226</vt:i4>
      </vt:variant>
      <vt:variant>
        <vt:i4>24</vt:i4>
      </vt:variant>
      <vt:variant>
        <vt:i4>0</vt:i4>
      </vt:variant>
      <vt:variant>
        <vt:i4>5</vt:i4>
      </vt:variant>
      <vt:variant>
        <vt:lpwstr>https://docdb.cept.org/</vt:lpwstr>
      </vt:variant>
      <vt:variant>
        <vt:lpwstr/>
      </vt:variant>
      <vt:variant>
        <vt:i4>2490400</vt:i4>
      </vt:variant>
      <vt:variant>
        <vt:i4>3</vt:i4>
      </vt:variant>
      <vt:variant>
        <vt:i4>0</vt:i4>
      </vt:variant>
      <vt:variant>
        <vt:i4>5</vt:i4>
      </vt:variant>
      <vt:variant>
        <vt:lpwstr>https://www.itu.int/rec/R-REC-P.452/en</vt:lpwstr>
      </vt:variant>
      <vt:variant>
        <vt:lpwstr/>
      </vt:variant>
      <vt:variant>
        <vt:i4>2490400</vt:i4>
      </vt:variant>
      <vt:variant>
        <vt:i4>0</vt:i4>
      </vt:variant>
      <vt:variant>
        <vt:i4>0</vt:i4>
      </vt:variant>
      <vt:variant>
        <vt:i4>5</vt:i4>
      </vt:variant>
      <vt:variant>
        <vt:lpwstr>https://www.itu.int/rec/R-REC-P.452/en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(00)02</dc:title>
  <dc:subject/>
  <dc:creator>ECC</dc:creator>
  <cp:keywords>ERC Decision (00)02</cp:keywords>
  <cp:lastModifiedBy>ECO</cp:lastModifiedBy>
  <cp:revision>48</cp:revision>
  <cp:lastPrinted>2021-11-05T12:37:00Z</cp:lastPrinted>
  <dcterms:created xsi:type="dcterms:W3CDTF">2022-03-07T13:28:00Z</dcterms:created>
  <dcterms:modified xsi:type="dcterms:W3CDTF">2022-03-14T10:18:00Z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f73250-91c3-4058-a7be-ac7b98891567_Enabled">
    <vt:lpwstr>true</vt:lpwstr>
  </property>
  <property fmtid="{D5CDD505-2E9C-101B-9397-08002B2CF9AE}" pid="3" name="MSIP_Label_67f73250-91c3-4058-a7be-ac7b98891567_SetDate">
    <vt:lpwstr>2021-12-07T16:02:11Z</vt:lpwstr>
  </property>
  <property fmtid="{D5CDD505-2E9C-101B-9397-08002B2CF9AE}" pid="4" name="MSIP_Label_67f73250-91c3-4058-a7be-ac7b98891567_Method">
    <vt:lpwstr>Standard</vt:lpwstr>
  </property>
  <property fmtid="{D5CDD505-2E9C-101B-9397-08002B2CF9AE}" pid="5" name="MSIP_Label_67f73250-91c3-4058-a7be-ac7b98891567_Name">
    <vt:lpwstr>Internal</vt:lpwstr>
  </property>
  <property fmtid="{D5CDD505-2E9C-101B-9397-08002B2CF9AE}" pid="6" name="MSIP_Label_67f73250-91c3-4058-a7be-ac7b98891567_SiteId">
    <vt:lpwstr>43eba056-5ca4-4871-89ac-bdd09160ce7e</vt:lpwstr>
  </property>
  <property fmtid="{D5CDD505-2E9C-101B-9397-08002B2CF9AE}" pid="7" name="MSIP_Label_67f73250-91c3-4058-a7be-ac7b98891567_ActionId">
    <vt:lpwstr>cb0c6fad-67a7-496b-a639-e47446bdfc53</vt:lpwstr>
  </property>
  <property fmtid="{D5CDD505-2E9C-101B-9397-08002B2CF9AE}" pid="8" name="MSIP_Label_67f73250-91c3-4058-a7be-ac7b98891567_ContentBits">
    <vt:lpwstr>2</vt:lpwstr>
  </property>
</Properties>
</file>