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94071" w14:textId="77777777" w:rsidR="00663D25" w:rsidRPr="006F3827" w:rsidRDefault="00663D25">
      <w:pPr>
        <w:rPr>
          <w:lang w:val="en-GB"/>
        </w:rPr>
      </w:pPr>
    </w:p>
    <w:p w14:paraId="562A1CD2" w14:textId="77777777" w:rsidR="00663D25" w:rsidRPr="006F3827" w:rsidRDefault="00663D25" w:rsidP="00663D25">
      <w:pPr>
        <w:jc w:val="center"/>
        <w:rPr>
          <w:lang w:val="en-GB"/>
        </w:rPr>
      </w:pPr>
    </w:p>
    <w:p w14:paraId="28A0821A" w14:textId="77777777" w:rsidR="00663D25" w:rsidRPr="006F3827" w:rsidRDefault="00663D25" w:rsidP="00663D25">
      <w:pPr>
        <w:jc w:val="center"/>
        <w:rPr>
          <w:lang w:val="en-GB"/>
        </w:rPr>
      </w:pPr>
    </w:p>
    <w:p w14:paraId="30ABE2CF" w14:textId="77777777" w:rsidR="00663D25" w:rsidRPr="006F3827" w:rsidRDefault="00D93D77" w:rsidP="00663D25">
      <w:pPr>
        <w:jc w:val="center"/>
        <w:rPr>
          <w:b/>
          <w:sz w:val="24"/>
          <w:lang w:val="en-GB"/>
        </w:rPr>
      </w:pPr>
      <w:r w:rsidRPr="009951C3">
        <w:rPr>
          <w:b/>
          <w:noProof/>
          <w:sz w:val="24"/>
          <w:lang w:val="fr-FR" w:eastAsia="fr-FR"/>
        </w:rPr>
        <mc:AlternateContent>
          <mc:Choice Requires="wpg">
            <w:drawing>
              <wp:anchor distT="0" distB="0" distL="114300" distR="114300" simplePos="0" relativeHeight="251658240" behindDoc="0" locked="0" layoutInCell="1" allowOverlap="1" wp14:anchorId="65E82DB2" wp14:editId="172DF755">
                <wp:simplePos x="0" y="0"/>
                <wp:positionH relativeFrom="column">
                  <wp:posOffset>-720090</wp:posOffset>
                </wp:positionH>
                <wp:positionV relativeFrom="paragraph">
                  <wp:posOffset>8255</wp:posOffset>
                </wp:positionV>
                <wp:extent cx="7564120" cy="8268970"/>
                <wp:effectExtent l="3810" t="0" r="4445"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3" name="Rectangle 8"/>
                        <wps:cNvSpPr>
                          <a:spLocks noChangeArrowheads="1"/>
                        </wps:cNvSpPr>
                        <wps:spPr bwMode="auto">
                          <a:xfrm>
                            <a:off x="6" y="15439"/>
                            <a:ext cx="11906" cy="283"/>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5" name="Text Box 9"/>
                        <wps:cNvSpPr txBox="1">
                          <a:spLocks noChangeArrowheads="1"/>
                        </wps:cNvSpPr>
                        <wps:spPr bwMode="auto">
                          <a:xfrm>
                            <a:off x="0" y="2700"/>
                            <a:ext cx="11906" cy="2564"/>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15EEB" w14:textId="428B9C32" w:rsidR="00243BC3" w:rsidRPr="00AB5CE0" w:rsidRDefault="00243BC3"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(21</w:t>
                              </w:r>
                              <w:r w:rsidRPr="001E2FAA">
                                <w:rPr>
                                  <w:color w:val="887E6E"/>
                                  <w:sz w:val="68"/>
                                </w:rPr>
                                <w:t>)</w:t>
                              </w:r>
                              <w:r>
                                <w:rPr>
                                  <w:color w:val="887E6E"/>
                                  <w:sz w:val="68"/>
                                </w:rPr>
                                <w:t>02</w:t>
                              </w:r>
                            </w:p>
                          </w:txbxContent>
                        </wps:txbx>
                        <wps:bodyPr rot="0" vert="horz" wrap="square" lIns="2880000" tIns="540000" rIns="72000" bIns="45720" anchor="t" anchorCtr="0" upright="1">
                          <a:noAutofit/>
                        </wps:bodyPr>
                      </wps:wsp>
                      <wpg:grpSp>
                        <wpg:cNvPr id="6" name="Group 26"/>
                        <wpg:cNvGrpSpPr>
                          <a:grpSpLocks/>
                        </wpg:cNvGrpSpPr>
                        <wpg:grpSpPr bwMode="auto">
                          <a:xfrm>
                            <a:off x="1739" y="3125"/>
                            <a:ext cx="1735" cy="1735"/>
                            <a:chOff x="954" y="3125"/>
                            <a:chExt cx="1735" cy="1735"/>
                          </a:xfrm>
                        </wpg:grpSpPr>
                        <wps:wsp>
                          <wps:cNvPr id="7" name="Rectangle 24"/>
                          <wps:cNvSpPr>
                            <a:spLocks noChangeAspect="1" noChangeArrowheads="1"/>
                          </wps:cNvSpPr>
                          <wps:spPr bwMode="auto">
                            <a:xfrm rot="2700000">
                              <a:off x="954" y="3125"/>
                              <a:ext cx="1735" cy="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8" name="Rectangle 25"/>
                          <wps:cNvSpPr>
                            <a:spLocks noChangeAspect="1" noChangeArrowheads="1"/>
                          </wps:cNvSpPr>
                          <wps:spPr bwMode="auto">
                            <a:xfrm rot="2700000">
                              <a:off x="1241" y="3444"/>
                              <a:ext cx="1126" cy="1126"/>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82DB2" id="Group 28" o:spid="_x0000_s1026" style="position:absolute;left:0;text-align:left;margin-left:-56.7pt;margin-top:.6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" fillcolor="#d2232a" stroked="f">
                  <v:textbox inset=",15mm,2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" fillcolor="#d2232a" stroked="f">
                  <v:textbox inset="80mm,15mm,2mm">
                    <w:txbxContent>
                      <w:p w14:paraId="49815EEB" w14:textId="428B9C32" w:rsidR="00243BC3" w:rsidRPr="00AB5CE0" w:rsidRDefault="00243BC3"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(21</w:t>
                        </w:r>
                        <w:r w:rsidRPr="001E2FAA">
                          <w:rPr>
                            <w:color w:val="887E6E"/>
                            <w:sz w:val="68"/>
                          </w:rPr>
                          <w:t>)</w:t>
                        </w:r>
                        <w:r>
                          <w:rPr>
                            <w:color w:val="887E6E"/>
                            <w:sz w:val="68"/>
                          </w:rPr>
                          <w:t>02</w:t>
                        </w:r>
                      </w:p>
                    </w:txbxContent>
                  </v:textbox>
                </v:shape>
                <v:group id="Group 26" o:spid="_x0000_s1029" style="position:absolute;left:1739;top:3125;width:1735;height:1735" coordorigin="954,3125" coordsize="173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4" o:spid="_x0000_s1030" style="position:absolute;left:954;top:3125;width:1735;height:17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" stroked="f">
                    <o:lock v:ext="edit" aspectratio="t"/>
                    <v:textbox inset=",15mm,2mm"/>
                  </v:rect>
                  <v:rect id="Rectangle 25" o:spid="_x0000_s1031" style="position:absolute;left:1241;top:3444;width:1126;height:112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" fillcolor="#57433e" stroked="f">
                    <o:lock v:ext="edit" aspectratio="t"/>
                    <v:textbox inset=",15mm,2mm"/>
                  </v:rect>
                </v:group>
              </v:group>
            </w:pict>
          </mc:Fallback>
        </mc:AlternateContent>
      </w:r>
    </w:p>
    <w:p w14:paraId="4D28DDFD" w14:textId="77777777" w:rsidR="00663D25" w:rsidRPr="006F3827" w:rsidRDefault="00663D25" w:rsidP="00663D25">
      <w:pPr>
        <w:jc w:val="center"/>
        <w:rPr>
          <w:b/>
          <w:sz w:val="24"/>
          <w:lang w:val="en-GB"/>
        </w:rPr>
      </w:pPr>
    </w:p>
    <w:p w14:paraId="33D914FE" w14:textId="77777777" w:rsidR="00663D25" w:rsidRPr="006F3827" w:rsidRDefault="00663D25" w:rsidP="00663D25">
      <w:pPr>
        <w:jc w:val="center"/>
        <w:rPr>
          <w:b/>
          <w:sz w:val="24"/>
          <w:lang w:val="en-GB"/>
        </w:rPr>
      </w:pPr>
    </w:p>
    <w:p w14:paraId="2A072533" w14:textId="77777777" w:rsidR="00663D25" w:rsidRPr="006F3827" w:rsidRDefault="00663D25" w:rsidP="00663D25">
      <w:pPr>
        <w:jc w:val="center"/>
        <w:rPr>
          <w:b/>
          <w:sz w:val="24"/>
          <w:lang w:val="en-GB"/>
        </w:rPr>
      </w:pPr>
    </w:p>
    <w:p w14:paraId="6F2ACF98" w14:textId="77777777" w:rsidR="00663D25" w:rsidRPr="006F3827" w:rsidRDefault="00663D25" w:rsidP="00663D25">
      <w:pPr>
        <w:jc w:val="center"/>
        <w:rPr>
          <w:b/>
          <w:sz w:val="24"/>
          <w:lang w:val="en-GB"/>
        </w:rPr>
      </w:pPr>
    </w:p>
    <w:p w14:paraId="586AF1A7" w14:textId="77777777" w:rsidR="00663D25" w:rsidRPr="006F3827" w:rsidRDefault="00663D25" w:rsidP="00663D25">
      <w:pPr>
        <w:jc w:val="center"/>
        <w:rPr>
          <w:b/>
          <w:sz w:val="24"/>
          <w:lang w:val="en-GB"/>
        </w:rPr>
      </w:pPr>
    </w:p>
    <w:p w14:paraId="19C58231" w14:textId="77777777" w:rsidR="00663D25" w:rsidRPr="006F3827" w:rsidRDefault="00663D25" w:rsidP="00663D25">
      <w:pPr>
        <w:jc w:val="center"/>
        <w:rPr>
          <w:b/>
          <w:sz w:val="24"/>
          <w:lang w:val="en-GB"/>
        </w:rPr>
      </w:pPr>
    </w:p>
    <w:p w14:paraId="49204234" w14:textId="77777777" w:rsidR="00663D25" w:rsidRPr="006F3827" w:rsidRDefault="00663D25" w:rsidP="00663D25">
      <w:pPr>
        <w:jc w:val="center"/>
        <w:rPr>
          <w:b/>
          <w:sz w:val="24"/>
          <w:lang w:val="en-GB"/>
        </w:rPr>
      </w:pPr>
    </w:p>
    <w:p w14:paraId="7598ABC4" w14:textId="77777777" w:rsidR="00663D25" w:rsidRPr="006F3827" w:rsidRDefault="00663D25" w:rsidP="00663D25">
      <w:pPr>
        <w:jc w:val="center"/>
        <w:rPr>
          <w:b/>
          <w:sz w:val="24"/>
          <w:lang w:val="en-GB"/>
        </w:rPr>
      </w:pPr>
    </w:p>
    <w:p w14:paraId="7D026719" w14:textId="77777777" w:rsidR="00663D25" w:rsidRPr="006F3827" w:rsidRDefault="00663D25" w:rsidP="00663D25">
      <w:pPr>
        <w:jc w:val="center"/>
        <w:rPr>
          <w:b/>
          <w:sz w:val="24"/>
          <w:lang w:val="en-GB"/>
        </w:rPr>
      </w:pPr>
    </w:p>
    <w:p w14:paraId="603A35AC" w14:textId="77777777" w:rsidR="00663D25" w:rsidRPr="006F3827" w:rsidRDefault="00663D25" w:rsidP="00663D25">
      <w:pPr>
        <w:rPr>
          <w:b/>
          <w:sz w:val="24"/>
          <w:lang w:val="en-GB"/>
        </w:rPr>
      </w:pPr>
    </w:p>
    <w:p w14:paraId="3429F09C" w14:textId="77777777" w:rsidR="00663D25" w:rsidRPr="006F3827" w:rsidRDefault="00663D25" w:rsidP="00663D25">
      <w:pPr>
        <w:jc w:val="center"/>
        <w:rPr>
          <w:b/>
          <w:sz w:val="24"/>
          <w:lang w:val="en-GB"/>
        </w:rPr>
      </w:pPr>
    </w:p>
    <w:p w14:paraId="6D449CF0" w14:textId="74771D4C" w:rsidR="00926E51" w:rsidRPr="004245EC" w:rsidRDefault="00926E51" w:rsidP="00926E51">
      <w:pPr>
        <w:pStyle w:val="Reporttitledescription"/>
        <w:rPr>
          <w:color w:val="000000" w:themeColor="text1"/>
          <w:lang w:val="en-GB"/>
        </w:rPr>
      </w:pPr>
      <w:r w:rsidRPr="004245EC">
        <w:rPr>
          <w:color w:val="000000" w:themeColor="text1"/>
          <w:lang w:val="en-GB"/>
        </w:rPr>
        <w:fldChar w:fldCharType="begin">
          <w:ffData>
            <w:name w:val="Text7"/>
            <w:enabled/>
            <w:calcOnExit w:val="0"/>
            <w:textInput>
              <w:default w:val="The harmonised frequency band 76-77 GHz, technical characteristics, exemption from individual licensing and free circulation and use of High Definition Ground Based Synthetic Aperture Radar (HD-GBSAR)"/>
            </w:textInput>
          </w:ffData>
        </w:fldChar>
      </w:r>
      <w:bookmarkStart w:id="0" w:name="Text7"/>
      <w:r w:rsidRPr="004245EC">
        <w:rPr>
          <w:color w:val="000000" w:themeColor="text1"/>
          <w:lang w:val="en-GB"/>
        </w:rPr>
        <w:instrText xml:space="preserve"> FORMTEXT </w:instrText>
      </w:r>
      <w:r w:rsidRPr="004245EC">
        <w:rPr>
          <w:color w:val="000000" w:themeColor="text1"/>
          <w:lang w:val="en-GB"/>
        </w:rPr>
      </w:r>
      <w:r w:rsidRPr="004245EC">
        <w:rPr>
          <w:color w:val="000000" w:themeColor="text1"/>
          <w:lang w:val="en-GB"/>
        </w:rPr>
        <w:fldChar w:fldCharType="separate"/>
      </w:r>
      <w:r w:rsidRPr="004245EC">
        <w:rPr>
          <w:color w:val="000000" w:themeColor="text1"/>
          <w:lang w:val="en-GB"/>
        </w:rPr>
        <w:t>The harmonised frequency band 76-77 GHz, technical characteristics, exemption from individual licensing and free circulation and use of High Definition Ground Based Synthetic Aperture Radar (HD-GBSAR)</w:t>
      </w:r>
      <w:r w:rsidRPr="004245EC">
        <w:rPr>
          <w:color w:val="000000" w:themeColor="text1"/>
          <w:lang w:val="en-GB"/>
        </w:rPr>
        <w:fldChar w:fldCharType="end"/>
      </w:r>
      <w:bookmarkEnd w:id="0"/>
      <w:r w:rsidRPr="004245EC">
        <w:rPr>
          <w:color w:val="000000" w:themeColor="text1"/>
          <w:lang w:val="en-GB"/>
        </w:rPr>
        <w:t xml:space="preserve"> </w:t>
      </w:r>
    </w:p>
    <w:p w14:paraId="10B02962" w14:textId="6EDC748F" w:rsidR="00347BAA" w:rsidRPr="004245EC" w:rsidRDefault="00AC169D" w:rsidP="00347BAA">
      <w:pPr>
        <w:pStyle w:val="Reporttitledescription"/>
        <w:rPr>
          <w:b/>
          <w:color w:val="000000" w:themeColor="text1"/>
          <w:sz w:val="18"/>
          <w:szCs w:val="18"/>
          <w:lang w:val="en-GB"/>
        </w:rPr>
      </w:pPr>
      <w:r w:rsidRPr="004245EC">
        <w:rPr>
          <w:color w:val="000000" w:themeColor="text1"/>
          <w:sz w:val="18"/>
          <w:szCs w:val="18"/>
        </w:rPr>
        <w:fldChar w:fldCharType="begin">
          <w:ffData>
            <w:name w:val="Text8"/>
            <w:enabled/>
            <w:calcOnExit w:val="0"/>
            <w:textInput>
              <w:default w:val="approved 5 November 2021"/>
            </w:textInput>
          </w:ffData>
        </w:fldChar>
      </w:r>
      <w:r w:rsidRPr="004245EC">
        <w:rPr>
          <w:color w:val="000000" w:themeColor="text1"/>
          <w:sz w:val="18"/>
          <w:szCs w:val="18"/>
        </w:rPr>
        <w:instrText xml:space="preserve"> </w:instrText>
      </w:r>
      <w:bookmarkStart w:id="1" w:name="Text8"/>
      <w:r w:rsidRPr="004245EC">
        <w:rPr>
          <w:color w:val="000000" w:themeColor="text1"/>
          <w:sz w:val="18"/>
          <w:szCs w:val="18"/>
        </w:rPr>
        <w:instrText xml:space="preserve">FORMTEXT </w:instrText>
      </w:r>
      <w:r w:rsidRPr="004245EC">
        <w:rPr>
          <w:color w:val="000000" w:themeColor="text1"/>
          <w:sz w:val="18"/>
          <w:szCs w:val="18"/>
        </w:rPr>
      </w:r>
      <w:r w:rsidRPr="004245EC">
        <w:rPr>
          <w:color w:val="000000" w:themeColor="text1"/>
          <w:sz w:val="18"/>
          <w:szCs w:val="18"/>
        </w:rPr>
        <w:fldChar w:fldCharType="separate"/>
      </w:r>
      <w:r w:rsidRPr="004245EC">
        <w:rPr>
          <w:noProof/>
          <w:color w:val="000000" w:themeColor="text1"/>
          <w:sz w:val="18"/>
          <w:szCs w:val="18"/>
        </w:rPr>
        <w:t>approved 5 November 2021</w:t>
      </w:r>
      <w:r w:rsidRPr="004245EC">
        <w:rPr>
          <w:color w:val="000000" w:themeColor="text1"/>
          <w:sz w:val="18"/>
          <w:szCs w:val="18"/>
        </w:rPr>
        <w:fldChar w:fldCharType="end"/>
      </w:r>
      <w:bookmarkEnd w:id="1"/>
    </w:p>
    <w:p w14:paraId="1560B340" w14:textId="44411D44" w:rsidR="00926E51" w:rsidRPr="006F3827" w:rsidRDefault="00926E51" w:rsidP="00926E51">
      <w:pPr>
        <w:pStyle w:val="Lastupdated"/>
        <w:rPr>
          <w:b/>
          <w:lang w:val="en-GB"/>
        </w:rPr>
      </w:pPr>
    </w:p>
    <w:p w14:paraId="4F406396" w14:textId="77777777" w:rsidR="00663D25" w:rsidRPr="006F3827" w:rsidRDefault="00663D25" w:rsidP="003D3109">
      <w:pPr>
        <w:pStyle w:val="Heading1"/>
      </w:pPr>
      <w:r w:rsidRPr="006F3827">
        <w:lastRenderedPageBreak/>
        <w:t>explanato</w:t>
      </w:r>
      <w:r w:rsidR="007D41A6" w:rsidRPr="006F3827">
        <w:t>ry memorandum</w:t>
      </w:r>
    </w:p>
    <w:p w14:paraId="743947BB" w14:textId="77777777" w:rsidR="00663D25" w:rsidRPr="006F3827" w:rsidRDefault="00663D25" w:rsidP="00D72A3B">
      <w:pPr>
        <w:pStyle w:val="Heading2"/>
        <w:rPr>
          <w:lang w:val="en-GB"/>
        </w:rPr>
      </w:pPr>
      <w:r w:rsidRPr="006F3827">
        <w:rPr>
          <w:lang w:val="en-GB"/>
        </w:rPr>
        <w:t>INTRODUCTION</w:t>
      </w:r>
    </w:p>
    <w:p w14:paraId="5481D3C2" w14:textId="77777777" w:rsidR="00511C78" w:rsidRPr="006F3827" w:rsidRDefault="002D09C8" w:rsidP="00E46E90">
      <w:pPr>
        <w:pStyle w:val="ECCParagraph"/>
      </w:pPr>
      <w:r w:rsidRPr="006F3827">
        <w:t xml:space="preserve">The free circulation of radio communication products and the provision of equipment in Europe for radio communications are only achievable if there are common regulations throughout Europe regarding the availability of frequency bands, harmonised technical conditions and border crossing procedures. The main requirements for fulfilling these objectives for </w:t>
      </w:r>
      <w:r w:rsidR="0089231D" w:rsidRPr="006F3827">
        <w:t xml:space="preserve">HD-GBSAR </w:t>
      </w:r>
      <w:r w:rsidRPr="006F3827">
        <w:t>are the Europe-wide availability of a suitable frequency band, harmonised technical conditions and the implementation of national regulations</w:t>
      </w:r>
      <w:r w:rsidR="00BC3081" w:rsidRPr="006F3827">
        <w:t>.</w:t>
      </w:r>
    </w:p>
    <w:p w14:paraId="13A59903" w14:textId="132FBB7B" w:rsidR="00C723B3" w:rsidRPr="006F3827" w:rsidRDefault="00C723B3" w:rsidP="00E46E90">
      <w:pPr>
        <w:pStyle w:val="ECCParagraph"/>
      </w:pPr>
      <w:r w:rsidRPr="006F3827">
        <w:t xml:space="preserve">The mature and readily available radar technology in the band 76 GHz to 77 GHz provides appropriate sensor performance </w:t>
      </w:r>
      <w:r w:rsidR="0089231D" w:rsidRPr="006F3827">
        <w:t>for real-time monitoring of deformation</w:t>
      </w:r>
      <w:r w:rsidR="002D22A6" w:rsidRPr="006F3827">
        <w:t xml:space="preserve"> and </w:t>
      </w:r>
      <w:r w:rsidR="0089231D" w:rsidRPr="006F3827">
        <w:t>displacement</w:t>
      </w:r>
      <w:r w:rsidR="002D22A6" w:rsidRPr="006F3827">
        <w:t>.</w:t>
      </w:r>
    </w:p>
    <w:p w14:paraId="52EBD245" w14:textId="77777777" w:rsidR="00C723B3" w:rsidRPr="006F3827" w:rsidRDefault="00C723B3" w:rsidP="00E44992">
      <w:pPr>
        <w:pStyle w:val="ECCParagraph"/>
      </w:pPr>
      <w:r w:rsidRPr="006F3827">
        <w:t xml:space="preserve">Radar characteristics are derived from the required detection capability to </w:t>
      </w:r>
      <w:r w:rsidR="0089231D" w:rsidRPr="006F3827">
        <w:t>illuminate a surface over wide area with submillimetre accuracy.</w:t>
      </w:r>
      <w:r w:rsidR="00E44992" w:rsidRPr="006F3827">
        <w:t xml:space="preserve"> the measurement is performed by a high frequency interferometry radar working as a rotating Synthetic Aperture Radar (SAR). The system can perform an acquisition in less than a minute and provide as output a displacement heat-map of the monitored scenario.</w:t>
      </w:r>
    </w:p>
    <w:p w14:paraId="3BEE742A" w14:textId="77777777" w:rsidR="00BC3081" w:rsidRPr="006F3827" w:rsidRDefault="00E44992" w:rsidP="00E46E90">
      <w:pPr>
        <w:pStyle w:val="ECCParagraph"/>
      </w:pPr>
      <w:r w:rsidRPr="006F3827">
        <w:t>The intended function of the HD-GBSAR is to provide up to 5 times improvement of resolution performance compared with existing GBSAR application, while allowing to achieve 4 times reduction of physical size of measurement equipment. Moreover, the HD-GBSAR technology enables a higher interferometric accuracy on displacement measurements. It is possible to reach 0.1 mm accuracy on natural targets allowing the early detection of displacement trends such as those occurring before a rock fall event.</w:t>
      </w:r>
    </w:p>
    <w:p w14:paraId="45EB3398" w14:textId="77777777" w:rsidR="008D1B2E" w:rsidRPr="006F3827" w:rsidRDefault="008D1B2E" w:rsidP="00E46E90">
      <w:pPr>
        <w:pStyle w:val="ECCParagraph"/>
      </w:pPr>
      <w:r w:rsidRPr="006F3827">
        <w:t>This decision covers the radio regulatory aspects of operation of such system.</w:t>
      </w:r>
    </w:p>
    <w:p w14:paraId="6B271ADE" w14:textId="77777777" w:rsidR="00663D25" w:rsidRPr="006F3827" w:rsidRDefault="00663D25" w:rsidP="00511C78">
      <w:pPr>
        <w:pStyle w:val="Heading2"/>
        <w:rPr>
          <w:lang w:val="en-GB"/>
        </w:rPr>
      </w:pPr>
      <w:r w:rsidRPr="006F3827">
        <w:rPr>
          <w:lang w:val="en-GB"/>
        </w:rPr>
        <w:t xml:space="preserve">BACKGROUND </w:t>
      </w:r>
    </w:p>
    <w:p w14:paraId="563EAFE2" w14:textId="5582920A" w:rsidR="007A39EB" w:rsidRPr="00EB71B9" w:rsidRDefault="00BC3081" w:rsidP="007134DF">
      <w:pPr>
        <w:pStyle w:val="ECCParagraph"/>
      </w:pPr>
      <w:r w:rsidRPr="00EB71B9">
        <w:t xml:space="preserve">ECC received </w:t>
      </w:r>
      <w:r w:rsidR="00BB51EC" w:rsidRPr="00EB71B9">
        <w:t xml:space="preserve">the </w:t>
      </w:r>
      <w:r w:rsidR="00E44992" w:rsidRPr="00EB71B9">
        <w:t>ETSI TR 103 594</w:t>
      </w:r>
      <w:r w:rsidR="007A39EB" w:rsidRPr="00EB71B9">
        <w:t xml:space="preserve"> V1.1.1 (2018-08</w:t>
      </w:r>
      <w:r w:rsidR="00BB51EC" w:rsidRPr="00EB71B9">
        <w:t>) on</w:t>
      </w:r>
      <w:r w:rsidR="00AD5D2B" w:rsidRPr="00EB71B9">
        <w:t xml:space="preserve"> </w:t>
      </w:r>
      <w:r w:rsidR="00BB51EC" w:rsidRPr="00EB71B9">
        <w:t>”</w:t>
      </w:r>
      <w:r w:rsidR="007A39EB" w:rsidRPr="00EB71B9">
        <w:t>High-Definition Ground Based Synthetic Aperture Radars (HD-GBSAR) operating in 1 GHz band within 74 GHz to 81 GHz tuning range</w:t>
      </w:r>
      <w:r w:rsidR="00BB51EC" w:rsidRPr="00EB71B9">
        <w:t>”</w:t>
      </w:r>
      <w:r w:rsidR="004B724E" w:rsidRPr="00EB71B9">
        <w:t xml:space="preserve"> </w:t>
      </w:r>
      <w:r w:rsidR="00695FBE" w:rsidRPr="009951C3">
        <w:fldChar w:fldCharType="begin"/>
      </w:r>
      <w:r w:rsidR="00695FBE" w:rsidRPr="00EB71B9">
        <w:instrText xml:space="preserve"> REF _Ref67311558 \r \h </w:instrText>
      </w:r>
      <w:r w:rsidR="00A318CE" w:rsidRPr="00243BC3">
        <w:rPr>
          <w:highlight w:val="green"/>
        </w:rPr>
        <w:instrText xml:space="preserve"> \* MERGEFORMAT </w:instrText>
      </w:r>
      <w:r w:rsidR="00695FBE" w:rsidRPr="009951C3">
        <w:fldChar w:fldCharType="separate"/>
      </w:r>
      <w:r w:rsidR="00466E86">
        <w:t>[1]</w:t>
      </w:r>
      <w:r w:rsidR="00695FBE" w:rsidRPr="009951C3">
        <w:fldChar w:fldCharType="end"/>
      </w:r>
      <w:r w:rsidR="00BB51EC" w:rsidRPr="00EB71B9">
        <w:t xml:space="preserve">. </w:t>
      </w:r>
    </w:p>
    <w:p w14:paraId="59FA635C" w14:textId="5118518B" w:rsidR="00C754F5" w:rsidRPr="00EB71B9" w:rsidRDefault="007A39EB" w:rsidP="007134DF">
      <w:pPr>
        <w:pStyle w:val="ECCParagraph"/>
      </w:pPr>
      <w:r w:rsidRPr="00EB71B9">
        <w:t>In the ETSI Report</w:t>
      </w:r>
      <w:r w:rsidR="00DD52A3" w:rsidRPr="00EB71B9">
        <w:t>,</w:t>
      </w:r>
      <w:r w:rsidRPr="00EB71B9">
        <w:t xml:space="preserve"> </w:t>
      </w:r>
      <w:r w:rsidR="008D1B2E" w:rsidRPr="00EB71B9">
        <w:t>1 GHz bandwidth is required for operation of HD-GBSAR, which could be accommodated in the frequency range between 74 GHz and 81 GHz.</w:t>
      </w:r>
    </w:p>
    <w:p w14:paraId="05972906" w14:textId="3C813B8E" w:rsidR="00CA08EF" w:rsidRPr="00EB71B9" w:rsidRDefault="00C754F5" w:rsidP="00CA08EF">
      <w:pPr>
        <w:pStyle w:val="ECCParagraph"/>
      </w:pPr>
      <w:r w:rsidRPr="00EB71B9">
        <w:t xml:space="preserve">The technical studies </w:t>
      </w:r>
      <w:r w:rsidR="006766E3" w:rsidRPr="00EB71B9">
        <w:t>in</w:t>
      </w:r>
      <w:r w:rsidRPr="00EB71B9">
        <w:t xml:space="preserve"> ECC Report 315 </w:t>
      </w:r>
      <w:r w:rsidR="00466E86">
        <w:fldChar w:fldCharType="begin"/>
      </w:r>
      <w:r w:rsidR="00466E86">
        <w:instrText xml:space="preserve"> REF _Ref82700208 \r \h </w:instrText>
      </w:r>
      <w:r w:rsidR="00466E86">
        <w:fldChar w:fldCharType="separate"/>
      </w:r>
      <w:r w:rsidR="00466E86">
        <w:t>[5]</w:t>
      </w:r>
      <w:r w:rsidR="00466E86">
        <w:fldChar w:fldCharType="end"/>
      </w:r>
      <w:r w:rsidR="000A3C2A" w:rsidRPr="00EB71B9">
        <w:t xml:space="preserve"> </w:t>
      </w:r>
      <w:r w:rsidR="0086691D" w:rsidRPr="00EB71B9">
        <w:t>concluded that there is</w:t>
      </w:r>
      <w:r w:rsidR="00CA08EF" w:rsidRPr="00EB71B9">
        <w:t xml:space="preserve"> the possibility to use HD-GBSAR in 1 GHz </w:t>
      </w:r>
      <w:r w:rsidR="0086691D">
        <w:t>of spectrum</w:t>
      </w:r>
      <w:r w:rsidR="00CA08EF" w:rsidRPr="00EB71B9">
        <w:t xml:space="preserve"> between 76 to 81 GHz</w:t>
      </w:r>
      <w:r w:rsidR="0086691D">
        <w:t>. It also concluded that</w:t>
      </w:r>
      <w:r w:rsidR="00CA08EF" w:rsidRPr="00EB71B9">
        <w:t xml:space="preserve"> 74-76 GHz </w:t>
      </w:r>
      <w:r w:rsidR="0086691D">
        <w:t>should be</w:t>
      </w:r>
      <w:r w:rsidR="00CA08EF" w:rsidRPr="00EB71B9">
        <w:t xml:space="preserve"> excluded due to interference issues with the fixed service. Among the possible options 76 to 77 GHz was chosen, because it is already used by other radar applications under the SRD regulation (in line with the SRD strategy of CEPT Report 14 </w:t>
      </w:r>
      <w:r w:rsidR="00466E86">
        <w:fldChar w:fldCharType="begin"/>
      </w:r>
      <w:r w:rsidR="00466E86">
        <w:instrText xml:space="preserve"> REF _Ref82700240 \r \h </w:instrText>
      </w:r>
      <w:r w:rsidR="00466E86">
        <w:fldChar w:fldCharType="separate"/>
      </w:r>
      <w:r w:rsidR="00466E86">
        <w:t>[2]</w:t>
      </w:r>
      <w:r w:rsidR="00466E86">
        <w:fldChar w:fldCharType="end"/>
      </w:r>
      <w:r w:rsidR="00CA08EF" w:rsidRPr="00EB71B9">
        <w:t>).</w:t>
      </w:r>
    </w:p>
    <w:p w14:paraId="792857F2" w14:textId="73533B17" w:rsidR="00BC3081" w:rsidRPr="00EB71B9" w:rsidRDefault="00BC3081" w:rsidP="007134DF">
      <w:pPr>
        <w:pStyle w:val="ECCParagraph"/>
      </w:pPr>
      <w:r w:rsidRPr="00EB71B9">
        <w:t xml:space="preserve">An agreed regulatory approach is required to ensure that the spectrum used by </w:t>
      </w:r>
      <w:r w:rsidR="0047758D" w:rsidRPr="00EB71B9">
        <w:t xml:space="preserve">HD-GBSAR </w:t>
      </w:r>
      <w:r w:rsidRPr="00EB71B9">
        <w:t xml:space="preserve">can be </w:t>
      </w:r>
      <w:r w:rsidR="0080580B" w:rsidRPr="00EB71B9">
        <w:t>accessed</w:t>
      </w:r>
      <w:r w:rsidRPr="00EB71B9">
        <w:t xml:space="preserve"> in any national </w:t>
      </w:r>
      <w:r w:rsidR="0047758D" w:rsidRPr="00EB71B9">
        <w:t>territory</w:t>
      </w:r>
      <w:r w:rsidRPr="00EB71B9">
        <w:t xml:space="preserve">, provided that the system conforms to </w:t>
      </w:r>
      <w:r w:rsidR="004F79D5" w:rsidRPr="00EB71B9">
        <w:t>agree</w:t>
      </w:r>
      <w:r w:rsidR="003D3109" w:rsidRPr="00EB71B9">
        <w:t>d</w:t>
      </w:r>
      <w:r w:rsidRPr="00EB71B9">
        <w:t xml:space="preserve"> radio specification limits in order to prevent harmful interference.</w:t>
      </w:r>
    </w:p>
    <w:p w14:paraId="1BC2CEC9" w14:textId="5B0ED7BE" w:rsidR="00AD5D2B" w:rsidRPr="006F3827" w:rsidRDefault="00E46E90" w:rsidP="00E46E90">
      <w:pPr>
        <w:pStyle w:val="ECCParagraph"/>
      </w:pPr>
      <w:r w:rsidRPr="00EB71B9">
        <w:t>The designation of a harmonised band form</w:t>
      </w:r>
      <w:r w:rsidR="000C061C" w:rsidRPr="00EB71B9">
        <w:t>s</w:t>
      </w:r>
      <w:r w:rsidRPr="00EB71B9">
        <w:t xml:space="preserve"> the basis for the free circulation</w:t>
      </w:r>
      <w:r w:rsidR="004D408D" w:rsidRPr="00EB71B9">
        <w:t xml:space="preserve"> and use </w:t>
      </w:r>
      <w:r w:rsidRPr="00EB71B9">
        <w:t xml:space="preserve">of </w:t>
      </w:r>
      <w:r w:rsidR="0047758D" w:rsidRPr="00EB71B9">
        <w:t xml:space="preserve">HD-GBSAR </w:t>
      </w:r>
      <w:r w:rsidRPr="00EB71B9">
        <w:t>within Europe</w:t>
      </w:r>
      <w:r w:rsidR="000C061C" w:rsidRPr="00EB71B9">
        <w:t xml:space="preserve">. ECC currently </w:t>
      </w:r>
      <w:r w:rsidR="00336C0B" w:rsidRPr="006F3827">
        <w:t>envisage</w:t>
      </w:r>
      <w:r w:rsidR="00336C0B">
        <w:t>s to</w:t>
      </w:r>
      <w:r w:rsidR="00336C0B" w:rsidRPr="006F3827">
        <w:t xml:space="preserve"> includ</w:t>
      </w:r>
      <w:r w:rsidR="00336C0B">
        <w:t>e</w:t>
      </w:r>
      <w:r w:rsidR="00336C0B" w:rsidRPr="006F3827">
        <w:t xml:space="preserve"> </w:t>
      </w:r>
      <w:r w:rsidR="000C061C" w:rsidRPr="00EB71B9">
        <w:t>this application also within the next update process under the permanent mandate for revision of the technical annex of the EC Decision for short range devices (Commission Decision 2006/771/EC and its amendments</w:t>
      </w:r>
      <w:r w:rsidR="00695FBE" w:rsidRPr="00EB71B9">
        <w:t xml:space="preserve"> </w:t>
      </w:r>
      <w:r w:rsidR="00695FBE" w:rsidRPr="009951C3">
        <w:fldChar w:fldCharType="begin"/>
      </w:r>
      <w:r w:rsidR="00695FBE" w:rsidRPr="00EB71B9">
        <w:instrText xml:space="preserve"> REF _Ref67311600 \n \h </w:instrText>
      </w:r>
      <w:r w:rsidR="00A318CE" w:rsidRPr="00336C0B">
        <w:rPr>
          <w:highlight w:val="green"/>
        </w:rPr>
        <w:instrText xml:space="preserve"> \* MERGEFORMAT </w:instrText>
      </w:r>
      <w:r w:rsidR="00695FBE" w:rsidRPr="009951C3">
        <w:fldChar w:fldCharType="separate"/>
      </w:r>
      <w:r w:rsidR="00466E86">
        <w:t>[3]</w:t>
      </w:r>
      <w:r w:rsidR="00695FBE" w:rsidRPr="009951C3">
        <w:fldChar w:fldCharType="end"/>
      </w:r>
      <w:r w:rsidR="000C061C" w:rsidRPr="00EB71B9">
        <w:t>).</w:t>
      </w:r>
    </w:p>
    <w:p w14:paraId="1B83AFD7" w14:textId="77777777" w:rsidR="00663D25" w:rsidRPr="006F3827" w:rsidRDefault="00663D25" w:rsidP="00AD5D2B">
      <w:pPr>
        <w:pStyle w:val="Heading2"/>
        <w:rPr>
          <w:lang w:val="en-GB"/>
        </w:rPr>
      </w:pPr>
      <w:r w:rsidRPr="006F3827">
        <w:rPr>
          <w:lang w:val="en-GB"/>
        </w:rPr>
        <w:t>REQUIREMENT FOR AN ECC DECISION</w:t>
      </w:r>
    </w:p>
    <w:p w14:paraId="25FD9523" w14:textId="77777777" w:rsidR="00404605" w:rsidRPr="006F3827" w:rsidRDefault="00404605" w:rsidP="007134DF">
      <w:pPr>
        <w:pStyle w:val="ECCParagraph"/>
      </w:pPr>
      <w:r w:rsidRPr="006F3827">
        <w:t xml:space="preserve">The allocation or designation of frequency bands for use by a service or system under specified conditions in CEPT administrations is laid down by law, regulation or administrative action. ECC Decisions are required to deal with the radio spectrum related matters and for free circulation and use of equipment throughout Europe. The free circulation and use of radio equipment will be greatly assisted when all CEPT </w:t>
      </w:r>
      <w:r w:rsidRPr="006F3827">
        <w:lastRenderedPageBreak/>
        <w:t xml:space="preserve">administrations exempt the same categories of radio equipment from licensing and </w:t>
      </w:r>
      <w:r w:rsidR="006C5002" w:rsidRPr="006F3827">
        <w:t xml:space="preserve">accordingly </w:t>
      </w:r>
      <w:r w:rsidRPr="006F3827">
        <w:t>apply the same criteria.</w:t>
      </w:r>
    </w:p>
    <w:p w14:paraId="0C4F24E1" w14:textId="22E84D2A" w:rsidR="00404605" w:rsidRPr="006F3827" w:rsidRDefault="00404605" w:rsidP="00FC0F7A">
      <w:pPr>
        <w:pStyle w:val="ECCParagraph"/>
      </w:pPr>
      <w:r w:rsidRPr="006F3827">
        <w:t xml:space="preserve">The harmonisation on a European basis supports the Directive </w:t>
      </w:r>
      <w:r w:rsidR="004627DE" w:rsidRPr="006F3827">
        <w:t xml:space="preserve">2014/53/EU </w:t>
      </w:r>
      <w:r w:rsidRPr="006F3827">
        <w:t xml:space="preserve">of the European Parliament and of the Council of </w:t>
      </w:r>
      <w:r w:rsidR="004627DE" w:rsidRPr="006F3827">
        <w:t>16 April 2014</w:t>
      </w:r>
      <w:r w:rsidR="00695FBE" w:rsidRPr="006F3827">
        <w:t xml:space="preserve"> </w:t>
      </w:r>
      <w:r w:rsidR="00466E86">
        <w:fldChar w:fldCharType="begin"/>
      </w:r>
      <w:r w:rsidR="00466E86">
        <w:instrText xml:space="preserve"> REF _Ref82700266 \r \h </w:instrText>
      </w:r>
      <w:r w:rsidR="00466E86">
        <w:fldChar w:fldCharType="separate"/>
      </w:r>
      <w:r w:rsidR="00466E86">
        <w:t>[4]</w:t>
      </w:r>
      <w:r w:rsidR="00466E86">
        <w:fldChar w:fldCharType="end"/>
      </w:r>
      <w:r w:rsidR="004627DE" w:rsidRPr="006F3827">
        <w:t xml:space="preserve"> </w:t>
      </w:r>
      <w:r w:rsidRPr="006F3827">
        <w:t xml:space="preserve">on </w:t>
      </w:r>
      <w:r w:rsidR="004627DE" w:rsidRPr="006F3827">
        <w:t>the harmonisation of the laws of the Member States relating to the making available on the market of radio equipment and repealing Directive 1999/5/EC</w:t>
      </w:r>
      <w:r w:rsidRPr="006F3827">
        <w:t>. A commitment by CEPT administrations to implement this ECC Decision will provide a clear indication that the required frequency bands are ava</w:t>
      </w:r>
      <w:r w:rsidR="003735C0" w:rsidRPr="006F3827">
        <w:t xml:space="preserve">ilable on a European-wide basis, for </w:t>
      </w:r>
      <w:r w:rsidR="0047758D" w:rsidRPr="006F3827">
        <w:t>HD-GBSAR application use</w:t>
      </w:r>
      <w:r w:rsidR="003735C0" w:rsidRPr="006F3827">
        <w:t>.</w:t>
      </w:r>
    </w:p>
    <w:p w14:paraId="534671F3" w14:textId="2A7F50D5" w:rsidR="00FC0F7A" w:rsidRPr="006F3827" w:rsidRDefault="00663D25" w:rsidP="003D3109">
      <w:pPr>
        <w:pStyle w:val="Heading1"/>
      </w:pPr>
      <w:r w:rsidRPr="006F3827">
        <w:lastRenderedPageBreak/>
        <w:t>E</w:t>
      </w:r>
      <w:r w:rsidR="00917108" w:rsidRPr="006F3827">
        <w:t>C</w:t>
      </w:r>
      <w:r w:rsidRPr="006F3827">
        <w:t xml:space="preserve">C Decision of </w:t>
      </w:r>
      <w:r w:rsidR="00AC169D">
        <w:t>5 November</w:t>
      </w:r>
      <w:r w:rsidR="00AD5D2B" w:rsidRPr="006F3827">
        <w:t xml:space="preserve"> </w:t>
      </w:r>
      <w:r w:rsidR="00917108" w:rsidRPr="006F3827">
        <w:t>20</w:t>
      </w:r>
      <w:r w:rsidR="00493AF7" w:rsidRPr="006F3827">
        <w:t>21</w:t>
      </w:r>
      <w:r w:rsidRPr="006F3827">
        <w:t xml:space="preserve"> on </w:t>
      </w:r>
      <w:r w:rsidR="00934A23" w:rsidRPr="006F3827">
        <w:t xml:space="preserve">the harmonised frequency band </w:t>
      </w:r>
      <w:r w:rsidR="00F33939" w:rsidRPr="006F3827">
        <w:t>76-77 GH</w:t>
      </w:r>
      <w:r w:rsidR="00F33939" w:rsidRPr="006F3827">
        <w:rPr>
          <w:sz w:val="16"/>
        </w:rPr>
        <w:t>z</w:t>
      </w:r>
      <w:r w:rsidR="00F33939" w:rsidRPr="006F3827">
        <w:t xml:space="preserve">, technical characteristics, exemption from individual licensing and free carriage and use of </w:t>
      </w:r>
      <w:r w:rsidR="00493AF7" w:rsidRPr="006F3827">
        <w:t xml:space="preserve">HD-GBSAR APPLCATION </w:t>
      </w:r>
      <w:r w:rsidR="009C5EFC" w:rsidRPr="006F3827">
        <w:t xml:space="preserve">Use </w:t>
      </w:r>
      <w:r w:rsidR="003823B3" w:rsidRPr="006F3827">
        <w:t>(E</w:t>
      </w:r>
      <w:r w:rsidR="00917108" w:rsidRPr="006F3827">
        <w:t>C</w:t>
      </w:r>
      <w:r w:rsidR="003823B3" w:rsidRPr="006F3827">
        <w:t>C/DEC/(</w:t>
      </w:r>
      <w:r w:rsidR="00493AF7" w:rsidRPr="006F3827">
        <w:t>21</w:t>
      </w:r>
      <w:r w:rsidR="003823B3" w:rsidRPr="006F3827">
        <w:t>)</w:t>
      </w:r>
      <w:r w:rsidR="00347BAA">
        <w:t>02</w:t>
      </w:r>
      <w:r w:rsidR="003823B3" w:rsidRPr="006F3827">
        <w:t>)</w:t>
      </w:r>
    </w:p>
    <w:p w14:paraId="0273D36A" w14:textId="77777777" w:rsidR="00663D25" w:rsidRPr="006F3827" w:rsidRDefault="00663D25" w:rsidP="00663D25">
      <w:pPr>
        <w:pStyle w:val="ECCParagraph"/>
      </w:pPr>
      <w:r w:rsidRPr="006F3827">
        <w:t>“The European Conference of Postal and Telecommunications Administrations,</w:t>
      </w:r>
    </w:p>
    <w:p w14:paraId="30823BC9" w14:textId="77777777" w:rsidR="00663D25" w:rsidRPr="006F3827" w:rsidRDefault="00663D25" w:rsidP="00663D25">
      <w:pPr>
        <w:pStyle w:val="ECCParagraph"/>
        <w:rPr>
          <w:i/>
          <w:color w:val="D2232A"/>
        </w:rPr>
      </w:pPr>
      <w:r w:rsidRPr="006F3827">
        <w:rPr>
          <w:i/>
          <w:color w:val="D2232A"/>
        </w:rPr>
        <w:t xml:space="preserve">considering </w:t>
      </w:r>
    </w:p>
    <w:p w14:paraId="0F3C634B" w14:textId="77777777" w:rsidR="00BB51EC" w:rsidRPr="006F3827" w:rsidRDefault="00BB51EC" w:rsidP="00BB51EC">
      <w:pPr>
        <w:pStyle w:val="LetteredList"/>
        <w:rPr>
          <w:lang w:val="en-GB"/>
        </w:rPr>
      </w:pPr>
      <w:r w:rsidRPr="006F3827">
        <w:rPr>
          <w:lang w:val="en-GB"/>
        </w:rPr>
        <w:t>that every state has sovereignty o</w:t>
      </w:r>
      <w:r w:rsidR="00493AF7" w:rsidRPr="006F3827">
        <w:rPr>
          <w:lang w:val="en-GB"/>
        </w:rPr>
        <w:t>n</w:t>
      </w:r>
      <w:r w:rsidRPr="006F3827">
        <w:rPr>
          <w:lang w:val="en-GB"/>
        </w:rPr>
        <w:t xml:space="preserve"> </w:t>
      </w:r>
      <w:r w:rsidR="00493AF7" w:rsidRPr="006F3827">
        <w:rPr>
          <w:lang w:val="en-GB"/>
        </w:rPr>
        <w:t>its territory and on</w:t>
      </w:r>
      <w:r w:rsidRPr="006F3827">
        <w:rPr>
          <w:lang w:val="en-GB"/>
        </w:rPr>
        <w:t xml:space="preserve"> the radio spectrum;</w:t>
      </w:r>
    </w:p>
    <w:p w14:paraId="1AB9F37D" w14:textId="77777777" w:rsidR="00553788" w:rsidRPr="006F3827" w:rsidRDefault="00553788" w:rsidP="00553788">
      <w:pPr>
        <w:pStyle w:val="LetteredList"/>
        <w:rPr>
          <w:lang w:val="en-GB"/>
        </w:rPr>
      </w:pPr>
      <w:r w:rsidRPr="006F3827">
        <w:rPr>
          <w:lang w:val="en-GB"/>
        </w:rPr>
        <w:t xml:space="preserve">that use of </w:t>
      </w:r>
      <w:r w:rsidR="00493AF7" w:rsidRPr="006F3827">
        <w:rPr>
          <w:lang w:val="en-GB"/>
        </w:rPr>
        <w:t>HD-GBSAR application</w:t>
      </w:r>
      <w:r w:rsidRPr="006F3827">
        <w:rPr>
          <w:lang w:val="en-GB"/>
        </w:rPr>
        <w:t xml:space="preserve"> requires authorisation by the relevant national administration of the country where the </w:t>
      </w:r>
      <w:r w:rsidR="00493AF7" w:rsidRPr="006F3827">
        <w:rPr>
          <w:lang w:val="en-GB"/>
        </w:rPr>
        <w:t>HD-GBSAR</w:t>
      </w:r>
      <w:r w:rsidRPr="006F3827">
        <w:rPr>
          <w:lang w:val="en-GB"/>
        </w:rPr>
        <w:t xml:space="preserve"> is registered;</w:t>
      </w:r>
    </w:p>
    <w:p w14:paraId="6ABEC193" w14:textId="77777777" w:rsidR="00BB51EC" w:rsidRPr="006F3827" w:rsidRDefault="00BB51EC" w:rsidP="00BB51EC">
      <w:pPr>
        <w:pStyle w:val="LetteredList"/>
        <w:rPr>
          <w:lang w:val="en-GB"/>
        </w:rPr>
      </w:pPr>
      <w:r w:rsidRPr="006F3827">
        <w:rPr>
          <w:lang w:val="en-GB"/>
        </w:rPr>
        <w:t xml:space="preserve">that harmonised conditions across CEPT/EU help to establish an effective single market for these applications, with consequent economies of scale and benefits to </w:t>
      </w:r>
      <w:r w:rsidR="00B85D90" w:rsidRPr="006F3827">
        <w:rPr>
          <w:lang w:val="en-GB"/>
        </w:rPr>
        <w:t>the UWB industry in</w:t>
      </w:r>
      <w:r w:rsidR="004F5F2D" w:rsidRPr="006F3827">
        <w:rPr>
          <w:lang w:val="en-GB"/>
        </w:rPr>
        <w:t xml:space="preserve"> Europe</w:t>
      </w:r>
      <w:r w:rsidRPr="006F3827">
        <w:rPr>
          <w:lang w:val="en-GB"/>
        </w:rPr>
        <w:t>, and avoid difficulties in enforcing divergent national regulations;</w:t>
      </w:r>
    </w:p>
    <w:p w14:paraId="331502F7" w14:textId="54904869" w:rsidR="00BB51EC" w:rsidRPr="006F3827" w:rsidRDefault="00BB51EC" w:rsidP="0006602B">
      <w:pPr>
        <w:pStyle w:val="LetteredList"/>
        <w:rPr>
          <w:lang w:val="en-GB"/>
        </w:rPr>
      </w:pPr>
      <w:r w:rsidRPr="006F3827">
        <w:rPr>
          <w:lang w:val="en-GB"/>
        </w:rPr>
        <w:t xml:space="preserve">that devices using </w:t>
      </w:r>
      <w:r w:rsidR="00493AF7" w:rsidRPr="006F3827">
        <w:rPr>
          <w:lang w:val="en-GB"/>
        </w:rPr>
        <w:t>HD-GBSAR application for deformation</w:t>
      </w:r>
      <w:r w:rsidR="002D22A6" w:rsidRPr="006F3827">
        <w:rPr>
          <w:lang w:val="en-GB"/>
        </w:rPr>
        <w:t xml:space="preserve"> and </w:t>
      </w:r>
      <w:r w:rsidR="00493AF7" w:rsidRPr="006F3827">
        <w:rPr>
          <w:lang w:val="en-GB"/>
        </w:rPr>
        <w:t xml:space="preserve">displacement monitoring </w:t>
      </w:r>
      <w:r w:rsidR="0006602B" w:rsidRPr="006F3827">
        <w:rPr>
          <w:lang w:val="en-GB"/>
        </w:rPr>
        <w:t xml:space="preserve">must </w:t>
      </w:r>
      <w:r w:rsidRPr="006F3827">
        <w:rPr>
          <w:lang w:val="en-GB"/>
        </w:rPr>
        <w:t>operate on a non-interference, non-protected basis;</w:t>
      </w:r>
    </w:p>
    <w:p w14:paraId="481F7A0C" w14:textId="5CFFC943" w:rsidR="00BB51EC" w:rsidRPr="006F3827" w:rsidRDefault="00BB51EC" w:rsidP="004F5F2D">
      <w:pPr>
        <w:pStyle w:val="LetteredList"/>
        <w:rPr>
          <w:lang w:val="en-GB"/>
        </w:rPr>
      </w:pPr>
      <w:r w:rsidRPr="006F3827">
        <w:rPr>
          <w:lang w:val="en-GB"/>
        </w:rPr>
        <w:t xml:space="preserve">that the issue of compatibility of </w:t>
      </w:r>
      <w:r w:rsidR="00493AF7" w:rsidRPr="006F3827">
        <w:rPr>
          <w:lang w:val="en-GB"/>
        </w:rPr>
        <w:t>HD-GBSAR application</w:t>
      </w:r>
      <w:r w:rsidR="004F5F2D" w:rsidRPr="006F3827">
        <w:rPr>
          <w:lang w:val="en-GB"/>
        </w:rPr>
        <w:t xml:space="preserve"> use</w:t>
      </w:r>
      <w:r w:rsidRPr="006F3827">
        <w:rPr>
          <w:lang w:val="en-GB"/>
        </w:rPr>
        <w:t xml:space="preserve"> with other radio equipment is the responsibility of the relevant </w:t>
      </w:r>
      <w:r w:rsidR="00653A0F" w:rsidRPr="006F3827">
        <w:rPr>
          <w:lang w:val="en-GB"/>
        </w:rPr>
        <w:t>national</w:t>
      </w:r>
      <w:r w:rsidR="007134DF" w:rsidRPr="006F3827">
        <w:rPr>
          <w:lang w:val="en-GB"/>
        </w:rPr>
        <w:t xml:space="preserve"> authorities;</w:t>
      </w:r>
    </w:p>
    <w:p w14:paraId="7A9A00A9" w14:textId="714CC82D" w:rsidR="00BB51EC" w:rsidRPr="006F3827" w:rsidRDefault="00BB51EC" w:rsidP="00A2375A">
      <w:pPr>
        <w:pStyle w:val="LetteredList"/>
        <w:rPr>
          <w:lang w:val="en-GB"/>
        </w:rPr>
      </w:pPr>
      <w:r w:rsidRPr="006F3827">
        <w:rPr>
          <w:lang w:val="en-GB"/>
        </w:rPr>
        <w:t xml:space="preserve">that a coexistence study considering </w:t>
      </w:r>
      <w:r w:rsidR="00653A0F" w:rsidRPr="006F3827">
        <w:rPr>
          <w:lang w:val="en-GB"/>
        </w:rPr>
        <w:t xml:space="preserve">HD-GBSAR </w:t>
      </w:r>
      <w:r w:rsidR="00CE2A7C" w:rsidRPr="006F3827">
        <w:rPr>
          <w:lang w:val="en-GB"/>
        </w:rPr>
        <w:t>use</w:t>
      </w:r>
      <w:r w:rsidRPr="006F3827">
        <w:rPr>
          <w:lang w:val="en-GB"/>
        </w:rPr>
        <w:t xml:space="preserve"> </w:t>
      </w:r>
      <w:r w:rsidR="00673E09" w:rsidRPr="006F3827">
        <w:rPr>
          <w:lang w:val="en-GB"/>
        </w:rPr>
        <w:t xml:space="preserve">in the frequency band from 74 GHz to 81 GHz, </w:t>
      </w:r>
      <w:r w:rsidRPr="006F3827">
        <w:rPr>
          <w:lang w:val="en-GB"/>
        </w:rPr>
        <w:t xml:space="preserve">and existing radio services </w:t>
      </w:r>
      <w:r w:rsidR="00CE2A7C" w:rsidRPr="006F3827">
        <w:rPr>
          <w:lang w:val="en-GB"/>
        </w:rPr>
        <w:t xml:space="preserve">and applications (Radio Astronomy Service (RAS), </w:t>
      </w:r>
      <w:r w:rsidR="002D22A6" w:rsidRPr="006F3827">
        <w:rPr>
          <w:lang w:val="en-GB"/>
        </w:rPr>
        <w:t xml:space="preserve">fixed service, </w:t>
      </w:r>
      <w:r w:rsidR="00CE2A7C" w:rsidRPr="006F3827">
        <w:rPr>
          <w:lang w:val="en-GB"/>
        </w:rPr>
        <w:t>automotive radar applications</w:t>
      </w:r>
      <w:r w:rsidR="00653A0F" w:rsidRPr="006F3827">
        <w:rPr>
          <w:lang w:val="en-GB"/>
        </w:rPr>
        <w:t xml:space="preserve">, </w:t>
      </w:r>
      <w:r w:rsidR="00673E09" w:rsidRPr="006F3827">
        <w:rPr>
          <w:lang w:val="en-GB"/>
        </w:rPr>
        <w:t xml:space="preserve">rotorcraft obstacle detection radar, </w:t>
      </w:r>
      <w:r w:rsidR="00644ECE" w:rsidRPr="006F3827">
        <w:rPr>
          <w:lang w:val="en-GB"/>
        </w:rPr>
        <w:t xml:space="preserve">obstruction detection radar </w:t>
      </w:r>
      <w:r w:rsidR="00CE2A7C" w:rsidRPr="006F3827">
        <w:rPr>
          <w:lang w:val="en-GB"/>
        </w:rPr>
        <w:t>and fixed transport infrastructure radar applications</w:t>
      </w:r>
      <w:r w:rsidR="00A2375A" w:rsidRPr="006F3827">
        <w:rPr>
          <w:lang w:val="en-GB"/>
        </w:rPr>
        <w:t xml:space="preserve"> (as in Commission Decision </w:t>
      </w:r>
      <w:r w:rsidR="005774F3" w:rsidRPr="006F3827">
        <w:rPr>
          <w:lang w:val="en-GB"/>
        </w:rPr>
        <w:t>2006/771/EC and its amendments</w:t>
      </w:r>
      <w:r w:rsidR="005D3CCD" w:rsidRPr="006F3827">
        <w:rPr>
          <w:lang w:val="en-GB"/>
        </w:rPr>
        <w:t xml:space="preserve"> </w:t>
      </w:r>
      <w:r w:rsidR="005D3CCD" w:rsidRPr="006F3827">
        <w:rPr>
          <w:lang w:val="en-GB"/>
        </w:rPr>
        <w:fldChar w:fldCharType="begin"/>
      </w:r>
      <w:r w:rsidR="005D3CCD" w:rsidRPr="006F3827">
        <w:rPr>
          <w:lang w:val="en-GB"/>
        </w:rPr>
        <w:instrText xml:space="preserve"> REF _Ref67311600 \n \h </w:instrText>
      </w:r>
      <w:r w:rsidR="005D3CCD" w:rsidRPr="006F3827">
        <w:rPr>
          <w:lang w:val="en-GB"/>
        </w:rPr>
      </w:r>
      <w:r w:rsidR="005D3CCD" w:rsidRPr="006F3827">
        <w:rPr>
          <w:lang w:val="en-GB"/>
        </w:rPr>
        <w:fldChar w:fldCharType="separate"/>
      </w:r>
      <w:r w:rsidR="00466E86">
        <w:rPr>
          <w:lang w:val="en-GB"/>
        </w:rPr>
        <w:t>[3]</w:t>
      </w:r>
      <w:r w:rsidR="005D3CCD" w:rsidRPr="006F3827">
        <w:rPr>
          <w:lang w:val="en-GB"/>
        </w:rPr>
        <w:fldChar w:fldCharType="end"/>
      </w:r>
      <w:r w:rsidR="00CE2A7C" w:rsidRPr="006F3827">
        <w:rPr>
          <w:lang w:val="en-GB"/>
        </w:rPr>
        <w:t>)</w:t>
      </w:r>
      <w:r w:rsidR="005774F3" w:rsidRPr="006F3827">
        <w:rPr>
          <w:lang w:val="en-GB"/>
        </w:rPr>
        <w:t>)</w:t>
      </w:r>
      <w:r w:rsidR="00CE2A7C" w:rsidRPr="006F3827">
        <w:rPr>
          <w:lang w:val="en-GB"/>
        </w:rPr>
        <w:t xml:space="preserve"> </w:t>
      </w:r>
      <w:r w:rsidR="00673E09" w:rsidRPr="006F3827">
        <w:rPr>
          <w:lang w:val="en-GB"/>
        </w:rPr>
        <w:t xml:space="preserve">operating </w:t>
      </w:r>
      <w:r w:rsidRPr="006F3827">
        <w:rPr>
          <w:lang w:val="en-GB"/>
        </w:rPr>
        <w:t xml:space="preserve">in the frequency band from </w:t>
      </w:r>
      <w:r w:rsidR="009D0664" w:rsidRPr="006F3827">
        <w:rPr>
          <w:lang w:val="en-GB"/>
        </w:rPr>
        <w:t xml:space="preserve">74 </w:t>
      </w:r>
      <w:r w:rsidR="00CE2A7C" w:rsidRPr="006F3827">
        <w:rPr>
          <w:lang w:val="en-GB"/>
        </w:rPr>
        <w:t xml:space="preserve">GHz to </w:t>
      </w:r>
      <w:r w:rsidR="009D0664" w:rsidRPr="006F3827">
        <w:rPr>
          <w:lang w:val="en-GB"/>
        </w:rPr>
        <w:t xml:space="preserve">81 </w:t>
      </w:r>
      <w:r w:rsidR="00CE2A7C" w:rsidRPr="006F3827">
        <w:rPr>
          <w:lang w:val="en-GB"/>
        </w:rPr>
        <w:t xml:space="preserve">GHz </w:t>
      </w:r>
      <w:r w:rsidR="00673E09" w:rsidRPr="006F3827">
        <w:rPr>
          <w:lang w:val="en-GB"/>
        </w:rPr>
        <w:t xml:space="preserve">and in the adjacent bands </w:t>
      </w:r>
      <w:r w:rsidRPr="006F3827">
        <w:rPr>
          <w:lang w:val="en-GB"/>
        </w:rPr>
        <w:t xml:space="preserve">has been conducted by the ECC and that the results of these studies are contained in ECC Report </w:t>
      </w:r>
      <w:r w:rsidR="00653A0F" w:rsidRPr="006F3827">
        <w:rPr>
          <w:lang w:val="en-GB"/>
        </w:rPr>
        <w:t>315</w:t>
      </w:r>
      <w:r w:rsidR="000A3C2A" w:rsidRPr="006F3827">
        <w:rPr>
          <w:lang w:val="en-GB"/>
        </w:rPr>
        <w:t xml:space="preserve"> </w:t>
      </w:r>
      <w:r w:rsidR="00466E86">
        <w:rPr>
          <w:lang w:val="en-GB"/>
        </w:rPr>
        <w:fldChar w:fldCharType="begin"/>
      </w:r>
      <w:r w:rsidR="00466E86">
        <w:rPr>
          <w:lang w:val="en-GB"/>
        </w:rPr>
        <w:instrText xml:space="preserve"> REF _Ref82700208 \r \h </w:instrText>
      </w:r>
      <w:r w:rsidR="00466E86">
        <w:rPr>
          <w:lang w:val="en-GB"/>
        </w:rPr>
      </w:r>
      <w:r w:rsidR="00466E86">
        <w:rPr>
          <w:lang w:val="en-GB"/>
        </w:rPr>
        <w:fldChar w:fldCharType="separate"/>
      </w:r>
      <w:r w:rsidR="00466E86">
        <w:rPr>
          <w:lang w:val="en-GB"/>
        </w:rPr>
        <w:t>[5]</w:t>
      </w:r>
      <w:r w:rsidR="00466E86">
        <w:rPr>
          <w:lang w:val="en-GB"/>
        </w:rPr>
        <w:fldChar w:fldCharType="end"/>
      </w:r>
      <w:r w:rsidRPr="006F3827">
        <w:rPr>
          <w:lang w:val="en-GB"/>
        </w:rPr>
        <w:t>;</w:t>
      </w:r>
    </w:p>
    <w:p w14:paraId="01185F97" w14:textId="42B9C160" w:rsidR="004F79D5" w:rsidRPr="006F3827" w:rsidRDefault="004F79D5" w:rsidP="00287A32">
      <w:pPr>
        <w:pStyle w:val="LetteredList"/>
        <w:rPr>
          <w:lang w:val="en-GB"/>
        </w:rPr>
      </w:pPr>
      <w:r w:rsidRPr="006F3827">
        <w:rPr>
          <w:lang w:val="en-GB"/>
        </w:rPr>
        <w:t xml:space="preserve">that administrations </w:t>
      </w:r>
      <w:r w:rsidR="00287A32" w:rsidRPr="006F3827">
        <w:rPr>
          <w:lang w:val="en-GB"/>
        </w:rPr>
        <w:t xml:space="preserve">can </w:t>
      </w:r>
      <w:r w:rsidR="00305589" w:rsidRPr="006F3827">
        <w:rPr>
          <w:lang w:val="en-GB"/>
        </w:rPr>
        <w:t>define</w:t>
      </w:r>
      <w:r w:rsidRPr="006F3827">
        <w:rPr>
          <w:lang w:val="en-GB"/>
        </w:rPr>
        <w:t xml:space="preserve"> exclusion zone</w:t>
      </w:r>
      <w:r w:rsidR="00287A32" w:rsidRPr="006F3827">
        <w:rPr>
          <w:lang w:val="en-GB"/>
        </w:rPr>
        <w:t>s</w:t>
      </w:r>
      <w:r w:rsidRPr="006F3827">
        <w:rPr>
          <w:lang w:val="en-GB"/>
        </w:rPr>
        <w:t xml:space="preserve"> to protect the Radio Astronomy Service (RAS)</w:t>
      </w:r>
      <w:r w:rsidR="00287A32" w:rsidRPr="006F3827">
        <w:rPr>
          <w:lang w:val="en-GB"/>
        </w:rPr>
        <w:t xml:space="preserve"> on a national level</w:t>
      </w:r>
      <w:r w:rsidRPr="006F3827">
        <w:rPr>
          <w:lang w:val="en-GB"/>
        </w:rPr>
        <w:t>;</w:t>
      </w:r>
    </w:p>
    <w:p w14:paraId="5CDE01BD" w14:textId="00601512" w:rsidR="005E46F1" w:rsidRPr="006F3827" w:rsidRDefault="005E46F1" w:rsidP="00787EF9">
      <w:pPr>
        <w:pStyle w:val="LetteredList"/>
        <w:rPr>
          <w:lang w:val="en-GB"/>
        </w:rPr>
      </w:pPr>
      <w:r w:rsidRPr="006F3827">
        <w:rPr>
          <w:lang w:val="en-GB"/>
        </w:rPr>
        <w:t>t</w:t>
      </w:r>
      <w:r w:rsidR="00787EF9" w:rsidRPr="006F3827">
        <w:rPr>
          <w:lang w:val="en-GB"/>
        </w:rPr>
        <w:t xml:space="preserve">hat ECC Report 315 </w:t>
      </w:r>
      <w:r w:rsidRPr="006F3827">
        <w:rPr>
          <w:lang w:val="en-GB"/>
        </w:rPr>
        <w:t xml:space="preserve">recommends </w:t>
      </w:r>
      <w:r w:rsidR="00CF6634" w:rsidRPr="006F3827">
        <w:rPr>
          <w:lang w:val="en-GB"/>
        </w:rPr>
        <w:t xml:space="preserve">to </w:t>
      </w:r>
      <w:r w:rsidRPr="006F3827">
        <w:rPr>
          <w:lang w:val="en-GB"/>
        </w:rPr>
        <w:t>implement</w:t>
      </w:r>
      <w:r w:rsidR="00787EF9" w:rsidRPr="006F3827">
        <w:rPr>
          <w:lang w:val="en-GB"/>
        </w:rPr>
        <w:t xml:space="preserve"> a generic</w:t>
      </w:r>
      <w:r w:rsidRPr="006F3827">
        <w:rPr>
          <w:lang w:val="en-GB"/>
        </w:rPr>
        <w:t xml:space="preserve"> </w:t>
      </w:r>
      <w:r w:rsidR="00787EF9" w:rsidRPr="006F3827">
        <w:rPr>
          <w:lang w:val="en-GB"/>
        </w:rPr>
        <w:t xml:space="preserve">free line of </w:t>
      </w:r>
      <w:r w:rsidR="00CF6634" w:rsidRPr="006F3827">
        <w:rPr>
          <w:lang w:val="en-GB"/>
        </w:rPr>
        <w:t>sight</w:t>
      </w:r>
      <w:r w:rsidR="00787EF9" w:rsidRPr="006F3827">
        <w:rPr>
          <w:lang w:val="en-GB"/>
        </w:rPr>
        <w:t xml:space="preserve"> </w:t>
      </w:r>
      <w:r w:rsidRPr="006F3827">
        <w:rPr>
          <w:lang w:val="en-GB"/>
        </w:rPr>
        <w:t>exclusion zone of 157 km</w:t>
      </w:r>
      <w:r w:rsidR="00787EF9" w:rsidRPr="006F3827">
        <w:rPr>
          <w:lang w:val="en-GB"/>
        </w:rPr>
        <w:t xml:space="preserve"> around radio astronomy stations operating or potentially</w:t>
      </w:r>
      <w:r w:rsidR="00CF6634" w:rsidRPr="006F3827">
        <w:rPr>
          <w:lang w:val="en-GB"/>
        </w:rPr>
        <w:t xml:space="preserve"> </w:t>
      </w:r>
      <w:r w:rsidR="00787EF9" w:rsidRPr="006F3827">
        <w:rPr>
          <w:lang w:val="en-GB"/>
        </w:rPr>
        <w:t>operating in the 76-77 GHz band</w:t>
      </w:r>
      <w:r w:rsidR="00CF6634" w:rsidRPr="006F3827">
        <w:rPr>
          <w:lang w:val="en-GB"/>
        </w:rPr>
        <w:t xml:space="preserve"> for the protection of RAS from the HD-GBSAR</w:t>
      </w:r>
      <w:r w:rsidR="00787EF9" w:rsidRPr="006F3827">
        <w:rPr>
          <w:lang w:val="en-GB"/>
        </w:rPr>
        <w:t>. For RAS site specific exclusion zones see Annex 1;</w:t>
      </w:r>
      <w:r w:rsidRPr="006F3827">
        <w:rPr>
          <w:lang w:val="en-GB"/>
        </w:rPr>
        <w:t xml:space="preserve"> </w:t>
      </w:r>
    </w:p>
    <w:p w14:paraId="3FFD148F" w14:textId="1D409097" w:rsidR="00C27C14" w:rsidRPr="006F3827" w:rsidRDefault="00C27C14" w:rsidP="00C27C14">
      <w:pPr>
        <w:pStyle w:val="LetteredList"/>
        <w:rPr>
          <w:lang w:val="en-GB"/>
        </w:rPr>
      </w:pPr>
      <w:r w:rsidRPr="006F3827">
        <w:rPr>
          <w:lang w:val="en-GB"/>
        </w:rPr>
        <w:t>that HD-GBSAR systems are operated in relative small numbers by trained professionals;</w:t>
      </w:r>
    </w:p>
    <w:p w14:paraId="2E51724F" w14:textId="7CDC60C0" w:rsidR="00C27C14" w:rsidRPr="006F3827" w:rsidRDefault="00C27C14" w:rsidP="00787EF9">
      <w:pPr>
        <w:pStyle w:val="LetteredList"/>
        <w:rPr>
          <w:rFonts w:cs="Arial"/>
          <w:lang w:val="en-GB"/>
        </w:rPr>
      </w:pPr>
      <w:r w:rsidRPr="006F3827">
        <w:rPr>
          <w:rFonts w:cs="Arial"/>
          <w:lang w:val="en-GB"/>
        </w:rPr>
        <w:t xml:space="preserve">that administrations and manufacturers should take steps to indicate the limitations on use of HD-GBSAR in the vicinity </w:t>
      </w:r>
      <w:r w:rsidRPr="006F3827">
        <w:rPr>
          <w:rFonts w:cs="Arial"/>
          <w:color w:val="000000"/>
          <w:lang w:val="en-GB"/>
        </w:rPr>
        <w:t>(i.e. within 50 m</w:t>
      </w:r>
      <w:r w:rsidR="00B07E45" w:rsidRPr="006F3827">
        <w:rPr>
          <w:rFonts w:cs="Arial"/>
          <w:color w:val="000000"/>
          <w:lang w:val="en-GB"/>
        </w:rPr>
        <w:t xml:space="preserve"> line of sight</w:t>
      </w:r>
      <w:r w:rsidR="007134DF" w:rsidRPr="006F3827">
        <w:rPr>
          <w:rFonts w:cs="Arial"/>
          <w:color w:val="000000"/>
          <w:lang w:val="en-GB"/>
        </w:rPr>
        <w:t xml:space="preserve">) </w:t>
      </w:r>
      <w:r w:rsidRPr="006F3827">
        <w:rPr>
          <w:rFonts w:cs="Arial"/>
          <w:color w:val="000000"/>
          <w:lang w:val="en-GB"/>
        </w:rPr>
        <w:t>of fixed transport infrastructure radar and or railway level crossing obstacle detec</w:t>
      </w:r>
      <w:r w:rsidR="007134DF" w:rsidRPr="006F3827">
        <w:rPr>
          <w:rFonts w:cs="Arial"/>
          <w:color w:val="000000"/>
          <w:lang w:val="en-GB"/>
        </w:rPr>
        <w:t>tion radar operating in the 76-</w:t>
      </w:r>
      <w:r w:rsidRPr="006F3827">
        <w:rPr>
          <w:rFonts w:cs="Arial"/>
          <w:color w:val="000000"/>
          <w:lang w:val="en-GB"/>
        </w:rPr>
        <w:t>77 GHz band;</w:t>
      </w:r>
    </w:p>
    <w:p w14:paraId="011505F8" w14:textId="015569FF" w:rsidR="008853C9" w:rsidRPr="00E41040" w:rsidRDefault="001814AA" w:rsidP="00787EF9">
      <w:pPr>
        <w:pStyle w:val="LetteredList"/>
        <w:rPr>
          <w:lang w:val="en-GB"/>
        </w:rPr>
      </w:pPr>
      <w:r w:rsidRPr="00E41040">
        <w:rPr>
          <w:lang w:val="en-GB"/>
        </w:rPr>
        <w:t>that ECC Report 315 indicated that HD</w:t>
      </w:r>
      <w:r w:rsidR="00F23293">
        <w:rPr>
          <w:lang w:val="en-GB"/>
        </w:rPr>
        <w:t>-</w:t>
      </w:r>
      <w:r w:rsidRPr="00E41040">
        <w:rPr>
          <w:lang w:val="en-GB"/>
        </w:rPr>
        <w:t>GBSAR shall implement Detect and Avoid (DAA) to protect automotive radars</w:t>
      </w:r>
      <w:r w:rsidR="00ED0810" w:rsidRPr="00E41040">
        <w:rPr>
          <w:lang w:val="en-GB"/>
        </w:rPr>
        <w:t>;</w:t>
      </w:r>
    </w:p>
    <w:p w14:paraId="6FD23361" w14:textId="29F9077C" w:rsidR="00663D25" w:rsidRPr="006F3827" w:rsidRDefault="003C50AC" w:rsidP="00C723B3">
      <w:pPr>
        <w:pStyle w:val="LetteredList"/>
        <w:rPr>
          <w:rFonts w:cs="Arial"/>
          <w:lang w:val="en-GB"/>
        </w:rPr>
      </w:pPr>
      <w:r w:rsidRPr="006F3827">
        <w:rPr>
          <w:lang w:val="en-GB"/>
        </w:rPr>
        <w:t xml:space="preserve">that there is an industry and user requirement for harmonised usage conditions for </w:t>
      </w:r>
      <w:r w:rsidR="004F5F2D" w:rsidRPr="006F3827">
        <w:rPr>
          <w:lang w:val="en-GB"/>
        </w:rPr>
        <w:t xml:space="preserve">the use </w:t>
      </w:r>
      <w:r w:rsidR="00C723B3" w:rsidRPr="006F3827">
        <w:rPr>
          <w:lang w:val="en-GB"/>
        </w:rPr>
        <w:t xml:space="preserve">of </w:t>
      </w:r>
      <w:r w:rsidRPr="006F3827">
        <w:rPr>
          <w:lang w:val="en-GB"/>
        </w:rPr>
        <w:t>radio equipment throughout Europe</w:t>
      </w:r>
      <w:r w:rsidR="00C723B3" w:rsidRPr="006F3827">
        <w:rPr>
          <w:lang w:val="en-GB"/>
        </w:rPr>
        <w:t xml:space="preserve"> for </w:t>
      </w:r>
      <w:r w:rsidR="00653A0F" w:rsidRPr="006F3827">
        <w:rPr>
          <w:lang w:val="en-GB"/>
        </w:rPr>
        <w:t>HD-GBSAR application</w:t>
      </w:r>
      <w:r w:rsidR="009C5EFC" w:rsidRPr="006F3827">
        <w:rPr>
          <w:lang w:val="en-GB"/>
        </w:rPr>
        <w:t xml:space="preserve"> use</w:t>
      </w:r>
      <w:r w:rsidRPr="006F3827">
        <w:rPr>
          <w:lang w:val="en-GB"/>
        </w:rPr>
        <w:t>;</w:t>
      </w:r>
    </w:p>
    <w:p w14:paraId="6E09FB6C" w14:textId="6B3C5883" w:rsidR="003C50AC" w:rsidRPr="006F3827" w:rsidRDefault="003C50AC" w:rsidP="00C723B3">
      <w:pPr>
        <w:pStyle w:val="LetteredList"/>
        <w:rPr>
          <w:lang w:val="en-GB"/>
        </w:rPr>
      </w:pPr>
      <w:r w:rsidRPr="006F3827">
        <w:rPr>
          <w:lang w:val="en-GB"/>
        </w:rPr>
        <w:t xml:space="preserve">that it would be desirable for administrations to have common regulations at their disposal in order to control free </w:t>
      </w:r>
      <w:r w:rsidRPr="006F3827">
        <w:rPr>
          <w:spacing w:val="-2"/>
          <w:lang w:val="en-GB"/>
        </w:rPr>
        <w:t>c</w:t>
      </w:r>
      <w:r w:rsidR="00135660" w:rsidRPr="006F3827">
        <w:rPr>
          <w:spacing w:val="-2"/>
          <w:lang w:val="en-GB"/>
        </w:rPr>
        <w:t>arriage</w:t>
      </w:r>
      <w:r w:rsidRPr="006F3827">
        <w:rPr>
          <w:spacing w:val="-2"/>
          <w:lang w:val="en-GB"/>
        </w:rPr>
        <w:t xml:space="preserve"> and use </w:t>
      </w:r>
      <w:r w:rsidR="00C723B3" w:rsidRPr="006F3827">
        <w:rPr>
          <w:spacing w:val="-2"/>
          <w:lang w:val="en-GB"/>
        </w:rPr>
        <w:t>of obstacle detection radars</w:t>
      </w:r>
      <w:r w:rsidR="009C5EFC" w:rsidRPr="006F3827">
        <w:rPr>
          <w:spacing w:val="-2"/>
          <w:lang w:val="en-GB"/>
        </w:rPr>
        <w:t xml:space="preserve"> for </w:t>
      </w:r>
      <w:r w:rsidR="00653A0F" w:rsidRPr="006F3827">
        <w:rPr>
          <w:spacing w:val="-2"/>
          <w:lang w:val="en-GB"/>
        </w:rPr>
        <w:t>HD-GBSAR application</w:t>
      </w:r>
      <w:r w:rsidR="009C5EFC" w:rsidRPr="006F3827">
        <w:rPr>
          <w:spacing w:val="-2"/>
          <w:lang w:val="en-GB"/>
        </w:rPr>
        <w:t xml:space="preserve"> use</w:t>
      </w:r>
      <w:r w:rsidRPr="006F3827">
        <w:rPr>
          <w:spacing w:val="-2"/>
          <w:lang w:val="en-GB"/>
        </w:rPr>
        <w:t xml:space="preserve"> throughout Europe</w:t>
      </w:r>
      <w:r w:rsidRPr="006F3827">
        <w:rPr>
          <w:lang w:val="en-GB"/>
        </w:rPr>
        <w:t>;</w:t>
      </w:r>
    </w:p>
    <w:p w14:paraId="0FFF451D" w14:textId="68CFE71D" w:rsidR="000F7F52" w:rsidRPr="006F3827" w:rsidRDefault="000F7F52" w:rsidP="00B85D90">
      <w:pPr>
        <w:pStyle w:val="LetteredList"/>
        <w:rPr>
          <w:lang w:val="en-GB"/>
        </w:rPr>
      </w:pPr>
      <w:r w:rsidRPr="006F3827">
        <w:rPr>
          <w:lang w:val="en-GB"/>
        </w:rPr>
        <w:t>that ETSI is deve</w:t>
      </w:r>
      <w:r w:rsidR="00B85D90" w:rsidRPr="006F3827">
        <w:rPr>
          <w:lang w:val="en-GB"/>
        </w:rPr>
        <w:t>loping the European Standard EN 303</w:t>
      </w:r>
      <w:r w:rsidR="007134DF" w:rsidRPr="006F3827">
        <w:rPr>
          <w:lang w:val="en-GB"/>
        </w:rPr>
        <w:t> </w:t>
      </w:r>
      <w:r w:rsidR="00B85D90" w:rsidRPr="006F3827">
        <w:rPr>
          <w:lang w:val="en-GB"/>
        </w:rPr>
        <w:t>661</w:t>
      </w:r>
      <w:r w:rsidRPr="006F3827">
        <w:rPr>
          <w:lang w:val="en-GB"/>
        </w:rPr>
        <w:t xml:space="preserve"> for </w:t>
      </w:r>
      <w:r w:rsidR="00B85D90" w:rsidRPr="006F3827">
        <w:rPr>
          <w:lang w:val="en-GB"/>
        </w:rPr>
        <w:t>Ground Based Synthetic Aperture Radar</w:t>
      </w:r>
      <w:r w:rsidR="00313B52" w:rsidRPr="006F3827">
        <w:rPr>
          <w:lang w:val="en-GB"/>
        </w:rPr>
        <w:t>, which include</w:t>
      </w:r>
      <w:r w:rsidR="00825DD3" w:rsidRPr="006F3827">
        <w:rPr>
          <w:lang w:val="en-GB"/>
        </w:rPr>
        <w:t>s</w:t>
      </w:r>
      <w:r w:rsidR="00313B52" w:rsidRPr="006F3827">
        <w:rPr>
          <w:lang w:val="en-GB"/>
        </w:rPr>
        <w:t xml:space="preserve"> HD-GBSAR</w:t>
      </w:r>
      <w:r w:rsidRPr="006F3827">
        <w:rPr>
          <w:lang w:val="en-GB"/>
        </w:rPr>
        <w:t>;</w:t>
      </w:r>
    </w:p>
    <w:p w14:paraId="4F0B2C25" w14:textId="29A86D85" w:rsidR="009F4EB1" w:rsidRPr="006F3827" w:rsidRDefault="009F4EB1" w:rsidP="009F4EB1">
      <w:pPr>
        <w:pStyle w:val="LetteredList"/>
        <w:rPr>
          <w:lang w:val="en-GB"/>
        </w:rPr>
      </w:pPr>
      <w:r w:rsidRPr="006F3827">
        <w:rPr>
          <w:lang w:val="en-GB"/>
        </w:rPr>
        <w:t xml:space="preserve">that changes of the protection of radio </w:t>
      </w:r>
      <w:r w:rsidR="00B85D90" w:rsidRPr="006F3827">
        <w:rPr>
          <w:lang w:val="en-GB"/>
        </w:rPr>
        <w:t xml:space="preserve">astronomy sites (RAS) in Annex </w:t>
      </w:r>
      <w:r w:rsidR="00DA3017" w:rsidRPr="006F3827">
        <w:rPr>
          <w:lang w:val="en-GB"/>
        </w:rPr>
        <w:t xml:space="preserve">1 </w:t>
      </w:r>
      <w:r w:rsidRPr="006F3827">
        <w:rPr>
          <w:lang w:val="en-GB"/>
        </w:rPr>
        <w:t>will be visible by means of this Decision as well as the ETS</w:t>
      </w:r>
      <w:r w:rsidR="00B85D90" w:rsidRPr="006F3827">
        <w:rPr>
          <w:lang w:val="en-GB"/>
        </w:rPr>
        <w:t>I EN 303</w:t>
      </w:r>
      <w:r w:rsidR="00B42B88">
        <w:rPr>
          <w:lang w:val="en-GB"/>
        </w:rPr>
        <w:t> </w:t>
      </w:r>
      <w:r w:rsidR="00B85D90" w:rsidRPr="006F3827">
        <w:rPr>
          <w:lang w:val="en-GB"/>
        </w:rPr>
        <w:t>661</w:t>
      </w:r>
      <w:r w:rsidRPr="006F3827">
        <w:rPr>
          <w:lang w:val="en-GB"/>
        </w:rPr>
        <w:t xml:space="preserve"> and subsequently be implemented under the responsibility of the </w:t>
      </w:r>
      <w:r w:rsidR="00B85D90" w:rsidRPr="006F3827">
        <w:rPr>
          <w:lang w:val="en-GB"/>
        </w:rPr>
        <w:t>HD-GBSAR</w:t>
      </w:r>
      <w:r w:rsidRPr="006F3827">
        <w:rPr>
          <w:lang w:val="en-GB"/>
        </w:rPr>
        <w:t xml:space="preserve"> manufacturers;</w:t>
      </w:r>
    </w:p>
    <w:p w14:paraId="7AA973A2" w14:textId="3D7E54DE" w:rsidR="00B446F8" w:rsidRPr="006F3827" w:rsidRDefault="00B446F8" w:rsidP="00B446F8">
      <w:pPr>
        <w:pStyle w:val="LetteredList"/>
        <w:rPr>
          <w:lang w:val="en-GB"/>
        </w:rPr>
      </w:pPr>
      <w:r w:rsidRPr="006F3827">
        <w:rPr>
          <w:lang w:val="en-GB"/>
        </w:rPr>
        <w:t>that in EU/EFTA countries the radio equipment that is under the scope of this Decision shall comply with the RE Directive.</w:t>
      </w:r>
      <w:r w:rsidR="00B42B88">
        <w:rPr>
          <w:lang w:val="en-GB"/>
        </w:rPr>
        <w:t xml:space="preserve"> </w:t>
      </w:r>
      <w:r w:rsidRPr="006F3827">
        <w:rPr>
          <w:lang w:val="en-GB"/>
        </w:rPr>
        <w:t>Conformity with the essential requirements of the RE Directive may be demonstrated by compliance with the applicable harmonised European standard(s)</w:t>
      </w:r>
      <w:r w:rsidR="00AC646C" w:rsidRPr="006F3827">
        <w:rPr>
          <w:lang w:val="en-GB"/>
        </w:rPr>
        <w:t>, cited in the Official Journal (OJ) of the European Union,</w:t>
      </w:r>
      <w:r w:rsidRPr="006F3827">
        <w:rPr>
          <w:lang w:val="en-GB"/>
        </w:rPr>
        <w:t xml:space="preserve"> or by using the other conformity assessment procedu</w:t>
      </w:r>
      <w:r w:rsidR="007134DF" w:rsidRPr="006F3827">
        <w:rPr>
          <w:lang w:val="en-GB"/>
        </w:rPr>
        <w:t>res set out in the RE Directive;</w:t>
      </w:r>
    </w:p>
    <w:p w14:paraId="51C61924" w14:textId="77777777" w:rsidR="00C723B3" w:rsidRPr="006F3827" w:rsidRDefault="00C723B3" w:rsidP="00BE0EB5">
      <w:pPr>
        <w:autoSpaceDE w:val="0"/>
        <w:autoSpaceDN w:val="0"/>
        <w:jc w:val="both"/>
        <w:rPr>
          <w:lang w:val="en-GB"/>
        </w:rPr>
      </w:pPr>
    </w:p>
    <w:p w14:paraId="37BF6DB1" w14:textId="77777777" w:rsidR="00663D25" w:rsidRPr="006F3827" w:rsidRDefault="00663D25" w:rsidP="00AD5D2B">
      <w:pPr>
        <w:pStyle w:val="ECCParagraph"/>
        <w:keepNext/>
        <w:rPr>
          <w:color w:val="D2232A"/>
        </w:rPr>
      </w:pPr>
      <w:r w:rsidRPr="006F3827">
        <w:rPr>
          <w:i/>
          <w:color w:val="D2232A"/>
        </w:rPr>
        <w:lastRenderedPageBreak/>
        <w:t>DECIDES</w:t>
      </w:r>
    </w:p>
    <w:p w14:paraId="45E0038E" w14:textId="0596D049" w:rsidR="00913EC3" w:rsidRPr="006F3827" w:rsidRDefault="00934A23" w:rsidP="00AD5D2B">
      <w:pPr>
        <w:pStyle w:val="NumberedList"/>
        <w:keepNext/>
        <w:numPr>
          <w:ilvl w:val="0"/>
          <w:numId w:val="19"/>
        </w:numPr>
      </w:pPr>
      <w:r w:rsidRPr="006F3827">
        <w:rPr>
          <w:rFonts w:cs="Arial"/>
          <w:bCs/>
          <w:szCs w:val="20"/>
        </w:rPr>
        <w:t xml:space="preserve">that the </w:t>
      </w:r>
      <w:r w:rsidRPr="006F3827">
        <w:rPr>
          <w:rFonts w:cs="Arial"/>
          <w:b/>
          <w:bCs/>
          <w:szCs w:val="20"/>
        </w:rPr>
        <w:t xml:space="preserve">purpose </w:t>
      </w:r>
      <w:r w:rsidR="00913EC3" w:rsidRPr="006F3827">
        <w:rPr>
          <w:b/>
        </w:rPr>
        <w:t xml:space="preserve">of this </w:t>
      </w:r>
      <w:r w:rsidR="00D666C6" w:rsidRPr="006F3827">
        <w:rPr>
          <w:b/>
        </w:rPr>
        <w:t>ECC D</w:t>
      </w:r>
      <w:r w:rsidR="00913EC3" w:rsidRPr="006F3827">
        <w:rPr>
          <w:b/>
        </w:rPr>
        <w:t>ecision</w:t>
      </w:r>
      <w:r w:rsidR="00913EC3" w:rsidRPr="006F3827">
        <w:t xml:space="preserve"> is to harmonise the usage conditions for </w:t>
      </w:r>
      <w:r w:rsidR="00B85D90" w:rsidRPr="006F3827">
        <w:t xml:space="preserve">HD-GBSAR </w:t>
      </w:r>
      <w:r w:rsidR="004F79D5" w:rsidRPr="006F3827">
        <w:t xml:space="preserve">radars </w:t>
      </w:r>
      <w:r w:rsidR="000C061C" w:rsidRPr="006F3827">
        <w:t xml:space="preserve">operating in 76 GHz to 77 GHz </w:t>
      </w:r>
      <w:r w:rsidR="004F79D5" w:rsidRPr="006F3827">
        <w:t xml:space="preserve">for </w:t>
      </w:r>
      <w:r w:rsidR="00F8419D" w:rsidRPr="006F3827">
        <w:t>displacement</w:t>
      </w:r>
      <w:r w:rsidR="00051E13" w:rsidRPr="006F3827">
        <w:t xml:space="preserve"> and deformation</w:t>
      </w:r>
      <w:r w:rsidR="00F8419D" w:rsidRPr="006F3827">
        <w:t xml:space="preserve"> monitoring application</w:t>
      </w:r>
      <w:r w:rsidR="00B0292C" w:rsidRPr="006F3827">
        <w:t>s</w:t>
      </w:r>
      <w:r w:rsidR="00913EC3" w:rsidRPr="006F3827">
        <w:t>;</w:t>
      </w:r>
    </w:p>
    <w:p w14:paraId="3DF539C6" w14:textId="77777777" w:rsidR="00663D25" w:rsidRPr="006F3827" w:rsidRDefault="002A4768" w:rsidP="00AD5D2B">
      <w:pPr>
        <w:pStyle w:val="NumberedList"/>
        <w:keepNext/>
      </w:pPr>
      <w:r w:rsidRPr="006F3827">
        <w:t xml:space="preserve">that CEPT administrations shall </w:t>
      </w:r>
      <w:r w:rsidR="00934A23" w:rsidRPr="006F3827">
        <w:t xml:space="preserve">designate the band </w:t>
      </w:r>
      <w:r w:rsidR="004F79D5" w:rsidRPr="006F3827">
        <w:t>76 GHz to 77 GHz</w:t>
      </w:r>
      <w:r w:rsidR="00934A23" w:rsidRPr="006F3827">
        <w:t xml:space="preserve"> for </w:t>
      </w:r>
      <w:r w:rsidR="00644ECE" w:rsidRPr="006F3827">
        <w:rPr>
          <w:rFonts w:cs="Arial"/>
          <w:bCs/>
          <w:szCs w:val="20"/>
        </w:rPr>
        <w:t>HD-GBSAR</w:t>
      </w:r>
      <w:r w:rsidR="009C5EFC" w:rsidRPr="006F3827">
        <w:rPr>
          <w:rFonts w:cs="Arial"/>
          <w:bCs/>
          <w:szCs w:val="20"/>
        </w:rPr>
        <w:t xml:space="preserve"> </w:t>
      </w:r>
      <w:r w:rsidR="00644ECE" w:rsidRPr="006F3827">
        <w:rPr>
          <w:rFonts w:cs="Arial"/>
          <w:bCs/>
          <w:szCs w:val="20"/>
        </w:rPr>
        <w:t xml:space="preserve">application </w:t>
      </w:r>
      <w:r w:rsidR="009C5EFC" w:rsidRPr="006F3827">
        <w:rPr>
          <w:rFonts w:cs="Arial"/>
          <w:bCs/>
          <w:szCs w:val="20"/>
        </w:rPr>
        <w:t>use</w:t>
      </w:r>
      <w:r w:rsidR="00934A23" w:rsidRPr="006F3827">
        <w:t>;</w:t>
      </w:r>
    </w:p>
    <w:p w14:paraId="03B63CF2" w14:textId="630C19DC" w:rsidR="002A4768" w:rsidRPr="006F3827" w:rsidRDefault="002A4768" w:rsidP="002A4768">
      <w:pPr>
        <w:pStyle w:val="NumberedList"/>
      </w:pPr>
      <w:r w:rsidRPr="006F3827">
        <w:t xml:space="preserve">that subject to decides </w:t>
      </w:r>
      <w:r w:rsidR="00151559" w:rsidRPr="006F3827">
        <w:t>6</w:t>
      </w:r>
      <w:r w:rsidR="00B95C0A" w:rsidRPr="006F3827">
        <w:t xml:space="preserve"> (RAS exclusion zone implementation) </w:t>
      </w:r>
      <w:r w:rsidR="000370F6" w:rsidRPr="006F3827">
        <w:t xml:space="preserve">and </w:t>
      </w:r>
      <w:r w:rsidR="00151559" w:rsidRPr="006F3827">
        <w:t>8</w:t>
      </w:r>
      <w:r w:rsidR="008503F8" w:rsidRPr="006F3827">
        <w:t xml:space="preserve"> to 1</w:t>
      </w:r>
      <w:r w:rsidR="00151559" w:rsidRPr="006F3827">
        <w:t>1</w:t>
      </w:r>
      <w:r w:rsidR="008503F8" w:rsidRPr="006F3827">
        <w:t xml:space="preserve"> </w:t>
      </w:r>
      <w:r w:rsidR="000C061C" w:rsidRPr="006F3827">
        <w:t xml:space="preserve">(technical requirements) </w:t>
      </w:r>
      <w:r w:rsidRPr="006F3827">
        <w:t xml:space="preserve">below, CEPT </w:t>
      </w:r>
      <w:r w:rsidRPr="006F3827">
        <w:rPr>
          <w:b/>
        </w:rPr>
        <w:t>administrations shall</w:t>
      </w:r>
      <w:r w:rsidRPr="006F3827">
        <w:t xml:space="preserve"> permit free </w:t>
      </w:r>
      <w:r w:rsidR="00CB35F3" w:rsidRPr="006F3827">
        <w:t xml:space="preserve">circulation </w:t>
      </w:r>
      <w:r w:rsidRPr="006F3827">
        <w:t xml:space="preserve">and use of </w:t>
      </w:r>
      <w:r w:rsidR="00644ECE" w:rsidRPr="006F3827">
        <w:t>HD-GBSAR application</w:t>
      </w:r>
      <w:r w:rsidRPr="006F3827">
        <w:t>;</w:t>
      </w:r>
    </w:p>
    <w:p w14:paraId="014CC57E" w14:textId="77777777" w:rsidR="006828EC" w:rsidRPr="006F3827" w:rsidRDefault="006828EC" w:rsidP="006828EC">
      <w:pPr>
        <w:pStyle w:val="NumberedList"/>
      </w:pPr>
      <w:r w:rsidRPr="006F3827">
        <w:t xml:space="preserve">that CEPT </w:t>
      </w:r>
      <w:r w:rsidRPr="006F3827">
        <w:rPr>
          <w:b/>
        </w:rPr>
        <w:t>administrations shall</w:t>
      </w:r>
      <w:r w:rsidRPr="006F3827">
        <w:t xml:space="preserve"> exempt from individual licensing the </w:t>
      </w:r>
      <w:r w:rsidR="00644ECE" w:rsidRPr="006F3827">
        <w:t>HD-GBSAR</w:t>
      </w:r>
      <w:r w:rsidRPr="006F3827">
        <w:t xml:space="preserve"> devices permitted under this ECC Decision;</w:t>
      </w:r>
    </w:p>
    <w:p w14:paraId="79412160" w14:textId="328AA26A" w:rsidR="000F7F52" w:rsidRPr="00E41040" w:rsidRDefault="000F7F52" w:rsidP="006828EC">
      <w:pPr>
        <w:pStyle w:val="NumberedList"/>
      </w:pPr>
      <w:r w:rsidRPr="00E41040">
        <w:t xml:space="preserve">that </w:t>
      </w:r>
      <w:r w:rsidR="00644ECE" w:rsidRPr="00E41040">
        <w:t>HD-GBSAR</w:t>
      </w:r>
      <w:r w:rsidRPr="00E41040">
        <w:t xml:space="preserve"> devices permitted under this ECC Decision operate on a non-interference and non-protected basis;</w:t>
      </w:r>
    </w:p>
    <w:p w14:paraId="6D17FDD8" w14:textId="1CA10021" w:rsidR="00B630EC" w:rsidRPr="00E41040" w:rsidRDefault="00B630EC" w:rsidP="00B630EC">
      <w:pPr>
        <w:pStyle w:val="NumberedList"/>
      </w:pPr>
      <w:r w:rsidRPr="00E41040">
        <w:t xml:space="preserve">that </w:t>
      </w:r>
      <w:r w:rsidR="00644ECE" w:rsidRPr="00E41040">
        <w:t>HD-GBSAR</w:t>
      </w:r>
      <w:r w:rsidRPr="00E41040">
        <w:t xml:space="preserve"> devices permitted under this ECC Decision shall </w:t>
      </w:r>
      <w:r w:rsidR="00051E13" w:rsidRPr="00E41040">
        <w:t xml:space="preserve">inhibit sensor emission </w:t>
      </w:r>
      <w:r w:rsidRPr="00E41040">
        <w:t xml:space="preserve">inside a RAS exclusion zone included in </w:t>
      </w:r>
      <w:r w:rsidR="006E77DB" w:rsidRPr="009951C3">
        <w:fldChar w:fldCharType="begin"/>
      </w:r>
      <w:r w:rsidR="006E77DB" w:rsidRPr="00E41040">
        <w:instrText xml:space="preserve"> REF _Ref67311753 \n \h </w:instrText>
      </w:r>
      <w:r w:rsidR="00A318CE" w:rsidRPr="00F23293">
        <w:rPr>
          <w:highlight w:val="green"/>
        </w:rPr>
        <w:instrText xml:space="preserve"> \* MERGEFORMAT </w:instrText>
      </w:r>
      <w:r w:rsidR="006E77DB" w:rsidRPr="009951C3">
        <w:fldChar w:fldCharType="separate"/>
      </w:r>
      <w:r w:rsidR="006E77DB" w:rsidRPr="00E41040">
        <w:t>ANNEX 1</w:t>
      </w:r>
      <w:r w:rsidR="006E77DB" w:rsidRPr="009951C3">
        <w:fldChar w:fldCharType="end"/>
      </w:r>
      <w:r w:rsidR="007305F0" w:rsidRPr="00E41040">
        <w:t xml:space="preserve">, in case of </w:t>
      </w:r>
      <w:r w:rsidR="00115978" w:rsidRPr="00E41040">
        <w:t>outdoor use</w:t>
      </w:r>
      <w:r w:rsidRPr="00E41040">
        <w:t>;</w:t>
      </w:r>
    </w:p>
    <w:p w14:paraId="4C7229A0" w14:textId="678EBFD6" w:rsidR="00B81504" w:rsidRPr="00E41040" w:rsidRDefault="00723DE9" w:rsidP="00305589">
      <w:pPr>
        <w:pStyle w:val="NumberedList"/>
      </w:pPr>
      <w:r w:rsidRPr="00E41040">
        <w:t>that any request for update of the</w:t>
      </w:r>
      <w:r w:rsidR="00F0471B" w:rsidRPr="00E41040">
        <w:t xml:space="preserve"> information on</w:t>
      </w:r>
      <w:r w:rsidR="0006602B" w:rsidRPr="00E41040">
        <w:t xml:space="preserve"> </w:t>
      </w:r>
      <w:r w:rsidRPr="00E41040">
        <w:t>radio astronomy sites</w:t>
      </w:r>
      <w:r w:rsidR="00CA24E5" w:rsidRPr="00E41040">
        <w:t xml:space="preserve"> (RAS)</w:t>
      </w:r>
      <w:r w:rsidRPr="00E41040">
        <w:t xml:space="preserve"> in </w:t>
      </w:r>
      <w:r w:rsidR="006E77DB" w:rsidRPr="009951C3">
        <w:fldChar w:fldCharType="begin"/>
      </w:r>
      <w:r w:rsidR="006E77DB" w:rsidRPr="00E41040">
        <w:instrText xml:space="preserve"> REF _Ref67311753 \n \h </w:instrText>
      </w:r>
      <w:r w:rsidR="00E41040">
        <w:instrText xml:space="preserve"> \* MERGEFORMAT </w:instrText>
      </w:r>
      <w:r w:rsidR="006E77DB" w:rsidRPr="009951C3">
        <w:fldChar w:fldCharType="separate"/>
      </w:r>
      <w:r w:rsidR="006E77DB" w:rsidRPr="00E41040">
        <w:t>ANNEX 1</w:t>
      </w:r>
      <w:r w:rsidR="006E77DB" w:rsidRPr="009951C3">
        <w:fldChar w:fldCharType="end"/>
      </w:r>
      <w:r w:rsidR="00A97B61" w:rsidRPr="00E41040">
        <w:t xml:space="preserve"> </w:t>
      </w:r>
      <w:r w:rsidRPr="00E41040">
        <w:t xml:space="preserve">(new </w:t>
      </w:r>
      <w:r w:rsidR="00CA24E5" w:rsidRPr="00E41040">
        <w:t xml:space="preserve">RAS </w:t>
      </w:r>
      <w:r w:rsidRPr="00E41040">
        <w:t xml:space="preserve">sites or withdrawal of </w:t>
      </w:r>
      <w:r w:rsidR="00CA24E5" w:rsidRPr="00E41040">
        <w:t xml:space="preserve">RAS </w:t>
      </w:r>
      <w:r w:rsidRPr="00E41040">
        <w:t>sites</w:t>
      </w:r>
      <w:r w:rsidR="00F0471B" w:rsidRPr="00E41040">
        <w:t>, exclusion zones</w:t>
      </w:r>
      <w:r w:rsidRPr="00E41040">
        <w:t>) shall be notified</w:t>
      </w:r>
      <w:r w:rsidR="00F0471B" w:rsidRPr="00E41040">
        <w:t xml:space="preserve"> by administrations</w:t>
      </w:r>
      <w:r w:rsidRPr="00E41040">
        <w:t xml:space="preserve"> to the Office;</w:t>
      </w:r>
    </w:p>
    <w:p w14:paraId="52B3B72A" w14:textId="386C873E" w:rsidR="00723DE9" w:rsidRPr="00E41040" w:rsidRDefault="00B81504" w:rsidP="00305589">
      <w:pPr>
        <w:pStyle w:val="NumberedList"/>
      </w:pPr>
      <w:r w:rsidRPr="00E41040">
        <w:t>that change</w:t>
      </w:r>
      <w:r w:rsidR="0078169C" w:rsidRPr="00E41040">
        <w:t>s</w:t>
      </w:r>
      <w:r w:rsidRPr="00E41040">
        <w:t xml:space="preserve"> of protection of radio astronomy sites (RAS) </w:t>
      </w:r>
      <w:r w:rsidR="0078169C" w:rsidRPr="00E41040">
        <w:t xml:space="preserve">in </w:t>
      </w:r>
      <w:r w:rsidR="006E77DB" w:rsidRPr="009951C3">
        <w:fldChar w:fldCharType="begin"/>
      </w:r>
      <w:r w:rsidR="006E77DB" w:rsidRPr="00E41040">
        <w:instrText xml:space="preserve"> REF _Ref67311753 \n \h </w:instrText>
      </w:r>
      <w:r w:rsidR="00A318CE" w:rsidRPr="00F23293">
        <w:rPr>
          <w:highlight w:val="green"/>
        </w:rPr>
        <w:instrText xml:space="preserve"> \* MERGEFORMAT </w:instrText>
      </w:r>
      <w:r w:rsidR="006E77DB" w:rsidRPr="009951C3">
        <w:fldChar w:fldCharType="separate"/>
      </w:r>
      <w:r w:rsidR="006E77DB" w:rsidRPr="00E41040">
        <w:t>ANNEX 1</w:t>
      </w:r>
      <w:r w:rsidR="006E77DB" w:rsidRPr="009951C3">
        <w:fldChar w:fldCharType="end"/>
      </w:r>
      <w:r w:rsidR="00EA44F4" w:rsidRPr="00E41040">
        <w:t xml:space="preserve"> </w:t>
      </w:r>
      <w:r w:rsidRPr="00E41040">
        <w:t xml:space="preserve">shall be effective </w:t>
      </w:r>
      <w:r w:rsidR="00644ECE" w:rsidRPr="00E41040">
        <w:t>to HD-GBSAR</w:t>
      </w:r>
      <w:r w:rsidRPr="00E41040">
        <w:t xml:space="preserve"> devices within a timeframe of not more than 12 months</w:t>
      </w:r>
      <w:r w:rsidR="00305589" w:rsidRPr="00E41040">
        <w:t xml:space="preserve"> after the </w:t>
      </w:r>
      <w:r w:rsidR="0080580B" w:rsidRPr="00E41040">
        <w:t>publication</w:t>
      </w:r>
      <w:r w:rsidR="00305589" w:rsidRPr="00E41040">
        <w:t xml:space="preserve"> of the specified exclusion zones</w:t>
      </w:r>
      <w:r w:rsidR="00B564C6" w:rsidRPr="00E41040">
        <w:t>;</w:t>
      </w:r>
    </w:p>
    <w:p w14:paraId="5386B081" w14:textId="5DC13E19" w:rsidR="00425291" w:rsidRPr="00E41040" w:rsidRDefault="00313020" w:rsidP="00425291">
      <w:pPr>
        <w:pStyle w:val="NumberedList"/>
      </w:pPr>
      <w:r w:rsidRPr="00E41040">
        <w:t xml:space="preserve">that HD-GBSAR </w:t>
      </w:r>
      <w:r w:rsidR="00425291" w:rsidRPr="00E41040">
        <w:t>shall implement Detect and Avoid (DAA)</w:t>
      </w:r>
      <w:r w:rsidR="005F765D" w:rsidRPr="00E41040">
        <w:t xml:space="preserve"> with technical requirements as described in </w:t>
      </w:r>
      <w:r w:rsidR="005F3533" w:rsidRPr="009951C3">
        <w:fldChar w:fldCharType="begin"/>
      </w:r>
      <w:r w:rsidR="005F3533" w:rsidRPr="00E41040">
        <w:instrText xml:space="preserve"> REF _Ref67311792 \n \h </w:instrText>
      </w:r>
      <w:r w:rsidR="00A318CE" w:rsidRPr="008546FA">
        <w:rPr>
          <w:highlight w:val="green"/>
        </w:rPr>
        <w:instrText xml:space="preserve"> \* MERGEFORMAT </w:instrText>
      </w:r>
      <w:r w:rsidR="005F3533" w:rsidRPr="009951C3">
        <w:fldChar w:fldCharType="separate"/>
      </w:r>
      <w:r w:rsidR="005F3533" w:rsidRPr="00E41040">
        <w:t>ANNEX 2</w:t>
      </w:r>
      <w:r w:rsidR="005F3533" w:rsidRPr="009951C3">
        <w:fldChar w:fldCharType="end"/>
      </w:r>
      <w:r w:rsidR="005F3533" w:rsidRPr="00E41040">
        <w:t>;</w:t>
      </w:r>
    </w:p>
    <w:p w14:paraId="37A3333E" w14:textId="73777FCE" w:rsidR="00D557BE" w:rsidRPr="00E41040" w:rsidRDefault="00A176C0" w:rsidP="0097648B">
      <w:pPr>
        <w:pStyle w:val="NumberedList"/>
        <w:rPr>
          <w:rFonts w:cs="Arial"/>
        </w:rPr>
      </w:pPr>
      <w:r w:rsidRPr="00E41040">
        <w:rPr>
          <w:rFonts w:cs="Arial"/>
          <w:color w:val="000000"/>
        </w:rPr>
        <w:t>that HD-</w:t>
      </w:r>
      <w:r w:rsidR="00C27C14" w:rsidRPr="00E41040">
        <w:rPr>
          <w:rFonts w:cs="Arial"/>
          <w:color w:val="000000"/>
        </w:rPr>
        <w:t>GBSAR shall</w:t>
      </w:r>
      <w:r w:rsidRPr="00E41040">
        <w:rPr>
          <w:rFonts w:cs="Arial"/>
          <w:color w:val="000000"/>
        </w:rPr>
        <w:t xml:space="preserve"> not be operated in the vicin</w:t>
      </w:r>
      <w:r w:rsidR="00B07E45" w:rsidRPr="00E41040">
        <w:rPr>
          <w:rFonts w:cs="Arial"/>
          <w:color w:val="000000"/>
        </w:rPr>
        <w:t>i</w:t>
      </w:r>
      <w:r w:rsidRPr="00E41040">
        <w:rPr>
          <w:rFonts w:cs="Arial"/>
          <w:color w:val="000000"/>
        </w:rPr>
        <w:t xml:space="preserve">ty </w:t>
      </w:r>
      <w:r w:rsidR="00C27C14" w:rsidRPr="00E41040">
        <w:rPr>
          <w:rFonts w:cs="Arial"/>
          <w:color w:val="000000"/>
        </w:rPr>
        <w:t>(</w:t>
      </w:r>
      <w:r w:rsidR="00B07E45" w:rsidRPr="00E41040">
        <w:rPr>
          <w:rFonts w:cs="Arial"/>
          <w:color w:val="000000"/>
        </w:rPr>
        <w:t>i.</w:t>
      </w:r>
      <w:r w:rsidRPr="00E41040">
        <w:rPr>
          <w:rFonts w:cs="Arial"/>
          <w:color w:val="000000"/>
        </w:rPr>
        <w:t>e</w:t>
      </w:r>
      <w:r w:rsidR="00B07E45" w:rsidRPr="00E41040">
        <w:rPr>
          <w:rFonts w:cs="Arial"/>
          <w:color w:val="000000"/>
        </w:rPr>
        <w:t>.</w:t>
      </w:r>
      <w:r w:rsidRPr="00E41040">
        <w:rPr>
          <w:rFonts w:cs="Arial"/>
          <w:color w:val="000000"/>
        </w:rPr>
        <w:t xml:space="preserve"> within 50 m</w:t>
      </w:r>
      <w:r w:rsidR="00F26DAE" w:rsidRPr="00E41040">
        <w:rPr>
          <w:rFonts w:cs="Arial"/>
          <w:color w:val="000000"/>
        </w:rPr>
        <w:t xml:space="preserve"> </w:t>
      </w:r>
      <w:r w:rsidR="00B07E45" w:rsidRPr="00E41040">
        <w:rPr>
          <w:rFonts w:cs="Arial"/>
          <w:color w:val="000000"/>
        </w:rPr>
        <w:t>line of sight</w:t>
      </w:r>
      <w:r w:rsidR="00C27C14" w:rsidRPr="00E41040">
        <w:rPr>
          <w:rFonts w:cs="Arial"/>
          <w:color w:val="000000"/>
        </w:rPr>
        <w:t>)</w:t>
      </w:r>
      <w:r w:rsidRPr="00E41040">
        <w:rPr>
          <w:rFonts w:cs="Arial"/>
          <w:color w:val="000000"/>
        </w:rPr>
        <w:t xml:space="preserve"> </w:t>
      </w:r>
      <w:r w:rsidR="00C27C14" w:rsidRPr="00E41040">
        <w:rPr>
          <w:rFonts w:cs="Arial"/>
          <w:color w:val="000000"/>
        </w:rPr>
        <w:t>of</w:t>
      </w:r>
      <w:r w:rsidRPr="00E41040">
        <w:rPr>
          <w:rFonts w:cs="Arial"/>
          <w:color w:val="000000"/>
        </w:rPr>
        <w:t xml:space="preserve"> fixed transport infrastructure radar and</w:t>
      </w:r>
      <w:r w:rsidR="006766E3" w:rsidRPr="00E41040">
        <w:rPr>
          <w:rFonts w:cs="Arial"/>
          <w:color w:val="000000"/>
        </w:rPr>
        <w:t>/</w:t>
      </w:r>
      <w:r w:rsidRPr="00E41040">
        <w:rPr>
          <w:rFonts w:cs="Arial"/>
          <w:color w:val="000000"/>
        </w:rPr>
        <w:t>or railway level crossing obstacle detection radar operating in the 76-77 GHz band;</w:t>
      </w:r>
    </w:p>
    <w:p w14:paraId="7A470A96" w14:textId="4A6EF24E" w:rsidR="00540C52" w:rsidRPr="006F3827" w:rsidRDefault="001E4A57" w:rsidP="00063984">
      <w:pPr>
        <w:pStyle w:val="NumberedList"/>
        <w:rPr>
          <w:rFonts w:cs="Arial"/>
        </w:rPr>
      </w:pPr>
      <w:r w:rsidRPr="006F3827">
        <w:rPr>
          <w:rFonts w:cs="Arial"/>
        </w:rPr>
        <w:t xml:space="preserve">that HD-GBSAR </w:t>
      </w:r>
      <w:r w:rsidR="00425291" w:rsidRPr="006F3827">
        <w:rPr>
          <w:rFonts w:cs="Arial"/>
        </w:rPr>
        <w:t xml:space="preserve">shall limit </w:t>
      </w:r>
      <w:r w:rsidR="00011AC2" w:rsidRPr="006F3827">
        <w:rPr>
          <w:rFonts w:cs="Arial"/>
        </w:rPr>
        <w:t>its</w:t>
      </w:r>
      <w:r w:rsidR="00B07E45" w:rsidRPr="006F3827">
        <w:rPr>
          <w:rFonts w:cs="Arial"/>
        </w:rPr>
        <w:t xml:space="preserve"> </w:t>
      </w:r>
      <w:r w:rsidR="00011AC2" w:rsidRPr="006F3827">
        <w:rPr>
          <w:rFonts w:cs="Arial"/>
        </w:rPr>
        <w:t>emissions level</w:t>
      </w:r>
      <w:r w:rsidR="00B07E45" w:rsidRPr="006F3827">
        <w:rPr>
          <w:rFonts w:cs="Arial"/>
        </w:rPr>
        <w:t xml:space="preserve"> </w:t>
      </w:r>
      <w:r w:rsidR="001972BB" w:rsidRPr="006F3827">
        <w:rPr>
          <w:rFonts w:cs="Arial"/>
        </w:rPr>
        <w:t>in the band</w:t>
      </w:r>
      <w:r w:rsidR="00011AC2" w:rsidRPr="006F3827">
        <w:rPr>
          <w:rFonts w:cs="Arial"/>
        </w:rPr>
        <w:t>s</w:t>
      </w:r>
      <w:r w:rsidR="001972BB" w:rsidRPr="006F3827">
        <w:rPr>
          <w:rFonts w:cs="Arial"/>
        </w:rPr>
        <w:t xml:space="preserve"> 71-76</w:t>
      </w:r>
      <w:r w:rsidR="00C00E1D" w:rsidRPr="006F3827">
        <w:rPr>
          <w:rFonts w:cs="Arial"/>
        </w:rPr>
        <w:t xml:space="preserve"> </w:t>
      </w:r>
      <w:r w:rsidR="001972BB" w:rsidRPr="006F3827">
        <w:rPr>
          <w:rFonts w:cs="Arial"/>
        </w:rPr>
        <w:t>GHz and 81-86</w:t>
      </w:r>
      <w:r w:rsidR="00C00E1D" w:rsidRPr="006F3827">
        <w:rPr>
          <w:rFonts w:cs="Arial"/>
        </w:rPr>
        <w:t xml:space="preserve"> </w:t>
      </w:r>
      <w:r w:rsidR="001972BB" w:rsidRPr="006F3827">
        <w:rPr>
          <w:rFonts w:cs="Arial"/>
        </w:rPr>
        <w:t xml:space="preserve">GHz </w:t>
      </w:r>
      <w:r w:rsidR="00BC50DD" w:rsidRPr="006F3827">
        <w:rPr>
          <w:rFonts w:cs="Arial"/>
        </w:rPr>
        <w:t xml:space="preserve">to </w:t>
      </w:r>
      <w:r w:rsidR="00011AC2" w:rsidRPr="006F3827">
        <w:rPr>
          <w:rFonts w:cs="Arial"/>
        </w:rPr>
        <w:t xml:space="preserve">-22 dBm/10MHz e.i.r.p. </w:t>
      </w:r>
      <w:r w:rsidR="00B07E45" w:rsidRPr="006F3827">
        <w:rPr>
          <w:rFonts w:cs="Arial"/>
        </w:rPr>
        <w:t>t</w:t>
      </w:r>
      <w:r w:rsidR="00425291" w:rsidRPr="006F3827">
        <w:rPr>
          <w:rFonts w:cs="Arial"/>
        </w:rPr>
        <w:t>o protect fixed service</w:t>
      </w:r>
      <w:r w:rsidR="009655A3" w:rsidRPr="006F3827">
        <w:rPr>
          <w:rFonts w:cs="Arial"/>
        </w:rPr>
        <w:t>;</w:t>
      </w:r>
    </w:p>
    <w:p w14:paraId="4A7DEC7B" w14:textId="7E7E1E84" w:rsidR="009C5AA8" w:rsidRPr="006F3827" w:rsidRDefault="001E4A57" w:rsidP="00425291">
      <w:pPr>
        <w:pStyle w:val="NumberedList"/>
      </w:pPr>
      <w:r w:rsidRPr="006F3827">
        <w:t xml:space="preserve">that HD-GBSAR </w:t>
      </w:r>
      <w:r w:rsidRPr="006F3827">
        <w:rPr>
          <w:rFonts w:cs="Arial"/>
          <w:color w:val="000000"/>
          <w:szCs w:val="20"/>
        </w:rPr>
        <w:t>s</w:t>
      </w:r>
      <w:r w:rsidR="009C5AA8" w:rsidRPr="006F3827">
        <w:rPr>
          <w:rFonts w:cs="Arial"/>
          <w:color w:val="000000"/>
          <w:szCs w:val="20"/>
        </w:rPr>
        <w:t>hall limit</w:t>
      </w:r>
      <w:r w:rsidR="007E4231" w:rsidRPr="006F3827">
        <w:rPr>
          <w:rFonts w:cs="Arial"/>
          <w:color w:val="000000"/>
          <w:szCs w:val="20"/>
        </w:rPr>
        <w:t xml:space="preserve"> the</w:t>
      </w:r>
      <w:r w:rsidR="009C5AA8" w:rsidRPr="006F3827">
        <w:rPr>
          <w:rFonts w:cs="Arial"/>
          <w:color w:val="000000"/>
          <w:szCs w:val="20"/>
        </w:rPr>
        <w:t xml:space="preserve"> </w:t>
      </w:r>
      <w:r w:rsidRPr="006F3827">
        <w:rPr>
          <w:rFonts w:cs="Arial"/>
          <w:color w:val="000000"/>
          <w:szCs w:val="20"/>
        </w:rPr>
        <w:t xml:space="preserve">maximum </w:t>
      </w:r>
      <w:r w:rsidR="00EB6760" w:rsidRPr="006F3827">
        <w:rPr>
          <w:rFonts w:cs="Arial"/>
          <w:color w:val="000000"/>
          <w:szCs w:val="20"/>
        </w:rPr>
        <w:t xml:space="preserve">mean </w:t>
      </w:r>
      <w:r w:rsidR="009C5AA8" w:rsidRPr="006F3827">
        <w:rPr>
          <w:rFonts w:cs="Arial"/>
          <w:color w:val="000000"/>
          <w:szCs w:val="20"/>
        </w:rPr>
        <w:t xml:space="preserve">e.i.r.p. </w:t>
      </w:r>
      <w:r w:rsidR="00D461A9" w:rsidRPr="006F3827">
        <w:rPr>
          <w:rFonts w:cs="Arial"/>
          <w:color w:val="000000"/>
          <w:szCs w:val="20"/>
        </w:rPr>
        <w:t>to 48 dBm</w:t>
      </w:r>
      <w:r w:rsidR="009C5AA8" w:rsidRPr="006F3827">
        <w:rPr>
          <w:rFonts w:cs="Arial"/>
          <w:color w:val="000000"/>
          <w:szCs w:val="20"/>
        </w:rPr>
        <w:t xml:space="preserve"> and </w:t>
      </w:r>
      <w:r w:rsidR="00C65864" w:rsidRPr="006F3827">
        <w:rPr>
          <w:rFonts w:cs="Arial"/>
          <w:color w:val="000000"/>
          <w:szCs w:val="20"/>
        </w:rPr>
        <w:t>the</w:t>
      </w:r>
      <w:r w:rsidR="009C5AA8" w:rsidRPr="006F3827">
        <w:rPr>
          <w:rFonts w:cs="Arial"/>
          <w:color w:val="000000"/>
          <w:szCs w:val="20"/>
        </w:rPr>
        <w:t xml:space="preserve"> maximum </w:t>
      </w:r>
      <w:r w:rsidR="00EB6760" w:rsidRPr="006F3827">
        <w:rPr>
          <w:rFonts w:cs="Arial"/>
          <w:color w:val="000000"/>
          <w:szCs w:val="20"/>
        </w:rPr>
        <w:t xml:space="preserve">mean </w:t>
      </w:r>
      <w:r w:rsidRPr="006F3827">
        <w:rPr>
          <w:rFonts w:cs="Arial"/>
          <w:color w:val="000000"/>
          <w:szCs w:val="20"/>
        </w:rPr>
        <w:t>e.i.r.p</w:t>
      </w:r>
      <w:r w:rsidR="002404F4">
        <w:rPr>
          <w:rFonts w:cs="Arial"/>
          <w:color w:val="000000"/>
          <w:szCs w:val="20"/>
        </w:rPr>
        <w:t>.</w:t>
      </w:r>
      <w:r w:rsidRPr="006F3827">
        <w:rPr>
          <w:rFonts w:cs="Arial"/>
          <w:color w:val="000000"/>
          <w:szCs w:val="20"/>
        </w:rPr>
        <w:t xml:space="preserve"> </w:t>
      </w:r>
      <w:r w:rsidR="009C5AA8" w:rsidRPr="006F3827">
        <w:rPr>
          <w:rFonts w:cs="Arial"/>
          <w:color w:val="000000"/>
          <w:szCs w:val="20"/>
        </w:rPr>
        <w:t>spectral density</w:t>
      </w:r>
      <w:r w:rsidR="00C65864" w:rsidRPr="006F3827">
        <w:rPr>
          <w:rFonts w:cs="Arial"/>
          <w:color w:val="000000"/>
          <w:szCs w:val="20"/>
        </w:rPr>
        <w:t xml:space="preserve"> to 18 dBm/MHz</w:t>
      </w:r>
      <w:r w:rsidR="009655A3" w:rsidRPr="006F3827">
        <w:rPr>
          <w:rFonts w:cs="Arial"/>
          <w:color w:val="000000"/>
          <w:szCs w:val="20"/>
        </w:rPr>
        <w:t>;</w:t>
      </w:r>
    </w:p>
    <w:p w14:paraId="17C5807F" w14:textId="63DAB51A" w:rsidR="006828EC" w:rsidRPr="00AC169D" w:rsidRDefault="006828EC" w:rsidP="006828EC">
      <w:pPr>
        <w:pStyle w:val="NumberedList"/>
      </w:pPr>
      <w:r w:rsidRPr="006F3827">
        <w:t xml:space="preserve">that this Decision </w:t>
      </w:r>
      <w:r w:rsidRPr="006F3827">
        <w:rPr>
          <w:b/>
        </w:rPr>
        <w:t>enters into force</w:t>
      </w:r>
      <w:r w:rsidRPr="006F3827">
        <w:t xml:space="preserve"> </w:t>
      </w:r>
      <w:r w:rsidRPr="00AC169D">
        <w:t xml:space="preserve">on </w:t>
      </w:r>
      <w:r w:rsidR="00AC169D" w:rsidRPr="00AC169D">
        <w:t>5 N</w:t>
      </w:r>
      <w:r w:rsidR="00AC169D" w:rsidRPr="00E63C46">
        <w:t>ovember</w:t>
      </w:r>
      <w:r w:rsidR="00644ECE" w:rsidRPr="00AC169D">
        <w:t xml:space="preserve"> 2021</w:t>
      </w:r>
      <w:r w:rsidRPr="00AC169D">
        <w:t>;</w:t>
      </w:r>
    </w:p>
    <w:p w14:paraId="0EDF4FEC" w14:textId="5B2D0526" w:rsidR="006828EC" w:rsidRPr="00AC169D" w:rsidRDefault="006828EC" w:rsidP="006828EC">
      <w:pPr>
        <w:pStyle w:val="NumberedList"/>
      </w:pPr>
      <w:r w:rsidRPr="006F3827">
        <w:t xml:space="preserve">that the preferred </w:t>
      </w:r>
      <w:r w:rsidRPr="006F3827">
        <w:rPr>
          <w:b/>
        </w:rPr>
        <w:t>date for implementation</w:t>
      </w:r>
      <w:r w:rsidRPr="006F3827">
        <w:t xml:space="preserve"> of this Decision shal</w:t>
      </w:r>
      <w:r w:rsidRPr="00AC169D">
        <w:t xml:space="preserve">l be </w:t>
      </w:r>
      <w:r w:rsidR="00AC169D" w:rsidRPr="00AC169D">
        <w:t xml:space="preserve">5 </w:t>
      </w:r>
      <w:r w:rsidR="00AC169D" w:rsidRPr="00E63C46">
        <w:t>May</w:t>
      </w:r>
      <w:r w:rsidRPr="00AC169D">
        <w:t xml:space="preserve"> 20</w:t>
      </w:r>
      <w:r w:rsidR="00644ECE" w:rsidRPr="00AC169D">
        <w:t>2</w:t>
      </w:r>
      <w:r w:rsidR="00AC169D" w:rsidRPr="00AC169D">
        <w:t>2</w:t>
      </w:r>
      <w:r w:rsidRPr="00AC169D">
        <w:t>;</w:t>
      </w:r>
    </w:p>
    <w:p w14:paraId="19CA5C84" w14:textId="4131A4BB" w:rsidR="00CA24E5" w:rsidRPr="006F3827" w:rsidRDefault="00CA24E5" w:rsidP="00CA24E5">
      <w:pPr>
        <w:pStyle w:val="NumberedList"/>
      </w:pPr>
      <w:r w:rsidRPr="006F3827">
        <w:t xml:space="preserve">that CEPT administrations should inform the Office about the national implementation of this Decision by updating their national implementation information in relation to the entry for </w:t>
      </w:r>
      <w:r w:rsidR="00644ECE" w:rsidRPr="006F3827">
        <w:t>HD-GBSAR</w:t>
      </w:r>
      <w:r w:rsidR="009C5EFC" w:rsidRPr="006F3827">
        <w:t xml:space="preserve"> use</w:t>
      </w:r>
      <w:r w:rsidRPr="006F3827">
        <w:t xml:space="preserve"> in ERC Recommendation 70-03</w:t>
      </w:r>
      <w:r w:rsidR="005F3533" w:rsidRPr="006F3827">
        <w:t xml:space="preserve"> </w:t>
      </w:r>
      <w:r w:rsidR="00B42B88">
        <w:t>A</w:t>
      </w:r>
      <w:r w:rsidR="005F3533" w:rsidRPr="006F3827">
        <w:t xml:space="preserve">nnex 6 </w:t>
      </w:r>
      <w:r w:rsidR="005F3533" w:rsidRPr="006F3827">
        <w:fldChar w:fldCharType="begin"/>
      </w:r>
      <w:r w:rsidR="005F3533" w:rsidRPr="006F3827">
        <w:instrText xml:space="preserve"> REF _Ref67311859 \n \h </w:instrText>
      </w:r>
      <w:r w:rsidR="005F3533" w:rsidRPr="006F3827">
        <w:fldChar w:fldCharType="separate"/>
      </w:r>
      <w:r w:rsidR="00466E86">
        <w:t>[6]</w:t>
      </w:r>
      <w:r w:rsidR="005F3533" w:rsidRPr="006F3827">
        <w:fldChar w:fldCharType="end"/>
      </w:r>
      <w:r w:rsidR="007134DF" w:rsidRPr="006F3827">
        <w:t>.”</w:t>
      </w:r>
    </w:p>
    <w:p w14:paraId="034BF49F" w14:textId="77777777" w:rsidR="00663D25" w:rsidRPr="006F3827" w:rsidRDefault="00663D25" w:rsidP="00663D25">
      <w:pPr>
        <w:pStyle w:val="ECCParagraph"/>
        <w:rPr>
          <w:i/>
          <w:color w:val="D2232A"/>
        </w:rPr>
      </w:pPr>
      <w:r w:rsidRPr="006F3827">
        <w:rPr>
          <w:i/>
          <w:color w:val="D2232A"/>
        </w:rPr>
        <w:t xml:space="preserve">Note: </w:t>
      </w:r>
    </w:p>
    <w:p w14:paraId="13F421E0" w14:textId="2D9C7C66" w:rsidR="001C24BA" w:rsidRPr="006F3827" w:rsidRDefault="001C24BA" w:rsidP="001C24BA">
      <w:pPr>
        <w:pStyle w:val="ECCParagraph"/>
        <w:keepNext/>
      </w:pPr>
      <w:r w:rsidRPr="00E41040">
        <w:rPr>
          <w:i/>
          <w:szCs w:val="20"/>
        </w:rPr>
        <w:t xml:space="preserve">Please check the Office documentation database </w:t>
      </w:r>
      <w:hyperlink r:id="rId11" w:history="1">
        <w:r w:rsidR="00FB79DE" w:rsidRPr="00E41040">
          <w:rPr>
            <w:rStyle w:val="Hyperlink"/>
            <w:i/>
            <w:szCs w:val="20"/>
          </w:rPr>
          <w:t>https://docdb.cept.org/</w:t>
        </w:r>
      </w:hyperlink>
      <w:r w:rsidRPr="00E41040">
        <w:rPr>
          <w:i/>
          <w:szCs w:val="20"/>
        </w:rPr>
        <w:t xml:space="preserve"> for the up to date position on the implementation of this and other </w:t>
      </w:r>
      <w:smartTag w:uri="urn:schemas-microsoft-com:office:smarttags" w:element="stockticker">
        <w:r w:rsidRPr="00E41040">
          <w:rPr>
            <w:i/>
            <w:szCs w:val="20"/>
          </w:rPr>
          <w:t>ECC</w:t>
        </w:r>
      </w:smartTag>
      <w:r w:rsidRPr="00E41040">
        <w:rPr>
          <w:i/>
          <w:szCs w:val="20"/>
        </w:rPr>
        <w:t xml:space="preserve"> Decisions.</w:t>
      </w:r>
    </w:p>
    <w:p w14:paraId="17C44501" w14:textId="77777777" w:rsidR="007E7E29" w:rsidRPr="006F3827" w:rsidRDefault="007E7E29" w:rsidP="00511C78">
      <w:pPr>
        <w:pStyle w:val="ECCParagraph"/>
        <w:ind w:left="2268" w:hanging="2268"/>
      </w:pPr>
    </w:p>
    <w:p w14:paraId="77D96ED2" w14:textId="77777777" w:rsidR="00533CF3" w:rsidRPr="006F3827" w:rsidRDefault="00533CF3" w:rsidP="00533CF3">
      <w:pPr>
        <w:pStyle w:val="ECCParagraph"/>
        <w:jc w:val="left"/>
        <w:sectPr w:rsidR="00533CF3" w:rsidRPr="006F3827" w:rsidSect="00A84D1F">
          <w:headerReference w:type="even" r:id="rId12"/>
          <w:headerReference w:type="default" r:id="rId13"/>
          <w:headerReference w:type="first" r:id="rId14"/>
          <w:pgSz w:w="11907" w:h="16840" w:code="9"/>
          <w:pgMar w:top="1702" w:right="1134" w:bottom="993" w:left="1134" w:header="709" w:footer="709" w:gutter="0"/>
          <w:cols w:space="708"/>
          <w:titlePg/>
          <w:docGrid w:linePitch="360"/>
        </w:sectPr>
      </w:pPr>
    </w:p>
    <w:p w14:paraId="6B7D5CE2" w14:textId="77777777" w:rsidR="007E7E29" w:rsidRPr="006F3827" w:rsidRDefault="006828EC" w:rsidP="003D3109">
      <w:pPr>
        <w:pStyle w:val="ECCAnnex-heading1"/>
        <w:rPr>
          <w:b/>
        </w:rPr>
      </w:pPr>
      <w:bookmarkStart w:id="2" w:name="_Ref67311753"/>
      <w:r w:rsidRPr="006F3827">
        <w:rPr>
          <w:b/>
        </w:rPr>
        <w:lastRenderedPageBreak/>
        <w:t>Protection of Radio Astronomy service (RAS) Sites</w:t>
      </w:r>
      <w:bookmarkEnd w:id="2"/>
    </w:p>
    <w:p w14:paraId="3ADC9E81" w14:textId="7ED73F85" w:rsidR="000F14E9" w:rsidRPr="006F3827" w:rsidRDefault="006828EC">
      <w:pPr>
        <w:spacing w:after="240"/>
        <w:jc w:val="both"/>
        <w:rPr>
          <w:lang w:val="en-GB"/>
        </w:rPr>
      </w:pPr>
      <w:r w:rsidRPr="006F3827">
        <w:rPr>
          <w:lang w:val="en-GB"/>
        </w:rPr>
        <w:t>The following table lists the RAS stations in the CEPT operating in the range 76 to 77 GHz</w:t>
      </w:r>
      <w:r w:rsidR="00C629CE" w:rsidRPr="006F3827">
        <w:rPr>
          <w:lang w:val="en-GB"/>
        </w:rPr>
        <w:t xml:space="preserve"> and the related exclusion zones to be implemented by HD-GBSAR</w:t>
      </w:r>
      <w:r w:rsidR="00B824F5" w:rsidRPr="006F3827">
        <w:rPr>
          <w:lang w:val="en-GB"/>
        </w:rPr>
        <w:t xml:space="preserve">. The </w:t>
      </w:r>
      <w:r w:rsidR="00DE4B46" w:rsidRPr="006F3827">
        <w:rPr>
          <w:lang w:val="en-GB"/>
        </w:rPr>
        <w:t xml:space="preserve">Table 1 reports </w:t>
      </w:r>
      <w:r w:rsidR="006F59BE" w:rsidRPr="006F3827">
        <w:rPr>
          <w:lang w:val="en-GB"/>
        </w:rPr>
        <w:t xml:space="preserve">in the last column </w:t>
      </w:r>
      <w:r w:rsidR="00DE4B46" w:rsidRPr="006F3827">
        <w:rPr>
          <w:lang w:val="en-GB"/>
        </w:rPr>
        <w:t xml:space="preserve">the </w:t>
      </w:r>
      <w:r w:rsidR="00B824F5" w:rsidRPr="006F3827">
        <w:rPr>
          <w:lang w:val="en-GB"/>
        </w:rPr>
        <w:t>exclusion zones</w:t>
      </w:r>
      <w:r w:rsidR="00FC1679" w:rsidRPr="006F3827">
        <w:rPr>
          <w:lang w:val="en-GB"/>
        </w:rPr>
        <w:t xml:space="preserve"> to be implemented for each RAS station </w:t>
      </w:r>
      <w:r w:rsidR="00C629CE" w:rsidRPr="006F3827">
        <w:rPr>
          <w:lang w:val="en-GB"/>
        </w:rPr>
        <w:t xml:space="preserve">defined as </w:t>
      </w:r>
      <w:r w:rsidR="00E86525" w:rsidRPr="006F3827">
        <w:rPr>
          <w:lang w:val="en-GB"/>
        </w:rPr>
        <w:t>geographic polygon</w:t>
      </w:r>
      <w:r w:rsidR="006F59BE" w:rsidRPr="006F3827">
        <w:rPr>
          <w:lang w:val="en-GB"/>
        </w:rPr>
        <w:t>s</w:t>
      </w:r>
      <w:r w:rsidR="00E86525" w:rsidRPr="006F3827">
        <w:rPr>
          <w:lang w:val="en-GB"/>
        </w:rPr>
        <w:t xml:space="preserve"> enclosing the area</w:t>
      </w:r>
      <w:r w:rsidR="004155F5" w:rsidRPr="006F3827">
        <w:rPr>
          <w:lang w:val="en-GB"/>
        </w:rPr>
        <w:t xml:space="preserve">s </w:t>
      </w:r>
      <w:r w:rsidR="00E86525" w:rsidRPr="006F3827">
        <w:rPr>
          <w:lang w:val="en-GB"/>
        </w:rPr>
        <w:t>with potential free line of sight with RAS station</w:t>
      </w:r>
      <w:r w:rsidR="004155F5" w:rsidRPr="006F3827">
        <w:rPr>
          <w:lang w:val="en-GB"/>
        </w:rPr>
        <w:t xml:space="preserve"> and a distance lower than 157</w:t>
      </w:r>
      <w:r w:rsidR="00666D53" w:rsidRPr="006F3827">
        <w:rPr>
          <w:lang w:val="en-GB"/>
        </w:rPr>
        <w:t xml:space="preserve"> </w:t>
      </w:r>
      <w:r w:rsidR="004155F5" w:rsidRPr="006F3827">
        <w:rPr>
          <w:lang w:val="en-GB"/>
        </w:rPr>
        <w:t>km</w:t>
      </w:r>
      <w:r w:rsidRPr="006F3827">
        <w:rPr>
          <w:lang w:val="en-GB"/>
        </w:rPr>
        <w:t>.</w:t>
      </w:r>
      <w:r w:rsidR="00AC5575" w:rsidRPr="006F3827">
        <w:rPr>
          <w:lang w:val="en-GB"/>
        </w:rPr>
        <w:t xml:space="preserve"> </w:t>
      </w:r>
      <w:r w:rsidR="00EC5EC3" w:rsidRPr="006F3827">
        <w:rPr>
          <w:lang w:val="en-GB"/>
        </w:rPr>
        <w:t>For each RAS station, t</w:t>
      </w:r>
      <w:r w:rsidR="00AC5575" w:rsidRPr="006F3827">
        <w:rPr>
          <w:lang w:val="en-GB"/>
        </w:rPr>
        <w:t>he exclusion zone polygons are</w:t>
      </w:r>
      <w:r w:rsidR="002043FB" w:rsidRPr="006F3827">
        <w:rPr>
          <w:lang w:val="en-GB"/>
        </w:rPr>
        <w:t xml:space="preserve"> </w:t>
      </w:r>
      <w:r w:rsidR="00B0296E" w:rsidRPr="006F3827">
        <w:rPr>
          <w:lang w:val="en-GB"/>
        </w:rPr>
        <w:t>graphically represented</w:t>
      </w:r>
      <w:r w:rsidR="002043FB" w:rsidRPr="006F3827">
        <w:rPr>
          <w:lang w:val="en-GB"/>
        </w:rPr>
        <w:t xml:space="preserve"> and </w:t>
      </w:r>
      <w:r w:rsidR="00AC5575" w:rsidRPr="006F3827">
        <w:rPr>
          <w:lang w:val="en-GB"/>
        </w:rPr>
        <w:t>provided</w:t>
      </w:r>
      <w:r w:rsidR="001B6024" w:rsidRPr="006F3827">
        <w:rPr>
          <w:lang w:val="en-GB"/>
        </w:rPr>
        <w:t xml:space="preserve"> in shapefile format </w:t>
      </w:r>
      <w:r w:rsidR="006A654E" w:rsidRPr="006F3827">
        <w:rPr>
          <w:lang w:val="en-GB"/>
        </w:rPr>
        <w:t xml:space="preserve">according to WGS84 </w:t>
      </w:r>
      <w:r w:rsidR="000F14E9" w:rsidRPr="006F3827">
        <w:rPr>
          <w:lang w:val="en-GB"/>
        </w:rPr>
        <w:t>(World Geodetic System 1984)</w:t>
      </w:r>
      <w:r w:rsidR="00955006" w:rsidRPr="006F3827">
        <w:rPr>
          <w:lang w:val="en-GB"/>
        </w:rPr>
        <w:t xml:space="preserve"> </w:t>
      </w:r>
      <w:r w:rsidR="00955006" w:rsidRPr="006F3827">
        <w:rPr>
          <w:lang w:val="en-GB"/>
        </w:rPr>
        <w:fldChar w:fldCharType="begin"/>
      </w:r>
      <w:r w:rsidR="00955006" w:rsidRPr="006F3827">
        <w:rPr>
          <w:lang w:val="en-GB"/>
        </w:rPr>
        <w:instrText xml:space="preserve"> REF _Ref67311950 \r \h </w:instrText>
      </w:r>
      <w:r w:rsidR="00955006" w:rsidRPr="006F3827">
        <w:rPr>
          <w:lang w:val="en-GB"/>
        </w:rPr>
      </w:r>
      <w:r w:rsidR="00955006" w:rsidRPr="006F3827">
        <w:rPr>
          <w:lang w:val="en-GB"/>
        </w:rPr>
        <w:fldChar w:fldCharType="separate"/>
      </w:r>
      <w:r w:rsidR="00466E86">
        <w:rPr>
          <w:lang w:val="en-GB"/>
        </w:rPr>
        <w:t>[7]</w:t>
      </w:r>
      <w:r w:rsidR="00955006" w:rsidRPr="006F3827">
        <w:rPr>
          <w:lang w:val="en-GB"/>
        </w:rPr>
        <w:fldChar w:fldCharType="end"/>
      </w:r>
      <w:r w:rsidR="006A654E" w:rsidRPr="006F3827">
        <w:rPr>
          <w:lang w:val="en-GB"/>
        </w:rPr>
        <w:t xml:space="preserve"> coordinate system.</w:t>
      </w:r>
    </w:p>
    <w:p w14:paraId="60C21448" w14:textId="7A7966AD" w:rsidR="006828EC" w:rsidRPr="006F3827" w:rsidRDefault="006828EC" w:rsidP="00C30A67">
      <w:pPr>
        <w:keepNext/>
        <w:spacing w:before="240" w:after="240"/>
        <w:jc w:val="center"/>
        <w:rPr>
          <w:b/>
          <w:bCs/>
          <w:color w:val="D2232A"/>
          <w:szCs w:val="20"/>
          <w:lang w:val="en-GB"/>
        </w:rPr>
      </w:pPr>
      <w:r w:rsidRPr="006F3827">
        <w:rPr>
          <w:b/>
          <w:bCs/>
          <w:color w:val="D2232A"/>
          <w:szCs w:val="20"/>
          <w:lang w:val="en-GB"/>
        </w:rPr>
        <w:t xml:space="preserve">Table </w:t>
      </w:r>
      <w:r w:rsidR="00DE4B46" w:rsidRPr="006F3827">
        <w:rPr>
          <w:b/>
          <w:bCs/>
          <w:color w:val="D2232A"/>
          <w:szCs w:val="20"/>
          <w:lang w:val="en-GB"/>
        </w:rPr>
        <w:t>1</w:t>
      </w:r>
      <w:r w:rsidRPr="006F3827">
        <w:rPr>
          <w:b/>
          <w:bCs/>
          <w:color w:val="D2232A"/>
          <w:szCs w:val="20"/>
          <w:lang w:val="en-GB"/>
        </w:rPr>
        <w:t>: Use or potentially use of RAS in the 76 to 77 GHz frequency band within CEPT</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99"/>
        <w:gridCol w:w="1841"/>
        <w:gridCol w:w="1699"/>
        <w:gridCol w:w="1778"/>
        <w:gridCol w:w="6906"/>
      </w:tblGrid>
      <w:tr w:rsidR="004D3016" w:rsidRPr="006F3827" w14:paraId="4ABF02D3" w14:textId="77777777" w:rsidTr="00E70F35">
        <w:trPr>
          <w:tblHeader/>
        </w:trPr>
        <w:tc>
          <w:tcPr>
            <w:tcW w:w="820" w:type="pct"/>
            <w:tcBorders>
              <w:right w:val="single" w:sz="8" w:space="0" w:color="FFFFFF"/>
            </w:tcBorders>
            <w:shd w:val="clear" w:color="auto" w:fill="D2232A"/>
            <w:vAlign w:val="center"/>
          </w:tcPr>
          <w:p w14:paraId="1090EBBF" w14:textId="77777777" w:rsidR="002B33D6" w:rsidRPr="006F3827" w:rsidRDefault="002B33D6" w:rsidP="006828EC">
            <w:pPr>
              <w:spacing w:line="288" w:lineRule="auto"/>
              <w:jc w:val="center"/>
              <w:rPr>
                <w:b/>
                <w:color w:val="FFFFFF"/>
                <w:lang w:val="en-GB"/>
              </w:rPr>
            </w:pPr>
            <w:r w:rsidRPr="006F3827">
              <w:rPr>
                <w:b/>
                <w:color w:val="FFFFFF"/>
                <w:lang w:val="en-GB"/>
              </w:rPr>
              <w:t>Observatory Name</w:t>
            </w:r>
          </w:p>
        </w:tc>
        <w:tc>
          <w:tcPr>
            <w:tcW w:w="629" w:type="pct"/>
            <w:tcBorders>
              <w:right w:val="single" w:sz="8" w:space="0" w:color="FFFFFF"/>
            </w:tcBorders>
            <w:shd w:val="clear" w:color="auto" w:fill="D2232A"/>
            <w:vAlign w:val="center"/>
          </w:tcPr>
          <w:p w14:paraId="22B0B84F" w14:textId="77777777" w:rsidR="002B33D6" w:rsidRPr="006F3827" w:rsidRDefault="002B33D6" w:rsidP="006828EC">
            <w:pPr>
              <w:spacing w:line="288" w:lineRule="auto"/>
              <w:jc w:val="center"/>
              <w:rPr>
                <w:b/>
                <w:color w:val="FFFFFF"/>
                <w:lang w:val="en-GB"/>
              </w:rPr>
            </w:pPr>
            <w:r w:rsidRPr="006F3827">
              <w:rPr>
                <w:b/>
                <w:color w:val="FFFFFF"/>
                <w:lang w:val="en-GB"/>
              </w:rPr>
              <w:t>Administration</w:t>
            </w:r>
          </w:p>
        </w:tc>
        <w:tc>
          <w:tcPr>
            <w:tcW w:w="581" w:type="pct"/>
            <w:tcBorders>
              <w:left w:val="single" w:sz="8" w:space="0" w:color="FFFFFF"/>
              <w:right w:val="single" w:sz="8" w:space="0" w:color="FFFFFF"/>
            </w:tcBorders>
            <w:shd w:val="clear" w:color="auto" w:fill="D2232A"/>
            <w:vAlign w:val="center"/>
          </w:tcPr>
          <w:p w14:paraId="709B71D5" w14:textId="77777777" w:rsidR="002B33D6" w:rsidRPr="006F3827" w:rsidRDefault="002B33D6" w:rsidP="00B71139">
            <w:pPr>
              <w:jc w:val="center"/>
              <w:rPr>
                <w:b/>
                <w:color w:val="FFFFFF"/>
                <w:lang w:val="en-GB"/>
              </w:rPr>
            </w:pPr>
            <w:r w:rsidRPr="006F3827">
              <w:rPr>
                <w:b/>
                <w:color w:val="FFFFFF"/>
                <w:lang w:val="en-GB"/>
              </w:rPr>
              <w:t xml:space="preserve">Latitude </w:t>
            </w:r>
            <w:r w:rsidRPr="006F3827">
              <w:rPr>
                <w:b/>
                <w:color w:val="FFFFFF"/>
                <w:lang w:val="en-GB"/>
              </w:rPr>
              <w:br/>
              <w:t>(N)</w:t>
            </w:r>
            <w:r w:rsidRPr="006F3827">
              <w:rPr>
                <w:b/>
                <w:color w:val="FFFFFF"/>
                <w:lang w:val="en-GB"/>
              </w:rPr>
              <w:br/>
              <w:t xml:space="preserve">Longitude </w:t>
            </w:r>
            <w:r w:rsidRPr="006F3827">
              <w:rPr>
                <w:b/>
                <w:color w:val="FFFFFF"/>
                <w:lang w:val="en-GB"/>
              </w:rPr>
              <w:br/>
              <w:t>(E)</w:t>
            </w:r>
          </w:p>
        </w:tc>
        <w:tc>
          <w:tcPr>
            <w:tcW w:w="608" w:type="pct"/>
            <w:tcBorders>
              <w:left w:val="single" w:sz="8" w:space="0" w:color="FFFFFF"/>
              <w:right w:val="single" w:sz="8" w:space="0" w:color="FFFFFF"/>
            </w:tcBorders>
            <w:shd w:val="clear" w:color="auto" w:fill="D2232A"/>
            <w:vAlign w:val="center"/>
          </w:tcPr>
          <w:p w14:paraId="166AEEFE" w14:textId="77777777" w:rsidR="002B33D6" w:rsidRPr="006F3827" w:rsidRDefault="002B33D6" w:rsidP="00C30A67">
            <w:pPr>
              <w:jc w:val="center"/>
              <w:rPr>
                <w:b/>
                <w:color w:val="FFFFFF"/>
                <w:lang w:val="en-GB"/>
              </w:rPr>
            </w:pPr>
            <w:r w:rsidRPr="006F3827">
              <w:rPr>
                <w:b/>
                <w:color w:val="FFFFFF"/>
                <w:lang w:val="en-GB"/>
              </w:rPr>
              <w:t xml:space="preserve">Altitude (Above Mean Sea Level) </w:t>
            </w:r>
            <w:r w:rsidRPr="006F3827">
              <w:rPr>
                <w:b/>
                <w:color w:val="FFFFFF"/>
                <w:lang w:val="en-GB"/>
              </w:rPr>
              <w:br/>
              <w:t>(in metres)</w:t>
            </w:r>
          </w:p>
        </w:tc>
        <w:tc>
          <w:tcPr>
            <w:tcW w:w="2361" w:type="pct"/>
            <w:tcBorders>
              <w:left w:val="single" w:sz="8" w:space="0" w:color="FFFFFF"/>
            </w:tcBorders>
            <w:shd w:val="clear" w:color="auto" w:fill="D2232A"/>
          </w:tcPr>
          <w:p w14:paraId="4E2DB67F" w14:textId="5B871000" w:rsidR="002B33D6" w:rsidRPr="006F3827" w:rsidRDefault="002B33D6">
            <w:pPr>
              <w:spacing w:before="240"/>
              <w:jc w:val="center"/>
              <w:rPr>
                <w:b/>
                <w:color w:val="FFFFFF"/>
                <w:lang w:val="en-GB"/>
              </w:rPr>
            </w:pPr>
            <w:r w:rsidRPr="006F3827">
              <w:rPr>
                <w:b/>
                <w:color w:val="FFFFFF"/>
                <w:lang w:val="en-GB"/>
              </w:rPr>
              <w:t>Line of Sight Exclusion Zone Implementation</w:t>
            </w:r>
          </w:p>
        </w:tc>
      </w:tr>
      <w:tr w:rsidR="004D3016" w:rsidRPr="006F3827" w14:paraId="0884FDD7" w14:textId="77777777" w:rsidTr="00E70F35">
        <w:trPr>
          <w:cantSplit/>
        </w:trPr>
        <w:tc>
          <w:tcPr>
            <w:tcW w:w="820" w:type="pct"/>
          </w:tcPr>
          <w:p w14:paraId="6ACD528A" w14:textId="77777777" w:rsidR="002B33D6" w:rsidRPr="00E84ED5" w:rsidRDefault="002B33D6" w:rsidP="00AB7530">
            <w:pPr>
              <w:autoSpaceDE w:val="0"/>
              <w:autoSpaceDN w:val="0"/>
              <w:spacing w:before="20" w:after="20"/>
              <w:rPr>
                <w:lang w:val="fr-FR"/>
              </w:rPr>
            </w:pPr>
            <w:r w:rsidRPr="00E84ED5">
              <w:rPr>
                <w:lang w:val="fr-FR"/>
              </w:rPr>
              <w:t xml:space="preserve">Plateau de Bure, </w:t>
            </w:r>
          </w:p>
          <w:p w14:paraId="61E4581D" w14:textId="3325ED78" w:rsidR="002B33D6" w:rsidRPr="00E84ED5" w:rsidRDefault="002B33D6" w:rsidP="00AB7530">
            <w:pPr>
              <w:autoSpaceDE w:val="0"/>
              <w:autoSpaceDN w:val="0"/>
              <w:spacing w:before="20" w:after="20"/>
              <w:rPr>
                <w:lang w:val="fr-FR"/>
              </w:rPr>
            </w:pPr>
            <w:r w:rsidRPr="00E84ED5">
              <w:rPr>
                <w:lang w:val="fr-FR"/>
              </w:rPr>
              <w:t>12 x 15 m Array, IRAM</w:t>
            </w:r>
          </w:p>
        </w:tc>
        <w:tc>
          <w:tcPr>
            <w:tcW w:w="629" w:type="pct"/>
          </w:tcPr>
          <w:p w14:paraId="1015449A" w14:textId="77777777" w:rsidR="002B33D6" w:rsidRPr="006F3827" w:rsidRDefault="002B33D6" w:rsidP="00AB7530">
            <w:pPr>
              <w:autoSpaceDE w:val="0"/>
              <w:autoSpaceDN w:val="0"/>
              <w:spacing w:before="20" w:after="20"/>
              <w:rPr>
                <w:rFonts w:cs="Arial"/>
                <w:szCs w:val="20"/>
                <w:lang w:val="en-GB"/>
              </w:rPr>
            </w:pPr>
            <w:r w:rsidRPr="006F3827">
              <w:rPr>
                <w:rFonts w:cs="Arial"/>
                <w:szCs w:val="20"/>
                <w:lang w:val="en-GB"/>
              </w:rPr>
              <w:t>France</w:t>
            </w:r>
          </w:p>
        </w:tc>
        <w:tc>
          <w:tcPr>
            <w:tcW w:w="581" w:type="pct"/>
          </w:tcPr>
          <w:p w14:paraId="1AF58949" w14:textId="77777777" w:rsidR="002B33D6" w:rsidRPr="006F3827" w:rsidRDefault="002B33D6" w:rsidP="00AB7530">
            <w:pPr>
              <w:widowControl w:val="0"/>
              <w:spacing w:before="20" w:after="20"/>
              <w:rPr>
                <w:rFonts w:cs="Arial"/>
                <w:szCs w:val="20"/>
                <w:lang w:val="en-GB"/>
              </w:rPr>
            </w:pPr>
            <w:r w:rsidRPr="006F3827">
              <w:rPr>
                <w:rFonts w:cs="Arial"/>
                <w:szCs w:val="20"/>
                <w:lang w:val="en-GB"/>
              </w:rPr>
              <w:t>44</w:t>
            </w:r>
            <w:r w:rsidRPr="006F3827">
              <w:rPr>
                <w:rFonts w:cs="Arial"/>
                <w:szCs w:val="20"/>
                <w:vertAlign w:val="superscript"/>
                <w:lang w:val="en-GB"/>
              </w:rPr>
              <w:t>o</w:t>
            </w:r>
            <w:r w:rsidRPr="006F3827">
              <w:rPr>
                <w:rFonts w:cs="Arial"/>
                <w:szCs w:val="20"/>
                <w:lang w:val="en-GB"/>
              </w:rPr>
              <w:t>38’02”</w:t>
            </w:r>
          </w:p>
          <w:p w14:paraId="58A077FB" w14:textId="77777777" w:rsidR="002B33D6" w:rsidRPr="006F3827" w:rsidRDefault="002B33D6" w:rsidP="00AB7530">
            <w:pPr>
              <w:widowControl w:val="0"/>
              <w:spacing w:before="20" w:after="20"/>
              <w:rPr>
                <w:rFonts w:cs="Arial"/>
                <w:szCs w:val="20"/>
                <w:lang w:val="en-GB"/>
              </w:rPr>
            </w:pPr>
            <w:r w:rsidRPr="006F3827">
              <w:rPr>
                <w:rFonts w:cs="Arial"/>
                <w:szCs w:val="20"/>
                <w:lang w:val="en-GB"/>
              </w:rPr>
              <w:t>05</w:t>
            </w:r>
            <w:r w:rsidRPr="006F3827">
              <w:rPr>
                <w:rFonts w:cs="Arial"/>
                <w:szCs w:val="20"/>
                <w:vertAlign w:val="superscript"/>
                <w:lang w:val="en-GB"/>
              </w:rPr>
              <w:t>o</w:t>
            </w:r>
            <w:r w:rsidRPr="006F3827">
              <w:rPr>
                <w:rFonts w:cs="Arial"/>
                <w:szCs w:val="20"/>
                <w:lang w:val="en-GB"/>
              </w:rPr>
              <w:t>54’28.5”</w:t>
            </w:r>
          </w:p>
        </w:tc>
        <w:tc>
          <w:tcPr>
            <w:tcW w:w="608" w:type="pct"/>
          </w:tcPr>
          <w:p w14:paraId="1F27B672" w14:textId="77777777" w:rsidR="002B33D6" w:rsidRPr="006F3827" w:rsidRDefault="002B33D6" w:rsidP="00AB7530">
            <w:pPr>
              <w:autoSpaceDE w:val="0"/>
              <w:autoSpaceDN w:val="0"/>
              <w:spacing w:before="20" w:after="20"/>
              <w:rPr>
                <w:rFonts w:cs="Arial"/>
                <w:szCs w:val="20"/>
                <w:lang w:val="en-GB"/>
              </w:rPr>
            </w:pPr>
            <w:r w:rsidRPr="006F3827">
              <w:rPr>
                <w:rFonts w:cs="Arial"/>
                <w:szCs w:val="20"/>
                <w:lang w:val="en-GB"/>
              </w:rPr>
              <w:t>2250</w:t>
            </w:r>
          </w:p>
        </w:tc>
        <w:tc>
          <w:tcPr>
            <w:tcW w:w="2361" w:type="pct"/>
          </w:tcPr>
          <w:p w14:paraId="6EAC9A61" w14:textId="58677C63" w:rsidR="002B33D6" w:rsidRPr="006F3827" w:rsidRDefault="002B33D6" w:rsidP="00E84ED5">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39E7ABC7" wp14:editId="534E80DC">
                  <wp:extent cx="3754800" cy="3420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4800" cy="3420000"/>
                          </a:xfrm>
                          <a:prstGeom prst="rect">
                            <a:avLst/>
                          </a:prstGeom>
                          <a:noFill/>
                        </pic:spPr>
                      </pic:pic>
                    </a:graphicData>
                  </a:graphic>
                </wp:inline>
              </w:drawing>
            </w:r>
          </w:p>
          <w:p w14:paraId="118077EA" w14:textId="53A7F503" w:rsidR="002B33D6" w:rsidRPr="006F3827" w:rsidRDefault="002B33D6" w:rsidP="00F01547">
            <w:pPr>
              <w:autoSpaceDE w:val="0"/>
              <w:autoSpaceDN w:val="0"/>
              <w:spacing w:before="20" w:after="20"/>
              <w:jc w:val="center"/>
              <w:rPr>
                <w:rFonts w:cs="Arial"/>
                <w:szCs w:val="20"/>
                <w:lang w:val="en-GB"/>
              </w:rPr>
            </w:pPr>
            <w:r w:rsidRPr="006F3827">
              <w:rPr>
                <w:rFonts w:cs="Arial"/>
                <w:szCs w:val="20"/>
                <w:lang w:val="en-GB"/>
              </w:rPr>
              <w:object w:dxaOrig="1100" w:dyaOrig="729" w14:anchorId="2CBBF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9.95pt" o:ole="">
                  <v:imagedata r:id="rId16" o:title=""/>
                </v:shape>
                <o:OLEObject Type="Embed" ProgID="Package" ShapeID="_x0000_i1025" DrawAspect="Icon" ObjectID="_1697970495" r:id="rId17"/>
              </w:object>
            </w:r>
          </w:p>
        </w:tc>
      </w:tr>
      <w:tr w:rsidR="004D3016" w:rsidRPr="006F3827" w14:paraId="6B4243FD" w14:textId="77777777" w:rsidTr="00E70F35">
        <w:trPr>
          <w:cantSplit/>
        </w:trPr>
        <w:tc>
          <w:tcPr>
            <w:tcW w:w="820" w:type="pct"/>
          </w:tcPr>
          <w:p w14:paraId="710ACC90" w14:textId="3DEBB06D" w:rsidR="002B33D6" w:rsidRPr="003E14D1" w:rsidRDefault="002B33D6" w:rsidP="006828EC">
            <w:pPr>
              <w:autoSpaceDE w:val="0"/>
              <w:autoSpaceDN w:val="0"/>
              <w:spacing w:before="20" w:after="20"/>
              <w:rPr>
                <w:rFonts w:eastAsia="Cambria"/>
                <w:b/>
                <w:color w:val="000000"/>
                <w:lang w:val="fr-FR"/>
              </w:rPr>
            </w:pPr>
            <w:r w:rsidRPr="003E14D1">
              <w:rPr>
                <w:lang w:val="fr-FR"/>
              </w:rPr>
              <w:lastRenderedPageBreak/>
              <w:t>Maido (la Réunion)</w:t>
            </w:r>
          </w:p>
          <w:p w14:paraId="465697A3" w14:textId="77777777" w:rsidR="002B33D6" w:rsidRPr="003E14D1" w:rsidRDefault="002B33D6" w:rsidP="00C30A67">
            <w:pPr>
              <w:autoSpaceDE w:val="0"/>
              <w:autoSpaceDN w:val="0"/>
              <w:spacing w:before="20" w:after="20"/>
              <w:rPr>
                <w:rFonts w:eastAsia="Cambria"/>
                <w:b/>
                <w:color w:val="000000"/>
                <w:lang w:val="fr-FR"/>
              </w:rPr>
            </w:pPr>
            <w:r w:rsidRPr="003E14D1">
              <w:rPr>
                <w:lang w:val="fr-FR"/>
              </w:rPr>
              <w:t>Horns 0.25 x 0.36 m, 0.70 x 0.48 m</w:t>
            </w:r>
          </w:p>
        </w:tc>
        <w:tc>
          <w:tcPr>
            <w:tcW w:w="629" w:type="pct"/>
          </w:tcPr>
          <w:p w14:paraId="536424AF" w14:textId="5113EA63" w:rsidR="002B33D6" w:rsidRPr="006F3827" w:rsidRDefault="002B33D6" w:rsidP="006828EC">
            <w:pPr>
              <w:autoSpaceDE w:val="0"/>
              <w:autoSpaceDN w:val="0"/>
              <w:spacing w:before="20" w:after="20"/>
              <w:rPr>
                <w:rFonts w:cs="Arial"/>
                <w:szCs w:val="20"/>
                <w:lang w:val="en-GB"/>
              </w:rPr>
            </w:pPr>
            <w:r w:rsidRPr="006F3827">
              <w:rPr>
                <w:rFonts w:cs="Arial"/>
                <w:szCs w:val="20"/>
                <w:lang w:val="en-GB"/>
              </w:rPr>
              <w:t>France</w:t>
            </w:r>
          </w:p>
        </w:tc>
        <w:tc>
          <w:tcPr>
            <w:tcW w:w="581" w:type="pct"/>
          </w:tcPr>
          <w:p w14:paraId="43E034C1"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-21°04’46”</w:t>
            </w:r>
          </w:p>
          <w:p w14:paraId="0B549F2B" w14:textId="77777777" w:rsidR="002B33D6" w:rsidRPr="006F3827" w:rsidRDefault="002B33D6" w:rsidP="0020462D">
            <w:pPr>
              <w:autoSpaceDE w:val="0"/>
              <w:autoSpaceDN w:val="0"/>
              <w:spacing w:before="20" w:after="20"/>
              <w:rPr>
                <w:rFonts w:cs="Arial"/>
                <w:szCs w:val="20"/>
                <w:lang w:val="en-GB"/>
              </w:rPr>
            </w:pPr>
            <w:r w:rsidRPr="006F3827">
              <w:rPr>
                <w:rFonts w:cs="Arial"/>
                <w:szCs w:val="20"/>
                <w:lang w:val="en-GB"/>
              </w:rPr>
              <w:t>55°23’01”</w:t>
            </w:r>
          </w:p>
        </w:tc>
        <w:tc>
          <w:tcPr>
            <w:tcW w:w="608" w:type="pct"/>
          </w:tcPr>
          <w:p w14:paraId="486AD9EF"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2200</w:t>
            </w:r>
          </w:p>
        </w:tc>
        <w:tc>
          <w:tcPr>
            <w:tcW w:w="2361" w:type="pct"/>
          </w:tcPr>
          <w:p w14:paraId="0247D7D7" w14:textId="77777777" w:rsidR="002B33D6" w:rsidRPr="006F3827" w:rsidRDefault="002B33D6" w:rsidP="00225927">
            <w:pPr>
              <w:jc w:val="center"/>
              <w:rPr>
                <w:rFonts w:cs="Arial"/>
                <w:szCs w:val="20"/>
                <w:lang w:val="en-GB"/>
              </w:rPr>
            </w:pPr>
            <w:r w:rsidRPr="006F3827">
              <w:rPr>
                <w:rFonts w:cs="Arial"/>
                <w:noProof/>
                <w:szCs w:val="20"/>
                <w:lang w:val="fr-FR" w:eastAsia="fr-FR"/>
              </w:rPr>
              <w:drawing>
                <wp:inline distT="0" distB="0" distL="0" distR="0" wp14:anchorId="3EF0EE4C" wp14:editId="4872A29C">
                  <wp:extent cx="3564000" cy="3420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000" cy="3420000"/>
                          </a:xfrm>
                          <a:prstGeom prst="rect">
                            <a:avLst/>
                          </a:prstGeom>
                          <a:noFill/>
                        </pic:spPr>
                      </pic:pic>
                    </a:graphicData>
                  </a:graphic>
                </wp:inline>
              </w:drawing>
            </w:r>
          </w:p>
          <w:p w14:paraId="3D83257F" w14:textId="3CE0313C" w:rsidR="002B33D6" w:rsidRPr="006F3827" w:rsidRDefault="002B33D6" w:rsidP="00225927">
            <w:pPr>
              <w:jc w:val="center"/>
              <w:rPr>
                <w:rFonts w:cs="Arial"/>
                <w:szCs w:val="20"/>
                <w:lang w:val="en-GB"/>
              </w:rPr>
            </w:pPr>
            <w:r w:rsidRPr="006F3827">
              <w:rPr>
                <w:rFonts w:cs="Arial"/>
                <w:szCs w:val="20"/>
                <w:lang w:val="en-GB"/>
              </w:rPr>
              <w:object w:dxaOrig="1510" w:dyaOrig="1005" w14:anchorId="5AC7C512">
                <v:shape id="_x0000_i1026" type="#_x0000_t75" style="width:63.65pt;height:42.05pt" o:ole="">
                  <v:imagedata r:id="rId19" o:title=""/>
                </v:shape>
                <o:OLEObject Type="Embed" ProgID="Package" ShapeID="_x0000_i1026" DrawAspect="Icon" ObjectID="_1697970496" r:id="rId20"/>
              </w:object>
            </w:r>
          </w:p>
        </w:tc>
      </w:tr>
      <w:tr w:rsidR="004D3016" w:rsidRPr="006F3827" w14:paraId="4F7BD10E" w14:textId="77777777" w:rsidTr="00E70F35">
        <w:trPr>
          <w:cantSplit/>
        </w:trPr>
        <w:tc>
          <w:tcPr>
            <w:tcW w:w="820" w:type="pct"/>
          </w:tcPr>
          <w:p w14:paraId="68372C5B" w14:textId="15DC2848" w:rsidR="002B33D6" w:rsidRPr="006F3827" w:rsidRDefault="002B33D6" w:rsidP="00616BDE">
            <w:pPr>
              <w:autoSpaceDE w:val="0"/>
              <w:autoSpaceDN w:val="0"/>
              <w:spacing w:before="20" w:after="20"/>
              <w:rPr>
                <w:rFonts w:cs="Arial"/>
                <w:szCs w:val="20"/>
                <w:lang w:val="en-GB"/>
              </w:rPr>
            </w:pPr>
            <w:r w:rsidRPr="006F3827">
              <w:rPr>
                <w:rFonts w:cs="Arial"/>
                <w:szCs w:val="20"/>
                <w:lang w:val="en-GB"/>
              </w:rPr>
              <w:lastRenderedPageBreak/>
              <w:t>Effelsberg, 100 m</w:t>
            </w:r>
          </w:p>
        </w:tc>
        <w:tc>
          <w:tcPr>
            <w:tcW w:w="629" w:type="pct"/>
          </w:tcPr>
          <w:p w14:paraId="27AD8B2F"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Germany</w:t>
            </w:r>
          </w:p>
        </w:tc>
        <w:tc>
          <w:tcPr>
            <w:tcW w:w="581" w:type="pct"/>
          </w:tcPr>
          <w:p w14:paraId="47C141AC"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50</w:t>
            </w:r>
            <w:r w:rsidRPr="006F3827">
              <w:rPr>
                <w:rFonts w:cs="Arial"/>
                <w:szCs w:val="20"/>
                <w:vertAlign w:val="superscript"/>
                <w:lang w:val="en-GB"/>
              </w:rPr>
              <w:t>o</w:t>
            </w:r>
            <w:r w:rsidRPr="006F3827">
              <w:rPr>
                <w:rFonts w:cs="Arial"/>
                <w:szCs w:val="20"/>
                <w:lang w:val="en-GB"/>
              </w:rPr>
              <w:t>31’32”</w:t>
            </w:r>
          </w:p>
          <w:p w14:paraId="5C0134C8" w14:textId="77777777" w:rsidR="002B33D6" w:rsidRPr="006F3827" w:rsidRDefault="002B33D6" w:rsidP="00F02B24">
            <w:pPr>
              <w:autoSpaceDE w:val="0"/>
              <w:autoSpaceDN w:val="0"/>
              <w:spacing w:before="20" w:after="20"/>
              <w:rPr>
                <w:rFonts w:cs="Arial"/>
                <w:szCs w:val="20"/>
                <w:lang w:val="en-GB"/>
              </w:rPr>
            </w:pPr>
            <w:r w:rsidRPr="006F3827">
              <w:rPr>
                <w:rFonts w:cs="Arial"/>
                <w:szCs w:val="20"/>
                <w:lang w:val="en-GB"/>
              </w:rPr>
              <w:t>06</w:t>
            </w:r>
            <w:r w:rsidRPr="006F3827">
              <w:rPr>
                <w:rFonts w:cs="Arial"/>
                <w:szCs w:val="20"/>
                <w:vertAlign w:val="superscript"/>
                <w:lang w:val="en-GB"/>
              </w:rPr>
              <w:t>o</w:t>
            </w:r>
            <w:r w:rsidRPr="006F3827">
              <w:rPr>
                <w:rFonts w:cs="Arial"/>
                <w:szCs w:val="20"/>
                <w:lang w:val="en-GB"/>
              </w:rPr>
              <w:t>53’00”</w:t>
            </w:r>
          </w:p>
        </w:tc>
        <w:tc>
          <w:tcPr>
            <w:tcW w:w="608" w:type="pct"/>
          </w:tcPr>
          <w:p w14:paraId="3552B991"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369</w:t>
            </w:r>
          </w:p>
        </w:tc>
        <w:tc>
          <w:tcPr>
            <w:tcW w:w="2361" w:type="pct"/>
          </w:tcPr>
          <w:p w14:paraId="0B33D8D1" w14:textId="41AE7A12"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62C5671B" wp14:editId="20E0B07B">
                  <wp:extent cx="3747600" cy="3420000"/>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600" cy="3420000"/>
                          </a:xfrm>
                          <a:prstGeom prst="rect">
                            <a:avLst/>
                          </a:prstGeom>
                          <a:noFill/>
                        </pic:spPr>
                      </pic:pic>
                    </a:graphicData>
                  </a:graphic>
                </wp:inline>
              </w:drawing>
            </w:r>
          </w:p>
          <w:p w14:paraId="5AA6E3BE" w14:textId="5D8DCF8A" w:rsidR="002B33D6" w:rsidRPr="006F3827" w:rsidRDefault="002B33D6" w:rsidP="00F01547">
            <w:pPr>
              <w:autoSpaceDE w:val="0"/>
              <w:autoSpaceDN w:val="0"/>
              <w:spacing w:before="20" w:after="20"/>
              <w:jc w:val="center"/>
              <w:rPr>
                <w:rFonts w:cs="Arial"/>
                <w:szCs w:val="20"/>
                <w:lang w:val="en-GB"/>
              </w:rPr>
            </w:pPr>
            <w:r w:rsidRPr="006F3827">
              <w:rPr>
                <w:rFonts w:cs="Arial"/>
                <w:szCs w:val="20"/>
                <w:lang w:val="en-GB"/>
              </w:rPr>
              <w:object w:dxaOrig="1510" w:dyaOrig="1005" w14:anchorId="32B94175">
                <v:shape id="_x0000_i1027" type="#_x0000_t75" style="width:59.35pt;height:42.05pt" o:ole="">
                  <v:imagedata r:id="rId22" o:title=""/>
                </v:shape>
                <o:OLEObject Type="Embed" ProgID="Package" ShapeID="_x0000_i1027" DrawAspect="Icon" ObjectID="_1697970497" r:id="rId23"/>
              </w:object>
            </w:r>
          </w:p>
        </w:tc>
      </w:tr>
      <w:tr w:rsidR="004D3016" w:rsidRPr="006F3827" w14:paraId="324512E0" w14:textId="77777777" w:rsidTr="00E70F35">
        <w:trPr>
          <w:cantSplit/>
        </w:trPr>
        <w:tc>
          <w:tcPr>
            <w:tcW w:w="820" w:type="pct"/>
          </w:tcPr>
          <w:p w14:paraId="5C0FE88A" w14:textId="5FCCCA74" w:rsidR="002B33D6" w:rsidRPr="006F3827" w:rsidRDefault="002B33D6" w:rsidP="006828EC">
            <w:pPr>
              <w:autoSpaceDE w:val="0"/>
              <w:autoSpaceDN w:val="0"/>
              <w:spacing w:before="20" w:after="20"/>
              <w:rPr>
                <w:rFonts w:cs="Arial"/>
                <w:szCs w:val="20"/>
                <w:lang w:val="en-GB"/>
              </w:rPr>
            </w:pPr>
            <w:r w:rsidRPr="006F3827">
              <w:rPr>
                <w:rFonts w:cs="Arial"/>
                <w:szCs w:val="20"/>
                <w:lang w:val="en-GB"/>
              </w:rPr>
              <w:lastRenderedPageBreak/>
              <w:t>Sardinia Radio Telescope</w:t>
            </w:r>
            <w:r w:rsidR="00616BDE">
              <w:rPr>
                <w:rFonts w:cs="Arial"/>
                <w:szCs w:val="20"/>
                <w:lang w:val="en-GB"/>
              </w:rPr>
              <w:t>,</w:t>
            </w:r>
            <w:r w:rsidRPr="006F3827">
              <w:rPr>
                <w:rFonts w:cs="Arial"/>
                <w:szCs w:val="20"/>
                <w:lang w:val="en-GB"/>
              </w:rPr>
              <w:t xml:space="preserve"> 64 m</w:t>
            </w:r>
          </w:p>
        </w:tc>
        <w:tc>
          <w:tcPr>
            <w:tcW w:w="629" w:type="pct"/>
          </w:tcPr>
          <w:p w14:paraId="6958E9E5"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Italy</w:t>
            </w:r>
          </w:p>
        </w:tc>
        <w:tc>
          <w:tcPr>
            <w:tcW w:w="581" w:type="pct"/>
          </w:tcPr>
          <w:p w14:paraId="4E7FAED7" w14:textId="77777777" w:rsidR="00616BDE" w:rsidRDefault="002B33D6" w:rsidP="005E6512">
            <w:pPr>
              <w:autoSpaceDE w:val="0"/>
              <w:autoSpaceDN w:val="0"/>
              <w:spacing w:before="20" w:after="20"/>
              <w:rPr>
                <w:rFonts w:cs="Arial"/>
                <w:szCs w:val="20"/>
                <w:lang w:val="en-GB"/>
              </w:rPr>
            </w:pPr>
            <w:r w:rsidRPr="006F3827">
              <w:rPr>
                <w:rFonts w:cs="Arial"/>
                <w:szCs w:val="20"/>
                <w:lang w:val="en-GB"/>
              </w:rPr>
              <w:t>39</w:t>
            </w:r>
            <w:r w:rsidRPr="006F3827">
              <w:rPr>
                <w:rFonts w:cs="Arial"/>
                <w:szCs w:val="20"/>
                <w:vertAlign w:val="superscript"/>
                <w:lang w:val="en-GB"/>
              </w:rPr>
              <w:t>o</w:t>
            </w:r>
            <w:r w:rsidRPr="006F3827">
              <w:rPr>
                <w:rFonts w:cs="Arial"/>
                <w:szCs w:val="20"/>
                <w:lang w:val="en-GB"/>
              </w:rPr>
              <w:t>29’34”</w:t>
            </w:r>
          </w:p>
          <w:p w14:paraId="1311E863" w14:textId="3A020E19" w:rsidR="002B33D6" w:rsidRPr="006F3827" w:rsidRDefault="002B33D6" w:rsidP="005E6512">
            <w:pPr>
              <w:autoSpaceDE w:val="0"/>
              <w:autoSpaceDN w:val="0"/>
              <w:spacing w:before="20" w:after="20"/>
              <w:rPr>
                <w:rFonts w:cs="Arial"/>
                <w:szCs w:val="20"/>
                <w:lang w:val="en-GB"/>
              </w:rPr>
            </w:pPr>
            <w:r w:rsidRPr="006F3827">
              <w:rPr>
                <w:rFonts w:cs="Arial"/>
                <w:szCs w:val="20"/>
                <w:lang w:val="en-GB"/>
              </w:rPr>
              <w:t>09</w:t>
            </w:r>
            <w:r w:rsidRPr="006F3827">
              <w:rPr>
                <w:rFonts w:cs="Arial"/>
                <w:szCs w:val="20"/>
                <w:vertAlign w:val="superscript"/>
                <w:lang w:val="en-GB"/>
              </w:rPr>
              <w:t>o</w:t>
            </w:r>
            <w:r w:rsidRPr="006F3827">
              <w:rPr>
                <w:rFonts w:cs="Arial"/>
                <w:szCs w:val="20"/>
                <w:lang w:val="en-GB"/>
              </w:rPr>
              <w:t>14’42”</w:t>
            </w:r>
          </w:p>
        </w:tc>
        <w:tc>
          <w:tcPr>
            <w:tcW w:w="608" w:type="pct"/>
          </w:tcPr>
          <w:p w14:paraId="310CCA8C" w14:textId="77777777" w:rsidR="002B33D6" w:rsidRPr="006F3827" w:rsidRDefault="002B33D6" w:rsidP="005E33EC">
            <w:pPr>
              <w:autoSpaceDE w:val="0"/>
              <w:autoSpaceDN w:val="0"/>
              <w:spacing w:before="20" w:after="20"/>
              <w:rPr>
                <w:rFonts w:cs="Arial"/>
                <w:szCs w:val="20"/>
                <w:lang w:val="en-GB"/>
              </w:rPr>
            </w:pPr>
            <w:r w:rsidRPr="006F3827">
              <w:rPr>
                <w:rFonts w:cs="Arial"/>
                <w:szCs w:val="20"/>
                <w:lang w:val="en-GB"/>
              </w:rPr>
              <w:t>600</w:t>
            </w:r>
          </w:p>
        </w:tc>
        <w:tc>
          <w:tcPr>
            <w:tcW w:w="2361" w:type="pct"/>
          </w:tcPr>
          <w:p w14:paraId="77319EC0" w14:textId="716F2053"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511F2CA6" wp14:editId="496BCA10">
                  <wp:extent cx="2480400" cy="3420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400" cy="3420000"/>
                          </a:xfrm>
                          <a:prstGeom prst="rect">
                            <a:avLst/>
                          </a:prstGeom>
                          <a:noFill/>
                        </pic:spPr>
                      </pic:pic>
                    </a:graphicData>
                  </a:graphic>
                </wp:inline>
              </w:drawing>
            </w:r>
          </w:p>
          <w:p w14:paraId="2C82D57E" w14:textId="0D876674" w:rsidR="002B33D6" w:rsidRPr="006F3827" w:rsidRDefault="002B33D6" w:rsidP="00F01547">
            <w:pPr>
              <w:jc w:val="center"/>
              <w:rPr>
                <w:rFonts w:cs="Arial"/>
                <w:szCs w:val="20"/>
                <w:lang w:val="en-GB" w:eastAsia="fr-FR"/>
              </w:rPr>
            </w:pPr>
            <w:r w:rsidRPr="006F3827">
              <w:rPr>
                <w:rFonts w:cs="Arial"/>
                <w:szCs w:val="20"/>
                <w:lang w:val="en-GB"/>
              </w:rPr>
              <w:object w:dxaOrig="1510" w:dyaOrig="1005" w14:anchorId="117C590D">
                <v:shape id="_x0000_i1028" type="#_x0000_t75" style="width:59.35pt;height:42.05pt" o:ole="">
                  <v:imagedata r:id="rId25" o:title=""/>
                </v:shape>
                <o:OLEObject Type="Embed" ProgID="Package" ShapeID="_x0000_i1028" DrawAspect="Icon" ObjectID="_1697970498" r:id="rId26"/>
              </w:object>
            </w:r>
          </w:p>
        </w:tc>
      </w:tr>
      <w:tr w:rsidR="004D3016" w:rsidRPr="006F3827" w14:paraId="5CC3A5D5" w14:textId="77777777" w:rsidTr="00E70F35">
        <w:trPr>
          <w:cantSplit/>
        </w:trPr>
        <w:tc>
          <w:tcPr>
            <w:tcW w:w="820" w:type="pct"/>
          </w:tcPr>
          <w:p w14:paraId="6AFCBA56" w14:textId="653DF65C" w:rsidR="002B33D6" w:rsidRPr="006F3827" w:rsidRDefault="002B33D6" w:rsidP="00C30A67">
            <w:pPr>
              <w:autoSpaceDE w:val="0"/>
              <w:autoSpaceDN w:val="0"/>
              <w:spacing w:before="20" w:after="20"/>
              <w:rPr>
                <w:rFonts w:cs="Arial"/>
                <w:szCs w:val="20"/>
                <w:lang w:val="en-GB"/>
              </w:rPr>
            </w:pPr>
            <w:r w:rsidRPr="006F3827">
              <w:rPr>
                <w:rFonts w:cs="Arial"/>
                <w:szCs w:val="20"/>
                <w:lang w:val="en-GB"/>
              </w:rPr>
              <w:lastRenderedPageBreak/>
              <w:t>Noto</w:t>
            </w:r>
            <w:r w:rsidR="00616BDE">
              <w:rPr>
                <w:rFonts w:cs="Arial"/>
                <w:szCs w:val="20"/>
                <w:lang w:val="en-GB"/>
              </w:rPr>
              <w:t>,</w:t>
            </w:r>
            <w:r w:rsidRPr="006F3827">
              <w:rPr>
                <w:rFonts w:cs="Arial"/>
                <w:szCs w:val="20"/>
                <w:lang w:val="en-GB"/>
              </w:rPr>
              <w:t xml:space="preserve"> 32 m</w:t>
            </w:r>
          </w:p>
        </w:tc>
        <w:tc>
          <w:tcPr>
            <w:tcW w:w="629" w:type="pct"/>
          </w:tcPr>
          <w:p w14:paraId="7C85676E"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Italy</w:t>
            </w:r>
          </w:p>
        </w:tc>
        <w:tc>
          <w:tcPr>
            <w:tcW w:w="581" w:type="pct"/>
          </w:tcPr>
          <w:p w14:paraId="24DDE046" w14:textId="77777777" w:rsidR="002B33D6" w:rsidRPr="006F3827" w:rsidRDefault="00DF4E40" w:rsidP="006828EC">
            <w:pPr>
              <w:autoSpaceDE w:val="0"/>
              <w:autoSpaceDN w:val="0"/>
              <w:spacing w:before="20" w:after="20"/>
              <w:rPr>
                <w:rFonts w:cs="Arial"/>
                <w:szCs w:val="20"/>
                <w:lang w:val="en-GB"/>
              </w:rPr>
            </w:pPr>
            <w:hyperlink r:id="rId27" w:history="1">
              <w:r w:rsidR="002B33D6" w:rsidRPr="006F3827">
                <w:rPr>
                  <w:rFonts w:cs="Arial"/>
                  <w:szCs w:val="20"/>
                  <w:lang w:val="en-GB"/>
                </w:rPr>
                <w:t>36°52′33″</w:t>
              </w:r>
            </w:hyperlink>
          </w:p>
          <w:p w14:paraId="6EF193E6" w14:textId="77777777" w:rsidR="002B33D6" w:rsidRPr="006F3827" w:rsidRDefault="002B33D6" w:rsidP="0020462D">
            <w:pPr>
              <w:autoSpaceDE w:val="0"/>
              <w:autoSpaceDN w:val="0"/>
              <w:spacing w:before="20" w:after="20"/>
              <w:rPr>
                <w:rFonts w:cs="Arial"/>
                <w:szCs w:val="20"/>
                <w:lang w:val="en-GB"/>
              </w:rPr>
            </w:pPr>
            <w:r w:rsidRPr="006F3827">
              <w:rPr>
                <w:rFonts w:cs="Arial"/>
                <w:szCs w:val="20"/>
                <w:lang w:val="en-GB"/>
              </w:rPr>
              <w:t>14°59′20″</w:t>
            </w:r>
          </w:p>
        </w:tc>
        <w:tc>
          <w:tcPr>
            <w:tcW w:w="608" w:type="pct"/>
          </w:tcPr>
          <w:p w14:paraId="44C3E0C8"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90</w:t>
            </w:r>
          </w:p>
        </w:tc>
        <w:tc>
          <w:tcPr>
            <w:tcW w:w="2361" w:type="pct"/>
          </w:tcPr>
          <w:p w14:paraId="3B465B20" w14:textId="4B5F093D"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70B67644" wp14:editId="39009CAB">
                  <wp:extent cx="3664800" cy="3420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4800" cy="3420000"/>
                          </a:xfrm>
                          <a:prstGeom prst="rect">
                            <a:avLst/>
                          </a:prstGeom>
                          <a:noFill/>
                        </pic:spPr>
                      </pic:pic>
                    </a:graphicData>
                  </a:graphic>
                </wp:inline>
              </w:drawing>
            </w:r>
          </w:p>
          <w:p w14:paraId="088B22D3" w14:textId="30823D7A" w:rsidR="002B33D6" w:rsidRPr="006F3827" w:rsidRDefault="002B33D6" w:rsidP="00217AB9">
            <w:pPr>
              <w:autoSpaceDE w:val="0"/>
              <w:autoSpaceDN w:val="0"/>
              <w:spacing w:before="20" w:after="20"/>
              <w:jc w:val="center"/>
              <w:rPr>
                <w:rFonts w:cs="Arial"/>
                <w:szCs w:val="20"/>
                <w:lang w:val="en-GB"/>
              </w:rPr>
            </w:pPr>
            <w:r w:rsidRPr="006F3827">
              <w:rPr>
                <w:rFonts w:cs="Arial"/>
                <w:szCs w:val="20"/>
                <w:lang w:val="en-GB"/>
              </w:rPr>
              <w:object w:dxaOrig="1510" w:dyaOrig="1005" w14:anchorId="775BCBB2">
                <v:shape id="_x0000_i1029" type="#_x0000_t75" style="width:59.35pt;height:33.7pt" o:ole="">
                  <v:imagedata r:id="rId29" o:title=""/>
                </v:shape>
                <o:OLEObject Type="Embed" ProgID="Package" ShapeID="_x0000_i1029" DrawAspect="Icon" ObjectID="_1697970499" r:id="rId30"/>
              </w:object>
            </w:r>
          </w:p>
        </w:tc>
      </w:tr>
      <w:tr w:rsidR="004D3016" w:rsidRPr="006F3827" w14:paraId="1F02627F" w14:textId="77777777" w:rsidTr="00E70F35">
        <w:tc>
          <w:tcPr>
            <w:tcW w:w="820" w:type="pct"/>
            <w:tcBorders>
              <w:top w:val="single" w:sz="4" w:space="0" w:color="D2232A"/>
              <w:left w:val="single" w:sz="4" w:space="0" w:color="D2232A"/>
              <w:bottom w:val="single" w:sz="4" w:space="0" w:color="D2232A"/>
              <w:right w:val="single" w:sz="4" w:space="0" w:color="D2232A"/>
            </w:tcBorders>
          </w:tcPr>
          <w:p w14:paraId="4C289DB0" w14:textId="77777777" w:rsidR="002B33D6" w:rsidRPr="006F3827" w:rsidRDefault="002B33D6" w:rsidP="00243BC3">
            <w:pPr>
              <w:autoSpaceDE w:val="0"/>
              <w:autoSpaceDN w:val="0"/>
              <w:spacing w:before="20" w:after="20"/>
              <w:rPr>
                <w:rFonts w:cs="Arial"/>
                <w:szCs w:val="20"/>
                <w:lang w:val="en-GB"/>
              </w:rPr>
            </w:pPr>
            <w:r w:rsidRPr="006F3827">
              <w:rPr>
                <w:rFonts w:cs="Arial"/>
                <w:szCs w:val="20"/>
                <w:lang w:val="en-GB"/>
              </w:rPr>
              <w:lastRenderedPageBreak/>
              <w:t>Zelenchukskaya, 32 m</w:t>
            </w:r>
          </w:p>
          <w:p w14:paraId="4D364267" w14:textId="77777777" w:rsidR="002B33D6" w:rsidRPr="006F3827" w:rsidRDefault="002B33D6" w:rsidP="00243BC3">
            <w:pPr>
              <w:autoSpaceDE w:val="0"/>
              <w:autoSpaceDN w:val="0"/>
              <w:spacing w:before="20" w:after="20"/>
              <w:rPr>
                <w:rFonts w:cs="Arial"/>
                <w:szCs w:val="20"/>
                <w:lang w:val="en-GB"/>
              </w:rPr>
            </w:pPr>
            <w:r w:rsidRPr="006F3827">
              <w:rPr>
                <w:rFonts w:cs="Arial"/>
                <w:szCs w:val="20"/>
                <w:lang w:val="en-GB"/>
              </w:rPr>
              <w:t>IAA RAS</w:t>
            </w:r>
          </w:p>
          <w:p w14:paraId="359E3E9D" w14:textId="77777777" w:rsidR="002B33D6" w:rsidRPr="006F3827" w:rsidRDefault="002B33D6" w:rsidP="00243BC3">
            <w:pPr>
              <w:autoSpaceDE w:val="0"/>
              <w:autoSpaceDN w:val="0"/>
              <w:spacing w:before="20" w:after="20"/>
              <w:rPr>
                <w:rFonts w:cs="Arial"/>
                <w:szCs w:val="20"/>
                <w:lang w:val="en-GB"/>
              </w:rPr>
            </w:pPr>
          </w:p>
          <w:p w14:paraId="12D4D4AB" w14:textId="77777777" w:rsidR="002B33D6" w:rsidRPr="006F3827" w:rsidRDefault="002B33D6" w:rsidP="00243BC3">
            <w:pPr>
              <w:autoSpaceDE w:val="0"/>
              <w:autoSpaceDN w:val="0"/>
              <w:spacing w:before="20" w:after="20"/>
              <w:rPr>
                <w:rFonts w:cs="Arial"/>
                <w:szCs w:val="20"/>
                <w:lang w:val="en-GB"/>
              </w:rPr>
            </w:pPr>
            <w:r w:rsidRPr="006F3827">
              <w:rPr>
                <w:rFonts w:cs="Arial"/>
                <w:szCs w:val="20"/>
                <w:lang w:val="en-GB"/>
              </w:rPr>
              <w:t>Zelenchukskaya, 600 m</w:t>
            </w:r>
          </w:p>
          <w:p w14:paraId="1A4ECD9B" w14:textId="09EF707A" w:rsidR="002B33D6" w:rsidRPr="006F3827" w:rsidRDefault="002B33D6" w:rsidP="00D72A3B">
            <w:pPr>
              <w:autoSpaceDE w:val="0"/>
              <w:autoSpaceDN w:val="0"/>
              <w:spacing w:before="20" w:after="20"/>
              <w:rPr>
                <w:rFonts w:cs="Arial"/>
                <w:szCs w:val="20"/>
                <w:lang w:val="en-GB"/>
              </w:rPr>
            </w:pPr>
            <w:r w:rsidRPr="006F3827">
              <w:rPr>
                <w:rFonts w:cs="Arial"/>
                <w:szCs w:val="20"/>
                <w:lang w:val="en-GB"/>
              </w:rPr>
              <w:t xml:space="preserve">SAO RAS </w:t>
            </w:r>
          </w:p>
        </w:tc>
        <w:tc>
          <w:tcPr>
            <w:tcW w:w="629" w:type="pct"/>
            <w:tcBorders>
              <w:top w:val="single" w:sz="4" w:space="0" w:color="D2232A"/>
              <w:left w:val="single" w:sz="4" w:space="0" w:color="D2232A"/>
              <w:bottom w:val="single" w:sz="4" w:space="0" w:color="D2232A"/>
              <w:right w:val="single" w:sz="4" w:space="0" w:color="D2232A"/>
            </w:tcBorders>
          </w:tcPr>
          <w:p w14:paraId="5C326715" w14:textId="41BAAF51" w:rsidR="002B33D6" w:rsidRPr="006F3827" w:rsidRDefault="002B33D6" w:rsidP="00D72A3B">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27518FA4" w14:textId="77777777" w:rsidR="00616BDE" w:rsidRDefault="002B33D6" w:rsidP="00243BC3">
            <w:pPr>
              <w:autoSpaceDE w:val="0"/>
              <w:autoSpaceDN w:val="0"/>
              <w:spacing w:before="20" w:after="20"/>
              <w:rPr>
                <w:rFonts w:cs="Arial"/>
                <w:szCs w:val="20"/>
                <w:lang w:val="en-GB"/>
              </w:rPr>
            </w:pPr>
            <w:r w:rsidRPr="006F3827">
              <w:rPr>
                <w:rFonts w:cs="Arial"/>
                <w:szCs w:val="20"/>
                <w:lang w:val="en-GB"/>
              </w:rPr>
              <w:t>43°47′16.2′′</w:t>
            </w:r>
          </w:p>
          <w:p w14:paraId="31E49CB4" w14:textId="7BE3BAE8" w:rsidR="002B33D6" w:rsidRPr="006F3827" w:rsidRDefault="002B33D6" w:rsidP="00243BC3">
            <w:pPr>
              <w:autoSpaceDE w:val="0"/>
              <w:autoSpaceDN w:val="0"/>
              <w:spacing w:before="20" w:after="20"/>
              <w:rPr>
                <w:rFonts w:cs="Arial"/>
                <w:szCs w:val="20"/>
                <w:lang w:val="en-GB"/>
              </w:rPr>
            </w:pPr>
            <w:r w:rsidRPr="006F3827">
              <w:rPr>
                <w:rFonts w:cs="Arial"/>
                <w:szCs w:val="20"/>
                <w:lang w:val="en-GB"/>
              </w:rPr>
              <w:t>41°33′52.6′′</w:t>
            </w:r>
          </w:p>
          <w:p w14:paraId="2A5C7CE9" w14:textId="77777777" w:rsidR="002B33D6" w:rsidRPr="006F3827" w:rsidRDefault="002B33D6" w:rsidP="00243BC3">
            <w:pPr>
              <w:autoSpaceDE w:val="0"/>
              <w:autoSpaceDN w:val="0"/>
              <w:spacing w:before="20" w:after="20"/>
              <w:rPr>
                <w:rFonts w:cs="Arial"/>
                <w:szCs w:val="20"/>
                <w:lang w:val="en-GB"/>
              </w:rPr>
            </w:pPr>
          </w:p>
          <w:p w14:paraId="3930B01E" w14:textId="77777777" w:rsidR="002B33D6" w:rsidRPr="006F3827" w:rsidRDefault="002B33D6" w:rsidP="00243BC3">
            <w:pPr>
              <w:autoSpaceDE w:val="0"/>
              <w:autoSpaceDN w:val="0"/>
              <w:spacing w:before="20" w:after="20"/>
              <w:rPr>
                <w:rFonts w:cs="Arial"/>
                <w:szCs w:val="20"/>
                <w:lang w:val="en-GB"/>
              </w:rPr>
            </w:pPr>
          </w:p>
          <w:p w14:paraId="1BE12E97" w14:textId="77777777" w:rsidR="002B33D6" w:rsidRPr="006F3827" w:rsidRDefault="002B33D6" w:rsidP="00243BC3">
            <w:pPr>
              <w:autoSpaceDE w:val="0"/>
              <w:autoSpaceDN w:val="0"/>
              <w:spacing w:before="20" w:after="20"/>
              <w:rPr>
                <w:rFonts w:cs="Arial"/>
                <w:szCs w:val="20"/>
                <w:lang w:val="en-GB"/>
              </w:rPr>
            </w:pPr>
            <w:r w:rsidRPr="006F3827">
              <w:rPr>
                <w:rFonts w:cs="Arial"/>
                <w:szCs w:val="20"/>
                <w:lang w:val="en-GB"/>
              </w:rPr>
              <w:t>43°49′34.2′′</w:t>
            </w:r>
          </w:p>
          <w:p w14:paraId="14A97E2D" w14:textId="28C51978" w:rsidR="002B33D6" w:rsidRPr="006F3827" w:rsidRDefault="002B33D6" w:rsidP="00C30A67">
            <w:pPr>
              <w:autoSpaceDE w:val="0"/>
              <w:autoSpaceDN w:val="0"/>
              <w:spacing w:before="20" w:after="20"/>
              <w:rPr>
                <w:rFonts w:cs="Arial"/>
                <w:szCs w:val="20"/>
                <w:lang w:val="en-GB"/>
              </w:rPr>
            </w:pPr>
            <w:r w:rsidRPr="006F3827">
              <w:rPr>
                <w:rFonts w:cs="Arial"/>
                <w:szCs w:val="20"/>
                <w:lang w:val="en-GB"/>
              </w:rPr>
              <w:t>41°35′12.06′′</w:t>
            </w:r>
          </w:p>
        </w:tc>
        <w:tc>
          <w:tcPr>
            <w:tcW w:w="608" w:type="pct"/>
            <w:tcBorders>
              <w:top w:val="single" w:sz="4" w:space="0" w:color="D2232A"/>
              <w:left w:val="single" w:sz="4" w:space="0" w:color="D2232A"/>
              <w:bottom w:val="single" w:sz="4" w:space="0" w:color="D2232A"/>
              <w:right w:val="single" w:sz="4" w:space="0" w:color="D2232A"/>
            </w:tcBorders>
          </w:tcPr>
          <w:p w14:paraId="556F93D8" w14:textId="77777777" w:rsidR="00616BDE" w:rsidRDefault="002B33D6" w:rsidP="00243BC3">
            <w:pPr>
              <w:spacing w:before="20" w:after="20"/>
              <w:rPr>
                <w:rFonts w:cs="Arial"/>
                <w:szCs w:val="20"/>
                <w:lang w:val="en-GB"/>
              </w:rPr>
            </w:pPr>
            <w:r w:rsidRPr="006F3827">
              <w:rPr>
                <w:rFonts w:cs="Arial"/>
                <w:szCs w:val="20"/>
                <w:lang w:val="en-GB"/>
              </w:rPr>
              <w:t>1175</w:t>
            </w:r>
          </w:p>
          <w:p w14:paraId="2C6ED66E" w14:textId="6A8650B6" w:rsidR="002B33D6" w:rsidRPr="006F3827" w:rsidRDefault="002B33D6" w:rsidP="00243BC3">
            <w:pPr>
              <w:spacing w:before="20" w:after="20"/>
              <w:rPr>
                <w:rFonts w:cs="Arial"/>
                <w:szCs w:val="20"/>
                <w:lang w:val="en-GB"/>
              </w:rPr>
            </w:pPr>
          </w:p>
          <w:p w14:paraId="3324F887" w14:textId="77777777" w:rsidR="002B33D6" w:rsidRPr="006F3827" w:rsidRDefault="002B33D6" w:rsidP="00243BC3">
            <w:pPr>
              <w:spacing w:before="20" w:after="20"/>
              <w:rPr>
                <w:rFonts w:cs="Arial"/>
                <w:szCs w:val="20"/>
                <w:lang w:val="en-GB"/>
              </w:rPr>
            </w:pPr>
          </w:p>
          <w:p w14:paraId="2C5F2038" w14:textId="77777777" w:rsidR="002B33D6" w:rsidRPr="006F3827" w:rsidRDefault="002B33D6" w:rsidP="00243BC3">
            <w:pPr>
              <w:spacing w:before="20" w:after="20"/>
              <w:rPr>
                <w:rFonts w:cs="Arial"/>
                <w:szCs w:val="20"/>
                <w:lang w:val="en-GB"/>
              </w:rPr>
            </w:pPr>
          </w:p>
          <w:p w14:paraId="455A4D41" w14:textId="5863E1A1" w:rsidR="002B33D6" w:rsidRPr="006F3827" w:rsidRDefault="002B33D6" w:rsidP="00D72A3B">
            <w:pPr>
              <w:spacing w:before="20" w:after="20"/>
              <w:rPr>
                <w:rFonts w:cs="Arial"/>
                <w:szCs w:val="20"/>
                <w:lang w:val="en-GB"/>
              </w:rPr>
            </w:pPr>
            <w:r w:rsidRPr="006F3827">
              <w:rPr>
                <w:rFonts w:cs="Arial"/>
                <w:szCs w:val="20"/>
                <w:lang w:val="en-GB"/>
              </w:rPr>
              <w:t>970</w:t>
            </w:r>
          </w:p>
        </w:tc>
        <w:tc>
          <w:tcPr>
            <w:tcW w:w="2361" w:type="pct"/>
            <w:tcBorders>
              <w:top w:val="single" w:sz="4" w:space="0" w:color="D2232A"/>
              <w:left w:val="single" w:sz="4" w:space="0" w:color="D2232A"/>
              <w:right w:val="single" w:sz="4" w:space="0" w:color="D2232A"/>
            </w:tcBorders>
          </w:tcPr>
          <w:p w14:paraId="52DA2761" w14:textId="77777777" w:rsidR="002B33D6" w:rsidRPr="006F3827" w:rsidRDefault="002B33D6" w:rsidP="003E14D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386F7675" wp14:editId="7730C824">
                  <wp:extent cx="3715200" cy="342000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5200" cy="3420000"/>
                          </a:xfrm>
                          <a:prstGeom prst="rect">
                            <a:avLst/>
                          </a:prstGeom>
                          <a:noFill/>
                        </pic:spPr>
                      </pic:pic>
                    </a:graphicData>
                  </a:graphic>
                </wp:inline>
              </w:drawing>
            </w:r>
          </w:p>
          <w:p w14:paraId="42B7C4B6" w14:textId="16258517" w:rsidR="002B33D6" w:rsidRPr="006F3827" w:rsidRDefault="002B33D6" w:rsidP="00484BC4">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eastAsia="fr-FR"/>
              </w:rPr>
            </w:pPr>
            <w:r w:rsidRPr="006F3827">
              <w:rPr>
                <w:rFonts w:cs="Arial"/>
                <w:szCs w:val="20"/>
                <w:lang w:val="en-GB"/>
              </w:rPr>
              <w:object w:dxaOrig="1510" w:dyaOrig="1005" w14:anchorId="04E7FCCE">
                <v:shape id="_x0000_i1030" type="#_x0000_t75" style="width:59.35pt;height:38.3pt" o:ole="">
                  <v:imagedata r:id="rId32" o:title=""/>
                </v:shape>
                <o:OLEObject Type="Embed" ProgID="Package" ShapeID="_x0000_i1030" DrawAspect="Icon" ObjectID="_1697970500" r:id="rId33"/>
              </w:object>
            </w:r>
          </w:p>
        </w:tc>
      </w:tr>
      <w:tr w:rsidR="00636836" w:rsidRPr="006F3827" w14:paraId="24AD2870"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6B4E6D7A" w14:textId="1521096E" w:rsidR="002B33D6" w:rsidRPr="006F3827" w:rsidRDefault="002B33D6" w:rsidP="00D72A3B">
            <w:pPr>
              <w:autoSpaceDE w:val="0"/>
              <w:autoSpaceDN w:val="0"/>
              <w:spacing w:before="20" w:after="20"/>
              <w:rPr>
                <w:rFonts w:cs="Arial"/>
                <w:szCs w:val="20"/>
                <w:lang w:val="en-GB"/>
              </w:rPr>
            </w:pPr>
            <w:r w:rsidRPr="006F3827">
              <w:rPr>
                <w:rFonts w:cs="Arial"/>
                <w:szCs w:val="20"/>
                <w:lang w:val="en-GB"/>
              </w:rPr>
              <w:lastRenderedPageBreak/>
              <w:t>Badary, 32 m</w:t>
            </w:r>
          </w:p>
          <w:p w14:paraId="3ACABEE8" w14:textId="77777777" w:rsidR="002B33D6" w:rsidRPr="006F3827" w:rsidRDefault="002B33D6" w:rsidP="00C30A67">
            <w:pPr>
              <w:autoSpaceDE w:val="0"/>
              <w:autoSpaceDN w:val="0"/>
              <w:spacing w:before="20" w:after="20"/>
              <w:rPr>
                <w:rFonts w:cs="Arial"/>
                <w:szCs w:val="20"/>
                <w:lang w:val="en-GB"/>
              </w:rPr>
            </w:pPr>
            <w:r w:rsidRPr="006F3827">
              <w:rPr>
                <w:rFonts w:cs="Arial"/>
                <w:szCs w:val="20"/>
                <w:lang w:val="en-GB"/>
              </w:rPr>
              <w:t>IAA RAS</w:t>
            </w:r>
          </w:p>
        </w:tc>
        <w:tc>
          <w:tcPr>
            <w:tcW w:w="629" w:type="pct"/>
            <w:tcBorders>
              <w:top w:val="single" w:sz="4" w:space="0" w:color="D2232A"/>
              <w:left w:val="single" w:sz="4" w:space="0" w:color="D2232A"/>
              <w:bottom w:val="single" w:sz="4" w:space="0" w:color="D2232A"/>
              <w:right w:val="single" w:sz="4" w:space="0" w:color="D2232A"/>
            </w:tcBorders>
          </w:tcPr>
          <w:p w14:paraId="25895379" w14:textId="2F9E04D3" w:rsidR="002B33D6" w:rsidRPr="006F3827" w:rsidRDefault="002B33D6" w:rsidP="00D72A3B">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66B23292" w14:textId="77777777" w:rsidR="00616BDE" w:rsidRDefault="002B33D6" w:rsidP="00D72A3B">
            <w:pPr>
              <w:autoSpaceDE w:val="0"/>
              <w:autoSpaceDN w:val="0"/>
              <w:spacing w:before="20" w:after="20"/>
              <w:rPr>
                <w:rFonts w:cs="Arial"/>
                <w:szCs w:val="20"/>
                <w:lang w:val="en-GB"/>
              </w:rPr>
            </w:pPr>
            <w:r w:rsidRPr="006F3827">
              <w:rPr>
                <w:rFonts w:cs="Arial"/>
                <w:szCs w:val="20"/>
                <w:lang w:val="en-GB"/>
              </w:rPr>
              <w:t>51°46′11.6′′</w:t>
            </w:r>
          </w:p>
          <w:p w14:paraId="2053FF6F" w14:textId="3DD34ED4" w:rsidR="002B33D6" w:rsidRPr="006F3827" w:rsidRDefault="002B33D6" w:rsidP="00D72A3B">
            <w:pPr>
              <w:autoSpaceDE w:val="0"/>
              <w:autoSpaceDN w:val="0"/>
              <w:spacing w:before="20" w:after="20"/>
              <w:rPr>
                <w:rFonts w:cs="Arial"/>
                <w:szCs w:val="20"/>
                <w:lang w:val="en-GB"/>
              </w:rPr>
            </w:pPr>
            <w:r w:rsidRPr="006F3827">
              <w:rPr>
                <w:rFonts w:cs="Arial"/>
                <w:szCs w:val="20"/>
                <w:lang w:val="en-GB"/>
              </w:rPr>
              <w:t>102°14′04.95′′</w:t>
            </w:r>
          </w:p>
        </w:tc>
        <w:tc>
          <w:tcPr>
            <w:tcW w:w="608" w:type="pct"/>
            <w:tcBorders>
              <w:top w:val="single" w:sz="4" w:space="0" w:color="D2232A"/>
              <w:left w:val="single" w:sz="4" w:space="0" w:color="D2232A"/>
              <w:bottom w:val="single" w:sz="4" w:space="0" w:color="D2232A"/>
              <w:right w:val="single" w:sz="4" w:space="0" w:color="D2232A"/>
            </w:tcBorders>
          </w:tcPr>
          <w:p w14:paraId="517AFAD3" w14:textId="77777777" w:rsidR="002B33D6" w:rsidRPr="006F3827" w:rsidRDefault="002B33D6" w:rsidP="00D72A3B">
            <w:pPr>
              <w:spacing w:before="20" w:after="20"/>
              <w:rPr>
                <w:rFonts w:cs="Arial"/>
                <w:szCs w:val="20"/>
                <w:lang w:val="en-GB"/>
              </w:rPr>
            </w:pPr>
            <w:r w:rsidRPr="006F3827">
              <w:rPr>
                <w:rFonts w:cs="Arial"/>
                <w:szCs w:val="20"/>
                <w:lang w:val="en-GB"/>
              </w:rPr>
              <w:t>813</w:t>
            </w:r>
          </w:p>
        </w:tc>
        <w:tc>
          <w:tcPr>
            <w:tcW w:w="2361" w:type="pct"/>
            <w:tcBorders>
              <w:top w:val="single" w:sz="4" w:space="0" w:color="D2232A"/>
              <w:left w:val="single" w:sz="4" w:space="0" w:color="D2232A"/>
              <w:bottom w:val="single" w:sz="4" w:space="0" w:color="D2232A"/>
              <w:right w:val="single" w:sz="4" w:space="0" w:color="D2232A"/>
            </w:tcBorders>
          </w:tcPr>
          <w:p w14:paraId="6ACAB3D7" w14:textId="77777777" w:rsidR="002B33D6" w:rsidRPr="006F3827" w:rsidRDefault="002B33D6" w:rsidP="00531C8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43F1E9EE" wp14:editId="16EFDF06">
                  <wp:extent cx="3668400" cy="3420000"/>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8400" cy="3420000"/>
                          </a:xfrm>
                          <a:prstGeom prst="rect">
                            <a:avLst/>
                          </a:prstGeom>
                          <a:noFill/>
                        </pic:spPr>
                      </pic:pic>
                    </a:graphicData>
                  </a:graphic>
                </wp:inline>
              </w:drawing>
            </w:r>
          </w:p>
          <w:p w14:paraId="6609E543" w14:textId="717B7CF4" w:rsidR="002B33D6" w:rsidRPr="006F3827" w:rsidRDefault="002B33D6"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szCs w:val="20"/>
                <w:lang w:val="en-GB"/>
              </w:rPr>
              <w:object w:dxaOrig="1510" w:dyaOrig="1005" w14:anchorId="7129F3D1">
                <v:shape id="_x0000_i1031" type="#_x0000_t75" style="width:63.65pt;height:38.3pt" o:ole="">
                  <v:imagedata r:id="rId35" o:title=""/>
                </v:shape>
                <o:OLEObject Type="Embed" ProgID="Package" ShapeID="_x0000_i1031" DrawAspect="Icon" ObjectID="_1697970501" r:id="rId36"/>
              </w:object>
            </w:r>
          </w:p>
        </w:tc>
      </w:tr>
      <w:tr w:rsidR="00636836" w:rsidRPr="006F3827" w14:paraId="66239175"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21F51626" w14:textId="2F738AEB" w:rsidR="002B33D6" w:rsidRPr="006F3827" w:rsidRDefault="002B33D6" w:rsidP="00D72A3B">
            <w:pPr>
              <w:autoSpaceDE w:val="0"/>
              <w:autoSpaceDN w:val="0"/>
              <w:spacing w:before="20" w:after="20"/>
              <w:rPr>
                <w:rFonts w:cs="Arial"/>
                <w:szCs w:val="20"/>
                <w:lang w:val="en-GB"/>
              </w:rPr>
            </w:pPr>
            <w:r w:rsidRPr="006F3827">
              <w:rPr>
                <w:rFonts w:cs="Arial"/>
                <w:szCs w:val="20"/>
                <w:lang w:val="en-GB"/>
              </w:rPr>
              <w:lastRenderedPageBreak/>
              <w:t>Svetloe, 32 m</w:t>
            </w:r>
          </w:p>
          <w:p w14:paraId="525F71E4"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IAA RAS</w:t>
            </w:r>
          </w:p>
        </w:tc>
        <w:tc>
          <w:tcPr>
            <w:tcW w:w="629" w:type="pct"/>
            <w:tcBorders>
              <w:top w:val="single" w:sz="4" w:space="0" w:color="D2232A"/>
              <w:left w:val="single" w:sz="4" w:space="0" w:color="D2232A"/>
              <w:bottom w:val="single" w:sz="4" w:space="0" w:color="D2232A"/>
              <w:right w:val="single" w:sz="4" w:space="0" w:color="D2232A"/>
            </w:tcBorders>
          </w:tcPr>
          <w:p w14:paraId="32A1199C" w14:textId="5C2BF0FC" w:rsidR="002B33D6" w:rsidRPr="006F3827" w:rsidRDefault="002B33D6" w:rsidP="00AF343B">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69605115"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60°31′56′′</w:t>
            </w:r>
          </w:p>
          <w:p w14:paraId="2F13838C"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29°46′54′′</w:t>
            </w:r>
          </w:p>
        </w:tc>
        <w:tc>
          <w:tcPr>
            <w:tcW w:w="608" w:type="pct"/>
            <w:tcBorders>
              <w:top w:val="single" w:sz="4" w:space="0" w:color="D2232A"/>
              <w:left w:val="single" w:sz="4" w:space="0" w:color="D2232A"/>
              <w:bottom w:val="single" w:sz="4" w:space="0" w:color="D2232A"/>
              <w:right w:val="single" w:sz="4" w:space="0" w:color="D2232A"/>
            </w:tcBorders>
          </w:tcPr>
          <w:p w14:paraId="1AAA6170" w14:textId="77777777" w:rsidR="002B33D6" w:rsidRPr="006F3827" w:rsidRDefault="002B33D6" w:rsidP="00D72A3B">
            <w:pPr>
              <w:spacing w:before="20" w:after="20"/>
              <w:rPr>
                <w:rFonts w:cs="Arial"/>
                <w:szCs w:val="20"/>
                <w:lang w:val="en-GB"/>
              </w:rPr>
            </w:pPr>
            <w:r w:rsidRPr="006F3827">
              <w:rPr>
                <w:rFonts w:cs="Arial"/>
                <w:szCs w:val="20"/>
                <w:lang w:val="en-GB"/>
              </w:rPr>
              <w:t>86</w:t>
            </w:r>
          </w:p>
        </w:tc>
        <w:tc>
          <w:tcPr>
            <w:tcW w:w="2361" w:type="pct"/>
            <w:tcBorders>
              <w:top w:val="single" w:sz="4" w:space="0" w:color="D2232A"/>
              <w:left w:val="single" w:sz="4" w:space="0" w:color="D2232A"/>
              <w:bottom w:val="single" w:sz="4" w:space="0" w:color="D2232A"/>
              <w:right w:val="single" w:sz="4" w:space="0" w:color="D2232A"/>
            </w:tcBorders>
          </w:tcPr>
          <w:p w14:paraId="4C4A2E19" w14:textId="77777777" w:rsidR="002B33D6" w:rsidRPr="006F3827" w:rsidRDefault="002B33D6" w:rsidP="00B47B6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4E514CFC" wp14:editId="2C68C744">
                  <wp:extent cx="3787200" cy="3420000"/>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200" cy="3420000"/>
                          </a:xfrm>
                          <a:prstGeom prst="rect">
                            <a:avLst/>
                          </a:prstGeom>
                          <a:noFill/>
                        </pic:spPr>
                      </pic:pic>
                    </a:graphicData>
                  </a:graphic>
                </wp:inline>
              </w:drawing>
            </w:r>
          </w:p>
          <w:p w14:paraId="1C2C2F69" w14:textId="6C05DEFB" w:rsidR="002B33D6" w:rsidRPr="006F3827" w:rsidRDefault="002B33D6"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szCs w:val="20"/>
                <w:lang w:val="en-GB"/>
              </w:rPr>
              <w:object w:dxaOrig="1510" w:dyaOrig="1005" w14:anchorId="033D918F">
                <v:shape id="_x0000_i1032" type="#_x0000_t75" style="width:63.65pt;height:42.05pt" o:ole="">
                  <v:imagedata r:id="rId38" o:title=""/>
                </v:shape>
                <o:OLEObject Type="Embed" ProgID="Package" ShapeID="_x0000_i1032" DrawAspect="Icon" ObjectID="_1697970502" r:id="rId39"/>
              </w:object>
            </w:r>
          </w:p>
        </w:tc>
      </w:tr>
      <w:tr w:rsidR="00636836" w:rsidRPr="006F3827" w14:paraId="1E073059"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5E70D60D"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lastRenderedPageBreak/>
              <w:t>Pushchino, 22 m</w:t>
            </w:r>
          </w:p>
          <w:p w14:paraId="29D0A863" w14:textId="77777777" w:rsidR="002B33D6" w:rsidRPr="006F3827" w:rsidRDefault="002B33D6" w:rsidP="00C30A67">
            <w:pPr>
              <w:autoSpaceDE w:val="0"/>
              <w:autoSpaceDN w:val="0"/>
              <w:spacing w:before="20" w:after="20"/>
              <w:rPr>
                <w:rFonts w:cs="Arial"/>
                <w:szCs w:val="20"/>
                <w:lang w:val="en-GB"/>
              </w:rPr>
            </w:pPr>
            <w:r w:rsidRPr="006F3827">
              <w:rPr>
                <w:rFonts w:cs="Arial"/>
                <w:szCs w:val="20"/>
                <w:lang w:val="en-GB"/>
              </w:rPr>
              <w:t>PRAO ASC LPI, RAS</w:t>
            </w:r>
          </w:p>
        </w:tc>
        <w:tc>
          <w:tcPr>
            <w:tcW w:w="629" w:type="pct"/>
            <w:tcBorders>
              <w:top w:val="single" w:sz="4" w:space="0" w:color="D2232A"/>
              <w:left w:val="single" w:sz="4" w:space="0" w:color="D2232A"/>
              <w:bottom w:val="single" w:sz="4" w:space="0" w:color="D2232A"/>
              <w:right w:val="single" w:sz="4" w:space="0" w:color="D2232A"/>
            </w:tcBorders>
          </w:tcPr>
          <w:p w14:paraId="44D89483" w14:textId="1CC8E7B0" w:rsidR="002B33D6" w:rsidRPr="006F3827" w:rsidRDefault="002B33D6" w:rsidP="00AF343B">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43C6486C" w14:textId="7EA5178F" w:rsidR="002B33D6" w:rsidRPr="006F3827" w:rsidRDefault="002B33D6" w:rsidP="00D72A3B">
            <w:pPr>
              <w:autoSpaceDE w:val="0"/>
              <w:autoSpaceDN w:val="0"/>
              <w:spacing w:before="20" w:after="20"/>
              <w:rPr>
                <w:rFonts w:cs="Arial"/>
                <w:szCs w:val="20"/>
                <w:lang w:val="en-GB"/>
              </w:rPr>
            </w:pPr>
            <w:r w:rsidRPr="006F3827">
              <w:rPr>
                <w:rFonts w:cs="Arial"/>
                <w:szCs w:val="20"/>
                <w:lang w:val="en-GB"/>
              </w:rPr>
              <w:t>54°49′22″</w:t>
            </w:r>
          </w:p>
          <w:p w14:paraId="28D5211E"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37°37′57′′</w:t>
            </w:r>
          </w:p>
        </w:tc>
        <w:tc>
          <w:tcPr>
            <w:tcW w:w="608" w:type="pct"/>
            <w:tcBorders>
              <w:top w:val="single" w:sz="4" w:space="0" w:color="D2232A"/>
              <w:left w:val="single" w:sz="4" w:space="0" w:color="D2232A"/>
              <w:bottom w:val="single" w:sz="4" w:space="0" w:color="D2232A"/>
              <w:right w:val="single" w:sz="4" w:space="0" w:color="D2232A"/>
            </w:tcBorders>
          </w:tcPr>
          <w:p w14:paraId="13643320" w14:textId="77777777" w:rsidR="002B33D6" w:rsidRPr="006F3827" w:rsidRDefault="002B33D6" w:rsidP="00D72A3B">
            <w:pPr>
              <w:spacing w:before="20" w:after="20"/>
              <w:rPr>
                <w:rFonts w:cs="Arial"/>
                <w:szCs w:val="20"/>
                <w:lang w:val="en-GB"/>
              </w:rPr>
            </w:pPr>
            <w:r w:rsidRPr="006F3827">
              <w:rPr>
                <w:rFonts w:cs="Arial"/>
                <w:szCs w:val="20"/>
                <w:lang w:val="en-GB"/>
              </w:rPr>
              <w:t>190</w:t>
            </w:r>
          </w:p>
        </w:tc>
        <w:tc>
          <w:tcPr>
            <w:tcW w:w="2361" w:type="pct"/>
            <w:tcBorders>
              <w:top w:val="single" w:sz="4" w:space="0" w:color="D2232A"/>
              <w:left w:val="single" w:sz="4" w:space="0" w:color="D2232A"/>
              <w:bottom w:val="single" w:sz="4" w:space="0" w:color="D2232A"/>
              <w:right w:val="single" w:sz="4" w:space="0" w:color="D2232A"/>
            </w:tcBorders>
          </w:tcPr>
          <w:p w14:paraId="4FCCCD68" w14:textId="77777777" w:rsidR="002B33D6" w:rsidRPr="006F3827" w:rsidRDefault="002B33D6" w:rsidP="00531C8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7139625B" wp14:editId="2E595AC2">
                  <wp:extent cx="3783600" cy="3420000"/>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3600" cy="3420000"/>
                          </a:xfrm>
                          <a:prstGeom prst="rect">
                            <a:avLst/>
                          </a:prstGeom>
                          <a:noFill/>
                        </pic:spPr>
                      </pic:pic>
                    </a:graphicData>
                  </a:graphic>
                </wp:inline>
              </w:drawing>
            </w:r>
          </w:p>
          <w:p w14:paraId="1B1F6234" w14:textId="2FB00B83" w:rsidR="002B33D6" w:rsidRPr="006F3827" w:rsidRDefault="002B33D6"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szCs w:val="20"/>
                <w:lang w:val="en-GB"/>
              </w:rPr>
              <w:object w:dxaOrig="3207" w:dyaOrig="815" w14:anchorId="6C68DCD0">
                <v:shape id="_x0000_i1033" type="#_x0000_t75" style="width:118.35pt;height:29.95pt" o:ole="">
                  <v:imagedata r:id="rId41" o:title=""/>
                </v:shape>
                <o:OLEObject Type="Embed" ProgID="Package" ShapeID="_x0000_i1033" DrawAspect="Content" ObjectID="_1697970503" r:id="rId42"/>
              </w:object>
            </w:r>
          </w:p>
        </w:tc>
      </w:tr>
      <w:tr w:rsidR="00636836" w:rsidRPr="006F3827" w14:paraId="62AFAF62"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028A71B2" w14:textId="6E83E664" w:rsidR="002B33D6" w:rsidRPr="006F3827" w:rsidRDefault="002B33D6" w:rsidP="00616BDE">
            <w:pPr>
              <w:autoSpaceDE w:val="0"/>
              <w:autoSpaceDN w:val="0"/>
              <w:spacing w:before="20" w:after="20"/>
              <w:rPr>
                <w:rFonts w:cs="Arial"/>
                <w:szCs w:val="20"/>
                <w:lang w:val="en-GB"/>
              </w:rPr>
            </w:pPr>
            <w:r w:rsidRPr="006F3827">
              <w:rPr>
                <w:rFonts w:cs="Arial"/>
                <w:szCs w:val="20"/>
                <w:lang w:val="en-GB"/>
              </w:rPr>
              <w:lastRenderedPageBreak/>
              <w:t>Kalyazin, 64 m</w:t>
            </w:r>
          </w:p>
        </w:tc>
        <w:tc>
          <w:tcPr>
            <w:tcW w:w="629" w:type="pct"/>
            <w:tcBorders>
              <w:top w:val="single" w:sz="4" w:space="0" w:color="D2232A"/>
              <w:left w:val="single" w:sz="4" w:space="0" w:color="D2232A"/>
              <w:bottom w:val="single" w:sz="4" w:space="0" w:color="D2232A"/>
              <w:right w:val="single" w:sz="4" w:space="0" w:color="D2232A"/>
            </w:tcBorders>
          </w:tcPr>
          <w:p w14:paraId="14386653" w14:textId="626D133E" w:rsidR="002B33D6" w:rsidRPr="006F3827" w:rsidRDefault="002B33D6" w:rsidP="00AF343B">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52BA3B85"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57°13′23′′</w:t>
            </w:r>
          </w:p>
          <w:p w14:paraId="4D8A4517"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37°54′01′′</w:t>
            </w:r>
          </w:p>
        </w:tc>
        <w:tc>
          <w:tcPr>
            <w:tcW w:w="608" w:type="pct"/>
            <w:tcBorders>
              <w:top w:val="single" w:sz="4" w:space="0" w:color="D2232A"/>
              <w:left w:val="single" w:sz="4" w:space="0" w:color="D2232A"/>
              <w:bottom w:val="single" w:sz="4" w:space="0" w:color="D2232A"/>
              <w:right w:val="single" w:sz="4" w:space="0" w:color="D2232A"/>
            </w:tcBorders>
          </w:tcPr>
          <w:p w14:paraId="4C897326" w14:textId="77777777" w:rsidR="002B33D6" w:rsidRPr="006F3827" w:rsidRDefault="002B33D6" w:rsidP="00D72A3B">
            <w:pPr>
              <w:spacing w:before="20" w:after="20"/>
              <w:rPr>
                <w:rFonts w:cs="Arial"/>
                <w:szCs w:val="20"/>
                <w:lang w:val="en-GB"/>
              </w:rPr>
            </w:pPr>
            <w:r w:rsidRPr="006F3827">
              <w:rPr>
                <w:rFonts w:cs="Arial"/>
                <w:szCs w:val="20"/>
                <w:lang w:val="en-GB"/>
              </w:rPr>
              <w:t>195</w:t>
            </w:r>
          </w:p>
        </w:tc>
        <w:tc>
          <w:tcPr>
            <w:tcW w:w="2361" w:type="pct"/>
            <w:tcBorders>
              <w:top w:val="single" w:sz="4" w:space="0" w:color="D2232A"/>
              <w:left w:val="single" w:sz="4" w:space="0" w:color="D2232A"/>
              <w:bottom w:val="single" w:sz="4" w:space="0" w:color="D2232A"/>
              <w:right w:val="single" w:sz="4" w:space="0" w:color="D2232A"/>
            </w:tcBorders>
          </w:tcPr>
          <w:p w14:paraId="4B7A533C" w14:textId="77777777" w:rsidR="002B33D6" w:rsidRPr="006F3827" w:rsidRDefault="002B33D6" w:rsidP="00E4767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542929C2" wp14:editId="179B1CF2">
                  <wp:extent cx="3830400" cy="3420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0400" cy="3420000"/>
                          </a:xfrm>
                          <a:prstGeom prst="rect">
                            <a:avLst/>
                          </a:prstGeom>
                          <a:noFill/>
                        </pic:spPr>
                      </pic:pic>
                    </a:graphicData>
                  </a:graphic>
                </wp:inline>
              </w:drawing>
            </w:r>
          </w:p>
          <w:p w14:paraId="7FFE87E1" w14:textId="2C56865F" w:rsidR="002B33D6" w:rsidRPr="006F3827" w:rsidRDefault="002B33D6"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szCs w:val="20"/>
                <w:lang w:val="en-GB"/>
              </w:rPr>
              <w:object w:dxaOrig="1510" w:dyaOrig="1005" w14:anchorId="15244ACE">
                <v:shape id="_x0000_i1034" type="#_x0000_t75" style="width:76.65pt;height:51pt" o:ole="">
                  <v:imagedata r:id="rId44" o:title=""/>
                </v:shape>
                <o:OLEObject Type="Embed" ProgID="Package" ShapeID="_x0000_i1034" DrawAspect="Icon" ObjectID="_1697970504" r:id="rId45"/>
              </w:object>
            </w:r>
          </w:p>
        </w:tc>
      </w:tr>
      <w:tr w:rsidR="00636836" w:rsidRPr="006F3827" w14:paraId="04413D43"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08E82B21"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lastRenderedPageBreak/>
              <w:t>Ussurijsk, 70 m</w:t>
            </w:r>
          </w:p>
        </w:tc>
        <w:tc>
          <w:tcPr>
            <w:tcW w:w="629" w:type="pct"/>
            <w:tcBorders>
              <w:top w:val="single" w:sz="4" w:space="0" w:color="D2232A"/>
              <w:left w:val="single" w:sz="4" w:space="0" w:color="D2232A"/>
              <w:bottom w:val="single" w:sz="4" w:space="0" w:color="D2232A"/>
              <w:right w:val="single" w:sz="4" w:space="0" w:color="D2232A"/>
            </w:tcBorders>
          </w:tcPr>
          <w:p w14:paraId="4DCB5360" w14:textId="0D88163B" w:rsidR="002B33D6" w:rsidRPr="006F3827" w:rsidRDefault="002B33D6" w:rsidP="0057659C">
            <w:pPr>
              <w:autoSpaceDE w:val="0"/>
              <w:autoSpaceDN w:val="0"/>
              <w:spacing w:before="20" w:after="20"/>
              <w:rPr>
                <w:rFonts w:cs="Arial"/>
                <w:szCs w:val="20"/>
                <w:lang w:val="en-GB"/>
              </w:rPr>
            </w:pPr>
            <w:r w:rsidRPr="006F3827">
              <w:rPr>
                <w:rFonts w:cs="Arial"/>
                <w:szCs w:val="20"/>
                <w:lang w:val="en-GB"/>
              </w:rPr>
              <w:t>Russian Federation</w:t>
            </w:r>
          </w:p>
        </w:tc>
        <w:tc>
          <w:tcPr>
            <w:tcW w:w="581" w:type="pct"/>
            <w:tcBorders>
              <w:top w:val="single" w:sz="4" w:space="0" w:color="D2232A"/>
              <w:left w:val="single" w:sz="4" w:space="0" w:color="D2232A"/>
              <w:bottom w:val="single" w:sz="4" w:space="0" w:color="D2232A"/>
              <w:right w:val="single" w:sz="4" w:space="0" w:color="D2232A"/>
            </w:tcBorders>
          </w:tcPr>
          <w:p w14:paraId="0C4A612C"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44°0′57′′</w:t>
            </w:r>
          </w:p>
          <w:p w14:paraId="1C7E798D" w14:textId="77777777" w:rsidR="002B33D6" w:rsidRPr="006F3827" w:rsidRDefault="002B33D6" w:rsidP="00D72A3B">
            <w:pPr>
              <w:autoSpaceDE w:val="0"/>
              <w:autoSpaceDN w:val="0"/>
              <w:spacing w:before="20" w:after="20"/>
              <w:rPr>
                <w:rFonts w:cs="Arial"/>
                <w:szCs w:val="20"/>
                <w:lang w:val="en-GB"/>
              </w:rPr>
            </w:pPr>
            <w:r w:rsidRPr="006F3827">
              <w:rPr>
                <w:rFonts w:cs="Arial"/>
                <w:szCs w:val="20"/>
                <w:lang w:val="en-GB"/>
              </w:rPr>
              <w:t>131°45′25′′</w:t>
            </w:r>
          </w:p>
        </w:tc>
        <w:tc>
          <w:tcPr>
            <w:tcW w:w="608" w:type="pct"/>
            <w:tcBorders>
              <w:top w:val="single" w:sz="4" w:space="0" w:color="D2232A"/>
              <w:left w:val="single" w:sz="4" w:space="0" w:color="D2232A"/>
              <w:bottom w:val="single" w:sz="4" w:space="0" w:color="D2232A"/>
              <w:right w:val="single" w:sz="4" w:space="0" w:color="D2232A"/>
            </w:tcBorders>
          </w:tcPr>
          <w:p w14:paraId="3B09E247" w14:textId="77777777" w:rsidR="002B33D6" w:rsidRPr="006F3827" w:rsidRDefault="002B33D6" w:rsidP="00D72A3B">
            <w:pPr>
              <w:spacing w:before="20" w:after="20"/>
              <w:rPr>
                <w:rFonts w:cs="Arial"/>
                <w:szCs w:val="20"/>
                <w:lang w:val="en-GB"/>
              </w:rPr>
            </w:pPr>
            <w:r w:rsidRPr="006F3827">
              <w:rPr>
                <w:rFonts w:cs="Arial"/>
                <w:szCs w:val="20"/>
                <w:lang w:val="en-GB"/>
              </w:rPr>
              <w:t>20</w:t>
            </w:r>
          </w:p>
        </w:tc>
        <w:tc>
          <w:tcPr>
            <w:tcW w:w="2361" w:type="pct"/>
            <w:tcBorders>
              <w:top w:val="single" w:sz="4" w:space="0" w:color="D2232A"/>
              <w:left w:val="single" w:sz="4" w:space="0" w:color="D2232A"/>
              <w:bottom w:val="single" w:sz="4" w:space="0" w:color="D2232A"/>
              <w:right w:val="single" w:sz="4" w:space="0" w:color="D2232A"/>
            </w:tcBorders>
          </w:tcPr>
          <w:p w14:paraId="6723DAE5" w14:textId="17934C16" w:rsidR="002B33D6" w:rsidRPr="006F3827" w:rsidRDefault="002B33D6"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08DAA1D7" wp14:editId="6B524D60">
                  <wp:extent cx="3733200" cy="3420000"/>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3200" cy="3420000"/>
                          </a:xfrm>
                          <a:prstGeom prst="rect">
                            <a:avLst/>
                          </a:prstGeom>
                          <a:noFill/>
                        </pic:spPr>
                      </pic:pic>
                    </a:graphicData>
                  </a:graphic>
                </wp:inline>
              </w:drawing>
            </w:r>
          </w:p>
          <w:p w14:paraId="033ADD1C" w14:textId="4666E07E" w:rsidR="002B33D6" w:rsidRPr="006F3827" w:rsidRDefault="002B33D6" w:rsidP="00225927">
            <w:pPr>
              <w:tabs>
                <w:tab w:val="left" w:pos="2835"/>
              </w:tabs>
              <w:jc w:val="center"/>
              <w:rPr>
                <w:rFonts w:cs="Arial"/>
                <w:szCs w:val="20"/>
                <w:lang w:val="en-GB"/>
              </w:rPr>
            </w:pPr>
            <w:r w:rsidRPr="006F3827">
              <w:rPr>
                <w:rFonts w:cs="Arial"/>
                <w:szCs w:val="20"/>
                <w:lang w:val="en-GB"/>
              </w:rPr>
              <w:object w:dxaOrig="1510" w:dyaOrig="1005" w14:anchorId="33754AF3">
                <v:shape id="_x0000_i1035" type="#_x0000_t75" style="width:59.35pt;height:38.3pt" o:ole="">
                  <v:imagedata r:id="rId47" o:title=""/>
                </v:shape>
                <o:OLEObject Type="Embed" ProgID="Package" ShapeID="_x0000_i1035" DrawAspect="Icon" ObjectID="_1697970505" r:id="rId48"/>
              </w:object>
            </w:r>
          </w:p>
        </w:tc>
      </w:tr>
      <w:tr w:rsidR="00496AF8" w:rsidRPr="006F3827" w14:paraId="32DA9B51"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27CB076D" w14:textId="552A8030" w:rsidR="00616BDE" w:rsidRDefault="00496AF8" w:rsidP="00D72A3B">
            <w:pPr>
              <w:autoSpaceDE w:val="0"/>
              <w:autoSpaceDN w:val="0"/>
              <w:spacing w:before="20" w:after="20"/>
              <w:rPr>
                <w:rFonts w:cs="Arial"/>
                <w:szCs w:val="20"/>
                <w:lang w:val="en-GB"/>
              </w:rPr>
            </w:pPr>
            <w:r w:rsidRPr="006F3827">
              <w:rPr>
                <w:rFonts w:cs="Arial"/>
                <w:szCs w:val="20"/>
                <w:lang w:val="en-GB"/>
              </w:rPr>
              <w:lastRenderedPageBreak/>
              <w:t>Pico de Veleta, 30 m</w:t>
            </w:r>
          </w:p>
          <w:p w14:paraId="769AA92E" w14:textId="32E8A6A8" w:rsidR="00496AF8" w:rsidRPr="006F3827" w:rsidRDefault="00496AF8" w:rsidP="00D72A3B">
            <w:pPr>
              <w:autoSpaceDE w:val="0"/>
              <w:autoSpaceDN w:val="0"/>
              <w:spacing w:before="20" w:after="20"/>
              <w:rPr>
                <w:rFonts w:cs="Arial"/>
                <w:szCs w:val="20"/>
                <w:lang w:val="en-GB"/>
              </w:rPr>
            </w:pPr>
            <w:r w:rsidRPr="006F3827">
              <w:rPr>
                <w:rFonts w:cs="Arial"/>
                <w:szCs w:val="20"/>
                <w:lang w:val="en-GB"/>
              </w:rPr>
              <w:t>IRAM</w:t>
            </w:r>
          </w:p>
        </w:tc>
        <w:tc>
          <w:tcPr>
            <w:tcW w:w="629" w:type="pct"/>
            <w:tcBorders>
              <w:top w:val="single" w:sz="4" w:space="0" w:color="D2232A"/>
              <w:left w:val="single" w:sz="4" w:space="0" w:color="D2232A"/>
              <w:bottom w:val="single" w:sz="4" w:space="0" w:color="D2232A"/>
              <w:right w:val="single" w:sz="4" w:space="0" w:color="D2232A"/>
            </w:tcBorders>
          </w:tcPr>
          <w:p w14:paraId="265951B5" w14:textId="75E1BC05" w:rsidR="00496AF8" w:rsidRPr="006F3827" w:rsidRDefault="00496AF8" w:rsidP="0057659C">
            <w:pPr>
              <w:autoSpaceDE w:val="0"/>
              <w:autoSpaceDN w:val="0"/>
              <w:spacing w:before="20" w:after="20"/>
              <w:rPr>
                <w:rFonts w:cs="Arial"/>
                <w:szCs w:val="20"/>
                <w:lang w:val="en-GB"/>
              </w:rPr>
            </w:pPr>
            <w:r w:rsidRPr="006F3827">
              <w:rPr>
                <w:rFonts w:cs="Arial"/>
                <w:szCs w:val="20"/>
                <w:lang w:val="en-GB"/>
              </w:rPr>
              <w:t>Spain</w:t>
            </w:r>
          </w:p>
        </w:tc>
        <w:tc>
          <w:tcPr>
            <w:tcW w:w="581" w:type="pct"/>
            <w:tcBorders>
              <w:top w:val="single" w:sz="4" w:space="0" w:color="D2232A"/>
              <w:left w:val="single" w:sz="4" w:space="0" w:color="D2232A"/>
              <w:bottom w:val="single" w:sz="4" w:space="0" w:color="D2232A"/>
              <w:right w:val="single" w:sz="4" w:space="0" w:color="D2232A"/>
            </w:tcBorders>
          </w:tcPr>
          <w:p w14:paraId="6FF7008D" w14:textId="77777777" w:rsidR="00496AF8" w:rsidRPr="006F3827" w:rsidRDefault="00496AF8" w:rsidP="00FF294C">
            <w:pPr>
              <w:autoSpaceDE w:val="0"/>
              <w:autoSpaceDN w:val="0"/>
              <w:spacing w:before="20" w:after="20"/>
              <w:rPr>
                <w:rFonts w:cs="Arial"/>
                <w:szCs w:val="20"/>
                <w:lang w:val="en-GB"/>
              </w:rPr>
            </w:pPr>
            <w:r w:rsidRPr="006F3827">
              <w:rPr>
                <w:rFonts w:cs="Arial"/>
                <w:szCs w:val="20"/>
                <w:lang w:val="en-GB"/>
              </w:rPr>
              <w:t>37</w:t>
            </w:r>
            <w:r w:rsidRPr="006F3827">
              <w:rPr>
                <w:rFonts w:cs="Arial"/>
                <w:szCs w:val="20"/>
                <w:vertAlign w:val="superscript"/>
                <w:lang w:val="en-GB"/>
              </w:rPr>
              <w:t>o</w:t>
            </w:r>
            <w:r w:rsidRPr="006F3827">
              <w:rPr>
                <w:rFonts w:cs="Arial"/>
                <w:szCs w:val="20"/>
                <w:lang w:val="en-GB"/>
              </w:rPr>
              <w:t>03’58”</w:t>
            </w:r>
          </w:p>
          <w:p w14:paraId="4BA05A4E" w14:textId="1E85C003" w:rsidR="00496AF8" w:rsidRPr="006F3827" w:rsidRDefault="00496AF8" w:rsidP="00D72A3B">
            <w:pPr>
              <w:autoSpaceDE w:val="0"/>
              <w:autoSpaceDN w:val="0"/>
              <w:spacing w:before="20" w:after="20"/>
              <w:rPr>
                <w:rFonts w:cs="Arial"/>
                <w:szCs w:val="20"/>
                <w:lang w:val="en-GB"/>
              </w:rPr>
            </w:pPr>
            <w:r w:rsidRPr="006F3827">
              <w:rPr>
                <w:rFonts w:cs="Arial"/>
                <w:szCs w:val="20"/>
                <w:lang w:val="en-GB"/>
              </w:rPr>
              <w:t>-03</w:t>
            </w:r>
            <w:r w:rsidRPr="006F3827">
              <w:rPr>
                <w:rFonts w:cs="Arial"/>
                <w:szCs w:val="20"/>
                <w:vertAlign w:val="superscript"/>
                <w:lang w:val="en-GB"/>
              </w:rPr>
              <w:t>o</w:t>
            </w:r>
            <w:r w:rsidRPr="006F3827">
              <w:rPr>
                <w:rFonts w:cs="Arial"/>
                <w:szCs w:val="20"/>
                <w:lang w:val="en-GB"/>
              </w:rPr>
              <w:t>23’34”</w:t>
            </w:r>
          </w:p>
        </w:tc>
        <w:tc>
          <w:tcPr>
            <w:tcW w:w="608" w:type="pct"/>
            <w:tcBorders>
              <w:top w:val="single" w:sz="4" w:space="0" w:color="D2232A"/>
              <w:left w:val="single" w:sz="4" w:space="0" w:color="D2232A"/>
              <w:bottom w:val="single" w:sz="4" w:space="0" w:color="D2232A"/>
              <w:right w:val="single" w:sz="4" w:space="0" w:color="D2232A"/>
            </w:tcBorders>
          </w:tcPr>
          <w:p w14:paraId="61B53C19" w14:textId="4B582458" w:rsidR="00496AF8" w:rsidRPr="006F3827" w:rsidRDefault="00496AF8" w:rsidP="00D72A3B">
            <w:pPr>
              <w:spacing w:before="20" w:after="20"/>
              <w:rPr>
                <w:rFonts w:cs="Arial"/>
                <w:szCs w:val="20"/>
                <w:lang w:val="en-GB"/>
              </w:rPr>
            </w:pPr>
            <w:r w:rsidRPr="006F3827">
              <w:rPr>
                <w:rFonts w:cs="Arial"/>
                <w:szCs w:val="20"/>
                <w:lang w:val="en-GB"/>
              </w:rPr>
              <w:t>2850</w:t>
            </w:r>
          </w:p>
        </w:tc>
        <w:tc>
          <w:tcPr>
            <w:tcW w:w="2361" w:type="pct"/>
            <w:tcBorders>
              <w:top w:val="single" w:sz="4" w:space="0" w:color="D2232A"/>
              <w:left w:val="single" w:sz="4" w:space="0" w:color="D2232A"/>
              <w:bottom w:val="single" w:sz="4" w:space="0" w:color="D2232A"/>
              <w:right w:val="single" w:sz="4" w:space="0" w:color="D2232A"/>
            </w:tcBorders>
          </w:tcPr>
          <w:p w14:paraId="0C8CE0D8" w14:textId="77777777" w:rsidR="00496AF8"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3F538490" wp14:editId="0264EBF5">
                  <wp:extent cx="4240800" cy="3420000"/>
                  <wp:effectExtent l="0" t="0" r="7620" b="9525"/>
                  <wp:docPr id="44" name="Picture 4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urface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0800" cy="3420000"/>
                          </a:xfrm>
                          <a:prstGeom prst="rect">
                            <a:avLst/>
                          </a:prstGeom>
                          <a:noFill/>
                        </pic:spPr>
                      </pic:pic>
                    </a:graphicData>
                  </a:graphic>
                </wp:inline>
              </w:drawing>
            </w:r>
          </w:p>
          <w:p w14:paraId="00CF7C27" w14:textId="139A6775" w:rsidR="00496AF8" w:rsidRPr="006F3827"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noProof/>
                <w:szCs w:val="20"/>
                <w:lang w:val="fr-FR" w:eastAsia="fr-FR"/>
              </w:rPr>
            </w:pPr>
            <w:r w:rsidRPr="006F3827">
              <w:rPr>
                <w:rFonts w:cs="Arial"/>
                <w:szCs w:val="20"/>
                <w:lang w:val="en-GB"/>
              </w:rPr>
              <w:object w:dxaOrig="1510" w:dyaOrig="1005" w14:anchorId="0F772468">
                <v:shape id="_x0000_i1036" type="#_x0000_t75" style="width:54.7pt;height:33.7pt" o:ole="">
                  <v:imagedata r:id="rId50" o:title=""/>
                </v:shape>
                <o:OLEObject Type="Embed" ProgID="Package" ShapeID="_x0000_i1036" DrawAspect="Icon" ObjectID="_1697970506" r:id="rId51"/>
              </w:object>
            </w:r>
          </w:p>
        </w:tc>
      </w:tr>
      <w:tr w:rsidR="00496AF8" w:rsidRPr="006F3827" w14:paraId="04346003"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224E4E81" w14:textId="0C23FEB2" w:rsidR="00616BDE" w:rsidRDefault="00496AF8" w:rsidP="00D72A3B">
            <w:pPr>
              <w:autoSpaceDE w:val="0"/>
              <w:autoSpaceDN w:val="0"/>
              <w:spacing w:before="20" w:after="20"/>
              <w:rPr>
                <w:rFonts w:cs="Arial"/>
                <w:szCs w:val="20"/>
                <w:lang w:val="en-GB"/>
              </w:rPr>
            </w:pPr>
            <w:r w:rsidRPr="006F3827">
              <w:rPr>
                <w:rFonts w:cs="Arial"/>
                <w:szCs w:val="20"/>
                <w:lang w:val="en-GB"/>
              </w:rPr>
              <w:lastRenderedPageBreak/>
              <w:t>Yebes</w:t>
            </w:r>
            <w:r w:rsidR="00616BDE">
              <w:rPr>
                <w:rFonts w:cs="Arial"/>
                <w:szCs w:val="20"/>
                <w:lang w:val="en-GB"/>
              </w:rPr>
              <w:t>,</w:t>
            </w:r>
            <w:r w:rsidRPr="006F3827">
              <w:rPr>
                <w:rFonts w:cs="Arial"/>
                <w:szCs w:val="20"/>
                <w:lang w:val="en-GB"/>
              </w:rPr>
              <w:t xml:space="preserve"> 40 m</w:t>
            </w:r>
          </w:p>
          <w:p w14:paraId="1ABF221D" w14:textId="5A84A700" w:rsidR="00496AF8" w:rsidRPr="006F3827" w:rsidRDefault="00496AF8" w:rsidP="00D72A3B">
            <w:pPr>
              <w:autoSpaceDE w:val="0"/>
              <w:autoSpaceDN w:val="0"/>
              <w:spacing w:before="20" w:after="20"/>
              <w:rPr>
                <w:rFonts w:cs="Arial"/>
                <w:szCs w:val="20"/>
                <w:lang w:val="en-GB"/>
              </w:rPr>
            </w:pPr>
            <w:r w:rsidRPr="006F3827">
              <w:rPr>
                <w:rFonts w:cs="Arial"/>
                <w:szCs w:val="20"/>
                <w:lang w:val="en-GB"/>
              </w:rPr>
              <w:t>Yebes</w:t>
            </w:r>
            <w:r w:rsidR="00616BDE">
              <w:rPr>
                <w:rFonts w:cs="Arial"/>
                <w:szCs w:val="20"/>
                <w:lang w:val="en-GB"/>
              </w:rPr>
              <w:t>,</w:t>
            </w:r>
            <w:r w:rsidRPr="006F3827">
              <w:rPr>
                <w:rFonts w:cs="Arial"/>
                <w:szCs w:val="20"/>
                <w:lang w:val="en-GB"/>
              </w:rPr>
              <w:t xml:space="preserve"> 14 m</w:t>
            </w:r>
          </w:p>
        </w:tc>
        <w:tc>
          <w:tcPr>
            <w:tcW w:w="629" w:type="pct"/>
            <w:tcBorders>
              <w:top w:val="single" w:sz="4" w:space="0" w:color="D2232A"/>
              <w:left w:val="single" w:sz="4" w:space="0" w:color="D2232A"/>
              <w:bottom w:val="single" w:sz="4" w:space="0" w:color="D2232A"/>
              <w:right w:val="single" w:sz="4" w:space="0" w:color="D2232A"/>
            </w:tcBorders>
          </w:tcPr>
          <w:p w14:paraId="318C75AC" w14:textId="364DCD68" w:rsidR="00496AF8" w:rsidRPr="006F3827" w:rsidRDefault="00496AF8" w:rsidP="0057659C">
            <w:pPr>
              <w:autoSpaceDE w:val="0"/>
              <w:autoSpaceDN w:val="0"/>
              <w:spacing w:before="20" w:after="20"/>
              <w:rPr>
                <w:rFonts w:cs="Arial"/>
                <w:szCs w:val="20"/>
                <w:lang w:val="en-GB"/>
              </w:rPr>
            </w:pPr>
            <w:r w:rsidRPr="006F3827">
              <w:rPr>
                <w:rFonts w:cs="Arial"/>
                <w:szCs w:val="20"/>
                <w:lang w:val="en-GB"/>
              </w:rPr>
              <w:t>Spain</w:t>
            </w:r>
          </w:p>
        </w:tc>
        <w:tc>
          <w:tcPr>
            <w:tcW w:w="581" w:type="pct"/>
            <w:tcBorders>
              <w:top w:val="single" w:sz="4" w:space="0" w:color="D2232A"/>
              <w:left w:val="single" w:sz="4" w:space="0" w:color="D2232A"/>
              <w:bottom w:val="single" w:sz="4" w:space="0" w:color="D2232A"/>
              <w:right w:val="single" w:sz="4" w:space="0" w:color="D2232A"/>
            </w:tcBorders>
          </w:tcPr>
          <w:p w14:paraId="03797AB9" w14:textId="77777777" w:rsidR="00616BDE" w:rsidRDefault="00496AF8" w:rsidP="00FF294C">
            <w:pPr>
              <w:autoSpaceDE w:val="0"/>
              <w:autoSpaceDN w:val="0"/>
              <w:spacing w:before="20" w:after="20"/>
              <w:rPr>
                <w:rFonts w:cs="Arial"/>
                <w:szCs w:val="20"/>
                <w:lang w:val="en-GB"/>
              </w:rPr>
            </w:pPr>
            <w:r w:rsidRPr="006F3827">
              <w:rPr>
                <w:rFonts w:cs="Arial"/>
                <w:szCs w:val="20"/>
                <w:lang w:val="en-GB"/>
              </w:rPr>
              <w:t>40</w:t>
            </w:r>
            <w:r w:rsidRPr="006F3827">
              <w:rPr>
                <w:rFonts w:cs="Arial"/>
                <w:szCs w:val="20"/>
                <w:vertAlign w:val="superscript"/>
                <w:lang w:val="en-GB"/>
              </w:rPr>
              <w:t>o</w:t>
            </w:r>
            <w:r w:rsidRPr="006F3827">
              <w:rPr>
                <w:rFonts w:cs="Arial"/>
                <w:szCs w:val="20"/>
                <w:lang w:val="en-GB"/>
              </w:rPr>
              <w:t>31’27”</w:t>
            </w:r>
          </w:p>
          <w:p w14:paraId="748B17BB" w14:textId="2E07849E" w:rsidR="00496AF8" w:rsidRPr="006F3827" w:rsidRDefault="00496AF8" w:rsidP="00FF294C">
            <w:pPr>
              <w:autoSpaceDE w:val="0"/>
              <w:autoSpaceDN w:val="0"/>
              <w:spacing w:before="20" w:after="20"/>
              <w:rPr>
                <w:rFonts w:cs="Arial"/>
                <w:szCs w:val="20"/>
                <w:lang w:val="en-GB"/>
              </w:rPr>
            </w:pPr>
            <w:r w:rsidRPr="006F3827">
              <w:rPr>
                <w:rFonts w:cs="Arial"/>
                <w:szCs w:val="20"/>
                <w:lang w:val="en-GB"/>
              </w:rPr>
              <w:t>-03</w:t>
            </w:r>
            <w:r w:rsidRPr="006F3827">
              <w:rPr>
                <w:rFonts w:cs="Arial"/>
                <w:szCs w:val="20"/>
                <w:vertAlign w:val="superscript"/>
                <w:lang w:val="en-GB"/>
              </w:rPr>
              <w:t>o</w:t>
            </w:r>
            <w:r w:rsidRPr="006F3827">
              <w:rPr>
                <w:rFonts w:cs="Arial"/>
                <w:szCs w:val="20"/>
                <w:lang w:val="en-GB"/>
              </w:rPr>
              <w:t>05’22”</w:t>
            </w:r>
          </w:p>
        </w:tc>
        <w:tc>
          <w:tcPr>
            <w:tcW w:w="608" w:type="pct"/>
            <w:tcBorders>
              <w:top w:val="single" w:sz="4" w:space="0" w:color="D2232A"/>
              <w:left w:val="single" w:sz="4" w:space="0" w:color="D2232A"/>
              <w:bottom w:val="single" w:sz="4" w:space="0" w:color="D2232A"/>
              <w:right w:val="single" w:sz="4" w:space="0" w:color="D2232A"/>
            </w:tcBorders>
          </w:tcPr>
          <w:p w14:paraId="171A4F61" w14:textId="32FD51F6" w:rsidR="00496AF8" w:rsidRPr="006F3827" w:rsidRDefault="00496AF8" w:rsidP="00D72A3B">
            <w:pPr>
              <w:spacing w:before="20" w:after="20"/>
              <w:rPr>
                <w:rFonts w:cs="Arial"/>
                <w:szCs w:val="20"/>
                <w:lang w:val="en-GB"/>
              </w:rPr>
            </w:pPr>
            <w:r w:rsidRPr="006F3827">
              <w:rPr>
                <w:rFonts w:cs="Arial"/>
                <w:szCs w:val="20"/>
                <w:lang w:val="en-GB"/>
              </w:rPr>
              <w:t>981</w:t>
            </w:r>
          </w:p>
        </w:tc>
        <w:tc>
          <w:tcPr>
            <w:tcW w:w="2361" w:type="pct"/>
            <w:tcBorders>
              <w:top w:val="single" w:sz="4" w:space="0" w:color="D2232A"/>
              <w:left w:val="single" w:sz="4" w:space="0" w:color="D2232A"/>
              <w:bottom w:val="single" w:sz="4" w:space="0" w:color="D2232A"/>
              <w:right w:val="single" w:sz="4" w:space="0" w:color="D2232A"/>
            </w:tcBorders>
          </w:tcPr>
          <w:p w14:paraId="588D079C" w14:textId="36A1889D" w:rsidR="00496AF8" w:rsidRPr="006F3827" w:rsidRDefault="00496AF8" w:rsidP="00FF294C">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6E02B3AB" wp14:editId="66C07775">
                  <wp:extent cx="3589200" cy="3420000"/>
                  <wp:effectExtent l="0" t="0" r="0" b="952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9200" cy="3420000"/>
                          </a:xfrm>
                          <a:prstGeom prst="rect">
                            <a:avLst/>
                          </a:prstGeom>
                          <a:noFill/>
                        </pic:spPr>
                      </pic:pic>
                    </a:graphicData>
                  </a:graphic>
                </wp:inline>
              </w:drawing>
            </w:r>
          </w:p>
          <w:p w14:paraId="67640C2F" w14:textId="3569BF98" w:rsidR="00496AF8" w:rsidRPr="006F3827"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noProof/>
                <w:szCs w:val="20"/>
                <w:lang w:val="fr-FR" w:eastAsia="fr-FR"/>
              </w:rPr>
            </w:pPr>
            <w:r w:rsidRPr="006F3827">
              <w:rPr>
                <w:rFonts w:cs="Arial"/>
                <w:szCs w:val="20"/>
                <w:lang w:val="en-GB"/>
              </w:rPr>
              <w:object w:dxaOrig="1510" w:dyaOrig="1005" w14:anchorId="3B3E1A8B">
                <v:shape id="_x0000_i1037" type="#_x0000_t75" style="width:54.7pt;height:33.7pt" o:ole="">
                  <v:imagedata r:id="rId53" o:title=""/>
                </v:shape>
                <o:OLEObject Type="Embed" ProgID="Package" ShapeID="_x0000_i1037" DrawAspect="Icon" ObjectID="_1697970507" r:id="rId54"/>
              </w:object>
            </w:r>
          </w:p>
        </w:tc>
      </w:tr>
      <w:tr w:rsidR="00496AF8" w:rsidRPr="006F3827" w14:paraId="3286F832" w14:textId="77777777" w:rsidTr="00E70F35">
        <w:trPr>
          <w:cantSplit/>
        </w:trPr>
        <w:tc>
          <w:tcPr>
            <w:tcW w:w="820" w:type="pct"/>
            <w:tcBorders>
              <w:top w:val="single" w:sz="4" w:space="0" w:color="D2232A"/>
              <w:left w:val="single" w:sz="4" w:space="0" w:color="D2232A"/>
              <w:bottom w:val="single" w:sz="4" w:space="0" w:color="D2232A"/>
              <w:right w:val="single" w:sz="4" w:space="0" w:color="D2232A"/>
            </w:tcBorders>
          </w:tcPr>
          <w:p w14:paraId="2E747709" w14:textId="1865B4E6" w:rsidR="00496AF8" w:rsidRPr="006F3827" w:rsidRDefault="00496AF8" w:rsidP="00D72A3B">
            <w:pPr>
              <w:autoSpaceDE w:val="0"/>
              <w:autoSpaceDN w:val="0"/>
              <w:spacing w:before="20" w:after="20"/>
              <w:rPr>
                <w:rFonts w:cs="Arial"/>
                <w:szCs w:val="20"/>
                <w:lang w:val="en-GB"/>
              </w:rPr>
            </w:pPr>
            <w:r w:rsidRPr="006F3827">
              <w:rPr>
                <w:rFonts w:cs="Arial"/>
                <w:szCs w:val="20"/>
                <w:lang w:val="en-GB"/>
              </w:rPr>
              <w:lastRenderedPageBreak/>
              <w:t>Onsala</w:t>
            </w:r>
            <w:r w:rsidR="00616BDE">
              <w:rPr>
                <w:rFonts w:cs="Arial"/>
                <w:szCs w:val="20"/>
                <w:lang w:val="en-GB"/>
              </w:rPr>
              <w:t>,</w:t>
            </w:r>
            <w:r w:rsidRPr="006F3827">
              <w:rPr>
                <w:rFonts w:cs="Arial"/>
                <w:szCs w:val="20"/>
                <w:lang w:val="en-GB"/>
              </w:rPr>
              <w:t xml:space="preserve"> 20 m</w:t>
            </w:r>
          </w:p>
        </w:tc>
        <w:tc>
          <w:tcPr>
            <w:tcW w:w="629" w:type="pct"/>
            <w:tcBorders>
              <w:top w:val="single" w:sz="4" w:space="0" w:color="D2232A"/>
              <w:left w:val="single" w:sz="4" w:space="0" w:color="D2232A"/>
              <w:bottom w:val="single" w:sz="4" w:space="0" w:color="D2232A"/>
              <w:right w:val="single" w:sz="4" w:space="0" w:color="D2232A"/>
            </w:tcBorders>
          </w:tcPr>
          <w:p w14:paraId="4507536F" w14:textId="5254BB66" w:rsidR="00496AF8" w:rsidRPr="006F3827" w:rsidRDefault="00496AF8" w:rsidP="0057659C">
            <w:pPr>
              <w:autoSpaceDE w:val="0"/>
              <w:autoSpaceDN w:val="0"/>
              <w:spacing w:before="20" w:after="20"/>
              <w:rPr>
                <w:rFonts w:cs="Arial"/>
                <w:szCs w:val="20"/>
                <w:lang w:val="en-GB"/>
              </w:rPr>
            </w:pPr>
            <w:r w:rsidRPr="006F3827">
              <w:rPr>
                <w:rFonts w:cs="Arial"/>
                <w:szCs w:val="20"/>
                <w:lang w:val="en-GB"/>
              </w:rPr>
              <w:t>Sweden</w:t>
            </w:r>
          </w:p>
        </w:tc>
        <w:tc>
          <w:tcPr>
            <w:tcW w:w="581" w:type="pct"/>
            <w:tcBorders>
              <w:top w:val="single" w:sz="4" w:space="0" w:color="D2232A"/>
              <w:left w:val="single" w:sz="4" w:space="0" w:color="D2232A"/>
              <w:bottom w:val="single" w:sz="4" w:space="0" w:color="D2232A"/>
              <w:right w:val="single" w:sz="4" w:space="0" w:color="D2232A"/>
            </w:tcBorders>
          </w:tcPr>
          <w:p w14:paraId="17A62993" w14:textId="77777777" w:rsidR="00496AF8" w:rsidRPr="006F3827" w:rsidRDefault="00496AF8" w:rsidP="00FF294C">
            <w:pPr>
              <w:autoSpaceDE w:val="0"/>
              <w:autoSpaceDN w:val="0"/>
              <w:spacing w:before="20" w:after="20"/>
              <w:rPr>
                <w:rFonts w:cs="Arial"/>
                <w:szCs w:val="20"/>
                <w:lang w:val="en-GB"/>
              </w:rPr>
            </w:pPr>
            <w:r w:rsidRPr="006F3827">
              <w:rPr>
                <w:rFonts w:cs="Arial"/>
                <w:szCs w:val="20"/>
                <w:lang w:val="en-GB"/>
              </w:rPr>
              <w:t>57</w:t>
            </w:r>
            <w:r w:rsidRPr="006F3827">
              <w:rPr>
                <w:rFonts w:cs="Arial"/>
                <w:szCs w:val="20"/>
                <w:vertAlign w:val="superscript"/>
                <w:lang w:val="en-GB"/>
              </w:rPr>
              <w:t>o</w:t>
            </w:r>
            <w:r w:rsidRPr="006F3827">
              <w:rPr>
                <w:rFonts w:cs="Arial"/>
                <w:szCs w:val="20"/>
                <w:lang w:val="en-GB"/>
              </w:rPr>
              <w:t>23’45”</w:t>
            </w:r>
          </w:p>
          <w:p w14:paraId="4518A7E2" w14:textId="5C95A6FF" w:rsidR="00496AF8" w:rsidRPr="006F3827" w:rsidRDefault="00496AF8" w:rsidP="00FF294C">
            <w:pPr>
              <w:autoSpaceDE w:val="0"/>
              <w:autoSpaceDN w:val="0"/>
              <w:spacing w:before="20" w:after="20"/>
              <w:rPr>
                <w:rFonts w:cs="Arial"/>
                <w:szCs w:val="20"/>
                <w:lang w:val="en-GB"/>
              </w:rPr>
            </w:pPr>
            <w:r w:rsidRPr="006F3827">
              <w:rPr>
                <w:rFonts w:cs="Arial"/>
                <w:szCs w:val="20"/>
                <w:lang w:val="en-GB"/>
              </w:rPr>
              <w:t>11</w:t>
            </w:r>
            <w:r w:rsidRPr="006F3827">
              <w:rPr>
                <w:rFonts w:cs="Arial"/>
                <w:szCs w:val="20"/>
                <w:vertAlign w:val="superscript"/>
                <w:lang w:val="en-GB"/>
              </w:rPr>
              <w:t>o</w:t>
            </w:r>
            <w:r w:rsidRPr="006F3827">
              <w:rPr>
                <w:rFonts w:cs="Arial"/>
                <w:szCs w:val="20"/>
                <w:lang w:val="en-GB"/>
              </w:rPr>
              <w:t>55’35”</w:t>
            </w:r>
          </w:p>
        </w:tc>
        <w:tc>
          <w:tcPr>
            <w:tcW w:w="608" w:type="pct"/>
            <w:tcBorders>
              <w:top w:val="single" w:sz="4" w:space="0" w:color="D2232A"/>
              <w:left w:val="single" w:sz="4" w:space="0" w:color="D2232A"/>
              <w:bottom w:val="single" w:sz="4" w:space="0" w:color="D2232A"/>
              <w:right w:val="single" w:sz="4" w:space="0" w:color="D2232A"/>
            </w:tcBorders>
          </w:tcPr>
          <w:p w14:paraId="5DED6BC8" w14:textId="7434601F" w:rsidR="00496AF8" w:rsidRPr="006F3827" w:rsidRDefault="00496AF8" w:rsidP="00D72A3B">
            <w:pPr>
              <w:spacing w:before="20" w:after="20"/>
              <w:rPr>
                <w:rFonts w:cs="Arial"/>
                <w:szCs w:val="20"/>
                <w:lang w:val="en-GB"/>
              </w:rPr>
            </w:pPr>
            <w:r w:rsidRPr="006F3827">
              <w:rPr>
                <w:rFonts w:cs="Arial"/>
                <w:szCs w:val="20"/>
                <w:lang w:val="en-GB"/>
              </w:rPr>
              <w:t>23</w:t>
            </w:r>
          </w:p>
        </w:tc>
        <w:tc>
          <w:tcPr>
            <w:tcW w:w="2361" w:type="pct"/>
            <w:tcBorders>
              <w:top w:val="single" w:sz="4" w:space="0" w:color="D2232A"/>
              <w:left w:val="single" w:sz="4" w:space="0" w:color="D2232A"/>
              <w:bottom w:val="single" w:sz="4" w:space="0" w:color="D2232A"/>
              <w:right w:val="single" w:sz="4" w:space="0" w:color="D2232A"/>
            </w:tcBorders>
          </w:tcPr>
          <w:p w14:paraId="15C5E643" w14:textId="614C359B" w:rsidR="00496AF8" w:rsidRPr="006F3827" w:rsidRDefault="00B119B3" w:rsidP="00FF294C">
            <w:pPr>
              <w:spacing w:before="20" w:after="20"/>
              <w:jc w:val="center"/>
              <w:rPr>
                <w:rFonts w:cs="Arial"/>
                <w:szCs w:val="20"/>
                <w:lang w:val="en-GB"/>
              </w:rPr>
            </w:pPr>
            <w:r w:rsidRPr="006F3827">
              <w:rPr>
                <w:rFonts w:cs="Arial"/>
                <w:noProof/>
                <w:szCs w:val="20"/>
                <w:lang w:val="fr-FR" w:eastAsia="fr-FR"/>
              </w:rPr>
              <w:drawing>
                <wp:inline distT="0" distB="0" distL="0" distR="0" wp14:anchorId="43B178AA" wp14:editId="1090E5FF">
                  <wp:extent cx="3679200" cy="3420000"/>
                  <wp:effectExtent l="0" t="0" r="0" b="9525"/>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79200" cy="3420000"/>
                          </a:xfrm>
                          <a:prstGeom prst="rect">
                            <a:avLst/>
                          </a:prstGeom>
                          <a:noFill/>
                        </pic:spPr>
                      </pic:pic>
                    </a:graphicData>
                  </a:graphic>
                </wp:inline>
              </w:drawing>
            </w:r>
          </w:p>
          <w:p w14:paraId="784CB9F6" w14:textId="641F4871" w:rsidR="00496AF8" w:rsidRPr="006F3827" w:rsidRDefault="00496AF8" w:rsidP="00FF294C">
            <w:pPr>
              <w:autoSpaceDE w:val="0"/>
              <w:autoSpaceDN w:val="0"/>
              <w:spacing w:before="20" w:after="20"/>
              <w:jc w:val="center"/>
              <w:rPr>
                <w:rFonts w:cs="Arial"/>
                <w:noProof/>
                <w:szCs w:val="20"/>
                <w:lang w:val="fr-FR" w:eastAsia="fr-FR"/>
              </w:rPr>
            </w:pPr>
            <w:r w:rsidRPr="006F3827">
              <w:rPr>
                <w:rFonts w:cs="Arial"/>
                <w:szCs w:val="20"/>
                <w:lang w:val="en-GB"/>
              </w:rPr>
              <w:object w:dxaOrig="3094" w:dyaOrig="815" w14:anchorId="18587D26">
                <v:shape id="_x0000_i1038" type="#_x0000_t75" style="width:135.95pt;height:33.7pt" o:ole="">
                  <v:imagedata r:id="rId56" o:title=""/>
                </v:shape>
                <o:OLEObject Type="Embed" ProgID="Package" ShapeID="_x0000_i1038" DrawAspect="Content" ObjectID="_1697970508" r:id="rId57"/>
              </w:object>
            </w:r>
          </w:p>
        </w:tc>
      </w:tr>
    </w:tbl>
    <w:p w14:paraId="10AAB6D6" w14:textId="77777777" w:rsidR="00DD25E5" w:rsidRPr="006F3827" w:rsidRDefault="00DD25E5">
      <w:pPr>
        <w:rPr>
          <w:lang w:val="en-GB"/>
        </w:rPr>
        <w:sectPr w:rsidR="00DD25E5" w:rsidRPr="006F3827" w:rsidSect="004D7133">
          <w:headerReference w:type="even" r:id="rId58"/>
          <w:headerReference w:type="default" r:id="rId59"/>
          <w:footerReference w:type="even" r:id="rId60"/>
          <w:footerReference w:type="default" r:id="rId61"/>
          <w:headerReference w:type="first" r:id="rId62"/>
          <w:footerReference w:type="first" r:id="rId63"/>
          <w:pgSz w:w="16840" w:h="11907" w:orient="landscape" w:code="9"/>
          <w:pgMar w:top="1134" w:right="993" w:bottom="1134" w:left="1440" w:header="709" w:footer="709" w:gutter="0"/>
          <w:cols w:space="708"/>
          <w:titlePg/>
          <w:docGrid w:linePitch="360"/>
        </w:sectPr>
      </w:pPr>
    </w:p>
    <w:p w14:paraId="778BCCAB" w14:textId="31F056F8" w:rsidR="00671C9C" w:rsidRPr="00E41040" w:rsidRDefault="000E58C8" w:rsidP="00671C9C">
      <w:pPr>
        <w:pStyle w:val="ECCAnnex-heading1"/>
        <w:rPr>
          <w:b/>
        </w:rPr>
      </w:pPr>
      <w:bookmarkStart w:id="3" w:name="_Ref67311792"/>
      <w:r w:rsidRPr="00E41040">
        <w:rPr>
          <w:b/>
        </w:rPr>
        <w:lastRenderedPageBreak/>
        <w:t>Detect and Avoid (</w:t>
      </w:r>
      <w:r w:rsidR="00671C9C" w:rsidRPr="00E41040">
        <w:rPr>
          <w:b/>
        </w:rPr>
        <w:t>DAA</w:t>
      </w:r>
      <w:r w:rsidRPr="00E41040">
        <w:rPr>
          <w:b/>
        </w:rPr>
        <w:t>)</w:t>
      </w:r>
      <w:r w:rsidR="00671C9C" w:rsidRPr="00E41040">
        <w:rPr>
          <w:b/>
        </w:rPr>
        <w:t xml:space="preserve"> Technical requirements</w:t>
      </w:r>
      <w:bookmarkEnd w:id="3"/>
    </w:p>
    <w:p w14:paraId="2FF01435" w14:textId="71775E2A" w:rsidR="00FD3709" w:rsidRPr="00E41040" w:rsidRDefault="00FD3709" w:rsidP="00FD3709">
      <w:pPr>
        <w:pStyle w:val="ECCParagraph"/>
      </w:pPr>
      <w:r w:rsidRPr="00E41040">
        <w:t>HD-GBSAR devices shall implement a Detect and Avoid (DAA) system capable to detect automotive radar signals</w:t>
      </w:r>
      <w:r w:rsidR="00AD489B" w:rsidRPr="00E41040">
        <w:t xml:space="preserve"> operating in the band 76–77 GHz </w:t>
      </w:r>
      <w:r w:rsidRPr="00E41040">
        <w:t>and to stop HD-GBSAR transmission, in case of automotive radar detection.</w:t>
      </w:r>
    </w:p>
    <w:p w14:paraId="67409947" w14:textId="0B645704" w:rsidR="00261B11" w:rsidRPr="006F3827" w:rsidRDefault="00261B11" w:rsidP="00261B11">
      <w:pPr>
        <w:pStyle w:val="ECCParagraph"/>
      </w:pPr>
      <w:r w:rsidRPr="00E41040">
        <w:t xml:space="preserve">The characteristics of the automotive radar to be considered for DAA are defined in </w:t>
      </w:r>
      <w:r w:rsidR="007010CE" w:rsidRPr="00E41040">
        <w:t>the</w:t>
      </w:r>
      <w:r w:rsidR="008546FA" w:rsidRPr="00E41040">
        <w:t xml:space="preserve"> table</w:t>
      </w:r>
      <w:r w:rsidR="007010CE" w:rsidRPr="00E41040">
        <w:t xml:space="preserve"> below</w:t>
      </w:r>
      <w:r w:rsidRPr="00E41040">
        <w:t xml:space="preserve"> (ECC Report 315</w:t>
      </w:r>
      <w:r w:rsidR="000E3440" w:rsidRPr="00E41040">
        <w:t>, table 9</w:t>
      </w:r>
      <w:r w:rsidR="00E871BE" w:rsidRPr="00E41040">
        <w:t xml:space="preserve"> </w:t>
      </w:r>
      <w:r w:rsidR="00466E86">
        <w:fldChar w:fldCharType="begin"/>
      </w:r>
      <w:r w:rsidR="00466E86">
        <w:instrText xml:space="preserve"> REF _Ref82700208 \r \h </w:instrText>
      </w:r>
      <w:r w:rsidR="00466E86">
        <w:fldChar w:fldCharType="separate"/>
      </w:r>
      <w:r w:rsidR="00466E86">
        <w:t>[5]</w:t>
      </w:r>
      <w:r w:rsidR="00466E86">
        <w:fldChar w:fldCharType="end"/>
      </w:r>
      <w:r w:rsidRPr="00E41040">
        <w:t>).</w:t>
      </w:r>
    </w:p>
    <w:p w14:paraId="5078CCC7" w14:textId="77777777" w:rsidR="00261B11" w:rsidRPr="006F3827" w:rsidRDefault="00261B11" w:rsidP="00261B11">
      <w:pPr>
        <w:keepNext/>
        <w:spacing w:before="240" w:after="240"/>
        <w:jc w:val="center"/>
        <w:rPr>
          <w:b/>
          <w:bCs/>
          <w:color w:val="D2232A"/>
          <w:szCs w:val="20"/>
          <w:lang w:val="en-GB"/>
        </w:rPr>
      </w:pPr>
      <w:r w:rsidRPr="006F3827">
        <w:rPr>
          <w:b/>
          <w:bCs/>
          <w:color w:val="D2232A"/>
          <w:szCs w:val="20"/>
          <w:lang w:val="en-GB"/>
        </w:rPr>
        <w:t>Table 2: Automotive radar operating in the 76 to 77 GHz frequency band signal characteristics</w:t>
      </w:r>
    </w:p>
    <w:tbl>
      <w:tblPr>
        <w:tblStyle w:val="ECCTable-redheader"/>
        <w:tblW w:w="0" w:type="auto"/>
        <w:tblInd w:w="0" w:type="dxa"/>
        <w:tblLook w:val="04A0" w:firstRow="1" w:lastRow="0" w:firstColumn="1" w:lastColumn="0" w:noHBand="0" w:noVBand="1"/>
      </w:tblPr>
      <w:tblGrid>
        <w:gridCol w:w="3119"/>
        <w:gridCol w:w="2329"/>
      </w:tblGrid>
      <w:tr w:rsidR="00261B11" w:rsidRPr="006F3827" w14:paraId="30E67DE7" w14:textId="77777777" w:rsidTr="00392EDA">
        <w:trPr>
          <w:cnfStyle w:val="100000000000" w:firstRow="1" w:lastRow="0" w:firstColumn="0" w:lastColumn="0" w:oddVBand="0" w:evenVBand="0" w:oddHBand="0" w:evenHBand="0" w:firstRowFirstColumn="0" w:firstRowLastColumn="0" w:lastRowFirstColumn="0" w:lastRowLastColumn="0"/>
        </w:trPr>
        <w:tc>
          <w:tcPr>
            <w:tcW w:w="3119" w:type="dxa"/>
          </w:tcPr>
          <w:p w14:paraId="4554D17F" w14:textId="77777777" w:rsidR="00261B11" w:rsidRPr="006F3827" w:rsidRDefault="00261B11" w:rsidP="009A6BE9">
            <w:pPr>
              <w:pStyle w:val="ECCTableHeaderwhitefont"/>
              <w:spacing w:before="120" w:after="120"/>
              <w:rPr>
                <w:lang w:val="en-GB"/>
              </w:rPr>
            </w:pPr>
            <w:r w:rsidRPr="006F3827">
              <w:rPr>
                <w:lang w:val="en-GB"/>
              </w:rPr>
              <w:t>Parameter</w:t>
            </w:r>
          </w:p>
        </w:tc>
        <w:tc>
          <w:tcPr>
            <w:tcW w:w="2329" w:type="dxa"/>
          </w:tcPr>
          <w:p w14:paraId="61F5E1DB" w14:textId="77777777" w:rsidR="00261B11" w:rsidRPr="006F3827" w:rsidRDefault="00261B11" w:rsidP="009A6BE9">
            <w:pPr>
              <w:rPr>
                <w:lang w:val="en-GB"/>
              </w:rPr>
            </w:pPr>
            <w:r w:rsidRPr="006F3827">
              <w:rPr>
                <w:lang w:val="en-GB"/>
              </w:rPr>
              <w:t>Values</w:t>
            </w:r>
          </w:p>
        </w:tc>
      </w:tr>
      <w:tr w:rsidR="00261B11" w:rsidRPr="006F3827" w14:paraId="52DCDFC9" w14:textId="77777777" w:rsidTr="00392EDA">
        <w:trPr>
          <w:trHeight w:val="414"/>
        </w:trPr>
        <w:tc>
          <w:tcPr>
            <w:tcW w:w="3119" w:type="dxa"/>
            <w:vAlign w:val="top"/>
          </w:tcPr>
          <w:p w14:paraId="1578DD9D" w14:textId="77777777" w:rsidR="00261B11" w:rsidRPr="006F3827" w:rsidRDefault="00261B11" w:rsidP="002D22A6">
            <w:pPr>
              <w:jc w:val="left"/>
              <w:rPr>
                <w:lang w:val="en-GB"/>
              </w:rPr>
            </w:pPr>
            <w:r w:rsidRPr="006F3827">
              <w:rPr>
                <w:lang w:val="en-GB"/>
              </w:rPr>
              <w:t>Modulation Type</w:t>
            </w:r>
          </w:p>
        </w:tc>
        <w:tc>
          <w:tcPr>
            <w:tcW w:w="2329" w:type="dxa"/>
            <w:vAlign w:val="top"/>
          </w:tcPr>
          <w:p w14:paraId="58DA8994" w14:textId="77777777" w:rsidR="00261B11" w:rsidRPr="006F3827" w:rsidRDefault="00261B11" w:rsidP="002D22A6">
            <w:pPr>
              <w:jc w:val="left"/>
              <w:rPr>
                <w:lang w:val="en-GB"/>
              </w:rPr>
            </w:pPr>
            <w:r w:rsidRPr="006F3827">
              <w:rPr>
                <w:lang w:val="en-GB"/>
              </w:rPr>
              <w:t>FMCW</w:t>
            </w:r>
          </w:p>
        </w:tc>
      </w:tr>
      <w:tr w:rsidR="00261B11" w:rsidRPr="006F3827" w14:paraId="2867869D" w14:textId="77777777" w:rsidTr="00392EDA">
        <w:trPr>
          <w:trHeight w:val="414"/>
        </w:trPr>
        <w:tc>
          <w:tcPr>
            <w:tcW w:w="3119" w:type="dxa"/>
            <w:vAlign w:val="top"/>
          </w:tcPr>
          <w:p w14:paraId="7E8206DF" w14:textId="77777777" w:rsidR="00261B11" w:rsidRPr="006F3827" w:rsidRDefault="00261B11" w:rsidP="002D22A6">
            <w:pPr>
              <w:jc w:val="left"/>
              <w:rPr>
                <w:lang w:val="en-GB"/>
              </w:rPr>
            </w:pPr>
            <w:r w:rsidRPr="006F3827">
              <w:rPr>
                <w:lang w:val="en-GB"/>
              </w:rPr>
              <w:t>Occupied RF bandwidth</w:t>
            </w:r>
          </w:p>
        </w:tc>
        <w:tc>
          <w:tcPr>
            <w:tcW w:w="2329" w:type="dxa"/>
            <w:vAlign w:val="top"/>
          </w:tcPr>
          <w:p w14:paraId="5D4E8595" w14:textId="77777777" w:rsidR="00261B11" w:rsidRPr="006F3827" w:rsidRDefault="00261B11" w:rsidP="002D22A6">
            <w:pPr>
              <w:jc w:val="left"/>
              <w:rPr>
                <w:lang w:val="en-GB"/>
              </w:rPr>
            </w:pPr>
            <w:r w:rsidRPr="006F3827">
              <w:rPr>
                <w:lang w:val="en-GB"/>
              </w:rPr>
              <w:t>100-1000 MHz</w:t>
            </w:r>
          </w:p>
        </w:tc>
      </w:tr>
      <w:tr w:rsidR="00261B11" w:rsidRPr="006F3827" w14:paraId="7FFE8EF3" w14:textId="77777777" w:rsidTr="00392EDA">
        <w:trPr>
          <w:trHeight w:val="414"/>
        </w:trPr>
        <w:tc>
          <w:tcPr>
            <w:tcW w:w="3119" w:type="dxa"/>
            <w:vAlign w:val="top"/>
          </w:tcPr>
          <w:p w14:paraId="26A3F494" w14:textId="77777777" w:rsidR="00261B11" w:rsidRPr="006F3827" w:rsidRDefault="00261B11" w:rsidP="002D22A6">
            <w:pPr>
              <w:jc w:val="left"/>
              <w:rPr>
                <w:lang w:val="en-GB"/>
              </w:rPr>
            </w:pPr>
            <w:r w:rsidRPr="006F3827">
              <w:rPr>
                <w:lang w:val="en-GB"/>
              </w:rPr>
              <w:t xml:space="preserve">TX frequency sweep time </w:t>
            </w:r>
          </w:p>
        </w:tc>
        <w:tc>
          <w:tcPr>
            <w:tcW w:w="2329" w:type="dxa"/>
            <w:vAlign w:val="top"/>
          </w:tcPr>
          <w:p w14:paraId="7AEA8670" w14:textId="77777777" w:rsidR="00261B11" w:rsidRPr="006F3827" w:rsidRDefault="00261B11" w:rsidP="002D22A6">
            <w:pPr>
              <w:jc w:val="left"/>
              <w:rPr>
                <w:lang w:val="en-GB"/>
              </w:rPr>
            </w:pPr>
            <w:r w:rsidRPr="006F3827">
              <w:rPr>
                <w:lang w:val="en-GB"/>
              </w:rPr>
              <w:t>Slow FMCW: 1-20 ms;</w:t>
            </w:r>
          </w:p>
          <w:p w14:paraId="12346B21" w14:textId="77777777" w:rsidR="00261B11" w:rsidRPr="006F3827" w:rsidRDefault="00261B11" w:rsidP="002D22A6">
            <w:pPr>
              <w:jc w:val="left"/>
              <w:rPr>
                <w:lang w:val="en-GB"/>
              </w:rPr>
            </w:pPr>
            <w:r w:rsidRPr="006F3827">
              <w:rPr>
                <w:lang w:val="en-GB"/>
              </w:rPr>
              <w:t>Fast FMCW: 20-80 µs</w:t>
            </w:r>
          </w:p>
        </w:tc>
      </w:tr>
      <w:tr w:rsidR="00261B11" w:rsidRPr="006F3827" w14:paraId="3D79660E" w14:textId="77777777" w:rsidTr="00392EDA">
        <w:trPr>
          <w:trHeight w:val="414"/>
        </w:trPr>
        <w:tc>
          <w:tcPr>
            <w:tcW w:w="3119" w:type="dxa"/>
            <w:vAlign w:val="top"/>
          </w:tcPr>
          <w:p w14:paraId="63BF08CB" w14:textId="77777777" w:rsidR="00261B11" w:rsidRPr="006F3827" w:rsidRDefault="00261B11" w:rsidP="002D22A6">
            <w:pPr>
              <w:jc w:val="left"/>
              <w:rPr>
                <w:lang w:val="en-GB"/>
              </w:rPr>
            </w:pPr>
            <w:r w:rsidRPr="006F3827">
              <w:rPr>
                <w:lang w:val="en-GB"/>
              </w:rPr>
              <w:t>TX antenna feed power</w:t>
            </w:r>
          </w:p>
        </w:tc>
        <w:tc>
          <w:tcPr>
            <w:tcW w:w="2329" w:type="dxa"/>
            <w:vAlign w:val="top"/>
          </w:tcPr>
          <w:p w14:paraId="32C15227" w14:textId="77777777" w:rsidR="00261B11" w:rsidRPr="006F3827" w:rsidRDefault="00261B11" w:rsidP="002D22A6">
            <w:pPr>
              <w:jc w:val="left"/>
              <w:rPr>
                <w:lang w:val="en-GB"/>
              </w:rPr>
            </w:pPr>
            <w:r w:rsidRPr="006F3827">
              <w:rPr>
                <w:lang w:val="en-GB"/>
              </w:rPr>
              <w:t>10 dBm</w:t>
            </w:r>
          </w:p>
        </w:tc>
      </w:tr>
      <w:tr w:rsidR="00261B11" w:rsidRPr="006F3827" w14:paraId="4C90DB37" w14:textId="77777777" w:rsidTr="00392EDA">
        <w:trPr>
          <w:trHeight w:val="414"/>
        </w:trPr>
        <w:tc>
          <w:tcPr>
            <w:tcW w:w="3119" w:type="dxa"/>
            <w:vAlign w:val="top"/>
          </w:tcPr>
          <w:p w14:paraId="754CF04A" w14:textId="77777777" w:rsidR="00261B11" w:rsidRPr="006F3827" w:rsidRDefault="00261B11" w:rsidP="002D22A6">
            <w:pPr>
              <w:jc w:val="left"/>
              <w:rPr>
                <w:lang w:val="en-GB"/>
              </w:rPr>
            </w:pPr>
            <w:r w:rsidRPr="006F3827">
              <w:rPr>
                <w:lang w:val="en-GB"/>
              </w:rPr>
              <w:t>TX duty cycle</w:t>
            </w:r>
          </w:p>
          <w:p w14:paraId="23AB327B" w14:textId="77777777" w:rsidR="00261B11" w:rsidRPr="006F3827" w:rsidRDefault="00261B11" w:rsidP="002D22A6">
            <w:pPr>
              <w:jc w:val="left"/>
              <w:rPr>
                <w:lang w:val="en-GB"/>
              </w:rPr>
            </w:pPr>
            <w:r w:rsidRPr="006F3827">
              <w:rPr>
                <w:lang w:val="en-GB"/>
              </w:rPr>
              <w:t>(Ratio of transmit on/off ratio)</w:t>
            </w:r>
          </w:p>
        </w:tc>
        <w:tc>
          <w:tcPr>
            <w:tcW w:w="2329" w:type="dxa"/>
          </w:tcPr>
          <w:p w14:paraId="79BC6C3A" w14:textId="77777777" w:rsidR="00261B11" w:rsidRPr="006F3827" w:rsidRDefault="00261B11" w:rsidP="002D22A6">
            <w:pPr>
              <w:jc w:val="left"/>
              <w:rPr>
                <w:lang w:val="en-GB"/>
              </w:rPr>
            </w:pPr>
            <w:r w:rsidRPr="006F3827">
              <w:rPr>
                <w:lang w:val="en-GB"/>
              </w:rPr>
              <w:t>20–50%</w:t>
            </w:r>
          </w:p>
        </w:tc>
      </w:tr>
      <w:tr w:rsidR="00261B11" w:rsidRPr="006F3827" w14:paraId="28C7E109" w14:textId="77777777" w:rsidTr="00392EDA">
        <w:trPr>
          <w:trHeight w:val="414"/>
        </w:trPr>
        <w:tc>
          <w:tcPr>
            <w:tcW w:w="3119" w:type="dxa"/>
            <w:vAlign w:val="top"/>
          </w:tcPr>
          <w:p w14:paraId="6C36A76B" w14:textId="77777777" w:rsidR="00261B11" w:rsidRPr="006F3827" w:rsidRDefault="00261B11" w:rsidP="002D22A6">
            <w:pPr>
              <w:jc w:val="left"/>
              <w:rPr>
                <w:lang w:val="en-GB"/>
              </w:rPr>
            </w:pPr>
            <w:r w:rsidRPr="006F3827">
              <w:rPr>
                <w:lang w:val="en-GB"/>
              </w:rPr>
              <w:t>Radar measurement cycle</w:t>
            </w:r>
          </w:p>
        </w:tc>
        <w:tc>
          <w:tcPr>
            <w:tcW w:w="2329" w:type="dxa"/>
          </w:tcPr>
          <w:p w14:paraId="07C196EE" w14:textId="77777777" w:rsidR="00261B11" w:rsidRPr="006F3827" w:rsidRDefault="00261B11" w:rsidP="002D22A6">
            <w:pPr>
              <w:jc w:val="left"/>
              <w:rPr>
                <w:lang w:val="en-GB"/>
              </w:rPr>
            </w:pPr>
            <w:r w:rsidRPr="006F3827">
              <w:rPr>
                <w:lang w:val="en-GB"/>
              </w:rPr>
              <w:t>50 ms</w:t>
            </w:r>
          </w:p>
        </w:tc>
      </w:tr>
    </w:tbl>
    <w:p w14:paraId="17565D29" w14:textId="335F723A" w:rsidR="00261B11" w:rsidRPr="006F3827" w:rsidRDefault="00261B11" w:rsidP="00FD3709">
      <w:pPr>
        <w:pStyle w:val="ECCParagraph"/>
      </w:pPr>
    </w:p>
    <w:p w14:paraId="75EE8A2D" w14:textId="6E87A38A" w:rsidR="000A4A75" w:rsidRPr="006F3827" w:rsidRDefault="000A4A75" w:rsidP="000A4A75">
      <w:pPr>
        <w:pStyle w:val="ECCParagraph"/>
      </w:pPr>
      <w:r w:rsidRPr="006F3827">
        <w:t>The DAA shall detect the presence of an automotive radar, when the peak power of the automotive radar signal with at the input of the HD-GBSAR receiver exceeds the threshold defined by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8752"/>
        <w:gridCol w:w="461"/>
      </w:tblGrid>
      <w:tr w:rsidR="00E10A72" w:rsidRPr="006F3827" w14:paraId="716EE367" w14:textId="77777777" w:rsidTr="00392EDA">
        <w:tc>
          <w:tcPr>
            <w:tcW w:w="330" w:type="pct"/>
          </w:tcPr>
          <w:p w14:paraId="7E4ACE0F" w14:textId="77777777" w:rsidR="00E10A72" w:rsidRPr="006F3827" w:rsidRDefault="00E10A72" w:rsidP="0086494A">
            <w:pPr>
              <w:spacing w:before="120" w:after="120"/>
              <w:rPr>
                <w:lang w:val="en-GB"/>
              </w:rPr>
            </w:pPr>
          </w:p>
        </w:tc>
        <w:tc>
          <w:tcPr>
            <w:tcW w:w="4444" w:type="pct"/>
          </w:tcPr>
          <w:p w14:paraId="16D00C4A" w14:textId="08FEA0C2" w:rsidR="00E10A72" w:rsidRPr="006F3827" w:rsidRDefault="00E10A72" w:rsidP="0086494A">
            <w:pPr>
              <w:spacing w:before="120" w:after="120"/>
              <w:rPr>
                <w:lang w:val="en-GB"/>
              </w:rPr>
            </w:pPr>
            <m:oMathPara>
              <m:oMath>
                <m:r>
                  <w:rPr>
                    <w:rFonts w:ascii="Cambria Math" w:hAnsi="Cambria Math"/>
                    <w:lang w:val="en-GB"/>
                  </w:rPr>
                  <m:t>Peak Power DAA</m:t>
                </m:r>
                <m:r>
                  <m:rPr>
                    <m:sty m:val="p"/>
                  </m:rPr>
                  <w:rPr>
                    <w:rFonts w:ascii="Cambria Math" w:hAnsi="Cambria Math"/>
                    <w:lang w:val="en-GB"/>
                  </w:rPr>
                  <m:t xml:space="preserve"> </m:t>
                </m:r>
                <m:r>
                  <w:rPr>
                    <w:rFonts w:ascii="Cambria Math" w:hAnsi="Cambria Math"/>
                    <w:lang w:val="en-GB"/>
                  </w:rPr>
                  <m:t>threshold (dBm)</m:t>
                </m:r>
                <m:r>
                  <m:rPr>
                    <m:sty m:val="p"/>
                  </m:rPr>
                  <w:rPr>
                    <w:rFonts w:ascii="Cambria Math" w:hAnsi="Cambria Math"/>
                    <w:lang w:val="en-GB"/>
                  </w:rPr>
                  <m:t>=-70.8-</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oMath>
            </m:oMathPara>
          </w:p>
        </w:tc>
        <w:tc>
          <w:tcPr>
            <w:tcW w:w="226" w:type="pct"/>
          </w:tcPr>
          <w:p w14:paraId="467429A8" w14:textId="77777777" w:rsidR="00E10A72" w:rsidRPr="006F3827" w:rsidRDefault="00E10A72" w:rsidP="0086494A">
            <w:pPr>
              <w:spacing w:before="120" w:after="120"/>
              <w:jc w:val="right"/>
              <w:rPr>
                <w:lang w:val="en-GB"/>
              </w:rPr>
            </w:pPr>
            <w:r w:rsidRPr="006F3827">
              <w:rPr>
                <w:lang w:val="en-GB"/>
              </w:rPr>
              <w:t>(</w:t>
            </w:r>
            <w:r w:rsidRPr="006F3827">
              <w:rPr>
                <w:lang w:val="en-GB"/>
              </w:rPr>
              <w:fldChar w:fldCharType="begin"/>
            </w:r>
            <w:r w:rsidRPr="006F3827">
              <w:rPr>
                <w:lang w:val="en-GB"/>
              </w:rPr>
              <w:instrText xml:space="preserve"> SEQ Equation \* ARABIC </w:instrText>
            </w:r>
            <w:r w:rsidRPr="006F3827">
              <w:rPr>
                <w:lang w:val="en-GB"/>
              </w:rPr>
              <w:fldChar w:fldCharType="separate"/>
            </w:r>
            <w:r w:rsidRPr="006F3827">
              <w:rPr>
                <w:lang w:val="en-GB"/>
              </w:rPr>
              <w:t>1</w:t>
            </w:r>
            <w:r w:rsidRPr="006F3827">
              <w:rPr>
                <w:lang w:val="en-GB"/>
              </w:rPr>
              <w:fldChar w:fldCharType="end"/>
            </w:r>
            <w:r w:rsidRPr="006F3827">
              <w:rPr>
                <w:lang w:val="en-GB"/>
              </w:rPr>
              <w:t>)</w:t>
            </w:r>
          </w:p>
        </w:tc>
      </w:tr>
    </w:tbl>
    <w:p w14:paraId="305BB8B8" w14:textId="43F5BA3D" w:rsidR="00C07874" w:rsidRPr="006F3827" w:rsidRDefault="000A4A75" w:rsidP="000A4A75">
      <w:pPr>
        <w:pStyle w:val="ECCParagraph"/>
      </w:pPr>
      <w:r w:rsidRPr="006F3827">
        <w:t>Where</w:t>
      </w:r>
      <w:r w:rsidR="0093532A">
        <w:t>:</w:t>
      </w:r>
      <w:r w:rsidRPr="006F3827">
        <w:t xml:space="preserve"> </w:t>
      </w:r>
    </w:p>
    <w:p w14:paraId="3D3AB5B1" w14:textId="38E1E1E1" w:rsidR="000A4A75" w:rsidRPr="006F3827" w:rsidRDefault="00DF4E40" w:rsidP="00C07874">
      <w:pPr>
        <w:pStyle w:val="ECCBulletsLv1"/>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0A4A75" w:rsidRPr="006F3827">
        <w:t xml:space="preserve"> is the HD-GBSAR conducted peak power at the transmitter antenna input in dBm. The equivalent average power DAA threshold corresponds to:</w:t>
      </w:r>
    </w:p>
    <w:p w14:paraId="4CA35326" w14:textId="30B9AD8D" w:rsidR="00C07874" w:rsidRPr="006F3827" w:rsidRDefault="00C07874" w:rsidP="00C07874">
      <w:pPr>
        <w:pStyle w:val="ECCBulletsLv1"/>
        <w:numPr>
          <w:ilvl w:val="0"/>
          <w:numId w:val="0"/>
        </w:numPr>
        <w:ind w:left="340" w:hanging="3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8752"/>
        <w:gridCol w:w="461"/>
      </w:tblGrid>
      <w:tr w:rsidR="004D3016" w:rsidRPr="006F3827" w14:paraId="5F6A8386" w14:textId="77777777" w:rsidTr="0086494A">
        <w:tc>
          <w:tcPr>
            <w:tcW w:w="330" w:type="pct"/>
          </w:tcPr>
          <w:p w14:paraId="57BDB564" w14:textId="77777777" w:rsidR="00C07874" w:rsidRPr="006F3827" w:rsidRDefault="00C07874" w:rsidP="0086494A">
            <w:pPr>
              <w:spacing w:before="120" w:after="120"/>
              <w:rPr>
                <w:lang w:val="en-GB"/>
              </w:rPr>
            </w:pPr>
          </w:p>
        </w:tc>
        <w:tc>
          <w:tcPr>
            <w:tcW w:w="4444" w:type="pct"/>
          </w:tcPr>
          <w:p w14:paraId="23E4B358" w14:textId="028056AF" w:rsidR="00C07874" w:rsidRPr="006F3827" w:rsidRDefault="00C07874" w:rsidP="0086494A">
            <w:pPr>
              <w:spacing w:before="120" w:after="120"/>
              <w:rPr>
                <w:lang w:val="en-GB"/>
              </w:rPr>
            </w:pPr>
            <m:oMathPara>
              <m:oMath>
                <m:r>
                  <w:rPr>
                    <w:rFonts w:ascii="Cambria Math" w:hAnsi="Cambria Math"/>
                    <w:lang w:val="en-GB"/>
                  </w:rPr>
                  <m:t>Average Power DAA</m:t>
                </m:r>
                <m:r>
                  <m:rPr>
                    <m:sty m:val="p"/>
                  </m:rPr>
                  <w:rPr>
                    <w:rFonts w:ascii="Cambria Math" w:hAnsi="Cambria Math"/>
                    <w:lang w:val="en-GB"/>
                  </w:rPr>
                  <m:t xml:space="preserve"> </m:t>
                </m:r>
                <m:r>
                  <w:rPr>
                    <w:rFonts w:ascii="Cambria Math" w:hAnsi="Cambria Math"/>
                    <w:lang w:val="en-GB"/>
                  </w:rPr>
                  <m:t>threshold (dBm)</m:t>
                </m:r>
                <m:r>
                  <m:rPr>
                    <m:sty m:val="p"/>
                  </m:rPr>
                  <w:rPr>
                    <w:rFonts w:ascii="Cambria Math" w:hAnsi="Cambria Math"/>
                    <w:lang w:val="en-GB"/>
                  </w:rPr>
                  <m:t>=-70.8-</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lang w:val="en-GB"/>
                          </w:rPr>
                        </m:ctrlPr>
                      </m:sub>
                    </m:sSub>
                  </m:fName>
                  <m:e>
                    <m:r>
                      <w:rPr>
                        <w:rFonts w:ascii="Cambria Math" w:hAnsi="Cambria Math"/>
                        <w:lang w:val="en-GB"/>
                      </w:rPr>
                      <m:t>DC</m:t>
                    </m:r>
                  </m:e>
                </m:func>
              </m:oMath>
            </m:oMathPara>
          </w:p>
        </w:tc>
        <w:tc>
          <w:tcPr>
            <w:tcW w:w="226" w:type="pct"/>
          </w:tcPr>
          <w:p w14:paraId="17C0EDAB" w14:textId="2F6EBBAF" w:rsidR="00C07874" w:rsidRPr="006F3827" w:rsidRDefault="00C07874" w:rsidP="0086494A">
            <w:pPr>
              <w:spacing w:before="120" w:after="120"/>
              <w:jc w:val="right"/>
              <w:rPr>
                <w:lang w:val="en-GB"/>
              </w:rPr>
            </w:pPr>
            <w:r w:rsidRPr="006F3827">
              <w:rPr>
                <w:lang w:val="en-GB"/>
              </w:rPr>
              <w:t>(</w:t>
            </w:r>
            <w:r w:rsidRPr="006F3827">
              <w:rPr>
                <w:lang w:val="en-GB"/>
              </w:rPr>
              <w:fldChar w:fldCharType="begin"/>
            </w:r>
            <w:r w:rsidRPr="006F3827">
              <w:rPr>
                <w:lang w:val="en-GB"/>
              </w:rPr>
              <w:instrText xml:space="preserve"> SEQ Equation \* ARABIC </w:instrText>
            </w:r>
            <w:r w:rsidRPr="006F3827">
              <w:rPr>
                <w:lang w:val="en-GB"/>
              </w:rPr>
              <w:fldChar w:fldCharType="separate"/>
            </w:r>
            <w:r w:rsidR="004D3016">
              <w:rPr>
                <w:noProof/>
                <w:lang w:val="en-GB"/>
              </w:rPr>
              <w:t>2</w:t>
            </w:r>
            <w:r w:rsidRPr="006F3827">
              <w:rPr>
                <w:lang w:val="en-GB"/>
              </w:rPr>
              <w:fldChar w:fldCharType="end"/>
            </w:r>
            <w:r w:rsidRPr="006F3827">
              <w:rPr>
                <w:lang w:val="en-GB"/>
              </w:rPr>
              <w:t>)</w:t>
            </w:r>
          </w:p>
        </w:tc>
      </w:tr>
    </w:tbl>
    <w:p w14:paraId="731C4F81" w14:textId="77777777" w:rsidR="00C07874" w:rsidRPr="006F3827" w:rsidRDefault="000A4A75" w:rsidP="000A4A75">
      <w:pPr>
        <w:pStyle w:val="ECCParagraph"/>
      </w:pPr>
      <w:r w:rsidRPr="006F3827">
        <w:t>Where</w:t>
      </w:r>
      <w:r w:rsidR="00C07874" w:rsidRPr="006F3827">
        <w:t>:</w:t>
      </w:r>
    </w:p>
    <w:p w14:paraId="535EE12E" w14:textId="42E9C003" w:rsidR="000A4A75" w:rsidRPr="006F3827" w:rsidRDefault="000A4A75" w:rsidP="00225927">
      <w:pPr>
        <w:pStyle w:val="ECCBulletsLv1"/>
      </w:pPr>
      <w:r w:rsidRPr="006F3827">
        <w:t>DC is the automotive radar signal duty cycle (TX duty cycle of Table 2).</w:t>
      </w:r>
    </w:p>
    <w:p w14:paraId="70CDBF41" w14:textId="77777777" w:rsidR="00F14BAA" w:rsidRPr="006F3827" w:rsidRDefault="00F14BAA" w:rsidP="00FD3709">
      <w:pPr>
        <w:pStyle w:val="ECCParagraph"/>
      </w:pPr>
    </w:p>
    <w:p w14:paraId="56BB2E33" w14:textId="30130EF2" w:rsidR="00F964C3" w:rsidRPr="006F3827" w:rsidRDefault="007331CE" w:rsidP="00F14BAA">
      <w:pPr>
        <w:pStyle w:val="ECCParagraph"/>
      </w:pPr>
      <w:r w:rsidRPr="006F3827">
        <w:t>HD-GBSAR DAA shall detect</w:t>
      </w:r>
      <w:r w:rsidR="000A4A75" w:rsidRPr="006F3827">
        <w:t xml:space="preserve"> </w:t>
      </w:r>
      <w:r w:rsidRPr="006F3827">
        <w:t>the presence of a victim automotive radar</w:t>
      </w:r>
      <w:r w:rsidR="000A4A75" w:rsidRPr="006F3827">
        <w:t xml:space="preserve"> and stop the transmission</w:t>
      </w:r>
      <w:r w:rsidRPr="006F3827">
        <w:t xml:space="preserve"> within the time of a single radar</w:t>
      </w:r>
      <w:r w:rsidR="00261B11" w:rsidRPr="006F3827">
        <w:t xml:space="preserve"> measurement </w:t>
      </w:r>
      <w:r w:rsidRPr="006F3827">
        <w:t>cycle.</w:t>
      </w:r>
    </w:p>
    <w:p w14:paraId="66312C1C" w14:textId="43D27FF5" w:rsidR="00E45EA8" w:rsidRDefault="00E45EA8" w:rsidP="0044499E">
      <w:pPr>
        <w:pStyle w:val="ECCAnnexheading1"/>
        <w:rPr>
          <w:lang w:val="en-GB"/>
        </w:rPr>
      </w:pPr>
      <w:r w:rsidRPr="006F3827">
        <w:rPr>
          <w:lang w:val="en-GB"/>
        </w:rPr>
        <w:lastRenderedPageBreak/>
        <w:t xml:space="preserve">ANNEX </w:t>
      </w:r>
      <w:r w:rsidR="003F0757" w:rsidRPr="006F3827">
        <w:rPr>
          <w:lang w:val="en-GB"/>
        </w:rPr>
        <w:t>3</w:t>
      </w:r>
      <w:r w:rsidRPr="006F3827">
        <w:rPr>
          <w:lang w:val="en-GB"/>
        </w:rPr>
        <w:t>: list of references</w:t>
      </w:r>
    </w:p>
    <w:p w14:paraId="7D83B989" w14:textId="77777777" w:rsidR="0015493C" w:rsidRPr="0015493C" w:rsidRDefault="0015493C" w:rsidP="00704D06">
      <w:pPr>
        <w:rPr>
          <w:lang w:val="en-GB"/>
        </w:rPr>
      </w:pPr>
    </w:p>
    <w:p w14:paraId="6BEC0193" w14:textId="0162F6EB" w:rsidR="004B724E" w:rsidRPr="00E41040" w:rsidRDefault="004B724E" w:rsidP="002E2DC8">
      <w:pPr>
        <w:pStyle w:val="reference"/>
        <w:spacing w:after="60"/>
        <w:rPr>
          <w:lang w:val="en-GB"/>
        </w:rPr>
      </w:pPr>
      <w:bookmarkStart w:id="4" w:name="_Ref67311558"/>
      <w:r w:rsidRPr="00E41040">
        <w:rPr>
          <w:lang w:val="en-GB"/>
        </w:rPr>
        <w:t>ETSI Report ETSI TR 103 594 V1.1.1 (2018-08) on ”High-Definition Ground Based Synthetic Aperture Radars (HD-GBSAR) operating in 1 GHz band within 74 GHz to 81 GHz tuning range”</w:t>
      </w:r>
      <w:bookmarkEnd w:id="4"/>
    </w:p>
    <w:bookmarkStart w:id="5" w:name="_Ref67311567"/>
    <w:bookmarkStart w:id="6" w:name="_Ref82700240"/>
    <w:p w14:paraId="4CA74A92" w14:textId="17480ACD" w:rsidR="004B724E" w:rsidRPr="00E41040" w:rsidRDefault="00AE2D64" w:rsidP="002E2DC8">
      <w:pPr>
        <w:pStyle w:val="reference"/>
        <w:spacing w:after="60"/>
        <w:rPr>
          <w:lang w:val="en-GB"/>
        </w:rPr>
      </w:pPr>
      <w:r>
        <w:rPr>
          <w:lang w:val="en-GB"/>
        </w:rPr>
        <w:fldChar w:fldCharType="begin"/>
      </w:r>
      <w:r>
        <w:rPr>
          <w:lang w:val="en-GB"/>
        </w:rPr>
        <w:instrText>HYPERLINK "https://docdb.cept.org/document/14"</w:instrText>
      </w:r>
      <w:r>
        <w:rPr>
          <w:lang w:val="en-GB"/>
        </w:rPr>
        <w:fldChar w:fldCharType="separate"/>
      </w:r>
      <w:r>
        <w:rPr>
          <w:rStyle w:val="Hyperlink"/>
          <w:lang w:val="en-GB"/>
        </w:rPr>
        <w:t>CEPT Report 14</w:t>
      </w:r>
      <w:r>
        <w:rPr>
          <w:lang w:val="en-GB"/>
        </w:rPr>
        <w:fldChar w:fldCharType="end"/>
      </w:r>
      <w:bookmarkEnd w:id="5"/>
      <w:r w:rsidR="00B74E08" w:rsidRPr="00E41040">
        <w:rPr>
          <w:lang w:val="en-GB"/>
        </w:rPr>
        <w:t>: “Report from CEPT to the European Commission in response to the Mandate to: Develop a strategy to improve the effectiveness and flexibility of spectrum availability for Short Range Devices (SRDs)”, approved July 2006</w:t>
      </w:r>
      <w:bookmarkEnd w:id="6"/>
    </w:p>
    <w:p w14:paraId="6CDE3320" w14:textId="313541ED" w:rsidR="00695FBE" w:rsidRPr="00E41040" w:rsidRDefault="00695FBE" w:rsidP="002E2DC8">
      <w:pPr>
        <w:pStyle w:val="reference"/>
        <w:spacing w:after="60"/>
        <w:rPr>
          <w:lang w:val="en-GB"/>
        </w:rPr>
      </w:pPr>
      <w:bookmarkStart w:id="7" w:name="_Ref67311600"/>
      <w:r w:rsidRPr="00E41040">
        <w:rPr>
          <w:lang w:val="en-GB"/>
        </w:rPr>
        <w:t>Commission Decision 2006/771/EC and its amendments</w:t>
      </w:r>
      <w:bookmarkEnd w:id="7"/>
    </w:p>
    <w:p w14:paraId="5E2DCEBF" w14:textId="3DC58051" w:rsidR="005D3CCD" w:rsidRPr="00E41040" w:rsidRDefault="00444593" w:rsidP="002E2DC8">
      <w:pPr>
        <w:pStyle w:val="reference"/>
        <w:spacing w:after="60"/>
        <w:rPr>
          <w:lang w:val="en-GB"/>
        </w:rPr>
      </w:pPr>
      <w:bookmarkStart w:id="8" w:name="_Ref67311624"/>
      <w:bookmarkStart w:id="9" w:name="_Ref82700266"/>
      <w:r w:rsidRPr="00E41040">
        <w:rPr>
          <w:lang w:val="en-GB"/>
        </w:rPr>
        <w:t>D</w:t>
      </w:r>
      <w:r w:rsidR="00466E86">
        <w:rPr>
          <w:lang w:val="en-GB"/>
        </w:rPr>
        <w:t>irective</w:t>
      </w:r>
      <w:r w:rsidRPr="00E41040">
        <w:rPr>
          <w:lang w:val="en-GB"/>
        </w:rPr>
        <w:t xml:space="preserve"> 2014/53/EU OF THE EUROPEAN PARLIAMENT AND OF THE COUNCIL of 16 April 2014 on the harmonisation of the laws of the Member States relating to the making available on the market of radio equipment and repealing Directive 1999/5/EC</w:t>
      </w:r>
      <w:bookmarkEnd w:id="8"/>
      <w:bookmarkEnd w:id="9"/>
    </w:p>
    <w:bookmarkStart w:id="10" w:name="_Ref82700208"/>
    <w:p w14:paraId="727DBDEE" w14:textId="243FA1E5" w:rsidR="00387C91" w:rsidRPr="00E41040" w:rsidRDefault="00A2239E" w:rsidP="002E2DC8">
      <w:pPr>
        <w:pStyle w:val="reference"/>
        <w:spacing w:after="60"/>
        <w:rPr>
          <w:lang w:val="en-GB"/>
        </w:rPr>
      </w:pPr>
      <w:r>
        <w:rPr>
          <w:lang w:val="en-GB"/>
        </w:rPr>
        <w:fldChar w:fldCharType="begin"/>
      </w:r>
      <w:r>
        <w:rPr>
          <w:lang w:val="en-GB"/>
        </w:rPr>
        <w:instrText>HYPERLINK "https://docdb.cept.org/document/14485"</w:instrText>
      </w:r>
      <w:r>
        <w:rPr>
          <w:lang w:val="en-GB"/>
        </w:rPr>
        <w:fldChar w:fldCharType="separate"/>
      </w:r>
      <w:r>
        <w:rPr>
          <w:rStyle w:val="Hyperlink"/>
          <w:lang w:val="en-GB"/>
        </w:rPr>
        <w:t xml:space="preserve">ECC Report 315: </w:t>
      </w:r>
      <w:r>
        <w:rPr>
          <w:lang w:val="en-GB"/>
        </w:rPr>
        <w:fldChar w:fldCharType="end"/>
      </w:r>
      <w:r w:rsidR="00621F95" w:rsidRPr="00E41040">
        <w:rPr>
          <w:lang w:val="en-GB"/>
        </w:rPr>
        <w:t>“</w:t>
      </w:r>
      <w:r w:rsidR="006B1DD1" w:rsidRPr="00E41040">
        <w:rPr>
          <w:rFonts w:ascii="Helvetica" w:hAnsi="Helvetica" w:cs="Helvetica"/>
          <w:color w:val="333333"/>
          <w:sz w:val="21"/>
          <w:szCs w:val="21"/>
          <w:lang w:eastAsia="en-GB"/>
        </w:rPr>
        <w:t>Feasibility of spectrum sharing between High-Definition Ground Based Synthetic Aperture Radar (HD-GBSAR) application using 1 GHz bandwidth within 74-81 GHz and existing services and applications</w:t>
      </w:r>
      <w:r w:rsidR="003B3E41" w:rsidRPr="00E41040">
        <w:rPr>
          <w:lang w:val="en-GB"/>
        </w:rPr>
        <w:t>”</w:t>
      </w:r>
      <w:r w:rsidR="008C552A" w:rsidRPr="00E41040">
        <w:rPr>
          <w:lang w:val="en-GB"/>
        </w:rPr>
        <w:t>, approved May 2020</w:t>
      </w:r>
      <w:bookmarkEnd w:id="10"/>
    </w:p>
    <w:bookmarkStart w:id="11" w:name="_Ref67311859"/>
    <w:p w14:paraId="0808CBB6" w14:textId="1FF997BD" w:rsidR="005F3533" w:rsidRPr="00E41040" w:rsidRDefault="0093532A" w:rsidP="002E2DC8">
      <w:pPr>
        <w:pStyle w:val="reference"/>
        <w:spacing w:after="60"/>
        <w:rPr>
          <w:lang w:val="en-GB"/>
        </w:rPr>
      </w:pPr>
      <w:r>
        <w:rPr>
          <w:lang w:val="en-GB"/>
        </w:rPr>
        <w:fldChar w:fldCharType="begin"/>
      </w:r>
      <w:r>
        <w:rPr>
          <w:lang w:val="en-GB"/>
        </w:rPr>
        <w:instrText>HYPERLINK "https://docdb.cept.org/document/845"</w:instrText>
      </w:r>
      <w:r>
        <w:rPr>
          <w:lang w:val="en-GB"/>
        </w:rPr>
        <w:fldChar w:fldCharType="separate"/>
      </w:r>
      <w:r>
        <w:rPr>
          <w:rStyle w:val="Hyperlink"/>
          <w:lang w:val="en-GB"/>
        </w:rPr>
        <w:t>ERC Recommendation 70-03</w:t>
      </w:r>
      <w:r>
        <w:rPr>
          <w:lang w:val="en-GB"/>
        </w:rPr>
        <w:fldChar w:fldCharType="end"/>
      </w:r>
      <w:bookmarkEnd w:id="11"/>
      <w:r w:rsidR="00F74F46" w:rsidRPr="00E41040">
        <w:rPr>
          <w:lang w:val="en-GB"/>
        </w:rPr>
        <w:t xml:space="preserve">: “ERC Recommendation of 1997 </w:t>
      </w:r>
      <w:r w:rsidR="007C0680" w:rsidRPr="00E41040">
        <w:rPr>
          <w:lang w:val="en-GB"/>
        </w:rPr>
        <w:t xml:space="preserve">(as amended) </w:t>
      </w:r>
      <w:r w:rsidR="00F74F46" w:rsidRPr="00E41040">
        <w:rPr>
          <w:lang w:val="en-GB"/>
        </w:rPr>
        <w:t>on relating to the use of Short Range Devices (SRD)”</w:t>
      </w:r>
    </w:p>
    <w:p w14:paraId="45DBC349" w14:textId="5578BE9A" w:rsidR="00403937" w:rsidRPr="00E41040" w:rsidRDefault="00403937" w:rsidP="002E2DC8">
      <w:pPr>
        <w:pStyle w:val="reference"/>
        <w:spacing w:after="60"/>
        <w:rPr>
          <w:lang w:val="en-GB"/>
        </w:rPr>
      </w:pPr>
      <w:bookmarkStart w:id="12" w:name="_Ref67311950"/>
      <w:r w:rsidRPr="00E41040">
        <w:rPr>
          <w:lang w:val="en-GB"/>
        </w:rPr>
        <w:t>WGS84 (World Geodetic System 1984)</w:t>
      </w:r>
      <w:bookmarkEnd w:id="12"/>
      <w:r w:rsidR="00B01283" w:rsidRPr="00E41040">
        <w:rPr>
          <w:lang w:val="en-GB"/>
        </w:rPr>
        <w:t xml:space="preserve"> of the </w:t>
      </w:r>
      <w:r w:rsidR="00F25192" w:rsidRPr="00E41040">
        <w:rPr>
          <w:lang w:val="en-GB"/>
        </w:rPr>
        <w:t>National Geospatial-Intelligence Agency</w:t>
      </w:r>
    </w:p>
    <w:p w14:paraId="29EC5E57" w14:textId="77777777" w:rsidR="004B724E" w:rsidRPr="006F3827" w:rsidRDefault="004B724E" w:rsidP="00F14BAA">
      <w:pPr>
        <w:pStyle w:val="ECCParagraph"/>
      </w:pPr>
    </w:p>
    <w:sectPr w:rsidR="004B724E" w:rsidRPr="006F3827" w:rsidSect="007B71ED">
      <w:pgSz w:w="11907" w:h="16840" w:code="9"/>
      <w:pgMar w:top="993"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5318A" w14:textId="77777777" w:rsidR="00DF4E40" w:rsidRDefault="00DF4E40" w:rsidP="00663D25">
      <w:r>
        <w:separator/>
      </w:r>
    </w:p>
  </w:endnote>
  <w:endnote w:type="continuationSeparator" w:id="0">
    <w:p w14:paraId="7B669BFC" w14:textId="77777777" w:rsidR="00DF4E40" w:rsidRDefault="00DF4E40" w:rsidP="00663D25">
      <w:r>
        <w:continuationSeparator/>
      </w:r>
    </w:p>
  </w:endnote>
  <w:endnote w:type="continuationNotice" w:id="1">
    <w:p w14:paraId="4FD8927F" w14:textId="77777777" w:rsidR="00DF4E40" w:rsidRDefault="00DF4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4940" w14:textId="0923BD94" w:rsidR="00243BC3" w:rsidRPr="00B35B9B" w:rsidRDefault="00243BC3" w:rsidP="00B35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B8E6" w14:textId="3B2C896B" w:rsidR="00243BC3" w:rsidRPr="00B35B9B" w:rsidRDefault="00243BC3" w:rsidP="00B35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C88C" w14:textId="22F304E6" w:rsidR="00243BC3" w:rsidRPr="00B35B9B" w:rsidRDefault="00243BC3" w:rsidP="00B35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69F77" w14:textId="77777777" w:rsidR="00DF4E40" w:rsidRDefault="00DF4E40" w:rsidP="00663D25">
      <w:r>
        <w:separator/>
      </w:r>
    </w:p>
  </w:footnote>
  <w:footnote w:type="continuationSeparator" w:id="0">
    <w:p w14:paraId="04CBA276" w14:textId="77777777" w:rsidR="00DF4E40" w:rsidRDefault="00DF4E40" w:rsidP="00663D25">
      <w:r>
        <w:continuationSeparator/>
      </w:r>
    </w:p>
  </w:footnote>
  <w:footnote w:type="continuationNotice" w:id="1">
    <w:p w14:paraId="7264F408" w14:textId="77777777" w:rsidR="00DF4E40" w:rsidRDefault="00DF4E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D9A7" w14:textId="7FF759BB" w:rsidR="00243BC3" w:rsidRPr="007C5F95" w:rsidRDefault="00243BC3">
    <w:pPr>
      <w:pStyle w:val="Header"/>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4</w:t>
    </w:r>
    <w:r>
      <w:rPr>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5440" w14:textId="165C3D05" w:rsidR="00243BC3" w:rsidRPr="007C5F95" w:rsidRDefault="00243BC3" w:rsidP="00663D25">
    <w:pPr>
      <w:pStyle w:val="Header"/>
      <w:jc w:val="right"/>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w:t>
    </w:r>
    <w:r w:rsidRPr="007C5F95">
      <w:rPr>
        <w:lang w:val="da-DK"/>
      </w:rPr>
      <w:t>(</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5</w:t>
    </w:r>
    <w:r>
      <w:rPr>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E8D5" w14:textId="00B65AB2" w:rsidR="00243BC3" w:rsidRPr="00BA5F53" w:rsidRDefault="00243BC3" w:rsidP="00BA5F53">
    <w:pPr>
      <w:pStyle w:val="Header"/>
      <w:jc w:val="right"/>
      <w:rPr>
        <w:sz w:val="24"/>
      </w:rPr>
    </w:pPr>
    <w:r w:rsidRPr="009951C3">
      <w:rPr>
        <w:noProof/>
        <w:sz w:val="24"/>
        <w:lang w:val="fr-FR" w:eastAsia="fr-FR"/>
      </w:rPr>
      <w:drawing>
        <wp:anchor distT="0" distB="0" distL="114300" distR="114300" simplePos="0" relativeHeight="251658240" behindDoc="0" locked="0" layoutInCell="1" allowOverlap="1" wp14:anchorId="2BDB7A8D" wp14:editId="1DF949FE">
          <wp:simplePos x="0" y="0"/>
          <wp:positionH relativeFrom="page">
            <wp:posOffset>720090</wp:posOffset>
          </wp:positionH>
          <wp:positionV relativeFrom="page">
            <wp:posOffset>449580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9951C3">
      <w:rPr>
        <w:noProof/>
        <w:sz w:val="24"/>
        <w:lang w:val="fr-FR" w:eastAsia="fr-FR"/>
      </w:rPr>
      <w:drawing>
        <wp:anchor distT="0" distB="0" distL="114300" distR="114300" simplePos="0" relativeHeight="251658241" behindDoc="0" locked="0" layoutInCell="1" allowOverlap="1" wp14:anchorId="7F9855C8" wp14:editId="121FE8EC">
          <wp:simplePos x="0" y="0"/>
          <wp:positionH relativeFrom="page">
            <wp:posOffset>5864860</wp:posOffset>
          </wp:positionH>
          <wp:positionV relativeFrom="page">
            <wp:posOffset>640715</wp:posOffset>
          </wp:positionV>
          <wp:extent cx="1461770" cy="546100"/>
          <wp:effectExtent l="25400" t="0" r="11430" b="0"/>
          <wp:wrapNone/>
          <wp:docPr id="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5449" w14:textId="13DAE8E1" w:rsidR="00243BC3" w:rsidRDefault="00243BC3" w:rsidP="003202F5">
    <w:pPr>
      <w:pStyle w:val="Header"/>
      <w:jc w:val="right"/>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18</w:t>
    </w:r>
    <w:r>
      <w:rPr>
        <w:szCs w:val="16"/>
        <w:lang w:val="da-DK"/>
      </w:rPr>
      <w:fldChar w:fldCharType="end"/>
    </w:r>
  </w:p>
  <w:p w14:paraId="623B93B2" w14:textId="75C3BB39" w:rsidR="00243BC3" w:rsidRDefault="00243B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C399" w14:textId="45268C77" w:rsidR="00243BC3" w:rsidRDefault="00243BC3" w:rsidP="003202F5">
    <w:pPr>
      <w:pStyle w:val="Heade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21</w:t>
    </w:r>
    <w:r>
      <w:rPr>
        <w:szCs w:val="16"/>
        <w:lang w:val="da-DK"/>
      </w:rPr>
      <w:fldChar w:fldCharType="end"/>
    </w:r>
  </w:p>
  <w:p w14:paraId="740CBB99" w14:textId="23A82BB9" w:rsidR="00243BC3" w:rsidRDefault="00243B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A287" w14:textId="4C5947DA" w:rsidR="00243BC3" w:rsidRDefault="00243BC3">
    <w:pPr>
      <w:pStyle w:val="Heade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20</w:t>
    </w:r>
    <w:r>
      <w:rPr>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3FE3"/>
    <w:multiLevelType w:val="hybridMultilevel"/>
    <w:tmpl w:val="6C30D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3" w15:restartNumberingAfterBreak="0">
    <w:nsid w:val="1F703C6B"/>
    <w:multiLevelType w:val="hybridMultilevel"/>
    <w:tmpl w:val="195E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4188"/>
    <w:multiLevelType w:val="multilevel"/>
    <w:tmpl w:val="FF0640B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F4E0E54"/>
    <w:multiLevelType w:val="multilevel"/>
    <w:tmpl w:val="294220AC"/>
    <w:numStyleLink w:val="Letteredlist0"/>
  </w:abstractNum>
  <w:abstractNum w:abstractNumId="6" w15:restartNumberingAfterBreak="0">
    <w:nsid w:val="2F9A72C9"/>
    <w:multiLevelType w:val="hybridMultilevel"/>
    <w:tmpl w:val="CF882B38"/>
    <w:lvl w:ilvl="0" w:tplc="78E8E71C">
      <w:start w:val="1"/>
      <w:numFmt w:val="lowerLetter"/>
      <w:lvlText w:val="%1)"/>
      <w:lvlJc w:val="left"/>
      <w:pPr>
        <w:ind w:left="786" w:hanging="360"/>
      </w:pPr>
      <w:rPr>
        <w:rFonts w:ascii="Arial" w:hAnsi="Arial" w:hint="default"/>
        <w:b w:val="0"/>
        <w:bCs w:val="0"/>
        <w:i w:val="0"/>
        <w:iCs w:val="0"/>
        <w:color w:val="D2232A"/>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A77A34"/>
    <w:multiLevelType w:val="hybridMultilevel"/>
    <w:tmpl w:val="31DAC7DE"/>
    <w:lvl w:ilvl="0" w:tplc="EBCA4C50">
      <w:start w:val="1"/>
      <w:numFmt w:val="bullet"/>
      <w:pStyle w:val="WGNNA-bulleted"/>
      <w:lvlText w:val=""/>
      <w:lvlJc w:val="left"/>
      <w:pPr>
        <w:tabs>
          <w:tab w:val="num" w:pos="372"/>
        </w:tabs>
        <w:ind w:left="372" w:hanging="372"/>
      </w:pPr>
      <w:rPr>
        <w:rFonts w:ascii="Wingdings" w:hAnsi="Wingdings" w:hint="default"/>
        <w:color w:val="auto"/>
      </w:rPr>
    </w:lvl>
    <w:lvl w:ilvl="1" w:tplc="00030409">
      <w:start w:val="1"/>
      <w:numFmt w:val="bullet"/>
      <w:lvlText w:val="o"/>
      <w:lvlJc w:val="left"/>
      <w:pPr>
        <w:tabs>
          <w:tab w:val="num" w:pos="306"/>
        </w:tabs>
        <w:ind w:left="306" w:hanging="360"/>
      </w:pPr>
      <w:rPr>
        <w:rFonts w:ascii="Courier New" w:hAnsi="Courier New" w:hint="default"/>
      </w:rPr>
    </w:lvl>
    <w:lvl w:ilvl="2" w:tplc="00050409">
      <w:start w:val="1"/>
      <w:numFmt w:val="bullet"/>
      <w:lvlText w:val=""/>
      <w:lvlJc w:val="left"/>
      <w:pPr>
        <w:tabs>
          <w:tab w:val="num" w:pos="1026"/>
        </w:tabs>
        <w:ind w:left="1026" w:hanging="360"/>
      </w:pPr>
      <w:rPr>
        <w:rFonts w:ascii="Wingdings" w:hAnsi="Wingdings" w:hint="default"/>
      </w:rPr>
    </w:lvl>
    <w:lvl w:ilvl="3" w:tplc="00010409">
      <w:start w:val="1"/>
      <w:numFmt w:val="bullet"/>
      <w:lvlText w:val=""/>
      <w:lvlJc w:val="left"/>
      <w:pPr>
        <w:tabs>
          <w:tab w:val="num" w:pos="1746"/>
        </w:tabs>
        <w:ind w:left="1746" w:hanging="360"/>
      </w:pPr>
      <w:rPr>
        <w:rFonts w:ascii="Symbol" w:hAnsi="Symbol" w:hint="default"/>
      </w:rPr>
    </w:lvl>
    <w:lvl w:ilvl="4" w:tplc="00030409">
      <w:start w:val="1"/>
      <w:numFmt w:val="bullet"/>
      <w:lvlText w:val="o"/>
      <w:lvlJc w:val="left"/>
      <w:pPr>
        <w:tabs>
          <w:tab w:val="num" w:pos="2466"/>
        </w:tabs>
        <w:ind w:left="2466" w:hanging="360"/>
      </w:pPr>
      <w:rPr>
        <w:rFonts w:ascii="Courier New" w:hAnsi="Courier New" w:hint="default"/>
      </w:rPr>
    </w:lvl>
    <w:lvl w:ilvl="5" w:tplc="00050409">
      <w:start w:val="1"/>
      <w:numFmt w:val="bullet"/>
      <w:lvlText w:val=""/>
      <w:lvlJc w:val="left"/>
      <w:pPr>
        <w:tabs>
          <w:tab w:val="num" w:pos="3186"/>
        </w:tabs>
        <w:ind w:left="3186" w:hanging="360"/>
      </w:pPr>
      <w:rPr>
        <w:rFonts w:ascii="Wingdings" w:hAnsi="Wingdings" w:hint="default"/>
      </w:rPr>
    </w:lvl>
    <w:lvl w:ilvl="6" w:tplc="00010409">
      <w:start w:val="1"/>
      <w:numFmt w:val="bullet"/>
      <w:lvlText w:val=""/>
      <w:lvlJc w:val="left"/>
      <w:pPr>
        <w:tabs>
          <w:tab w:val="num" w:pos="3906"/>
        </w:tabs>
        <w:ind w:left="3906" w:hanging="360"/>
      </w:pPr>
      <w:rPr>
        <w:rFonts w:ascii="Symbol" w:hAnsi="Symbol" w:hint="default"/>
      </w:rPr>
    </w:lvl>
    <w:lvl w:ilvl="7" w:tplc="00030409">
      <w:start w:val="1"/>
      <w:numFmt w:val="bullet"/>
      <w:lvlText w:val="o"/>
      <w:lvlJc w:val="left"/>
      <w:pPr>
        <w:tabs>
          <w:tab w:val="num" w:pos="4626"/>
        </w:tabs>
        <w:ind w:left="4626" w:hanging="360"/>
      </w:pPr>
      <w:rPr>
        <w:rFonts w:ascii="Courier New" w:hAnsi="Courier New" w:hint="default"/>
      </w:rPr>
    </w:lvl>
    <w:lvl w:ilvl="8" w:tplc="00050409">
      <w:start w:val="1"/>
      <w:numFmt w:val="bullet"/>
      <w:lvlText w:val=""/>
      <w:lvlJc w:val="left"/>
      <w:pPr>
        <w:tabs>
          <w:tab w:val="num" w:pos="5346"/>
        </w:tabs>
        <w:ind w:left="5346" w:hanging="360"/>
      </w:pPr>
      <w:rPr>
        <w:rFonts w:ascii="Wingdings" w:hAnsi="Wingdings" w:hint="default"/>
      </w:rPr>
    </w:lvl>
  </w:abstractNum>
  <w:abstractNum w:abstractNumId="8" w15:restartNumberingAfterBreak="0">
    <w:nsid w:val="361343C0"/>
    <w:multiLevelType w:val="multilevel"/>
    <w:tmpl w:val="294220AC"/>
    <w:styleLink w:val="Letteredlist0"/>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0" w15:restartNumberingAfterBreak="0">
    <w:nsid w:val="3D163F7A"/>
    <w:multiLevelType w:val="multilevel"/>
    <w:tmpl w:val="BDCA875C"/>
    <w:lvl w:ilvl="0">
      <w:start w:val="1"/>
      <w:numFmt w:val="decimal"/>
      <w:pStyle w:val="Heading2"/>
      <w:lvlText w:val="%1"/>
      <w:lvlJc w:val="left"/>
      <w:pPr>
        <w:tabs>
          <w:tab w:val="num" w:pos="432"/>
        </w:tabs>
        <w:ind w:left="432" w:hanging="432"/>
      </w:pPr>
      <w:rPr>
        <w:rFonts w:ascii="Arial" w:hAnsi="Arial" w:hint="default"/>
        <w:b/>
        <w:i w:val="0"/>
        <w:color w:val="D2232A"/>
        <w:sz w:val="20"/>
        <w:szCs w:val="20"/>
      </w:rPr>
    </w:lvl>
    <w:lvl w:ilvl="1">
      <w:start w:val="1"/>
      <w:numFmt w:val="decimal"/>
      <w:pStyle w:val="Heading3"/>
      <w:lvlText w:val="%1.%2"/>
      <w:lvlJc w:val="left"/>
      <w:pPr>
        <w:tabs>
          <w:tab w:val="num" w:pos="576"/>
        </w:tabs>
        <w:ind w:left="576" w:hanging="576"/>
      </w:pPr>
      <w:rPr>
        <w:rFonts w:ascii="Arial" w:hAnsi="Arial" w:hint="default"/>
        <w:b/>
        <w:i w:val="0"/>
        <w:color w:val="D2232A"/>
        <w:sz w:val="20"/>
      </w:rPr>
    </w:lvl>
    <w:lvl w:ilvl="2">
      <w:start w:val="1"/>
      <w:numFmt w:val="decimal"/>
      <w:pStyle w:val="Heading4"/>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3EC133EC"/>
    <w:multiLevelType w:val="singleLevel"/>
    <w:tmpl w:val="662C0A70"/>
    <w:lvl w:ilvl="0">
      <w:start w:val="1"/>
      <w:numFmt w:val="decimal"/>
      <w:lvlText w:val="%1."/>
      <w:legacy w:legacy="1" w:legacySpace="0" w:legacyIndent="450"/>
      <w:lvlJc w:val="left"/>
      <w:pPr>
        <w:ind w:left="450" w:hanging="450"/>
      </w:pPr>
      <w:rPr>
        <w:rFonts w:ascii="Times New Roman" w:hAnsi="Times New Roman" w:cs="Times New Roman"/>
      </w:rPr>
    </w:lvl>
  </w:abstractNum>
  <w:abstractNum w:abstractNumId="12" w15:restartNumberingAfterBreak="0">
    <w:nsid w:val="427E184A"/>
    <w:multiLevelType w:val="hybridMultilevel"/>
    <w:tmpl w:val="F51A9A3A"/>
    <w:lvl w:ilvl="0" w:tplc="0B1E7C38">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E6242A"/>
    <w:multiLevelType w:val="hybridMultilevel"/>
    <w:tmpl w:val="48DEBF0A"/>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15:restartNumberingAfterBreak="0">
    <w:nsid w:val="49FE5E53"/>
    <w:multiLevelType w:val="hybridMultilevel"/>
    <w:tmpl w:val="CCFA2A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40B4532"/>
    <w:multiLevelType w:val="hybridMultilevel"/>
    <w:tmpl w:val="806E9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3A390A"/>
    <w:multiLevelType w:val="hybridMultilevel"/>
    <w:tmpl w:val="0AE08D22"/>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9" w15:restartNumberingAfterBreak="0">
    <w:nsid w:val="73210896"/>
    <w:multiLevelType w:val="singleLevel"/>
    <w:tmpl w:val="C090CE9E"/>
    <w:lvl w:ilvl="0">
      <w:start w:val="1"/>
      <w:numFmt w:val="decimal"/>
      <w:lvlText w:val="%1"/>
      <w:lvlJc w:val="left"/>
      <w:pPr>
        <w:tabs>
          <w:tab w:val="num" w:pos="360"/>
        </w:tabs>
        <w:ind w:left="360" w:hanging="360"/>
      </w:pPr>
      <w:rPr>
        <w:rFonts w:hint="default"/>
      </w:rPr>
    </w:lvl>
  </w:abstractNum>
  <w:abstractNum w:abstractNumId="20"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CE23401"/>
    <w:multiLevelType w:val="singleLevel"/>
    <w:tmpl w:val="08090017"/>
    <w:lvl w:ilvl="0">
      <w:start w:val="1"/>
      <w:numFmt w:val="lowerLetter"/>
      <w:lvlText w:val="%1)"/>
      <w:legacy w:legacy="1" w:legacySpace="0" w:legacyIndent="360"/>
      <w:lvlJc w:val="left"/>
      <w:pPr>
        <w:ind w:left="360" w:hanging="360"/>
      </w:pPr>
      <w:rPr>
        <w:rFonts w:ascii="Times New Roman" w:hAnsi="Times New Roman" w:cs="Times New Roman"/>
      </w:rPr>
    </w:lvl>
  </w:abstractNum>
  <w:abstractNum w:abstractNumId="22" w15:restartNumberingAfterBreak="0">
    <w:nsid w:val="7DCD01D9"/>
    <w:multiLevelType w:val="hybridMultilevel"/>
    <w:tmpl w:val="4636EDEE"/>
    <w:lvl w:ilvl="0" w:tplc="040C000F">
      <w:start w:val="1"/>
      <w:numFmt w:val="decimal"/>
      <w:lvlText w:val="%1."/>
      <w:lvlJc w:val="left"/>
      <w:pPr>
        <w:ind w:left="1117" w:hanging="360"/>
      </w:pPr>
    </w:lvl>
    <w:lvl w:ilvl="1" w:tplc="040C0019" w:tentative="1">
      <w:start w:val="1"/>
      <w:numFmt w:val="lowerLetter"/>
      <w:lvlText w:val="%2."/>
      <w:lvlJc w:val="left"/>
      <w:pPr>
        <w:ind w:left="1837" w:hanging="360"/>
      </w:pPr>
    </w:lvl>
    <w:lvl w:ilvl="2" w:tplc="040C001B" w:tentative="1">
      <w:start w:val="1"/>
      <w:numFmt w:val="lowerRoman"/>
      <w:lvlText w:val="%3."/>
      <w:lvlJc w:val="right"/>
      <w:pPr>
        <w:ind w:left="2557" w:hanging="180"/>
      </w:pPr>
    </w:lvl>
    <w:lvl w:ilvl="3" w:tplc="040C000F" w:tentative="1">
      <w:start w:val="1"/>
      <w:numFmt w:val="decimal"/>
      <w:lvlText w:val="%4."/>
      <w:lvlJc w:val="left"/>
      <w:pPr>
        <w:ind w:left="3277" w:hanging="360"/>
      </w:pPr>
    </w:lvl>
    <w:lvl w:ilvl="4" w:tplc="040C0019" w:tentative="1">
      <w:start w:val="1"/>
      <w:numFmt w:val="lowerLetter"/>
      <w:lvlText w:val="%5."/>
      <w:lvlJc w:val="left"/>
      <w:pPr>
        <w:ind w:left="3997" w:hanging="360"/>
      </w:pPr>
    </w:lvl>
    <w:lvl w:ilvl="5" w:tplc="040C001B" w:tentative="1">
      <w:start w:val="1"/>
      <w:numFmt w:val="lowerRoman"/>
      <w:lvlText w:val="%6."/>
      <w:lvlJc w:val="right"/>
      <w:pPr>
        <w:ind w:left="4717" w:hanging="180"/>
      </w:pPr>
    </w:lvl>
    <w:lvl w:ilvl="6" w:tplc="040C000F" w:tentative="1">
      <w:start w:val="1"/>
      <w:numFmt w:val="decimal"/>
      <w:lvlText w:val="%7."/>
      <w:lvlJc w:val="left"/>
      <w:pPr>
        <w:ind w:left="5437" w:hanging="360"/>
      </w:pPr>
    </w:lvl>
    <w:lvl w:ilvl="7" w:tplc="040C0019" w:tentative="1">
      <w:start w:val="1"/>
      <w:numFmt w:val="lowerLetter"/>
      <w:lvlText w:val="%8."/>
      <w:lvlJc w:val="left"/>
      <w:pPr>
        <w:ind w:left="6157" w:hanging="360"/>
      </w:pPr>
    </w:lvl>
    <w:lvl w:ilvl="8" w:tplc="040C001B" w:tentative="1">
      <w:start w:val="1"/>
      <w:numFmt w:val="lowerRoman"/>
      <w:lvlText w:val="%9."/>
      <w:lvlJc w:val="right"/>
      <w:pPr>
        <w:ind w:left="6877" w:hanging="180"/>
      </w:pPr>
    </w:lvl>
  </w:abstractNum>
  <w:num w:numId="1">
    <w:abstractNumId w:val="10"/>
  </w:num>
  <w:num w:numId="2">
    <w:abstractNumId w:val="20"/>
  </w:num>
  <w:num w:numId="3">
    <w:abstractNumId w:val="14"/>
  </w:num>
  <w:num w:numId="4">
    <w:abstractNumId w:val="4"/>
  </w:num>
  <w:num w:numId="5">
    <w:abstractNumId w:val="5"/>
  </w:num>
  <w:num w:numId="6">
    <w:abstractNumId w:val="8"/>
  </w:num>
  <w:num w:numId="7">
    <w:abstractNumId w:val="7"/>
  </w:num>
  <w:num w:numId="8">
    <w:abstractNumId w:val="13"/>
  </w:num>
  <w:num w:numId="9">
    <w:abstractNumId w:val="12"/>
  </w:num>
  <w:num w:numId="10">
    <w:abstractNumId w:val="9"/>
  </w:num>
  <w:num w:numId="11">
    <w:abstractNumId w:val="13"/>
    <w:lvlOverride w:ilvl="0">
      <w:startOverride w:val="1"/>
    </w:lvlOverride>
  </w:num>
  <w:num w:numId="12">
    <w:abstractNumId w:val="2"/>
  </w:num>
  <w:num w:numId="13">
    <w:abstractNumId w:val="19"/>
  </w:num>
  <w:num w:numId="14">
    <w:abstractNumId w:val="21"/>
  </w:num>
  <w:num w:numId="15">
    <w:abstractNumId w:val="17"/>
  </w:num>
  <w:num w:numId="16">
    <w:abstractNumId w:val="11"/>
  </w:num>
  <w:num w:numId="17">
    <w:abstractNumId w:val="9"/>
  </w:num>
  <w:num w:numId="18">
    <w:abstractNumId w:val="1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4"/>
  </w:num>
  <w:num w:numId="22">
    <w:abstractNumId w:val="1"/>
  </w:num>
  <w:num w:numId="23">
    <w:abstractNumId w:val="15"/>
  </w:num>
  <w:num w:numId="24">
    <w:abstractNumId w:val="6"/>
  </w:num>
  <w:num w:numId="25">
    <w:abstractNumId w:val="9"/>
  </w:num>
  <w:num w:numId="26">
    <w:abstractNumId w:val="3"/>
  </w:num>
  <w:num w:numId="27">
    <w:abstractNumId w:val="0"/>
  </w:num>
  <w:num w:numId="28">
    <w:abstractNumId w:val="18"/>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revisionView w:markup="0"/>
  <w:trackRevisions/>
  <w:defaultTabStop w:val="720"/>
  <w:hyphenationZone w:val="425"/>
  <w:evenAndOddHeaders/>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E90"/>
    <w:rsid w:val="00001389"/>
    <w:rsid w:val="000029F6"/>
    <w:rsid w:val="00003336"/>
    <w:rsid w:val="00005441"/>
    <w:rsid w:val="0000545C"/>
    <w:rsid w:val="00010182"/>
    <w:rsid w:val="00010753"/>
    <w:rsid w:val="00011AC2"/>
    <w:rsid w:val="0001728B"/>
    <w:rsid w:val="000232E5"/>
    <w:rsid w:val="00023425"/>
    <w:rsid w:val="00023FD9"/>
    <w:rsid w:val="00024F49"/>
    <w:rsid w:val="0003322C"/>
    <w:rsid w:val="000370F6"/>
    <w:rsid w:val="00037EA4"/>
    <w:rsid w:val="0004219B"/>
    <w:rsid w:val="000466BE"/>
    <w:rsid w:val="00047D3B"/>
    <w:rsid w:val="00050124"/>
    <w:rsid w:val="00050F0D"/>
    <w:rsid w:val="00051E13"/>
    <w:rsid w:val="00057303"/>
    <w:rsid w:val="000619C4"/>
    <w:rsid w:val="000622AD"/>
    <w:rsid w:val="00063984"/>
    <w:rsid w:val="0006602B"/>
    <w:rsid w:val="000663AE"/>
    <w:rsid w:val="000679F8"/>
    <w:rsid w:val="00070D37"/>
    <w:rsid w:val="00071290"/>
    <w:rsid w:val="000852D7"/>
    <w:rsid w:val="000936B1"/>
    <w:rsid w:val="00095B1F"/>
    <w:rsid w:val="000A1D8C"/>
    <w:rsid w:val="000A2D4C"/>
    <w:rsid w:val="000A3C2A"/>
    <w:rsid w:val="000A4A75"/>
    <w:rsid w:val="000B493E"/>
    <w:rsid w:val="000B5FE7"/>
    <w:rsid w:val="000C061C"/>
    <w:rsid w:val="000C0FEC"/>
    <w:rsid w:val="000D1F96"/>
    <w:rsid w:val="000D34F7"/>
    <w:rsid w:val="000D4A00"/>
    <w:rsid w:val="000D583F"/>
    <w:rsid w:val="000D6F36"/>
    <w:rsid w:val="000E2439"/>
    <w:rsid w:val="000E3440"/>
    <w:rsid w:val="000E58C8"/>
    <w:rsid w:val="000F14E9"/>
    <w:rsid w:val="000F1BAF"/>
    <w:rsid w:val="000F2733"/>
    <w:rsid w:val="000F49C1"/>
    <w:rsid w:val="000F63A8"/>
    <w:rsid w:val="000F7F52"/>
    <w:rsid w:val="001010E4"/>
    <w:rsid w:val="001022A8"/>
    <w:rsid w:val="00102D2B"/>
    <w:rsid w:val="00103B4D"/>
    <w:rsid w:val="00104B99"/>
    <w:rsid w:val="00105536"/>
    <w:rsid w:val="00105AA9"/>
    <w:rsid w:val="00107C62"/>
    <w:rsid w:val="0011332B"/>
    <w:rsid w:val="00115978"/>
    <w:rsid w:val="00116C3D"/>
    <w:rsid w:val="0011709F"/>
    <w:rsid w:val="00122370"/>
    <w:rsid w:val="00126703"/>
    <w:rsid w:val="00126706"/>
    <w:rsid w:val="00135660"/>
    <w:rsid w:val="0013723B"/>
    <w:rsid w:val="00151559"/>
    <w:rsid w:val="0015303C"/>
    <w:rsid w:val="001544A9"/>
    <w:rsid w:val="0015493C"/>
    <w:rsid w:val="00161BEC"/>
    <w:rsid w:val="001730B8"/>
    <w:rsid w:val="00173D3C"/>
    <w:rsid w:val="0017542D"/>
    <w:rsid w:val="00180683"/>
    <w:rsid w:val="001814AA"/>
    <w:rsid w:val="0018333C"/>
    <w:rsid w:val="001836D4"/>
    <w:rsid w:val="0018463C"/>
    <w:rsid w:val="00184702"/>
    <w:rsid w:val="00185476"/>
    <w:rsid w:val="001861ED"/>
    <w:rsid w:val="00190352"/>
    <w:rsid w:val="00190CA8"/>
    <w:rsid w:val="00192DA2"/>
    <w:rsid w:val="00193074"/>
    <w:rsid w:val="00193B1A"/>
    <w:rsid w:val="00193CBA"/>
    <w:rsid w:val="00196D0D"/>
    <w:rsid w:val="001972BB"/>
    <w:rsid w:val="001A0882"/>
    <w:rsid w:val="001A1C2C"/>
    <w:rsid w:val="001A5ABE"/>
    <w:rsid w:val="001A5F9C"/>
    <w:rsid w:val="001A603A"/>
    <w:rsid w:val="001A73F1"/>
    <w:rsid w:val="001B3783"/>
    <w:rsid w:val="001B6024"/>
    <w:rsid w:val="001C1E38"/>
    <w:rsid w:val="001C24BA"/>
    <w:rsid w:val="001C326A"/>
    <w:rsid w:val="001C4F66"/>
    <w:rsid w:val="001D25C8"/>
    <w:rsid w:val="001D3D67"/>
    <w:rsid w:val="001E08A5"/>
    <w:rsid w:val="001E3311"/>
    <w:rsid w:val="001E4A57"/>
    <w:rsid w:val="001F25BF"/>
    <w:rsid w:val="001F55C0"/>
    <w:rsid w:val="002023FF"/>
    <w:rsid w:val="002043FB"/>
    <w:rsid w:val="0020462D"/>
    <w:rsid w:val="00205F27"/>
    <w:rsid w:val="00211309"/>
    <w:rsid w:val="00217AB9"/>
    <w:rsid w:val="00225927"/>
    <w:rsid w:val="00227249"/>
    <w:rsid w:val="0023058B"/>
    <w:rsid w:val="00234FD5"/>
    <w:rsid w:val="002404F4"/>
    <w:rsid w:val="002417A3"/>
    <w:rsid w:val="00241FD4"/>
    <w:rsid w:val="002436DF"/>
    <w:rsid w:val="00243BC3"/>
    <w:rsid w:val="00246B39"/>
    <w:rsid w:val="00246D0F"/>
    <w:rsid w:val="00250F16"/>
    <w:rsid w:val="0025734B"/>
    <w:rsid w:val="002609B8"/>
    <w:rsid w:val="002617AA"/>
    <w:rsid w:val="00261B11"/>
    <w:rsid w:val="00261BC5"/>
    <w:rsid w:val="00266B04"/>
    <w:rsid w:val="00271453"/>
    <w:rsid w:val="00282983"/>
    <w:rsid w:val="0028477A"/>
    <w:rsid w:val="00286676"/>
    <w:rsid w:val="00286CDE"/>
    <w:rsid w:val="00287946"/>
    <w:rsid w:val="00287A32"/>
    <w:rsid w:val="00292935"/>
    <w:rsid w:val="00293287"/>
    <w:rsid w:val="002A0748"/>
    <w:rsid w:val="002A4768"/>
    <w:rsid w:val="002A6FB3"/>
    <w:rsid w:val="002B1219"/>
    <w:rsid w:val="002B1A15"/>
    <w:rsid w:val="002B1DAD"/>
    <w:rsid w:val="002B1EB4"/>
    <w:rsid w:val="002B33D6"/>
    <w:rsid w:val="002B3A97"/>
    <w:rsid w:val="002D09C8"/>
    <w:rsid w:val="002D22A6"/>
    <w:rsid w:val="002D2C5C"/>
    <w:rsid w:val="002E2DC8"/>
    <w:rsid w:val="002F3DFA"/>
    <w:rsid w:val="00302A0F"/>
    <w:rsid w:val="003051E4"/>
    <w:rsid w:val="00305589"/>
    <w:rsid w:val="00313020"/>
    <w:rsid w:val="003137A2"/>
    <w:rsid w:val="00313B52"/>
    <w:rsid w:val="00315BCA"/>
    <w:rsid w:val="003202F5"/>
    <w:rsid w:val="00322FD2"/>
    <w:rsid w:val="003253E0"/>
    <w:rsid w:val="0032618C"/>
    <w:rsid w:val="0033014C"/>
    <w:rsid w:val="00330753"/>
    <w:rsid w:val="0033279D"/>
    <w:rsid w:val="00332E17"/>
    <w:rsid w:val="00334098"/>
    <w:rsid w:val="00334518"/>
    <w:rsid w:val="00336358"/>
    <w:rsid w:val="00336BEE"/>
    <w:rsid w:val="00336C0B"/>
    <w:rsid w:val="0034224E"/>
    <w:rsid w:val="00344AC8"/>
    <w:rsid w:val="00347BAA"/>
    <w:rsid w:val="00350F9D"/>
    <w:rsid w:val="0035203F"/>
    <w:rsid w:val="00354021"/>
    <w:rsid w:val="0036081D"/>
    <w:rsid w:val="003614E4"/>
    <w:rsid w:val="00361518"/>
    <w:rsid w:val="003626CB"/>
    <w:rsid w:val="003675FC"/>
    <w:rsid w:val="00372193"/>
    <w:rsid w:val="003735C0"/>
    <w:rsid w:val="0037645B"/>
    <w:rsid w:val="003823B3"/>
    <w:rsid w:val="00382630"/>
    <w:rsid w:val="00382CA8"/>
    <w:rsid w:val="0038400E"/>
    <w:rsid w:val="00385DF9"/>
    <w:rsid w:val="00387C91"/>
    <w:rsid w:val="00387FC6"/>
    <w:rsid w:val="00392EDA"/>
    <w:rsid w:val="00393834"/>
    <w:rsid w:val="00396707"/>
    <w:rsid w:val="003A556E"/>
    <w:rsid w:val="003B3E41"/>
    <w:rsid w:val="003B41E0"/>
    <w:rsid w:val="003B509B"/>
    <w:rsid w:val="003C310F"/>
    <w:rsid w:val="003C50AC"/>
    <w:rsid w:val="003C51AD"/>
    <w:rsid w:val="003C55CD"/>
    <w:rsid w:val="003C62E7"/>
    <w:rsid w:val="003D3109"/>
    <w:rsid w:val="003E14D1"/>
    <w:rsid w:val="003E2A40"/>
    <w:rsid w:val="003E5DAE"/>
    <w:rsid w:val="003F021A"/>
    <w:rsid w:val="003F0757"/>
    <w:rsid w:val="003F11C1"/>
    <w:rsid w:val="003F79E8"/>
    <w:rsid w:val="003F7B33"/>
    <w:rsid w:val="00401110"/>
    <w:rsid w:val="00403937"/>
    <w:rsid w:val="00403F94"/>
    <w:rsid w:val="00404605"/>
    <w:rsid w:val="00407FA7"/>
    <w:rsid w:val="00413532"/>
    <w:rsid w:val="004155F5"/>
    <w:rsid w:val="00416C36"/>
    <w:rsid w:val="0042267D"/>
    <w:rsid w:val="004245EC"/>
    <w:rsid w:val="00425291"/>
    <w:rsid w:val="004269C9"/>
    <w:rsid w:val="0044132C"/>
    <w:rsid w:val="00444593"/>
    <w:rsid w:val="0044499E"/>
    <w:rsid w:val="00455B21"/>
    <w:rsid w:val="00456790"/>
    <w:rsid w:val="00456DAC"/>
    <w:rsid w:val="00457AA5"/>
    <w:rsid w:val="004627DE"/>
    <w:rsid w:val="00463661"/>
    <w:rsid w:val="00463746"/>
    <w:rsid w:val="004646D8"/>
    <w:rsid w:val="00465787"/>
    <w:rsid w:val="00466E86"/>
    <w:rsid w:val="00472667"/>
    <w:rsid w:val="00472ED8"/>
    <w:rsid w:val="00473C2C"/>
    <w:rsid w:val="0047703D"/>
    <w:rsid w:val="0047758D"/>
    <w:rsid w:val="00482D04"/>
    <w:rsid w:val="00483936"/>
    <w:rsid w:val="00484BC4"/>
    <w:rsid w:val="00484FFF"/>
    <w:rsid w:val="00487246"/>
    <w:rsid w:val="00492C38"/>
    <w:rsid w:val="00493AF7"/>
    <w:rsid w:val="00496AF8"/>
    <w:rsid w:val="004A1EEE"/>
    <w:rsid w:val="004A796B"/>
    <w:rsid w:val="004B0815"/>
    <w:rsid w:val="004B211E"/>
    <w:rsid w:val="004B6480"/>
    <w:rsid w:val="004B724E"/>
    <w:rsid w:val="004C146C"/>
    <w:rsid w:val="004C2C73"/>
    <w:rsid w:val="004D0D80"/>
    <w:rsid w:val="004D2E07"/>
    <w:rsid w:val="004D3016"/>
    <w:rsid w:val="004D408D"/>
    <w:rsid w:val="004D635A"/>
    <w:rsid w:val="004D7133"/>
    <w:rsid w:val="004E1877"/>
    <w:rsid w:val="004E1ADB"/>
    <w:rsid w:val="004E6691"/>
    <w:rsid w:val="004E74AB"/>
    <w:rsid w:val="004F0080"/>
    <w:rsid w:val="004F1210"/>
    <w:rsid w:val="004F18DD"/>
    <w:rsid w:val="004F3175"/>
    <w:rsid w:val="004F3527"/>
    <w:rsid w:val="004F5F2D"/>
    <w:rsid w:val="004F79D5"/>
    <w:rsid w:val="00503467"/>
    <w:rsid w:val="005056F1"/>
    <w:rsid w:val="00510C12"/>
    <w:rsid w:val="00511C78"/>
    <w:rsid w:val="00512CF6"/>
    <w:rsid w:val="00513316"/>
    <w:rsid w:val="0051791C"/>
    <w:rsid w:val="00520168"/>
    <w:rsid w:val="00522E00"/>
    <w:rsid w:val="00524C2D"/>
    <w:rsid w:val="00524E9D"/>
    <w:rsid w:val="00524F57"/>
    <w:rsid w:val="00530BD7"/>
    <w:rsid w:val="00531C82"/>
    <w:rsid w:val="00533CF3"/>
    <w:rsid w:val="00540C52"/>
    <w:rsid w:val="00545538"/>
    <w:rsid w:val="00553788"/>
    <w:rsid w:val="00556847"/>
    <w:rsid w:val="0056021D"/>
    <w:rsid w:val="005610EA"/>
    <w:rsid w:val="00563026"/>
    <w:rsid w:val="00563079"/>
    <w:rsid w:val="00565896"/>
    <w:rsid w:val="00566F1B"/>
    <w:rsid w:val="0056787C"/>
    <w:rsid w:val="00571201"/>
    <w:rsid w:val="0057529B"/>
    <w:rsid w:val="00575843"/>
    <w:rsid w:val="0057659C"/>
    <w:rsid w:val="00576D18"/>
    <w:rsid w:val="00576F23"/>
    <w:rsid w:val="005774F3"/>
    <w:rsid w:val="00577893"/>
    <w:rsid w:val="00582D2C"/>
    <w:rsid w:val="00584FBF"/>
    <w:rsid w:val="00585038"/>
    <w:rsid w:val="005874BB"/>
    <w:rsid w:val="0059229D"/>
    <w:rsid w:val="00593F4D"/>
    <w:rsid w:val="005A0331"/>
    <w:rsid w:val="005A5F78"/>
    <w:rsid w:val="005B446C"/>
    <w:rsid w:val="005B7F52"/>
    <w:rsid w:val="005C7569"/>
    <w:rsid w:val="005D0431"/>
    <w:rsid w:val="005D3CCD"/>
    <w:rsid w:val="005E148C"/>
    <w:rsid w:val="005E33EC"/>
    <w:rsid w:val="005E46F1"/>
    <w:rsid w:val="005E6512"/>
    <w:rsid w:val="005E7DC6"/>
    <w:rsid w:val="005F3533"/>
    <w:rsid w:val="005F746F"/>
    <w:rsid w:val="005F765D"/>
    <w:rsid w:val="00603C9A"/>
    <w:rsid w:val="00604DEC"/>
    <w:rsid w:val="00610273"/>
    <w:rsid w:val="00612D7F"/>
    <w:rsid w:val="006152B7"/>
    <w:rsid w:val="00615D59"/>
    <w:rsid w:val="00616BDE"/>
    <w:rsid w:val="00621F95"/>
    <w:rsid w:val="00624C83"/>
    <w:rsid w:val="00625231"/>
    <w:rsid w:val="00626346"/>
    <w:rsid w:val="00630DF1"/>
    <w:rsid w:val="00632F6B"/>
    <w:rsid w:val="00636836"/>
    <w:rsid w:val="00644ECE"/>
    <w:rsid w:val="00647D72"/>
    <w:rsid w:val="00650A7C"/>
    <w:rsid w:val="00653A0F"/>
    <w:rsid w:val="0065512A"/>
    <w:rsid w:val="006616BF"/>
    <w:rsid w:val="00663D25"/>
    <w:rsid w:val="006664E8"/>
    <w:rsid w:val="00666D53"/>
    <w:rsid w:val="00671650"/>
    <w:rsid w:val="00671C9C"/>
    <w:rsid w:val="00672371"/>
    <w:rsid w:val="006735A9"/>
    <w:rsid w:val="00673E09"/>
    <w:rsid w:val="006766E3"/>
    <w:rsid w:val="00676818"/>
    <w:rsid w:val="006828EC"/>
    <w:rsid w:val="00683EB7"/>
    <w:rsid w:val="00695AC5"/>
    <w:rsid w:val="00695FBE"/>
    <w:rsid w:val="00696F22"/>
    <w:rsid w:val="00697D19"/>
    <w:rsid w:val="006A654E"/>
    <w:rsid w:val="006A7F0B"/>
    <w:rsid w:val="006B0D16"/>
    <w:rsid w:val="006B19EB"/>
    <w:rsid w:val="006B1DD1"/>
    <w:rsid w:val="006B23EB"/>
    <w:rsid w:val="006B25A1"/>
    <w:rsid w:val="006B4DB7"/>
    <w:rsid w:val="006B660C"/>
    <w:rsid w:val="006C00BE"/>
    <w:rsid w:val="006C0648"/>
    <w:rsid w:val="006C1A60"/>
    <w:rsid w:val="006C1AAC"/>
    <w:rsid w:val="006C5002"/>
    <w:rsid w:val="006D086A"/>
    <w:rsid w:val="006D1DE1"/>
    <w:rsid w:val="006D4768"/>
    <w:rsid w:val="006E1364"/>
    <w:rsid w:val="006E310F"/>
    <w:rsid w:val="006E5269"/>
    <w:rsid w:val="006E61D5"/>
    <w:rsid w:val="006E691C"/>
    <w:rsid w:val="006E77DB"/>
    <w:rsid w:val="006F10D7"/>
    <w:rsid w:val="006F174F"/>
    <w:rsid w:val="006F3827"/>
    <w:rsid w:val="006F59BE"/>
    <w:rsid w:val="007006D5"/>
    <w:rsid w:val="007010CE"/>
    <w:rsid w:val="00701325"/>
    <w:rsid w:val="00704D06"/>
    <w:rsid w:val="00711504"/>
    <w:rsid w:val="0071199B"/>
    <w:rsid w:val="007134DF"/>
    <w:rsid w:val="00714D22"/>
    <w:rsid w:val="0071780F"/>
    <w:rsid w:val="00717993"/>
    <w:rsid w:val="00717F7B"/>
    <w:rsid w:val="00723DE9"/>
    <w:rsid w:val="00725D33"/>
    <w:rsid w:val="00726715"/>
    <w:rsid w:val="007305F0"/>
    <w:rsid w:val="007331CE"/>
    <w:rsid w:val="00740978"/>
    <w:rsid w:val="00741DAD"/>
    <w:rsid w:val="00742753"/>
    <w:rsid w:val="007432BA"/>
    <w:rsid w:val="007515C1"/>
    <w:rsid w:val="00753418"/>
    <w:rsid w:val="0076147D"/>
    <w:rsid w:val="00765F3F"/>
    <w:rsid w:val="00766887"/>
    <w:rsid w:val="007769DC"/>
    <w:rsid w:val="00776E02"/>
    <w:rsid w:val="0078114D"/>
    <w:rsid w:val="007812C9"/>
    <w:rsid w:val="0078169C"/>
    <w:rsid w:val="007861F6"/>
    <w:rsid w:val="00787EF9"/>
    <w:rsid w:val="00793F60"/>
    <w:rsid w:val="00796739"/>
    <w:rsid w:val="007A28DE"/>
    <w:rsid w:val="007A39EB"/>
    <w:rsid w:val="007B71ED"/>
    <w:rsid w:val="007C0680"/>
    <w:rsid w:val="007C1038"/>
    <w:rsid w:val="007C2C51"/>
    <w:rsid w:val="007C4E4E"/>
    <w:rsid w:val="007D41A6"/>
    <w:rsid w:val="007E2FBE"/>
    <w:rsid w:val="007E4231"/>
    <w:rsid w:val="007E7E29"/>
    <w:rsid w:val="007F1911"/>
    <w:rsid w:val="007F2233"/>
    <w:rsid w:val="007F2C8B"/>
    <w:rsid w:val="007F3A3E"/>
    <w:rsid w:val="007F7089"/>
    <w:rsid w:val="00800731"/>
    <w:rsid w:val="0080580B"/>
    <w:rsid w:val="008121B7"/>
    <w:rsid w:val="00814A3E"/>
    <w:rsid w:val="00815E71"/>
    <w:rsid w:val="0081752D"/>
    <w:rsid w:val="00825DD3"/>
    <w:rsid w:val="00825FEA"/>
    <w:rsid w:val="0084001C"/>
    <w:rsid w:val="00842CF4"/>
    <w:rsid w:val="008449BF"/>
    <w:rsid w:val="00845A29"/>
    <w:rsid w:val="008503F8"/>
    <w:rsid w:val="00850A95"/>
    <w:rsid w:val="008546FA"/>
    <w:rsid w:val="008613E7"/>
    <w:rsid w:val="00863815"/>
    <w:rsid w:val="008643F3"/>
    <w:rsid w:val="0086494A"/>
    <w:rsid w:val="0086520D"/>
    <w:rsid w:val="008656AE"/>
    <w:rsid w:val="008666DB"/>
    <w:rsid w:val="0086691D"/>
    <w:rsid w:val="008718AC"/>
    <w:rsid w:val="00875097"/>
    <w:rsid w:val="0088176D"/>
    <w:rsid w:val="008847DE"/>
    <w:rsid w:val="008853C9"/>
    <w:rsid w:val="00885D71"/>
    <w:rsid w:val="0089231D"/>
    <w:rsid w:val="008A2767"/>
    <w:rsid w:val="008A4733"/>
    <w:rsid w:val="008A62E8"/>
    <w:rsid w:val="008B06F7"/>
    <w:rsid w:val="008B3406"/>
    <w:rsid w:val="008B74E9"/>
    <w:rsid w:val="008C3633"/>
    <w:rsid w:val="008C468F"/>
    <w:rsid w:val="008C552A"/>
    <w:rsid w:val="008C60E2"/>
    <w:rsid w:val="008C6DA7"/>
    <w:rsid w:val="008D1B2E"/>
    <w:rsid w:val="008D72FB"/>
    <w:rsid w:val="008E756F"/>
    <w:rsid w:val="008F1172"/>
    <w:rsid w:val="008F1BD6"/>
    <w:rsid w:val="008F2334"/>
    <w:rsid w:val="00912F42"/>
    <w:rsid w:val="00913EC3"/>
    <w:rsid w:val="00917108"/>
    <w:rsid w:val="009232FD"/>
    <w:rsid w:val="00926E51"/>
    <w:rsid w:val="00934A23"/>
    <w:rsid w:val="0093532A"/>
    <w:rsid w:val="00935DDE"/>
    <w:rsid w:val="00937F2F"/>
    <w:rsid w:val="00940255"/>
    <w:rsid w:val="009422FF"/>
    <w:rsid w:val="00951AC0"/>
    <w:rsid w:val="00952537"/>
    <w:rsid w:val="00954A08"/>
    <w:rsid w:val="00955006"/>
    <w:rsid w:val="00962C56"/>
    <w:rsid w:val="009649CF"/>
    <w:rsid w:val="009655A3"/>
    <w:rsid w:val="00966B02"/>
    <w:rsid w:val="00967C32"/>
    <w:rsid w:val="00975A54"/>
    <w:rsid w:val="0097648B"/>
    <w:rsid w:val="0099267F"/>
    <w:rsid w:val="00993BBB"/>
    <w:rsid w:val="009951C3"/>
    <w:rsid w:val="009A1181"/>
    <w:rsid w:val="009A1AC8"/>
    <w:rsid w:val="009A321B"/>
    <w:rsid w:val="009A6BE9"/>
    <w:rsid w:val="009B11A3"/>
    <w:rsid w:val="009B4BC9"/>
    <w:rsid w:val="009B64E7"/>
    <w:rsid w:val="009C5AA8"/>
    <w:rsid w:val="009C5BB4"/>
    <w:rsid w:val="009C5EFC"/>
    <w:rsid w:val="009C6973"/>
    <w:rsid w:val="009C745F"/>
    <w:rsid w:val="009D0664"/>
    <w:rsid w:val="009E091B"/>
    <w:rsid w:val="009E0F0B"/>
    <w:rsid w:val="009E0FA1"/>
    <w:rsid w:val="009E38C6"/>
    <w:rsid w:val="009E72B4"/>
    <w:rsid w:val="009F27D2"/>
    <w:rsid w:val="009F3A39"/>
    <w:rsid w:val="009F4EB1"/>
    <w:rsid w:val="00A0482E"/>
    <w:rsid w:val="00A05B1B"/>
    <w:rsid w:val="00A07989"/>
    <w:rsid w:val="00A10D16"/>
    <w:rsid w:val="00A15BDD"/>
    <w:rsid w:val="00A176C0"/>
    <w:rsid w:val="00A219FC"/>
    <w:rsid w:val="00A2239E"/>
    <w:rsid w:val="00A22E36"/>
    <w:rsid w:val="00A2375A"/>
    <w:rsid w:val="00A318CE"/>
    <w:rsid w:val="00A328E7"/>
    <w:rsid w:val="00A35CDE"/>
    <w:rsid w:val="00A4052C"/>
    <w:rsid w:val="00A50CE1"/>
    <w:rsid w:val="00A5546A"/>
    <w:rsid w:val="00A63E62"/>
    <w:rsid w:val="00A64622"/>
    <w:rsid w:val="00A64E98"/>
    <w:rsid w:val="00A660E6"/>
    <w:rsid w:val="00A80192"/>
    <w:rsid w:val="00A84498"/>
    <w:rsid w:val="00A8449C"/>
    <w:rsid w:val="00A84D1F"/>
    <w:rsid w:val="00A85222"/>
    <w:rsid w:val="00A927D6"/>
    <w:rsid w:val="00A93168"/>
    <w:rsid w:val="00A9553B"/>
    <w:rsid w:val="00A97B61"/>
    <w:rsid w:val="00AA3CC1"/>
    <w:rsid w:val="00AB22F4"/>
    <w:rsid w:val="00AB4B4D"/>
    <w:rsid w:val="00AB5CE0"/>
    <w:rsid w:val="00AB7530"/>
    <w:rsid w:val="00AC169D"/>
    <w:rsid w:val="00AC30E1"/>
    <w:rsid w:val="00AC34A2"/>
    <w:rsid w:val="00AC5575"/>
    <w:rsid w:val="00AC646C"/>
    <w:rsid w:val="00AD489B"/>
    <w:rsid w:val="00AD5D2B"/>
    <w:rsid w:val="00AD6563"/>
    <w:rsid w:val="00AE0CAD"/>
    <w:rsid w:val="00AE2D64"/>
    <w:rsid w:val="00AE4B91"/>
    <w:rsid w:val="00AE52A2"/>
    <w:rsid w:val="00AF07C3"/>
    <w:rsid w:val="00AF343B"/>
    <w:rsid w:val="00AF5B95"/>
    <w:rsid w:val="00AF6599"/>
    <w:rsid w:val="00B01283"/>
    <w:rsid w:val="00B01332"/>
    <w:rsid w:val="00B0292C"/>
    <w:rsid w:val="00B0296E"/>
    <w:rsid w:val="00B02C9E"/>
    <w:rsid w:val="00B04DE5"/>
    <w:rsid w:val="00B0626B"/>
    <w:rsid w:val="00B07E45"/>
    <w:rsid w:val="00B119B3"/>
    <w:rsid w:val="00B2488F"/>
    <w:rsid w:val="00B25E45"/>
    <w:rsid w:val="00B27D4B"/>
    <w:rsid w:val="00B3036A"/>
    <w:rsid w:val="00B330F5"/>
    <w:rsid w:val="00B35B9B"/>
    <w:rsid w:val="00B42B88"/>
    <w:rsid w:val="00B43847"/>
    <w:rsid w:val="00B446F8"/>
    <w:rsid w:val="00B4683C"/>
    <w:rsid w:val="00B46868"/>
    <w:rsid w:val="00B47B67"/>
    <w:rsid w:val="00B50A87"/>
    <w:rsid w:val="00B550F7"/>
    <w:rsid w:val="00B55EB4"/>
    <w:rsid w:val="00B564C6"/>
    <w:rsid w:val="00B630EC"/>
    <w:rsid w:val="00B63381"/>
    <w:rsid w:val="00B64339"/>
    <w:rsid w:val="00B71139"/>
    <w:rsid w:val="00B74E08"/>
    <w:rsid w:val="00B75B8D"/>
    <w:rsid w:val="00B76541"/>
    <w:rsid w:val="00B80990"/>
    <w:rsid w:val="00B81504"/>
    <w:rsid w:val="00B824F5"/>
    <w:rsid w:val="00B842FE"/>
    <w:rsid w:val="00B8531B"/>
    <w:rsid w:val="00B85D90"/>
    <w:rsid w:val="00B862B0"/>
    <w:rsid w:val="00B86503"/>
    <w:rsid w:val="00B93FC9"/>
    <w:rsid w:val="00B95C0A"/>
    <w:rsid w:val="00BA1B15"/>
    <w:rsid w:val="00BA1C9C"/>
    <w:rsid w:val="00BA45B9"/>
    <w:rsid w:val="00BA5F53"/>
    <w:rsid w:val="00BA7DB1"/>
    <w:rsid w:val="00BB05E7"/>
    <w:rsid w:val="00BB2215"/>
    <w:rsid w:val="00BB2542"/>
    <w:rsid w:val="00BB51EC"/>
    <w:rsid w:val="00BC2CE2"/>
    <w:rsid w:val="00BC2F35"/>
    <w:rsid w:val="00BC3081"/>
    <w:rsid w:val="00BC50DD"/>
    <w:rsid w:val="00BC5499"/>
    <w:rsid w:val="00BE0EB5"/>
    <w:rsid w:val="00BE3B16"/>
    <w:rsid w:val="00BE548A"/>
    <w:rsid w:val="00BE6DC3"/>
    <w:rsid w:val="00BE7184"/>
    <w:rsid w:val="00BF029E"/>
    <w:rsid w:val="00BF4AA2"/>
    <w:rsid w:val="00C00E1D"/>
    <w:rsid w:val="00C02D0B"/>
    <w:rsid w:val="00C05A92"/>
    <w:rsid w:val="00C07874"/>
    <w:rsid w:val="00C07E7A"/>
    <w:rsid w:val="00C12B31"/>
    <w:rsid w:val="00C2117B"/>
    <w:rsid w:val="00C22D38"/>
    <w:rsid w:val="00C23BBE"/>
    <w:rsid w:val="00C27C14"/>
    <w:rsid w:val="00C30A67"/>
    <w:rsid w:val="00C30D41"/>
    <w:rsid w:val="00C354B2"/>
    <w:rsid w:val="00C371E2"/>
    <w:rsid w:val="00C4540D"/>
    <w:rsid w:val="00C5001F"/>
    <w:rsid w:val="00C53C7E"/>
    <w:rsid w:val="00C54B67"/>
    <w:rsid w:val="00C56A88"/>
    <w:rsid w:val="00C57141"/>
    <w:rsid w:val="00C5753D"/>
    <w:rsid w:val="00C629CE"/>
    <w:rsid w:val="00C62BA3"/>
    <w:rsid w:val="00C650B7"/>
    <w:rsid w:val="00C65864"/>
    <w:rsid w:val="00C66659"/>
    <w:rsid w:val="00C669EB"/>
    <w:rsid w:val="00C705E7"/>
    <w:rsid w:val="00C723B3"/>
    <w:rsid w:val="00C744D3"/>
    <w:rsid w:val="00C754F5"/>
    <w:rsid w:val="00C81B17"/>
    <w:rsid w:val="00C8219C"/>
    <w:rsid w:val="00C867A4"/>
    <w:rsid w:val="00C91654"/>
    <w:rsid w:val="00C91899"/>
    <w:rsid w:val="00C93A04"/>
    <w:rsid w:val="00C942D3"/>
    <w:rsid w:val="00C97756"/>
    <w:rsid w:val="00C97E60"/>
    <w:rsid w:val="00CA08EF"/>
    <w:rsid w:val="00CA0DC4"/>
    <w:rsid w:val="00CA24E5"/>
    <w:rsid w:val="00CA6527"/>
    <w:rsid w:val="00CB35F3"/>
    <w:rsid w:val="00CC170F"/>
    <w:rsid w:val="00CC6353"/>
    <w:rsid w:val="00CC68C5"/>
    <w:rsid w:val="00CC75D1"/>
    <w:rsid w:val="00CD6318"/>
    <w:rsid w:val="00CE1BB5"/>
    <w:rsid w:val="00CE2A7C"/>
    <w:rsid w:val="00CF6609"/>
    <w:rsid w:val="00CF6634"/>
    <w:rsid w:val="00D01C45"/>
    <w:rsid w:val="00D062B3"/>
    <w:rsid w:val="00D1088D"/>
    <w:rsid w:val="00D135B0"/>
    <w:rsid w:val="00D14D56"/>
    <w:rsid w:val="00D179D3"/>
    <w:rsid w:val="00D2186F"/>
    <w:rsid w:val="00D2211D"/>
    <w:rsid w:val="00D255DE"/>
    <w:rsid w:val="00D26120"/>
    <w:rsid w:val="00D35126"/>
    <w:rsid w:val="00D4299A"/>
    <w:rsid w:val="00D45224"/>
    <w:rsid w:val="00D461A9"/>
    <w:rsid w:val="00D54831"/>
    <w:rsid w:val="00D55111"/>
    <w:rsid w:val="00D557BE"/>
    <w:rsid w:val="00D5589D"/>
    <w:rsid w:val="00D666C6"/>
    <w:rsid w:val="00D70EA0"/>
    <w:rsid w:val="00D72A3B"/>
    <w:rsid w:val="00D7303A"/>
    <w:rsid w:val="00D804A4"/>
    <w:rsid w:val="00D85696"/>
    <w:rsid w:val="00D87B1F"/>
    <w:rsid w:val="00D9164F"/>
    <w:rsid w:val="00D93D77"/>
    <w:rsid w:val="00DA3017"/>
    <w:rsid w:val="00DA4B01"/>
    <w:rsid w:val="00DA726D"/>
    <w:rsid w:val="00DB7721"/>
    <w:rsid w:val="00DB795E"/>
    <w:rsid w:val="00DC12EB"/>
    <w:rsid w:val="00DC7C7E"/>
    <w:rsid w:val="00DD25E5"/>
    <w:rsid w:val="00DD52A3"/>
    <w:rsid w:val="00DD5D26"/>
    <w:rsid w:val="00DD60E4"/>
    <w:rsid w:val="00DD7231"/>
    <w:rsid w:val="00DD7BB0"/>
    <w:rsid w:val="00DE04B7"/>
    <w:rsid w:val="00DE1044"/>
    <w:rsid w:val="00DE4A1A"/>
    <w:rsid w:val="00DE4B46"/>
    <w:rsid w:val="00DE5A53"/>
    <w:rsid w:val="00DE777B"/>
    <w:rsid w:val="00DF1D5F"/>
    <w:rsid w:val="00DF1F8E"/>
    <w:rsid w:val="00DF4E40"/>
    <w:rsid w:val="00E00DD3"/>
    <w:rsid w:val="00E052DC"/>
    <w:rsid w:val="00E10A72"/>
    <w:rsid w:val="00E119F6"/>
    <w:rsid w:val="00E13DBA"/>
    <w:rsid w:val="00E15F9B"/>
    <w:rsid w:val="00E16720"/>
    <w:rsid w:val="00E206BC"/>
    <w:rsid w:val="00E20DAE"/>
    <w:rsid w:val="00E22727"/>
    <w:rsid w:val="00E32EFC"/>
    <w:rsid w:val="00E35880"/>
    <w:rsid w:val="00E36B83"/>
    <w:rsid w:val="00E40641"/>
    <w:rsid w:val="00E41040"/>
    <w:rsid w:val="00E418EE"/>
    <w:rsid w:val="00E43932"/>
    <w:rsid w:val="00E43C40"/>
    <w:rsid w:val="00E43CA4"/>
    <w:rsid w:val="00E44992"/>
    <w:rsid w:val="00E450A5"/>
    <w:rsid w:val="00E451D5"/>
    <w:rsid w:val="00E45EA8"/>
    <w:rsid w:val="00E4623D"/>
    <w:rsid w:val="00E46E90"/>
    <w:rsid w:val="00E47677"/>
    <w:rsid w:val="00E5043E"/>
    <w:rsid w:val="00E50F45"/>
    <w:rsid w:val="00E5503F"/>
    <w:rsid w:val="00E6276B"/>
    <w:rsid w:val="00E63C46"/>
    <w:rsid w:val="00E67550"/>
    <w:rsid w:val="00E70F35"/>
    <w:rsid w:val="00E71C88"/>
    <w:rsid w:val="00E748EF"/>
    <w:rsid w:val="00E7495D"/>
    <w:rsid w:val="00E76E7D"/>
    <w:rsid w:val="00E81217"/>
    <w:rsid w:val="00E81730"/>
    <w:rsid w:val="00E84ED5"/>
    <w:rsid w:val="00E85B36"/>
    <w:rsid w:val="00E860E8"/>
    <w:rsid w:val="00E86525"/>
    <w:rsid w:val="00E871BE"/>
    <w:rsid w:val="00E902F3"/>
    <w:rsid w:val="00E906BB"/>
    <w:rsid w:val="00E950F5"/>
    <w:rsid w:val="00E96A19"/>
    <w:rsid w:val="00E96C21"/>
    <w:rsid w:val="00E96D14"/>
    <w:rsid w:val="00EA05BC"/>
    <w:rsid w:val="00EA44F4"/>
    <w:rsid w:val="00EA7E14"/>
    <w:rsid w:val="00EB4F7C"/>
    <w:rsid w:val="00EB6760"/>
    <w:rsid w:val="00EB71B9"/>
    <w:rsid w:val="00EC2A8C"/>
    <w:rsid w:val="00EC2D1B"/>
    <w:rsid w:val="00EC585D"/>
    <w:rsid w:val="00EC5EC3"/>
    <w:rsid w:val="00ED0810"/>
    <w:rsid w:val="00ED11EE"/>
    <w:rsid w:val="00ED5ACD"/>
    <w:rsid w:val="00EE0F44"/>
    <w:rsid w:val="00EE7FD7"/>
    <w:rsid w:val="00EF234F"/>
    <w:rsid w:val="00EF476F"/>
    <w:rsid w:val="00F01547"/>
    <w:rsid w:val="00F02B24"/>
    <w:rsid w:val="00F0471B"/>
    <w:rsid w:val="00F05488"/>
    <w:rsid w:val="00F05EA3"/>
    <w:rsid w:val="00F069A7"/>
    <w:rsid w:val="00F06C15"/>
    <w:rsid w:val="00F07F15"/>
    <w:rsid w:val="00F11DE4"/>
    <w:rsid w:val="00F14BAA"/>
    <w:rsid w:val="00F152E3"/>
    <w:rsid w:val="00F216C0"/>
    <w:rsid w:val="00F23293"/>
    <w:rsid w:val="00F244EB"/>
    <w:rsid w:val="00F25192"/>
    <w:rsid w:val="00F26DAE"/>
    <w:rsid w:val="00F26FD1"/>
    <w:rsid w:val="00F3062B"/>
    <w:rsid w:val="00F30BEB"/>
    <w:rsid w:val="00F332F4"/>
    <w:rsid w:val="00F33939"/>
    <w:rsid w:val="00F37210"/>
    <w:rsid w:val="00F40E07"/>
    <w:rsid w:val="00F52906"/>
    <w:rsid w:val="00F56244"/>
    <w:rsid w:val="00F5664C"/>
    <w:rsid w:val="00F570DB"/>
    <w:rsid w:val="00F6120F"/>
    <w:rsid w:val="00F6414E"/>
    <w:rsid w:val="00F6488B"/>
    <w:rsid w:val="00F648AC"/>
    <w:rsid w:val="00F6551F"/>
    <w:rsid w:val="00F74F46"/>
    <w:rsid w:val="00F82150"/>
    <w:rsid w:val="00F8419D"/>
    <w:rsid w:val="00F92825"/>
    <w:rsid w:val="00F958C0"/>
    <w:rsid w:val="00F964C3"/>
    <w:rsid w:val="00F96B34"/>
    <w:rsid w:val="00FA17FD"/>
    <w:rsid w:val="00FA3AAA"/>
    <w:rsid w:val="00FA426A"/>
    <w:rsid w:val="00FB0750"/>
    <w:rsid w:val="00FB1423"/>
    <w:rsid w:val="00FB79DE"/>
    <w:rsid w:val="00FC0F7A"/>
    <w:rsid w:val="00FC1679"/>
    <w:rsid w:val="00FD3709"/>
    <w:rsid w:val="00FE03BF"/>
    <w:rsid w:val="00FE3449"/>
    <w:rsid w:val="00FE5007"/>
    <w:rsid w:val="00FF0354"/>
    <w:rsid w:val="00FF3C6C"/>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7b6c58,#887e6e,#d2232a,#57433e,#b0a696"/>
    </o:shapedefaults>
    <o:shapelayout v:ext="edit">
      <o:idmap v:ext="edit" data="2"/>
    </o:shapelayout>
  </w:shapeDefaults>
  <w:decimalSymbol w:val="."/>
  <w:listSeparator w:val=","/>
  <w14:docId w14:val="2122F8D1"/>
  <w15:docId w15:val="{51D963EB-F0E8-46D0-9BBC-0BBB7C6D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3D3109"/>
    <w:pPr>
      <w:keepNext/>
      <w:pageBreakBefore/>
      <w:spacing w:before="400" w:after="240"/>
      <w:outlineLvl w:val="0"/>
    </w:pPr>
    <w:rPr>
      <w:b/>
      <w:bCs/>
      <w:caps/>
      <w:color w:val="D2232A"/>
      <w:kern w:val="32"/>
      <w:szCs w:val="32"/>
      <w:lang w:val="en-GB"/>
    </w:rPr>
  </w:style>
  <w:style w:type="paragraph" w:styleId="Heading2">
    <w:name w:val="heading 2"/>
    <w:aliases w:val="ECC Heading 2"/>
    <w:basedOn w:val="Normal"/>
    <w:next w:val="ECCParagraph"/>
    <w:autoRedefine/>
    <w:qFormat/>
    <w:rsid w:val="00FE1795"/>
    <w:pPr>
      <w:keepNext/>
      <w:numPr>
        <w:numId w:val="1"/>
      </w:numPr>
      <w:spacing w:before="480" w:after="240"/>
      <w:outlineLvl w:val="1"/>
    </w:pPr>
    <w:rPr>
      <w:rFonts w:cs="Arial"/>
      <w:b/>
      <w:bCs/>
      <w:iCs/>
      <w:caps/>
      <w:color w:val="D2232A"/>
      <w:szCs w:val="28"/>
    </w:rPr>
  </w:style>
  <w:style w:type="paragraph" w:styleId="Heading3">
    <w:name w:val="heading 3"/>
    <w:aliases w:val="ECC Heading 3"/>
    <w:basedOn w:val="Normal"/>
    <w:next w:val="ECCParagraph"/>
    <w:autoRedefine/>
    <w:qFormat/>
    <w:rsid w:val="00FE1795"/>
    <w:pPr>
      <w:keepNext/>
      <w:numPr>
        <w:ilvl w:val="1"/>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1"/>
      </w:numPr>
      <w:spacing w:before="240" w:after="60"/>
      <w:outlineLvl w:val="4"/>
    </w:pPr>
    <w:rPr>
      <w:b/>
      <w:bCs/>
      <w:i/>
      <w:iCs/>
      <w:sz w:val="26"/>
      <w:szCs w:val="26"/>
    </w:rPr>
  </w:style>
  <w:style w:type="paragraph" w:styleId="Heading6">
    <w:name w:val="heading 6"/>
    <w:basedOn w:val="Normal"/>
    <w:next w:val="Normal"/>
    <w:qFormat/>
    <w:rsid w:val="004F32DC"/>
    <w:pPr>
      <w:numPr>
        <w:ilvl w:val="5"/>
        <w:numId w:val="1"/>
      </w:numPr>
      <w:spacing w:before="240" w:after="60"/>
      <w:outlineLvl w:val="5"/>
    </w:pPr>
    <w:rPr>
      <w:b/>
      <w:bCs/>
      <w:sz w:val="22"/>
      <w:szCs w:val="22"/>
    </w:rPr>
  </w:style>
  <w:style w:type="paragraph" w:styleId="Heading7">
    <w:name w:val="heading 7"/>
    <w:basedOn w:val="Normal"/>
    <w:next w:val="Normal"/>
    <w:qFormat/>
    <w:rsid w:val="004F32DC"/>
    <w:pPr>
      <w:numPr>
        <w:ilvl w:val="6"/>
        <w:numId w:val="1"/>
      </w:numPr>
      <w:spacing w:before="240" w:after="60"/>
      <w:outlineLvl w:val="6"/>
    </w:pPr>
    <w:rPr>
      <w:sz w:val="24"/>
    </w:rPr>
  </w:style>
  <w:style w:type="paragraph" w:styleId="Heading8">
    <w:name w:val="heading 8"/>
    <w:basedOn w:val="Normal"/>
    <w:next w:val="Normal"/>
    <w:qFormat/>
    <w:rsid w:val="004F32DC"/>
    <w:pPr>
      <w:numPr>
        <w:ilvl w:val="7"/>
        <w:numId w:val="1"/>
      </w:numPr>
      <w:spacing w:before="240" w:after="60"/>
      <w:outlineLvl w:val="7"/>
    </w:pPr>
    <w:rPr>
      <w:i/>
      <w:iCs/>
      <w:sz w:val="24"/>
    </w:rPr>
  </w:style>
  <w:style w:type="paragraph" w:styleId="Heading9">
    <w:name w:val="heading 9"/>
    <w:basedOn w:val="Normal"/>
    <w:next w:val="Normal"/>
    <w:qFormat/>
    <w:rsid w:val="004F32D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E1795"/>
    <w:pPr>
      <w:numPr>
        <w:numId w:val="9"/>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4"/>
      </w:numPr>
    </w:pPr>
    <w:rPr>
      <w:b w:val="0"/>
    </w:r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8"/>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FA5088"/>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styleId="BodyTextIndent">
    <w:name w:val="Body Text Indent"/>
    <w:basedOn w:val="Normal"/>
    <w:rsid w:val="00FE1795"/>
    <w:rPr>
      <w:rFonts w:ascii="Times New Roman" w:hAnsi="Times New Roman"/>
      <w:sz w:val="24"/>
      <w:lang w:val="de-DE" w:eastAsia="en-GB"/>
    </w:rPr>
  </w:style>
  <w:style w:type="paragraph" w:customStyle="1" w:styleId="Reporttitledescription">
    <w:name w:val="Report title/description"/>
    <w:basedOn w:val="Normal"/>
    <w:rsid w:val="00C95C7C"/>
    <w:pPr>
      <w:spacing w:before="600" w:line="288" w:lineRule="auto"/>
      <w:ind w:left="3402"/>
    </w:pPr>
    <w:rPr>
      <w:color w:val="57433E"/>
      <w:sz w:val="24"/>
    </w:rPr>
  </w:style>
  <w:style w:type="paragraph" w:customStyle="1" w:styleId="Lastupdated">
    <w:name w:val="Last updated"/>
    <w:basedOn w:val="Normal"/>
    <w:rsid w:val="00FE1795"/>
    <w:pPr>
      <w:spacing w:before="120" w:after="120"/>
      <w:ind w:left="3402"/>
    </w:pPr>
    <w:rPr>
      <w:bCs/>
      <w:sz w:val="18"/>
    </w:rPr>
  </w:style>
  <w:style w:type="numbering" w:customStyle="1" w:styleId="Letteredlist0">
    <w:name w:val="Lettered list"/>
    <w:rsid w:val="00FE1795"/>
    <w:pPr>
      <w:numPr>
        <w:numId w:val="6"/>
      </w:numPr>
    </w:pPr>
  </w:style>
  <w:style w:type="paragraph" w:customStyle="1" w:styleId="WGNNA-bulleted">
    <w:name w:val="WGNNA-bulleted"/>
    <w:basedOn w:val="Normal"/>
    <w:rsid w:val="00FE1795"/>
    <w:pPr>
      <w:numPr>
        <w:numId w:val="7"/>
      </w:numPr>
      <w:spacing w:after="120"/>
      <w:jc w:val="both"/>
    </w:pPr>
    <w:rPr>
      <w:rFonts w:ascii="Times New Roman" w:hAnsi="Times New Roman"/>
      <w:sz w:val="24"/>
      <w:lang w:val="fr-FR" w:eastAsia="fr-FR"/>
    </w:rPr>
  </w:style>
  <w:style w:type="paragraph" w:customStyle="1" w:styleId="LetteredList">
    <w:name w:val="Lettered List"/>
    <w:basedOn w:val="Normal"/>
    <w:rsid w:val="00044EDB"/>
    <w:pPr>
      <w:numPr>
        <w:numId w:val="12"/>
      </w:numPr>
      <w:spacing w:after="120"/>
      <w:jc w:val="both"/>
    </w:pPr>
  </w:style>
  <w:style w:type="paragraph" w:customStyle="1" w:styleId="NumberedList">
    <w:name w:val="Numbered List"/>
    <w:basedOn w:val="ECCParagraph"/>
    <w:rsid w:val="001E2FAA"/>
    <w:pPr>
      <w:numPr>
        <w:numId w:val="10"/>
      </w:numPr>
    </w:pPr>
  </w:style>
  <w:style w:type="character" w:customStyle="1" w:styleId="Heading1Char">
    <w:name w:val="Heading 1 Char"/>
    <w:aliases w:val="ECC Heading 1 Char"/>
    <w:link w:val="Heading1"/>
    <w:uiPriority w:val="9"/>
    <w:rsid w:val="003D3109"/>
    <w:rPr>
      <w:rFonts w:ascii="Arial" w:hAnsi="Arial"/>
      <w:b/>
      <w:bCs/>
      <w:caps/>
      <w:color w:val="D2232A"/>
      <w:kern w:val="32"/>
      <w:szCs w:val="32"/>
      <w:lang w:eastAsia="en-US"/>
    </w:rPr>
  </w:style>
  <w:style w:type="paragraph" w:styleId="BodyTextIndent3">
    <w:name w:val="Body Text Indent 3"/>
    <w:basedOn w:val="Normal"/>
    <w:link w:val="BodyTextIndent3Char"/>
    <w:uiPriority w:val="99"/>
    <w:rsid w:val="00E46E90"/>
    <w:pPr>
      <w:tabs>
        <w:tab w:val="left" w:pos="851"/>
        <w:tab w:val="left" w:pos="1440"/>
        <w:tab w:val="left" w:pos="2160"/>
        <w:tab w:val="left" w:pos="2880"/>
        <w:tab w:val="left" w:pos="3600"/>
        <w:tab w:val="left" w:pos="4320"/>
        <w:tab w:val="left" w:pos="5040"/>
        <w:tab w:val="left" w:pos="5760"/>
        <w:tab w:val="left" w:pos="6480"/>
        <w:tab w:val="left" w:pos="7200"/>
        <w:tab w:val="left" w:pos="7230"/>
        <w:tab w:val="left" w:pos="7920"/>
        <w:tab w:val="left" w:pos="8640"/>
      </w:tabs>
      <w:autoSpaceDE w:val="0"/>
      <w:autoSpaceDN w:val="0"/>
      <w:ind w:left="284"/>
      <w:jc w:val="both"/>
    </w:pPr>
    <w:rPr>
      <w:rFonts w:ascii="Times New Roman" w:hAnsi="Times New Roman"/>
      <w:szCs w:val="20"/>
      <w:lang w:val="en-GB" w:eastAsia="x-none"/>
    </w:rPr>
  </w:style>
  <w:style w:type="character" w:customStyle="1" w:styleId="BodyTextIndent3Char">
    <w:name w:val="Body Text Indent 3 Char"/>
    <w:link w:val="BodyTextIndent3"/>
    <w:uiPriority w:val="99"/>
    <w:rsid w:val="00E46E90"/>
    <w:rPr>
      <w:rFonts w:eastAsia="Times New Roman"/>
      <w:lang w:val="en-GB"/>
    </w:rPr>
  </w:style>
  <w:style w:type="paragraph" w:styleId="BodyText">
    <w:name w:val="Body Text"/>
    <w:basedOn w:val="Normal"/>
    <w:link w:val="BodyTextChar"/>
    <w:uiPriority w:val="99"/>
    <w:semiHidden/>
    <w:unhideWhenUsed/>
    <w:rsid w:val="00E46E90"/>
    <w:pPr>
      <w:spacing w:after="120"/>
    </w:pPr>
  </w:style>
  <w:style w:type="character" w:customStyle="1" w:styleId="BodyTextChar">
    <w:name w:val="Body Text Char"/>
    <w:link w:val="BodyText"/>
    <w:uiPriority w:val="99"/>
    <w:semiHidden/>
    <w:rsid w:val="00E46E90"/>
    <w:rPr>
      <w:rFonts w:ascii="Arial" w:hAnsi="Arial"/>
      <w:szCs w:val="24"/>
      <w:lang w:val="en-US" w:eastAsia="en-US"/>
    </w:rPr>
  </w:style>
  <w:style w:type="paragraph" w:styleId="BalloonText">
    <w:name w:val="Balloon Text"/>
    <w:basedOn w:val="Normal"/>
    <w:semiHidden/>
    <w:rsid w:val="002D09C8"/>
    <w:rPr>
      <w:rFonts w:ascii="Tahoma" w:hAnsi="Tahoma" w:cs="Tahoma"/>
      <w:sz w:val="16"/>
      <w:szCs w:val="16"/>
    </w:rPr>
  </w:style>
  <w:style w:type="character" w:styleId="CommentReference">
    <w:name w:val="annotation reference"/>
    <w:uiPriority w:val="99"/>
    <w:semiHidden/>
    <w:rsid w:val="009E0F0B"/>
    <w:rPr>
      <w:sz w:val="16"/>
      <w:szCs w:val="16"/>
    </w:rPr>
  </w:style>
  <w:style w:type="paragraph" w:styleId="CommentText">
    <w:name w:val="annotation text"/>
    <w:basedOn w:val="Normal"/>
    <w:semiHidden/>
    <w:rsid w:val="009E0F0B"/>
    <w:rPr>
      <w:szCs w:val="20"/>
    </w:rPr>
  </w:style>
  <w:style w:type="paragraph" w:styleId="CommentSubject">
    <w:name w:val="annotation subject"/>
    <w:basedOn w:val="CommentText"/>
    <w:next w:val="CommentText"/>
    <w:semiHidden/>
    <w:rsid w:val="009E0F0B"/>
    <w:rPr>
      <w:b/>
      <w:bCs/>
    </w:rPr>
  </w:style>
  <w:style w:type="character" w:customStyle="1" w:styleId="highlight">
    <w:name w:val="highlight"/>
    <w:rsid w:val="00246D0F"/>
  </w:style>
  <w:style w:type="paragraph" w:styleId="EndnoteText">
    <w:name w:val="endnote text"/>
    <w:basedOn w:val="Normal"/>
    <w:link w:val="EndnoteTextChar"/>
    <w:uiPriority w:val="99"/>
    <w:semiHidden/>
    <w:unhideWhenUsed/>
    <w:rsid w:val="00723DE9"/>
    <w:rPr>
      <w:szCs w:val="20"/>
    </w:rPr>
  </w:style>
  <w:style w:type="character" w:customStyle="1" w:styleId="EndnoteTextChar">
    <w:name w:val="Endnote Text Char"/>
    <w:link w:val="EndnoteText"/>
    <w:uiPriority w:val="99"/>
    <w:semiHidden/>
    <w:rsid w:val="00723DE9"/>
    <w:rPr>
      <w:rFonts w:ascii="Arial" w:hAnsi="Arial"/>
      <w:lang w:val="en-US" w:eastAsia="en-US"/>
    </w:rPr>
  </w:style>
  <w:style w:type="character" w:styleId="EndnoteReference">
    <w:name w:val="endnote reference"/>
    <w:uiPriority w:val="99"/>
    <w:semiHidden/>
    <w:unhideWhenUsed/>
    <w:rsid w:val="00723DE9"/>
    <w:rPr>
      <w:vertAlign w:val="superscript"/>
    </w:rPr>
  </w:style>
  <w:style w:type="paragraph" w:styleId="Revision">
    <w:name w:val="Revision"/>
    <w:hidden/>
    <w:uiPriority w:val="99"/>
    <w:semiHidden/>
    <w:rsid w:val="005B7F52"/>
    <w:rPr>
      <w:rFonts w:ascii="Arial" w:hAnsi="Arial"/>
      <w:szCs w:val="24"/>
      <w:lang w:val="en-US" w:eastAsia="en-US"/>
    </w:rPr>
  </w:style>
  <w:style w:type="paragraph" w:customStyle="1" w:styleId="Default">
    <w:name w:val="Default"/>
    <w:rsid w:val="00E950F5"/>
    <w:pPr>
      <w:autoSpaceDE w:val="0"/>
      <w:autoSpaceDN w:val="0"/>
      <w:adjustRightInd w:val="0"/>
    </w:pPr>
    <w:rPr>
      <w:rFonts w:eastAsia="Calibri"/>
      <w:color w:val="000000"/>
      <w:sz w:val="24"/>
      <w:szCs w:val="24"/>
      <w:lang w:val="it-IT" w:eastAsia="en-US"/>
    </w:rPr>
  </w:style>
  <w:style w:type="paragraph" w:customStyle="1" w:styleId="ECCBulletsLv1">
    <w:name w:val="ECC Bullets Lv1"/>
    <w:basedOn w:val="Normal"/>
    <w:qFormat/>
    <w:rsid w:val="00095B1F"/>
    <w:pPr>
      <w:numPr>
        <w:numId w:val="2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qFormat/>
    <w:rsid w:val="00095B1F"/>
    <w:pPr>
      <w:keepNext/>
      <w:pageBreakBefore/>
      <w:spacing w:before="240" w:after="60"/>
      <w:jc w:val="both"/>
    </w:pPr>
    <w:rPr>
      <w:rFonts w:ascii="Arial" w:hAnsi="Arial"/>
      <w:b/>
      <w:caps/>
      <w:color w:val="D2232A"/>
      <w:lang w:val="da-DK" w:eastAsia="en-US"/>
    </w:rPr>
  </w:style>
  <w:style w:type="paragraph" w:styleId="Caption">
    <w:name w:val="caption"/>
    <w:aliases w:val="ECC Caption,Ca,Figure Lable"/>
    <w:next w:val="Normal"/>
    <w:uiPriority w:val="35"/>
    <w:qFormat/>
    <w:rsid w:val="00095B1F"/>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ECCLetteredList">
    <w:name w:val="ECC Lettered List"/>
    <w:qFormat/>
    <w:rsid w:val="00095B1F"/>
    <w:pPr>
      <w:numPr>
        <w:ilvl w:val="1"/>
        <w:numId w:val="23"/>
      </w:numPr>
      <w:spacing w:before="240"/>
      <w:jc w:val="both"/>
    </w:pPr>
    <w:rPr>
      <w:rFonts w:ascii="Arial" w:hAnsi="Arial"/>
      <w:lang w:val="da-DK" w:eastAsia="en-US"/>
    </w:rPr>
  </w:style>
  <w:style w:type="paragraph" w:customStyle="1" w:styleId="ECCFiguregraphcentered">
    <w:name w:val="ECC Figure/graph centered"/>
    <w:next w:val="Normal"/>
    <w:qFormat/>
    <w:rsid w:val="00095B1F"/>
    <w:pPr>
      <w:spacing w:before="240" w:after="240"/>
      <w:jc w:val="center"/>
    </w:pPr>
    <w:rPr>
      <w:rFonts w:ascii="Arial" w:hAnsi="Arial"/>
      <w:noProof/>
      <w:lang w:val="de-DE" w:eastAsia="de-DE"/>
      <w14:cntxtAlts/>
    </w:rPr>
  </w:style>
  <w:style w:type="character" w:customStyle="1" w:styleId="ECCHLunderlined">
    <w:name w:val="ECC HL underlined"/>
    <w:uiPriority w:val="1"/>
    <w:qFormat/>
    <w:rsid w:val="00095B1F"/>
    <w:rPr>
      <w:u w:val="none"/>
    </w:rPr>
  </w:style>
  <w:style w:type="paragraph" w:customStyle="1" w:styleId="ECCTableHeaderwhitefont">
    <w:name w:val="ECC Table Header white font"/>
    <w:qFormat/>
    <w:rsid w:val="00AD489B"/>
    <w:pPr>
      <w:spacing w:before="240" w:after="60"/>
      <w:jc w:val="center"/>
    </w:pPr>
    <w:rPr>
      <w:rFonts w:ascii="Arial" w:eastAsia="Calibri" w:hAnsi="Arial"/>
      <w:bCs/>
      <w:color w:val="FFFFFF" w:themeColor="background1"/>
      <w:lang w:eastAsia="de-DE"/>
    </w:rPr>
  </w:style>
  <w:style w:type="table" w:customStyle="1" w:styleId="ECCTable-redheader">
    <w:name w:val="ECC Table - red header"/>
    <w:basedOn w:val="TableNormal"/>
    <w:uiPriority w:val="99"/>
    <w:rsid w:val="00AD489B"/>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ListParagraph">
    <w:name w:val="List Paragraph"/>
    <w:basedOn w:val="Normal"/>
    <w:uiPriority w:val="34"/>
    <w:qFormat/>
    <w:rsid w:val="005E46F1"/>
    <w:pPr>
      <w:ind w:left="720"/>
      <w:contextualSpacing/>
    </w:pPr>
  </w:style>
  <w:style w:type="character" w:customStyle="1" w:styleId="FootnoteTextChar">
    <w:name w:val="Footnote Text Char"/>
    <w:basedOn w:val="DefaultParagraphFont"/>
    <w:link w:val="FootnoteText"/>
    <w:semiHidden/>
    <w:rsid w:val="00926E51"/>
    <w:rPr>
      <w:rFonts w:ascii="Arial" w:hAnsi="Arial"/>
      <w:lang w:val="en-US" w:eastAsia="en-US"/>
    </w:rPr>
  </w:style>
  <w:style w:type="paragraph" w:styleId="NormalWeb">
    <w:name w:val="Normal (Web)"/>
    <w:basedOn w:val="Normal"/>
    <w:uiPriority w:val="99"/>
    <w:semiHidden/>
    <w:unhideWhenUsed/>
    <w:rsid w:val="00AC646C"/>
    <w:rPr>
      <w:rFonts w:ascii="Times New Roman" w:hAnsi="Times New Roman"/>
      <w:sz w:val="24"/>
    </w:rPr>
  </w:style>
  <w:style w:type="character" w:customStyle="1" w:styleId="UnresolvedMention1">
    <w:name w:val="Unresolved Mention1"/>
    <w:basedOn w:val="DefaultParagraphFont"/>
    <w:uiPriority w:val="99"/>
    <w:semiHidden/>
    <w:unhideWhenUsed/>
    <w:rsid w:val="00FB79DE"/>
    <w:rPr>
      <w:color w:val="605E5C"/>
      <w:shd w:val="clear" w:color="auto" w:fill="E1DFDD"/>
    </w:rPr>
  </w:style>
  <w:style w:type="character" w:styleId="UnresolvedMention">
    <w:name w:val="Unresolved Mention"/>
    <w:basedOn w:val="DefaultParagraphFont"/>
    <w:uiPriority w:val="99"/>
    <w:semiHidden/>
    <w:unhideWhenUsed/>
    <w:rsid w:val="00AE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670">
      <w:bodyDiv w:val="1"/>
      <w:marLeft w:val="0"/>
      <w:marRight w:val="0"/>
      <w:marTop w:val="0"/>
      <w:marBottom w:val="0"/>
      <w:divBdr>
        <w:top w:val="none" w:sz="0" w:space="0" w:color="auto"/>
        <w:left w:val="none" w:sz="0" w:space="0" w:color="auto"/>
        <w:bottom w:val="none" w:sz="0" w:space="0" w:color="auto"/>
        <w:right w:val="none" w:sz="0" w:space="0" w:color="auto"/>
      </w:divBdr>
    </w:div>
    <w:div w:id="297534373">
      <w:bodyDiv w:val="1"/>
      <w:marLeft w:val="0"/>
      <w:marRight w:val="0"/>
      <w:marTop w:val="0"/>
      <w:marBottom w:val="0"/>
      <w:divBdr>
        <w:top w:val="none" w:sz="0" w:space="0" w:color="auto"/>
        <w:left w:val="none" w:sz="0" w:space="0" w:color="auto"/>
        <w:bottom w:val="none" w:sz="0" w:space="0" w:color="auto"/>
        <w:right w:val="none" w:sz="0" w:space="0" w:color="auto"/>
      </w:divBdr>
      <w:divsChild>
        <w:div w:id="816605714">
          <w:marLeft w:val="0"/>
          <w:marRight w:val="0"/>
          <w:marTop w:val="0"/>
          <w:marBottom w:val="0"/>
          <w:divBdr>
            <w:top w:val="none" w:sz="0" w:space="0" w:color="auto"/>
            <w:left w:val="none" w:sz="0" w:space="0" w:color="auto"/>
            <w:bottom w:val="none" w:sz="0" w:space="0" w:color="auto"/>
            <w:right w:val="none" w:sz="0" w:space="0" w:color="auto"/>
          </w:divBdr>
        </w:div>
        <w:div w:id="1587836764">
          <w:marLeft w:val="0"/>
          <w:marRight w:val="0"/>
          <w:marTop w:val="0"/>
          <w:marBottom w:val="0"/>
          <w:divBdr>
            <w:top w:val="none" w:sz="0" w:space="0" w:color="auto"/>
            <w:left w:val="none" w:sz="0" w:space="0" w:color="auto"/>
            <w:bottom w:val="none" w:sz="0" w:space="0" w:color="auto"/>
            <w:right w:val="none" w:sz="0" w:space="0" w:color="auto"/>
          </w:divBdr>
        </w:div>
        <w:div w:id="1786927241">
          <w:marLeft w:val="0"/>
          <w:marRight w:val="0"/>
          <w:marTop w:val="0"/>
          <w:marBottom w:val="0"/>
          <w:divBdr>
            <w:top w:val="none" w:sz="0" w:space="0" w:color="auto"/>
            <w:left w:val="none" w:sz="0" w:space="0" w:color="auto"/>
            <w:bottom w:val="none" w:sz="0" w:space="0" w:color="auto"/>
            <w:right w:val="none" w:sz="0" w:space="0" w:color="auto"/>
          </w:divBdr>
        </w:div>
      </w:divsChild>
    </w:div>
    <w:div w:id="307130700">
      <w:bodyDiv w:val="1"/>
      <w:marLeft w:val="0"/>
      <w:marRight w:val="0"/>
      <w:marTop w:val="0"/>
      <w:marBottom w:val="0"/>
      <w:divBdr>
        <w:top w:val="none" w:sz="0" w:space="0" w:color="auto"/>
        <w:left w:val="none" w:sz="0" w:space="0" w:color="auto"/>
        <w:bottom w:val="none" w:sz="0" w:space="0" w:color="auto"/>
        <w:right w:val="none" w:sz="0" w:space="0" w:color="auto"/>
      </w:divBdr>
    </w:div>
    <w:div w:id="357585218">
      <w:bodyDiv w:val="1"/>
      <w:marLeft w:val="0"/>
      <w:marRight w:val="0"/>
      <w:marTop w:val="0"/>
      <w:marBottom w:val="0"/>
      <w:divBdr>
        <w:top w:val="none" w:sz="0" w:space="0" w:color="auto"/>
        <w:left w:val="none" w:sz="0" w:space="0" w:color="auto"/>
        <w:bottom w:val="none" w:sz="0" w:space="0" w:color="auto"/>
        <w:right w:val="none" w:sz="0" w:space="0" w:color="auto"/>
      </w:divBdr>
    </w:div>
    <w:div w:id="361128580">
      <w:bodyDiv w:val="1"/>
      <w:marLeft w:val="0"/>
      <w:marRight w:val="0"/>
      <w:marTop w:val="0"/>
      <w:marBottom w:val="0"/>
      <w:divBdr>
        <w:top w:val="none" w:sz="0" w:space="0" w:color="auto"/>
        <w:left w:val="none" w:sz="0" w:space="0" w:color="auto"/>
        <w:bottom w:val="none" w:sz="0" w:space="0" w:color="auto"/>
        <w:right w:val="none" w:sz="0" w:space="0" w:color="auto"/>
      </w:divBdr>
    </w:div>
    <w:div w:id="683869496">
      <w:bodyDiv w:val="1"/>
      <w:marLeft w:val="0"/>
      <w:marRight w:val="0"/>
      <w:marTop w:val="0"/>
      <w:marBottom w:val="0"/>
      <w:divBdr>
        <w:top w:val="none" w:sz="0" w:space="0" w:color="auto"/>
        <w:left w:val="none" w:sz="0" w:space="0" w:color="auto"/>
        <w:bottom w:val="none" w:sz="0" w:space="0" w:color="auto"/>
        <w:right w:val="none" w:sz="0" w:space="0" w:color="auto"/>
      </w:divBdr>
      <w:divsChild>
        <w:div w:id="327827873">
          <w:marLeft w:val="0"/>
          <w:marRight w:val="0"/>
          <w:marTop w:val="0"/>
          <w:marBottom w:val="0"/>
          <w:divBdr>
            <w:top w:val="none" w:sz="0" w:space="0" w:color="auto"/>
            <w:left w:val="none" w:sz="0" w:space="0" w:color="auto"/>
            <w:bottom w:val="none" w:sz="0" w:space="0" w:color="auto"/>
            <w:right w:val="none" w:sz="0" w:space="0" w:color="auto"/>
          </w:divBdr>
        </w:div>
        <w:div w:id="351616893">
          <w:marLeft w:val="0"/>
          <w:marRight w:val="0"/>
          <w:marTop w:val="0"/>
          <w:marBottom w:val="0"/>
          <w:divBdr>
            <w:top w:val="none" w:sz="0" w:space="0" w:color="auto"/>
            <w:left w:val="none" w:sz="0" w:space="0" w:color="auto"/>
            <w:bottom w:val="none" w:sz="0" w:space="0" w:color="auto"/>
            <w:right w:val="none" w:sz="0" w:space="0" w:color="auto"/>
          </w:divBdr>
        </w:div>
        <w:div w:id="367029577">
          <w:marLeft w:val="0"/>
          <w:marRight w:val="0"/>
          <w:marTop w:val="0"/>
          <w:marBottom w:val="0"/>
          <w:divBdr>
            <w:top w:val="none" w:sz="0" w:space="0" w:color="auto"/>
            <w:left w:val="none" w:sz="0" w:space="0" w:color="auto"/>
            <w:bottom w:val="none" w:sz="0" w:space="0" w:color="auto"/>
            <w:right w:val="none" w:sz="0" w:space="0" w:color="auto"/>
          </w:divBdr>
        </w:div>
        <w:div w:id="599607419">
          <w:marLeft w:val="0"/>
          <w:marRight w:val="0"/>
          <w:marTop w:val="0"/>
          <w:marBottom w:val="0"/>
          <w:divBdr>
            <w:top w:val="none" w:sz="0" w:space="0" w:color="auto"/>
            <w:left w:val="none" w:sz="0" w:space="0" w:color="auto"/>
            <w:bottom w:val="none" w:sz="0" w:space="0" w:color="auto"/>
            <w:right w:val="none" w:sz="0" w:space="0" w:color="auto"/>
          </w:divBdr>
        </w:div>
        <w:div w:id="716975003">
          <w:marLeft w:val="0"/>
          <w:marRight w:val="0"/>
          <w:marTop w:val="0"/>
          <w:marBottom w:val="0"/>
          <w:divBdr>
            <w:top w:val="none" w:sz="0" w:space="0" w:color="auto"/>
            <w:left w:val="none" w:sz="0" w:space="0" w:color="auto"/>
            <w:bottom w:val="none" w:sz="0" w:space="0" w:color="auto"/>
            <w:right w:val="none" w:sz="0" w:space="0" w:color="auto"/>
          </w:divBdr>
        </w:div>
        <w:div w:id="792214600">
          <w:marLeft w:val="0"/>
          <w:marRight w:val="0"/>
          <w:marTop w:val="0"/>
          <w:marBottom w:val="0"/>
          <w:divBdr>
            <w:top w:val="none" w:sz="0" w:space="0" w:color="auto"/>
            <w:left w:val="none" w:sz="0" w:space="0" w:color="auto"/>
            <w:bottom w:val="none" w:sz="0" w:space="0" w:color="auto"/>
            <w:right w:val="none" w:sz="0" w:space="0" w:color="auto"/>
          </w:divBdr>
        </w:div>
        <w:div w:id="802189167">
          <w:marLeft w:val="0"/>
          <w:marRight w:val="0"/>
          <w:marTop w:val="0"/>
          <w:marBottom w:val="0"/>
          <w:divBdr>
            <w:top w:val="none" w:sz="0" w:space="0" w:color="auto"/>
            <w:left w:val="none" w:sz="0" w:space="0" w:color="auto"/>
            <w:bottom w:val="none" w:sz="0" w:space="0" w:color="auto"/>
            <w:right w:val="none" w:sz="0" w:space="0" w:color="auto"/>
          </w:divBdr>
        </w:div>
        <w:div w:id="810633859">
          <w:marLeft w:val="0"/>
          <w:marRight w:val="0"/>
          <w:marTop w:val="0"/>
          <w:marBottom w:val="0"/>
          <w:divBdr>
            <w:top w:val="none" w:sz="0" w:space="0" w:color="auto"/>
            <w:left w:val="none" w:sz="0" w:space="0" w:color="auto"/>
            <w:bottom w:val="none" w:sz="0" w:space="0" w:color="auto"/>
            <w:right w:val="none" w:sz="0" w:space="0" w:color="auto"/>
          </w:divBdr>
        </w:div>
        <w:div w:id="923878361">
          <w:marLeft w:val="0"/>
          <w:marRight w:val="0"/>
          <w:marTop w:val="0"/>
          <w:marBottom w:val="0"/>
          <w:divBdr>
            <w:top w:val="none" w:sz="0" w:space="0" w:color="auto"/>
            <w:left w:val="none" w:sz="0" w:space="0" w:color="auto"/>
            <w:bottom w:val="none" w:sz="0" w:space="0" w:color="auto"/>
            <w:right w:val="none" w:sz="0" w:space="0" w:color="auto"/>
          </w:divBdr>
        </w:div>
        <w:div w:id="1263805012">
          <w:marLeft w:val="0"/>
          <w:marRight w:val="0"/>
          <w:marTop w:val="0"/>
          <w:marBottom w:val="0"/>
          <w:divBdr>
            <w:top w:val="none" w:sz="0" w:space="0" w:color="auto"/>
            <w:left w:val="none" w:sz="0" w:space="0" w:color="auto"/>
            <w:bottom w:val="none" w:sz="0" w:space="0" w:color="auto"/>
            <w:right w:val="none" w:sz="0" w:space="0" w:color="auto"/>
          </w:divBdr>
        </w:div>
        <w:div w:id="1617906659">
          <w:marLeft w:val="0"/>
          <w:marRight w:val="0"/>
          <w:marTop w:val="0"/>
          <w:marBottom w:val="0"/>
          <w:divBdr>
            <w:top w:val="none" w:sz="0" w:space="0" w:color="auto"/>
            <w:left w:val="none" w:sz="0" w:space="0" w:color="auto"/>
            <w:bottom w:val="none" w:sz="0" w:space="0" w:color="auto"/>
            <w:right w:val="none" w:sz="0" w:space="0" w:color="auto"/>
          </w:divBdr>
        </w:div>
        <w:div w:id="1687823875">
          <w:marLeft w:val="0"/>
          <w:marRight w:val="0"/>
          <w:marTop w:val="0"/>
          <w:marBottom w:val="0"/>
          <w:divBdr>
            <w:top w:val="none" w:sz="0" w:space="0" w:color="auto"/>
            <w:left w:val="none" w:sz="0" w:space="0" w:color="auto"/>
            <w:bottom w:val="none" w:sz="0" w:space="0" w:color="auto"/>
            <w:right w:val="none" w:sz="0" w:space="0" w:color="auto"/>
          </w:divBdr>
        </w:div>
        <w:div w:id="1741714858">
          <w:marLeft w:val="0"/>
          <w:marRight w:val="0"/>
          <w:marTop w:val="0"/>
          <w:marBottom w:val="0"/>
          <w:divBdr>
            <w:top w:val="none" w:sz="0" w:space="0" w:color="auto"/>
            <w:left w:val="none" w:sz="0" w:space="0" w:color="auto"/>
            <w:bottom w:val="none" w:sz="0" w:space="0" w:color="auto"/>
            <w:right w:val="none" w:sz="0" w:space="0" w:color="auto"/>
          </w:divBdr>
        </w:div>
        <w:div w:id="1919248846">
          <w:marLeft w:val="0"/>
          <w:marRight w:val="0"/>
          <w:marTop w:val="0"/>
          <w:marBottom w:val="0"/>
          <w:divBdr>
            <w:top w:val="none" w:sz="0" w:space="0" w:color="auto"/>
            <w:left w:val="none" w:sz="0" w:space="0" w:color="auto"/>
            <w:bottom w:val="none" w:sz="0" w:space="0" w:color="auto"/>
            <w:right w:val="none" w:sz="0" w:space="0" w:color="auto"/>
          </w:divBdr>
        </w:div>
        <w:div w:id="1976524814">
          <w:marLeft w:val="0"/>
          <w:marRight w:val="0"/>
          <w:marTop w:val="0"/>
          <w:marBottom w:val="0"/>
          <w:divBdr>
            <w:top w:val="none" w:sz="0" w:space="0" w:color="auto"/>
            <w:left w:val="none" w:sz="0" w:space="0" w:color="auto"/>
            <w:bottom w:val="none" w:sz="0" w:space="0" w:color="auto"/>
            <w:right w:val="none" w:sz="0" w:space="0" w:color="auto"/>
          </w:divBdr>
        </w:div>
      </w:divsChild>
    </w:div>
    <w:div w:id="1238246552">
      <w:bodyDiv w:val="1"/>
      <w:marLeft w:val="0"/>
      <w:marRight w:val="0"/>
      <w:marTop w:val="0"/>
      <w:marBottom w:val="0"/>
      <w:divBdr>
        <w:top w:val="none" w:sz="0" w:space="0" w:color="auto"/>
        <w:left w:val="none" w:sz="0" w:space="0" w:color="auto"/>
        <w:bottom w:val="none" w:sz="0" w:space="0" w:color="auto"/>
        <w:right w:val="none" w:sz="0" w:space="0" w:color="auto"/>
      </w:divBdr>
    </w:div>
    <w:div w:id="1307584268">
      <w:bodyDiv w:val="1"/>
      <w:marLeft w:val="0"/>
      <w:marRight w:val="0"/>
      <w:marTop w:val="0"/>
      <w:marBottom w:val="0"/>
      <w:divBdr>
        <w:top w:val="none" w:sz="0" w:space="0" w:color="auto"/>
        <w:left w:val="none" w:sz="0" w:space="0" w:color="auto"/>
        <w:bottom w:val="none" w:sz="0" w:space="0" w:color="auto"/>
        <w:right w:val="none" w:sz="0" w:space="0" w:color="auto"/>
      </w:divBdr>
      <w:divsChild>
        <w:div w:id="730230767">
          <w:marLeft w:val="0"/>
          <w:marRight w:val="0"/>
          <w:marTop w:val="0"/>
          <w:marBottom w:val="0"/>
          <w:divBdr>
            <w:top w:val="none" w:sz="0" w:space="0" w:color="auto"/>
            <w:left w:val="none" w:sz="0" w:space="0" w:color="auto"/>
            <w:bottom w:val="none" w:sz="0" w:space="0" w:color="auto"/>
            <w:right w:val="none" w:sz="0" w:space="0" w:color="auto"/>
          </w:divBdr>
          <w:divsChild>
            <w:div w:id="187256214">
              <w:marLeft w:val="0"/>
              <w:marRight w:val="0"/>
              <w:marTop w:val="0"/>
              <w:marBottom w:val="0"/>
              <w:divBdr>
                <w:top w:val="none" w:sz="0" w:space="0" w:color="auto"/>
                <w:left w:val="none" w:sz="0" w:space="0" w:color="auto"/>
                <w:bottom w:val="none" w:sz="0" w:space="0" w:color="auto"/>
                <w:right w:val="none" w:sz="0" w:space="0" w:color="auto"/>
              </w:divBdr>
            </w:div>
            <w:div w:id="301732457">
              <w:marLeft w:val="0"/>
              <w:marRight w:val="0"/>
              <w:marTop w:val="0"/>
              <w:marBottom w:val="0"/>
              <w:divBdr>
                <w:top w:val="none" w:sz="0" w:space="0" w:color="auto"/>
                <w:left w:val="none" w:sz="0" w:space="0" w:color="auto"/>
                <w:bottom w:val="none" w:sz="0" w:space="0" w:color="auto"/>
                <w:right w:val="none" w:sz="0" w:space="0" w:color="auto"/>
              </w:divBdr>
            </w:div>
            <w:div w:id="497888397">
              <w:marLeft w:val="0"/>
              <w:marRight w:val="0"/>
              <w:marTop w:val="0"/>
              <w:marBottom w:val="0"/>
              <w:divBdr>
                <w:top w:val="none" w:sz="0" w:space="0" w:color="auto"/>
                <w:left w:val="none" w:sz="0" w:space="0" w:color="auto"/>
                <w:bottom w:val="none" w:sz="0" w:space="0" w:color="auto"/>
                <w:right w:val="none" w:sz="0" w:space="0" w:color="auto"/>
              </w:divBdr>
            </w:div>
            <w:div w:id="656572222">
              <w:marLeft w:val="0"/>
              <w:marRight w:val="0"/>
              <w:marTop w:val="0"/>
              <w:marBottom w:val="0"/>
              <w:divBdr>
                <w:top w:val="none" w:sz="0" w:space="0" w:color="auto"/>
                <w:left w:val="none" w:sz="0" w:space="0" w:color="auto"/>
                <w:bottom w:val="none" w:sz="0" w:space="0" w:color="auto"/>
                <w:right w:val="none" w:sz="0" w:space="0" w:color="auto"/>
              </w:divBdr>
            </w:div>
            <w:div w:id="699621361">
              <w:marLeft w:val="0"/>
              <w:marRight w:val="0"/>
              <w:marTop w:val="0"/>
              <w:marBottom w:val="0"/>
              <w:divBdr>
                <w:top w:val="none" w:sz="0" w:space="0" w:color="auto"/>
                <w:left w:val="none" w:sz="0" w:space="0" w:color="auto"/>
                <w:bottom w:val="none" w:sz="0" w:space="0" w:color="auto"/>
                <w:right w:val="none" w:sz="0" w:space="0" w:color="auto"/>
              </w:divBdr>
            </w:div>
            <w:div w:id="819349620">
              <w:marLeft w:val="0"/>
              <w:marRight w:val="0"/>
              <w:marTop w:val="0"/>
              <w:marBottom w:val="0"/>
              <w:divBdr>
                <w:top w:val="none" w:sz="0" w:space="0" w:color="auto"/>
                <w:left w:val="none" w:sz="0" w:space="0" w:color="auto"/>
                <w:bottom w:val="none" w:sz="0" w:space="0" w:color="auto"/>
                <w:right w:val="none" w:sz="0" w:space="0" w:color="auto"/>
              </w:divBdr>
            </w:div>
            <w:div w:id="1192573104">
              <w:marLeft w:val="0"/>
              <w:marRight w:val="0"/>
              <w:marTop w:val="0"/>
              <w:marBottom w:val="0"/>
              <w:divBdr>
                <w:top w:val="none" w:sz="0" w:space="0" w:color="auto"/>
                <w:left w:val="none" w:sz="0" w:space="0" w:color="auto"/>
                <w:bottom w:val="none" w:sz="0" w:space="0" w:color="auto"/>
                <w:right w:val="none" w:sz="0" w:space="0" w:color="auto"/>
              </w:divBdr>
            </w:div>
            <w:div w:id="1468818754">
              <w:marLeft w:val="0"/>
              <w:marRight w:val="0"/>
              <w:marTop w:val="0"/>
              <w:marBottom w:val="0"/>
              <w:divBdr>
                <w:top w:val="none" w:sz="0" w:space="0" w:color="auto"/>
                <w:left w:val="none" w:sz="0" w:space="0" w:color="auto"/>
                <w:bottom w:val="none" w:sz="0" w:space="0" w:color="auto"/>
                <w:right w:val="none" w:sz="0" w:space="0" w:color="auto"/>
              </w:divBdr>
            </w:div>
            <w:div w:id="1473281791">
              <w:marLeft w:val="0"/>
              <w:marRight w:val="0"/>
              <w:marTop w:val="0"/>
              <w:marBottom w:val="0"/>
              <w:divBdr>
                <w:top w:val="none" w:sz="0" w:space="0" w:color="auto"/>
                <w:left w:val="none" w:sz="0" w:space="0" w:color="auto"/>
                <w:bottom w:val="none" w:sz="0" w:space="0" w:color="auto"/>
                <w:right w:val="none" w:sz="0" w:space="0" w:color="auto"/>
              </w:divBdr>
            </w:div>
            <w:div w:id="1547789469">
              <w:marLeft w:val="0"/>
              <w:marRight w:val="0"/>
              <w:marTop w:val="0"/>
              <w:marBottom w:val="0"/>
              <w:divBdr>
                <w:top w:val="none" w:sz="0" w:space="0" w:color="auto"/>
                <w:left w:val="none" w:sz="0" w:space="0" w:color="auto"/>
                <w:bottom w:val="none" w:sz="0" w:space="0" w:color="auto"/>
                <w:right w:val="none" w:sz="0" w:space="0" w:color="auto"/>
              </w:divBdr>
            </w:div>
            <w:div w:id="1681807819">
              <w:marLeft w:val="0"/>
              <w:marRight w:val="0"/>
              <w:marTop w:val="0"/>
              <w:marBottom w:val="0"/>
              <w:divBdr>
                <w:top w:val="none" w:sz="0" w:space="0" w:color="auto"/>
                <w:left w:val="none" w:sz="0" w:space="0" w:color="auto"/>
                <w:bottom w:val="none" w:sz="0" w:space="0" w:color="auto"/>
                <w:right w:val="none" w:sz="0" w:space="0" w:color="auto"/>
              </w:divBdr>
            </w:div>
            <w:div w:id="20512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2742">
      <w:bodyDiv w:val="1"/>
      <w:marLeft w:val="0"/>
      <w:marRight w:val="0"/>
      <w:marTop w:val="0"/>
      <w:marBottom w:val="0"/>
      <w:divBdr>
        <w:top w:val="none" w:sz="0" w:space="0" w:color="auto"/>
        <w:left w:val="none" w:sz="0" w:space="0" w:color="auto"/>
        <w:bottom w:val="none" w:sz="0" w:space="0" w:color="auto"/>
        <w:right w:val="none" w:sz="0" w:space="0" w:color="auto"/>
      </w:divBdr>
      <w:divsChild>
        <w:div w:id="499122725">
          <w:marLeft w:val="0"/>
          <w:marRight w:val="0"/>
          <w:marTop w:val="0"/>
          <w:marBottom w:val="0"/>
          <w:divBdr>
            <w:top w:val="none" w:sz="0" w:space="0" w:color="auto"/>
            <w:left w:val="none" w:sz="0" w:space="0" w:color="auto"/>
            <w:bottom w:val="none" w:sz="0" w:space="0" w:color="auto"/>
            <w:right w:val="none" w:sz="0" w:space="0" w:color="auto"/>
          </w:divBdr>
        </w:div>
        <w:div w:id="794493783">
          <w:marLeft w:val="0"/>
          <w:marRight w:val="0"/>
          <w:marTop w:val="0"/>
          <w:marBottom w:val="0"/>
          <w:divBdr>
            <w:top w:val="none" w:sz="0" w:space="0" w:color="auto"/>
            <w:left w:val="none" w:sz="0" w:space="0" w:color="auto"/>
            <w:bottom w:val="none" w:sz="0" w:space="0" w:color="auto"/>
            <w:right w:val="none" w:sz="0" w:space="0" w:color="auto"/>
          </w:divBdr>
        </w:div>
      </w:divsChild>
    </w:div>
    <w:div w:id="1567229631">
      <w:bodyDiv w:val="1"/>
      <w:marLeft w:val="45"/>
      <w:marRight w:val="45"/>
      <w:marTop w:val="45"/>
      <w:marBottom w:val="45"/>
      <w:divBdr>
        <w:top w:val="none" w:sz="0" w:space="0" w:color="auto"/>
        <w:left w:val="none" w:sz="0" w:space="0" w:color="auto"/>
        <w:bottom w:val="none" w:sz="0" w:space="0" w:color="auto"/>
        <w:right w:val="none" w:sz="0" w:space="0" w:color="auto"/>
      </w:divBdr>
      <w:divsChild>
        <w:div w:id="1567841546">
          <w:marLeft w:val="0"/>
          <w:marRight w:val="0"/>
          <w:marTop w:val="0"/>
          <w:marBottom w:val="75"/>
          <w:divBdr>
            <w:top w:val="none" w:sz="0" w:space="0" w:color="auto"/>
            <w:left w:val="none" w:sz="0" w:space="0" w:color="auto"/>
            <w:bottom w:val="none" w:sz="0" w:space="0" w:color="auto"/>
            <w:right w:val="none" w:sz="0" w:space="0" w:color="auto"/>
          </w:divBdr>
        </w:div>
      </w:divsChild>
    </w:div>
    <w:div w:id="1627739993">
      <w:bodyDiv w:val="1"/>
      <w:marLeft w:val="45"/>
      <w:marRight w:val="45"/>
      <w:marTop w:val="45"/>
      <w:marBottom w:val="45"/>
      <w:divBdr>
        <w:top w:val="none" w:sz="0" w:space="0" w:color="auto"/>
        <w:left w:val="none" w:sz="0" w:space="0" w:color="auto"/>
        <w:bottom w:val="none" w:sz="0" w:space="0" w:color="auto"/>
        <w:right w:val="none" w:sz="0" w:space="0" w:color="auto"/>
      </w:divBdr>
      <w:divsChild>
        <w:div w:id="656618996">
          <w:marLeft w:val="0"/>
          <w:marRight w:val="0"/>
          <w:marTop w:val="0"/>
          <w:marBottom w:val="75"/>
          <w:divBdr>
            <w:top w:val="none" w:sz="0" w:space="0" w:color="auto"/>
            <w:left w:val="none" w:sz="0" w:space="0" w:color="auto"/>
            <w:bottom w:val="none" w:sz="0" w:space="0" w:color="auto"/>
            <w:right w:val="none" w:sz="0" w:space="0" w:color="auto"/>
          </w:divBdr>
        </w:div>
      </w:divsChild>
    </w:div>
    <w:div w:id="205090977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oleObject" Target="embeddings/oleObject9.bin"/><Relationship Id="rId47" Type="http://schemas.openxmlformats.org/officeDocument/2006/relationships/image" Target="media/image24.emf"/><Relationship Id="rId50" Type="http://schemas.openxmlformats.org/officeDocument/2006/relationships/image" Target="media/image26.emf"/><Relationship Id="rId55" Type="http://schemas.openxmlformats.org/officeDocument/2006/relationships/image" Target="media/image29.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hyperlink" Target="https://docdb.cept.org/" TargetMode="Externa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oleObject" Target="embeddings/oleObject10.bin"/><Relationship Id="rId53" Type="http://schemas.openxmlformats.org/officeDocument/2006/relationships/image" Target="media/image28.emf"/><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6.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yperlink" Target="http://toolserver.org/%7Egeohack/geohack.php?pagename=Noto_Radio_Observatory&amp;params=36_52_33.78_N_14_59_20.51_E_" TargetMode="External"/><Relationship Id="rId30" Type="http://schemas.openxmlformats.org/officeDocument/2006/relationships/oleObject" Target="embeddings/oleObject5.bin"/><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oleObject" Target="embeddings/oleObject11.bin"/><Relationship Id="rId56" Type="http://schemas.openxmlformats.org/officeDocument/2006/relationships/image" Target="media/image30.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8.emf"/><Relationship Id="rId46" Type="http://schemas.openxmlformats.org/officeDocument/2006/relationships/image" Target="media/image23.png"/><Relationship Id="rId59"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image" Target="media/image20.emf"/><Relationship Id="rId54" Type="http://schemas.openxmlformats.org/officeDocument/2006/relationships/oleObject" Target="embeddings/oleObject13.bin"/><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oleObject" Target="embeddings/oleObject7.bin"/><Relationship Id="rId49" Type="http://schemas.openxmlformats.org/officeDocument/2006/relationships/image" Target="media/image25.png"/><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emf"/><Relationship Id="rId52" Type="http://schemas.openxmlformats.org/officeDocument/2006/relationships/image" Target="media/image27.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oleObject" Target="embeddings/oleObject8.bin"/></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CC6828D80192459D003C071037B2E3" ma:contentTypeVersion="9" ma:contentTypeDescription="Create a new document." ma:contentTypeScope="" ma:versionID="bf0bd8663d72ac5522f9045f9dff8d7a">
  <xsd:schema xmlns:xsd="http://www.w3.org/2001/XMLSchema" xmlns:xs="http://www.w3.org/2001/XMLSchema" xmlns:p="http://schemas.microsoft.com/office/2006/metadata/properties" xmlns:ns2="3ff67f62-1f20-40bb-967e-df4f477bb43f" targetNamespace="http://schemas.microsoft.com/office/2006/metadata/properties" ma:root="true" ma:fieldsID="f02d77507a6e7b791cd65b6b42ba8161" ns2:_="">
    <xsd:import namespace="3ff67f62-1f20-40bb-967e-df4f477bb4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7f62-1f20-40bb-967e-df4f477bb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73052-D494-4BC5-BBDF-18E4CF234D48}">
  <ds:schemaRefs>
    <ds:schemaRef ds:uri="http://schemas.openxmlformats.org/officeDocument/2006/bibliography"/>
  </ds:schemaRefs>
</ds:datastoreItem>
</file>

<file path=customXml/itemProps2.xml><?xml version="1.0" encoding="utf-8"?>
<ds:datastoreItem xmlns:ds="http://schemas.openxmlformats.org/officeDocument/2006/customXml" ds:itemID="{B8F08B8B-971D-43CC-B5EE-267EA58D5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7f62-1f20-40bb-967e-df4f477bb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599AC0-5163-426A-8437-46C4E4477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2B9435-A3D7-4A01-9715-790EC2B2B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2412</Words>
  <Characters>13755</Characters>
  <Application>Microsoft Office Word</Application>
  <DocSecurity>0</DocSecurity>
  <Lines>114</Lines>
  <Paragraphs>32</Paragraphs>
  <ScaleCrop>false</ScaleCrop>
  <HeadingPairs>
    <vt:vector size="10" baseType="variant">
      <vt:variant>
        <vt:lpstr>Titre</vt:lpstr>
      </vt:variant>
      <vt:variant>
        <vt:i4>1</vt:i4>
      </vt:variant>
      <vt:variant>
        <vt:lpstr>Title</vt:lpstr>
      </vt:variant>
      <vt:variant>
        <vt:i4>1</vt:i4>
      </vt:variant>
      <vt:variant>
        <vt:lpstr>Titolo</vt:lpstr>
      </vt:variant>
      <vt:variant>
        <vt:i4>1</vt:i4>
      </vt:variant>
      <vt:variant>
        <vt:lpstr>Titel</vt:lpstr>
      </vt:variant>
      <vt:variant>
        <vt:i4>1</vt:i4>
      </vt:variant>
      <vt:variant>
        <vt:lpstr>Название</vt:lpstr>
      </vt:variant>
      <vt:variant>
        <vt:i4>1</vt:i4>
      </vt:variant>
    </vt:vector>
  </HeadingPairs>
  <TitlesOfParts>
    <vt:vector size="5" baseType="lpstr">
      <vt:lpstr>ECC Decision (16)01</vt:lpstr>
      <vt:lpstr>ECC Decision (16)01</vt:lpstr>
      <vt:lpstr>ECC Decision (16)01</vt:lpstr>
      <vt:lpstr>Draft ECC Decision (16)01</vt:lpstr>
      <vt:lpstr>New ECC Report Style</vt:lpstr>
    </vt:vector>
  </TitlesOfParts>
  <Company>WGFM#86</Company>
  <LinksUpToDate>false</LinksUpToDate>
  <CharactersWithSpaces>16135</CharactersWithSpaces>
  <SharedDoc>false</SharedDoc>
  <HLinks>
    <vt:vector size="6" baseType="variant">
      <vt:variant>
        <vt:i4>4128881</vt:i4>
      </vt:variant>
      <vt:variant>
        <vt:i4>63</vt:i4>
      </vt:variant>
      <vt:variant>
        <vt:i4>0</vt:i4>
      </vt:variant>
      <vt:variant>
        <vt:i4>5</vt:i4>
      </vt:variant>
      <vt:variant>
        <vt:lpwstr>http://toolserver.org/~geohack/geohack.php?pagename=Noto_Radio_Observatory&amp;params=36_52_33.78_N_14_59_20.51_E_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Decision (21)02</dc:title>
  <dc:subject>for final approval at ECC</dc:subject>
  <dc:creator>ECC</dc:creator>
  <cp:keywords>ECC Decision (21)02</cp:keywords>
  <dc:description>helicopter radars</dc:description>
  <cp:lastModifiedBy>ECO</cp:lastModifiedBy>
  <cp:revision>8</cp:revision>
  <cp:lastPrinted>2016-11-16T13:05:00Z</cp:lastPrinted>
  <dcterms:created xsi:type="dcterms:W3CDTF">2021-11-09T12:27:00Z</dcterms:created>
  <dcterms:modified xsi:type="dcterms:W3CDTF">2021-11-09T12:41:00Z</dcterms:modified>
  <cp:category>including info from RUS</cp:category>
  <cp:contentStatus>corrected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0x01010036CC6828D80192459D003C071037B2E3</vt:lpwstr>
  </property>
  <property fmtid="{D5CDD505-2E9C-101B-9397-08002B2CF9AE}" pid="3" name="MSIP_Label_5a50d26f-5c2c-4137-8396-1b24eb24286c_Enabled">
    <vt:lpwstr>true</vt:lpwstr>
  </property>
  <property fmtid="{D5CDD505-2E9C-101B-9397-08002B2CF9AE}" pid="4" name="MSIP_Label_5a50d26f-5c2c-4137-8396-1b24eb24286c_SetDate">
    <vt:lpwstr>2021-04-13T09:31:44Z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d41d021e-df1b-4b11-a568-e9cc14c0f3c6</vt:lpwstr>
  </property>
  <property fmtid="{D5CDD505-2E9C-101B-9397-08002B2CF9AE}" pid="9" name="MSIP_Label_5a50d26f-5c2c-4137-8396-1b24eb24286c_ContentBits">
    <vt:lpwstr>0</vt:lpwstr>
  </property>
</Properties>
</file>