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E903" w14:textId="77777777" w:rsidR="006C03D0" w:rsidRPr="00EF6294" w:rsidRDefault="006C03D0">
      <w:pPr>
        <w:rPr>
          <w:lang w:val="en-GB"/>
        </w:rPr>
      </w:pPr>
    </w:p>
    <w:p w14:paraId="04D1B744" w14:textId="77777777" w:rsidR="006C03D0" w:rsidRPr="00EF6294" w:rsidRDefault="006C03D0" w:rsidP="006C03D0">
      <w:pPr>
        <w:jc w:val="center"/>
        <w:rPr>
          <w:lang w:val="en-GB"/>
        </w:rPr>
      </w:pPr>
    </w:p>
    <w:p w14:paraId="55283AC9" w14:textId="77777777" w:rsidR="006C03D0" w:rsidRPr="006778F9" w:rsidRDefault="006C03D0" w:rsidP="006C03D0">
      <w:pPr>
        <w:jc w:val="center"/>
        <w:rPr>
          <w:lang w:val="en-GB"/>
        </w:rPr>
      </w:pPr>
    </w:p>
    <w:p w14:paraId="03641A00" w14:textId="77777777" w:rsidR="006C03D0" w:rsidRPr="006778F9" w:rsidRDefault="006C03D0" w:rsidP="006C03D0">
      <w:pPr>
        <w:rPr>
          <w:lang w:val="en-GB"/>
        </w:rPr>
      </w:pPr>
    </w:p>
    <w:p w14:paraId="32461179" w14:textId="77777777" w:rsidR="006C03D0" w:rsidRPr="006778F9" w:rsidRDefault="006C03D0" w:rsidP="006C03D0">
      <w:pPr>
        <w:rPr>
          <w:lang w:val="en-GB"/>
        </w:rPr>
      </w:pPr>
    </w:p>
    <w:p w14:paraId="45190D86" w14:textId="77777777" w:rsidR="006C03D0" w:rsidRPr="006778F9" w:rsidRDefault="007C6571" w:rsidP="006C03D0">
      <w:pPr>
        <w:jc w:val="center"/>
        <w:rPr>
          <w:b/>
          <w:sz w:val="24"/>
          <w:lang w:val="en-GB"/>
        </w:rPr>
      </w:pPr>
      <w:r w:rsidRPr="006778F9">
        <w:rPr>
          <w:b/>
          <w:noProof/>
          <w:sz w:val="24"/>
          <w:szCs w:val="20"/>
          <w:lang w:val="fr-FR" w:eastAsia="fr-FR"/>
        </w:rPr>
        <mc:AlternateContent>
          <mc:Choice Requires="wpg">
            <w:drawing>
              <wp:anchor distT="0" distB="0" distL="114300" distR="114300" simplePos="0" relativeHeight="251659776" behindDoc="0" locked="0" layoutInCell="1" allowOverlap="1" wp14:anchorId="680DF8FF" wp14:editId="7B164DC9">
                <wp:simplePos x="0" y="0"/>
                <wp:positionH relativeFrom="column">
                  <wp:posOffset>-720090</wp:posOffset>
                </wp:positionH>
                <wp:positionV relativeFrom="paragraph">
                  <wp:posOffset>69850</wp:posOffset>
                </wp:positionV>
                <wp:extent cx="7564120" cy="8268970"/>
                <wp:effectExtent l="0" t="0" r="508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0"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1"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E4504" w14:textId="77777777" w:rsidR="00FA4704" w:rsidRPr="00FE1795" w:rsidRDefault="00FA4704" w:rsidP="006C03D0">
                              <w:pPr>
                                <w:rPr>
                                  <w:color w:val="57433E"/>
                                  <w:sz w:val="68"/>
                                </w:rPr>
                              </w:pPr>
                              <w:r w:rsidRPr="00FE1795">
                                <w:rPr>
                                  <w:color w:val="FFFFFF"/>
                                  <w:sz w:val="68"/>
                                </w:rPr>
                                <w:t xml:space="preserve">ECC Decision </w:t>
                              </w:r>
                              <w:r w:rsidR="00B92037">
                                <w:rPr>
                                  <w:color w:val="887E6E"/>
                                  <w:sz w:val="68"/>
                                </w:rPr>
                                <w:t>(04)08</w:t>
                              </w:r>
                            </w:p>
                          </w:txbxContent>
                        </wps:txbx>
                        <wps:bodyPr rot="0" vert="horz" wrap="square" lIns="2880000" tIns="540000" rIns="72000" bIns="45720" anchor="t" anchorCtr="0" upright="1">
                          <a:noAutofit/>
                        </wps:bodyPr>
                      </wps:wsp>
                      <wpg:grpSp>
                        <wpg:cNvPr id="12" name="Group 26"/>
                        <wpg:cNvGrpSpPr>
                          <a:grpSpLocks/>
                        </wpg:cNvGrpSpPr>
                        <wpg:grpSpPr bwMode="auto">
                          <a:xfrm>
                            <a:off x="1739" y="3125"/>
                            <a:ext cx="1735" cy="1735"/>
                            <a:chOff x="954" y="3125"/>
                            <a:chExt cx="1735" cy="1735"/>
                          </a:xfrm>
                        </wpg:grpSpPr>
                        <wps:wsp>
                          <wps:cNvPr id="13"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4"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0DF8FF" id="Group 28" o:spid="_x0000_s1026" style="position:absolute;left:0;text-align:left;margin-left:-56.7pt;margin-top:5.5pt;width:595.6pt;height:651.1pt;z-index:25165977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" fillcolor="#d2232a" stroked="f">
                  <v:textbox inset="80mm,15mm,2mm">
                    <w:txbxContent>
                      <w:p w14:paraId="1E5E4504" w14:textId="77777777" w:rsidR="00FA4704" w:rsidRPr="00FE1795" w:rsidRDefault="00FA4704" w:rsidP="006C03D0">
                        <w:pPr>
                          <w:rPr>
                            <w:color w:val="57433E"/>
                            <w:sz w:val="68"/>
                          </w:rPr>
                        </w:pPr>
                        <w:r w:rsidRPr="00FE1795">
                          <w:rPr>
                            <w:color w:val="FFFFFF"/>
                            <w:sz w:val="68"/>
                          </w:rPr>
                          <w:t xml:space="preserve">ECC Decision </w:t>
                        </w:r>
                        <w:r w:rsidR="00B92037">
                          <w:rPr>
                            <w:color w:val="887E6E"/>
                            <w:sz w:val="68"/>
                          </w:rPr>
                          <w:t>(04)08</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PuwAAAANsAAAAPAAAAZHJzL2Rvd25yZXYueG1sRE9Li8Iw&#10;EL4v+B/CCF4WTVfB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TJwj7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" fillcolor="#57433e" stroked="f">
                    <o:lock v:ext="edit" aspectratio="t"/>
                    <v:textbox inset=",15mm,2mm"/>
                  </v:rect>
                </v:group>
              </v:group>
            </w:pict>
          </mc:Fallback>
        </mc:AlternateContent>
      </w:r>
    </w:p>
    <w:p w14:paraId="6D289ADA" w14:textId="77777777" w:rsidR="006C03D0" w:rsidRPr="006778F9" w:rsidRDefault="006C03D0" w:rsidP="006C03D0">
      <w:pPr>
        <w:jc w:val="center"/>
        <w:rPr>
          <w:b/>
          <w:sz w:val="24"/>
          <w:lang w:val="en-GB"/>
        </w:rPr>
      </w:pPr>
    </w:p>
    <w:p w14:paraId="49C9A0D8" w14:textId="77777777" w:rsidR="006C03D0" w:rsidRPr="006778F9" w:rsidRDefault="006C03D0" w:rsidP="006C03D0">
      <w:pPr>
        <w:jc w:val="center"/>
        <w:rPr>
          <w:b/>
          <w:sz w:val="24"/>
          <w:lang w:val="en-GB"/>
        </w:rPr>
      </w:pPr>
    </w:p>
    <w:p w14:paraId="572C5DDA" w14:textId="77777777" w:rsidR="006C03D0" w:rsidRPr="006778F9" w:rsidRDefault="006C03D0" w:rsidP="006C03D0">
      <w:pPr>
        <w:jc w:val="center"/>
        <w:rPr>
          <w:b/>
          <w:sz w:val="24"/>
          <w:lang w:val="en-GB"/>
        </w:rPr>
      </w:pPr>
    </w:p>
    <w:p w14:paraId="5C1956CD" w14:textId="77777777" w:rsidR="006C03D0" w:rsidRPr="006778F9" w:rsidRDefault="006C03D0" w:rsidP="006C03D0">
      <w:pPr>
        <w:jc w:val="center"/>
        <w:rPr>
          <w:b/>
          <w:sz w:val="24"/>
          <w:lang w:val="en-GB"/>
        </w:rPr>
      </w:pPr>
    </w:p>
    <w:p w14:paraId="5323D1CF" w14:textId="77777777" w:rsidR="006C03D0" w:rsidRPr="006778F9" w:rsidRDefault="006C03D0" w:rsidP="006C03D0">
      <w:pPr>
        <w:jc w:val="center"/>
        <w:rPr>
          <w:b/>
          <w:sz w:val="24"/>
          <w:lang w:val="en-GB"/>
        </w:rPr>
      </w:pPr>
    </w:p>
    <w:p w14:paraId="2034DC26" w14:textId="77777777" w:rsidR="006C03D0" w:rsidRPr="006778F9" w:rsidRDefault="006C03D0" w:rsidP="006C03D0">
      <w:pPr>
        <w:jc w:val="center"/>
        <w:rPr>
          <w:b/>
          <w:sz w:val="24"/>
          <w:lang w:val="en-GB"/>
        </w:rPr>
      </w:pPr>
    </w:p>
    <w:p w14:paraId="26EE7180" w14:textId="77777777" w:rsidR="006C03D0" w:rsidRPr="006778F9" w:rsidRDefault="006C03D0" w:rsidP="006C03D0">
      <w:pPr>
        <w:jc w:val="center"/>
        <w:rPr>
          <w:b/>
          <w:sz w:val="24"/>
          <w:lang w:val="en-GB"/>
        </w:rPr>
      </w:pPr>
    </w:p>
    <w:p w14:paraId="24851138" w14:textId="77777777" w:rsidR="006C03D0" w:rsidRPr="006778F9" w:rsidRDefault="006C03D0" w:rsidP="006C03D0">
      <w:pPr>
        <w:jc w:val="center"/>
        <w:rPr>
          <w:b/>
          <w:sz w:val="24"/>
          <w:lang w:val="en-GB"/>
        </w:rPr>
      </w:pPr>
    </w:p>
    <w:p w14:paraId="1FF26364" w14:textId="77777777" w:rsidR="006C03D0" w:rsidRPr="006778F9" w:rsidRDefault="006C03D0" w:rsidP="006C03D0">
      <w:pPr>
        <w:jc w:val="center"/>
        <w:rPr>
          <w:b/>
          <w:sz w:val="24"/>
          <w:lang w:val="en-GB"/>
        </w:rPr>
      </w:pPr>
    </w:p>
    <w:p w14:paraId="30DBC932" w14:textId="77777777" w:rsidR="006C03D0" w:rsidRPr="006778F9" w:rsidRDefault="006C03D0" w:rsidP="006C03D0">
      <w:pPr>
        <w:jc w:val="center"/>
        <w:rPr>
          <w:b/>
          <w:sz w:val="24"/>
          <w:lang w:val="en-GB"/>
        </w:rPr>
      </w:pPr>
    </w:p>
    <w:p w14:paraId="7AC26325" w14:textId="77777777" w:rsidR="006C03D0" w:rsidRPr="006778F9" w:rsidRDefault="006C03D0" w:rsidP="006C03D0">
      <w:pPr>
        <w:rPr>
          <w:b/>
          <w:sz w:val="24"/>
          <w:lang w:val="en-GB"/>
        </w:rPr>
      </w:pPr>
    </w:p>
    <w:p w14:paraId="0E62766F" w14:textId="77777777" w:rsidR="006C03D0" w:rsidRPr="006778F9" w:rsidRDefault="006C03D0" w:rsidP="006C03D0">
      <w:pPr>
        <w:jc w:val="center"/>
        <w:rPr>
          <w:b/>
          <w:sz w:val="24"/>
          <w:lang w:val="en-GB"/>
        </w:rPr>
      </w:pPr>
    </w:p>
    <w:p w14:paraId="72663AB1" w14:textId="491E0178" w:rsidR="006C03D0" w:rsidRPr="006778F9" w:rsidRDefault="00745F33" w:rsidP="006C03D0">
      <w:pPr>
        <w:pStyle w:val="Reporttitledescription"/>
        <w:rPr>
          <w:color w:val="auto"/>
          <w:lang w:val="en-GB"/>
        </w:rPr>
      </w:pPr>
      <w:r>
        <w:rPr>
          <w:lang w:val="en-GB"/>
        </w:rPr>
        <w:fldChar w:fldCharType="begin">
          <w:ffData>
            <w:name w:val="Text7"/>
            <w:enabled/>
            <w:calcOnExit w:val="0"/>
            <w:textInput>
              <w:default w:val="On the harmonised use of the 5 GHz frequency bands for the implementation of Wireless Access Systems including Radio Local Area Networks (WAS/RLAN)"/>
            </w:textInput>
          </w:ffData>
        </w:fldChar>
      </w:r>
      <w:r>
        <w:rPr>
          <w:lang w:val="en-GB"/>
        </w:rPr>
        <w:instrText xml:space="preserve"> </w:instrText>
      </w:r>
      <w:bookmarkStart w:id="0" w:name="Text7"/>
      <w:r>
        <w:rPr>
          <w:lang w:val="en-GB"/>
        </w:rPr>
        <w:instrText xml:space="preserve">FORMTEXT </w:instrText>
      </w:r>
      <w:r>
        <w:rPr>
          <w:lang w:val="en-GB"/>
        </w:rPr>
      </w:r>
      <w:r>
        <w:rPr>
          <w:lang w:val="en-GB"/>
        </w:rPr>
        <w:fldChar w:fldCharType="separate"/>
      </w:r>
      <w:r>
        <w:rPr>
          <w:noProof/>
          <w:lang w:val="en-GB"/>
        </w:rPr>
        <w:t>On the harmonised use of the 5 GHz frequency bands for Wireless Access Systems including Radio Local Area Networks (WAS/RLAN)</w:t>
      </w:r>
      <w:r>
        <w:rPr>
          <w:lang w:val="en-GB"/>
        </w:rPr>
        <w:fldChar w:fldCharType="end"/>
      </w:r>
      <w:bookmarkEnd w:id="0"/>
    </w:p>
    <w:p w14:paraId="56E6853F" w14:textId="77777777" w:rsidR="006C03D0" w:rsidRPr="006778F9" w:rsidRDefault="00B92037" w:rsidP="006C03D0">
      <w:pPr>
        <w:pStyle w:val="Reporttitledescription"/>
        <w:rPr>
          <w:b/>
          <w:color w:val="auto"/>
          <w:sz w:val="18"/>
          <w:lang w:val="en-GB"/>
        </w:rPr>
      </w:pPr>
      <w:r w:rsidRPr="006778F9">
        <w:rPr>
          <w:b/>
          <w:sz w:val="18"/>
          <w:lang w:val="en-GB"/>
        </w:rPr>
        <w:fldChar w:fldCharType="begin">
          <w:ffData>
            <w:name w:val="Text8"/>
            <w:enabled/>
            <w:calcOnExit w:val="0"/>
            <w:textInput>
              <w:default w:val="approved 09 July 2004"/>
            </w:textInput>
          </w:ffData>
        </w:fldChar>
      </w:r>
      <w:r w:rsidRPr="006778F9">
        <w:rPr>
          <w:b/>
          <w:color w:val="auto"/>
          <w:sz w:val="18"/>
          <w:lang w:val="en-GB"/>
        </w:rPr>
        <w:instrText xml:space="preserve"> FORMTEXT </w:instrText>
      </w:r>
      <w:r w:rsidRPr="006778F9">
        <w:rPr>
          <w:b/>
          <w:sz w:val="18"/>
          <w:lang w:val="en-GB"/>
        </w:rPr>
      </w:r>
      <w:r w:rsidRPr="006778F9">
        <w:rPr>
          <w:b/>
          <w:sz w:val="18"/>
          <w:lang w:val="en-GB"/>
        </w:rPr>
        <w:fldChar w:fldCharType="separate"/>
      </w:r>
      <w:r w:rsidRPr="006778F9">
        <w:rPr>
          <w:b/>
          <w:noProof/>
          <w:color w:val="auto"/>
          <w:sz w:val="18"/>
          <w:lang w:val="en-GB"/>
        </w:rPr>
        <w:t>approved 09 July 2004</w:t>
      </w:r>
      <w:r w:rsidRPr="006778F9">
        <w:rPr>
          <w:b/>
          <w:sz w:val="18"/>
          <w:lang w:val="en-GB"/>
        </w:rPr>
        <w:fldChar w:fldCharType="end"/>
      </w:r>
    </w:p>
    <w:p w14:paraId="64929FEB" w14:textId="31D23CA4" w:rsidR="006C03D0" w:rsidRDefault="00641F56" w:rsidP="006C03D0">
      <w:pPr>
        <w:pStyle w:val="Lastupdated"/>
        <w:rPr>
          <w:b/>
          <w:bCs w:val="0"/>
          <w:lang w:val="en-GB"/>
        </w:rPr>
      </w:pPr>
      <w:r>
        <w:rPr>
          <w:b/>
          <w:bCs w:val="0"/>
          <w:lang w:val="en-GB"/>
        </w:rPr>
        <w:fldChar w:fldCharType="begin">
          <w:ffData>
            <w:name w:val="Text3"/>
            <w:enabled/>
            <w:calcOnExit w:val="0"/>
            <w:textInput>
              <w:default w:val="latest amended 2 july 2021"/>
            </w:textInput>
          </w:ffData>
        </w:fldChar>
      </w:r>
      <w:r>
        <w:rPr>
          <w:b/>
          <w:bCs w:val="0"/>
          <w:lang w:val="en-GB"/>
        </w:rPr>
        <w:instrText xml:space="preserve"> </w:instrText>
      </w:r>
      <w:bookmarkStart w:id="1" w:name="Text3"/>
      <w:r>
        <w:rPr>
          <w:b/>
          <w:bCs w:val="0"/>
          <w:lang w:val="en-GB"/>
        </w:rPr>
        <w:instrText xml:space="preserve">FORMTEXT </w:instrText>
      </w:r>
      <w:r>
        <w:rPr>
          <w:b/>
          <w:bCs w:val="0"/>
          <w:lang w:val="en-GB"/>
        </w:rPr>
      </w:r>
      <w:r>
        <w:rPr>
          <w:b/>
          <w:bCs w:val="0"/>
          <w:lang w:val="en-GB"/>
        </w:rPr>
        <w:fldChar w:fldCharType="separate"/>
      </w:r>
      <w:r>
        <w:rPr>
          <w:b/>
          <w:bCs w:val="0"/>
          <w:noProof/>
          <w:lang w:val="en-GB"/>
        </w:rPr>
        <w:t>latest amended 2 july 2021</w:t>
      </w:r>
      <w:r>
        <w:rPr>
          <w:b/>
          <w:bCs w:val="0"/>
          <w:lang w:val="en-GB"/>
        </w:rPr>
        <w:fldChar w:fldCharType="end"/>
      </w:r>
      <w:bookmarkEnd w:id="1"/>
    </w:p>
    <w:p w14:paraId="737F86C7" w14:textId="77777777" w:rsidR="00387518" w:rsidRPr="006778F9" w:rsidRDefault="00387518" w:rsidP="006C03D0">
      <w:pPr>
        <w:pStyle w:val="Lastupdated"/>
        <w:rPr>
          <w:b/>
          <w:lang w:val="en-GB"/>
        </w:rPr>
      </w:pPr>
    </w:p>
    <w:p w14:paraId="3D85640D" w14:textId="77777777" w:rsidR="006C03D0" w:rsidRPr="00E871D6" w:rsidRDefault="005F7AD5" w:rsidP="006C03D0">
      <w:pPr>
        <w:pStyle w:val="Heading1"/>
      </w:pPr>
      <w:r w:rsidRPr="00E871D6">
        <w:lastRenderedPageBreak/>
        <w:t>explanato</w:t>
      </w:r>
      <w:r w:rsidR="00A05327" w:rsidRPr="00BB1ADD">
        <w:t>ry memorandum</w:t>
      </w:r>
    </w:p>
    <w:p w14:paraId="415C1C37" w14:textId="4B871B0D" w:rsidR="006C03D0" w:rsidRPr="00EF6294" w:rsidRDefault="00A05327" w:rsidP="006C03D0">
      <w:pPr>
        <w:pStyle w:val="Heading2"/>
        <w:rPr>
          <w:lang w:val="en-GB"/>
        </w:rPr>
      </w:pPr>
      <w:r w:rsidRPr="00EF6294">
        <w:rPr>
          <w:lang w:val="en-GB"/>
        </w:rPr>
        <w:t>INTRODUCTION</w:t>
      </w:r>
    </w:p>
    <w:p w14:paraId="05B34D7D" w14:textId="1C2D41BC" w:rsidR="00E43685" w:rsidRPr="00AA3B44" w:rsidRDefault="00E43685" w:rsidP="002C18A6">
      <w:pPr>
        <w:spacing w:before="240" w:after="60"/>
        <w:jc w:val="both"/>
        <w:rPr>
          <w:lang w:val="en-GB"/>
        </w:rPr>
      </w:pPr>
      <w:r w:rsidRPr="00387518">
        <w:rPr>
          <w:lang w:val="en-GB"/>
        </w:rPr>
        <w:t xml:space="preserve">This CEPT/ECC Decision addresses the designation of the frequency bands </w:t>
      </w:r>
      <w:r w:rsidR="00266912" w:rsidRPr="006778F9">
        <w:t>5150</w:t>
      </w:r>
      <w:r w:rsidR="00B92037" w:rsidRPr="006778F9">
        <w:t>-</w:t>
      </w:r>
      <w:r w:rsidR="00266912" w:rsidRPr="006778F9">
        <w:t>5350</w:t>
      </w:r>
      <w:r w:rsidR="00B92037" w:rsidRPr="006778F9">
        <w:t xml:space="preserve"> </w:t>
      </w:r>
      <w:r w:rsidRPr="00387518">
        <w:rPr>
          <w:lang w:val="en-GB"/>
        </w:rPr>
        <w:t xml:space="preserve">MHz </w:t>
      </w:r>
      <w:r w:rsidRPr="001B3FD7">
        <w:t xml:space="preserve">and </w:t>
      </w:r>
      <w:r w:rsidR="00266912" w:rsidRPr="006778F9">
        <w:t>5470</w:t>
      </w:r>
      <w:r w:rsidR="00B92037" w:rsidRPr="006778F9">
        <w:t>-</w:t>
      </w:r>
      <w:r w:rsidR="00266912" w:rsidRPr="006778F9">
        <w:t>5725</w:t>
      </w:r>
      <w:r w:rsidR="00B92037" w:rsidRPr="006778F9">
        <w:t xml:space="preserve"> </w:t>
      </w:r>
      <w:r w:rsidRPr="00387518">
        <w:rPr>
          <w:lang w:val="en-GB"/>
        </w:rPr>
        <w:t xml:space="preserve">MHz for the implementation of Wireless Access Systems including Radio Local Area Networks (WAS/RLAN). These frequency bands have been allocated to the </w:t>
      </w:r>
      <w:r w:rsidRPr="00387518">
        <w:rPr>
          <w:i/>
          <w:lang w:val="en-GB"/>
        </w:rPr>
        <w:t>mobile service except aeronautical mobile service</w:t>
      </w:r>
      <w:r w:rsidRPr="00387518">
        <w:rPr>
          <w:lang w:val="en-GB"/>
        </w:rPr>
        <w:t xml:space="preserve"> on a primary basis in all three regions by World Radiocommunication Conference 2003 (WRC-03), </w:t>
      </w:r>
      <w:proofErr w:type="gramStart"/>
      <w:r w:rsidRPr="00387518">
        <w:rPr>
          <w:lang w:val="en-GB"/>
        </w:rPr>
        <w:t>taking into account</w:t>
      </w:r>
      <w:proofErr w:type="gramEnd"/>
      <w:r w:rsidRPr="00387518">
        <w:rPr>
          <w:lang w:val="en-GB"/>
        </w:rPr>
        <w:t xml:space="preserve"> the need to protect primary services in these frequency bands. </w:t>
      </w:r>
      <w:r w:rsidR="00F834B8" w:rsidRPr="00AA3B44">
        <w:rPr>
          <w:lang w:val="en-GB"/>
        </w:rPr>
        <w:t>Acting</w:t>
      </w:r>
      <w:r w:rsidR="00EA3869" w:rsidRPr="00AA3B44">
        <w:rPr>
          <w:lang w:val="en-GB"/>
        </w:rPr>
        <w:t xml:space="preserve"> accordingly, </w:t>
      </w:r>
      <w:r w:rsidRPr="00387518">
        <w:rPr>
          <w:lang w:val="en-GB"/>
        </w:rPr>
        <w:t xml:space="preserve">WRC-03 adopted </w:t>
      </w:r>
      <w:r w:rsidR="009D22E1">
        <w:rPr>
          <w:lang w:val="en-GB"/>
        </w:rPr>
        <w:t>RR</w:t>
      </w:r>
      <w:r w:rsidRPr="00387518">
        <w:rPr>
          <w:lang w:val="en-GB"/>
        </w:rPr>
        <w:t xml:space="preserve"> Resolution 229 on "</w:t>
      </w:r>
      <w:r w:rsidRPr="00387518">
        <w:rPr>
          <w:i/>
          <w:lang w:val="en-GB"/>
        </w:rPr>
        <w:t xml:space="preserve">Use of the bands </w:t>
      </w:r>
      <w:r w:rsidRPr="00AA3B44">
        <w:rPr>
          <w:i/>
          <w:lang w:val="en-GB"/>
        </w:rPr>
        <w:t>5 150-5 250, 5 250-5 350 </w:t>
      </w:r>
      <w:r w:rsidRPr="009D22E1">
        <w:rPr>
          <w:i/>
          <w:lang w:val="en-GB"/>
        </w:rPr>
        <w:t xml:space="preserve">MHz and </w:t>
      </w:r>
      <w:r w:rsidRPr="00AA3B44">
        <w:rPr>
          <w:i/>
          <w:lang w:val="en-GB"/>
        </w:rPr>
        <w:t>5 470-5 725 </w:t>
      </w:r>
      <w:r w:rsidRPr="00387518">
        <w:rPr>
          <w:i/>
          <w:lang w:val="en-GB"/>
        </w:rPr>
        <w:t>MHz by the mobile service for the implementation of Wireless Access Systems including Radio Local Area Networks</w:t>
      </w:r>
      <w:r w:rsidRPr="00387518">
        <w:rPr>
          <w:lang w:val="en-GB"/>
        </w:rPr>
        <w:t>"</w:t>
      </w:r>
      <w:r w:rsidR="009D22E1">
        <w:rPr>
          <w:lang w:val="en-GB"/>
        </w:rPr>
        <w:t xml:space="preserve"> </w:t>
      </w:r>
      <w:r w:rsidR="009D22E1">
        <w:rPr>
          <w:lang w:val="en-GB"/>
        </w:rPr>
        <w:fldChar w:fldCharType="begin"/>
      </w:r>
      <w:r w:rsidR="009D22E1">
        <w:rPr>
          <w:lang w:val="en-GB"/>
        </w:rPr>
        <w:instrText xml:space="preserve"> REF _Ref62554774 \r \h </w:instrText>
      </w:r>
      <w:r w:rsidR="009D22E1">
        <w:rPr>
          <w:lang w:val="en-GB"/>
        </w:rPr>
      </w:r>
      <w:r w:rsidR="009D22E1">
        <w:rPr>
          <w:lang w:val="en-GB"/>
        </w:rPr>
        <w:fldChar w:fldCharType="separate"/>
      </w:r>
      <w:r w:rsidR="009D22E1">
        <w:rPr>
          <w:lang w:val="en-GB"/>
        </w:rPr>
        <w:t>[</w:t>
      </w:r>
      <w:r w:rsidR="00AD734A">
        <w:rPr>
          <w:lang w:val="en-GB"/>
        </w:rPr>
        <w:t>1</w:t>
      </w:r>
      <w:r w:rsidR="009D22E1">
        <w:rPr>
          <w:lang w:val="en-GB"/>
        </w:rPr>
        <w:t>]</w:t>
      </w:r>
      <w:r w:rsidR="009D22E1">
        <w:rPr>
          <w:lang w:val="en-GB"/>
        </w:rPr>
        <w:fldChar w:fldCharType="end"/>
      </w:r>
      <w:r w:rsidR="00EF1756" w:rsidRPr="00387518">
        <w:rPr>
          <w:lang w:val="en-GB"/>
        </w:rPr>
        <w:t>.</w:t>
      </w:r>
      <w:r w:rsidR="00EF1756" w:rsidRPr="00AA3B44">
        <w:rPr>
          <w:lang w:val="en-GB"/>
        </w:rPr>
        <w:t xml:space="preserve"> This Resolution was</w:t>
      </w:r>
      <w:r w:rsidR="0051345C" w:rsidRPr="00AA3B44">
        <w:rPr>
          <w:lang w:val="en-GB"/>
        </w:rPr>
        <w:t xml:space="preserve"> further revised by WRC-12 and WRC-19.</w:t>
      </w:r>
    </w:p>
    <w:p w14:paraId="6DD032A6" w14:textId="05B49512" w:rsidR="00E43685" w:rsidRPr="000B6D5D" w:rsidRDefault="00E43685" w:rsidP="002C18A6">
      <w:pPr>
        <w:spacing w:before="240" w:after="60"/>
        <w:jc w:val="both"/>
      </w:pPr>
      <w:r w:rsidRPr="00AA3B44">
        <w:rPr>
          <w:lang w:val="en-GB"/>
        </w:rPr>
        <w:t xml:space="preserve">Wireless Access Systems (WAS) are broadband radio systems which can be deployed either inside or outside buildings, usually in geographically limited areas. Broadband RLAN (Radio Local Area Networks), a subset of WAS, are the major </w:t>
      </w:r>
      <w:proofErr w:type="gramStart"/>
      <w:r w:rsidRPr="00AA3B44">
        <w:rPr>
          <w:lang w:val="en-GB"/>
        </w:rPr>
        <w:t>type</w:t>
      </w:r>
      <w:proofErr w:type="gramEnd"/>
      <w:r w:rsidRPr="00AA3B44">
        <w:rPr>
          <w:lang w:val="en-GB"/>
        </w:rPr>
        <w:t xml:space="preserve"> equipment deployed today and are predominantly used inside buildings. Typical WAS/RLAN include public and private applications offered in homes, schools, hospitals, hotels, conference centres, railway stations, airports, shopping centres etc. These types of applications are typically intended for connections between traditional business products such as PCs, laptops, workstations, servers, printers and other networking equipment as well as digital consumer electronic equipment in the wireless home network environment. More detailed Information regarding broadband RLAN applications which are used worldwide can be found in</w:t>
      </w:r>
      <w:r w:rsidR="00BB2AB1" w:rsidRPr="00AA3B44">
        <w:rPr>
          <w:lang w:val="en-GB"/>
        </w:rPr>
        <w:t xml:space="preserve"> the most recent version of</w:t>
      </w:r>
      <w:r w:rsidRPr="00AA3B44">
        <w:rPr>
          <w:lang w:val="en-GB"/>
        </w:rPr>
        <w:t xml:space="preserve"> Recommendation ITU-R M.1450</w:t>
      </w:r>
      <w:r w:rsidR="009D22E1">
        <w:rPr>
          <w:lang w:val="en-GB"/>
        </w:rPr>
        <w:t xml:space="preserve"> </w:t>
      </w:r>
      <w:r w:rsidR="009D22E1">
        <w:rPr>
          <w:lang w:val="en-GB"/>
        </w:rPr>
        <w:fldChar w:fldCharType="begin"/>
      </w:r>
      <w:r w:rsidR="009D22E1">
        <w:rPr>
          <w:lang w:val="en-GB"/>
        </w:rPr>
        <w:instrText xml:space="preserve"> REF _Ref62554947 \r \h </w:instrText>
      </w:r>
      <w:r w:rsidR="009D22E1">
        <w:rPr>
          <w:lang w:val="en-GB"/>
        </w:rPr>
      </w:r>
      <w:r w:rsidR="009D22E1">
        <w:rPr>
          <w:lang w:val="en-GB"/>
        </w:rPr>
        <w:fldChar w:fldCharType="separate"/>
      </w:r>
      <w:r w:rsidR="009D22E1">
        <w:rPr>
          <w:lang w:val="en-GB"/>
        </w:rPr>
        <w:t>[</w:t>
      </w:r>
      <w:r w:rsidR="000D67DB">
        <w:rPr>
          <w:lang w:val="en-GB"/>
        </w:rPr>
        <w:t>2</w:t>
      </w:r>
      <w:r w:rsidR="009D22E1">
        <w:rPr>
          <w:lang w:val="en-GB"/>
        </w:rPr>
        <w:t>]</w:t>
      </w:r>
      <w:r w:rsidR="009D22E1">
        <w:rPr>
          <w:lang w:val="en-GB"/>
        </w:rPr>
        <w:fldChar w:fldCharType="end"/>
      </w:r>
      <w:r w:rsidRPr="00AA3B44">
        <w:rPr>
          <w:lang w:val="en-GB"/>
        </w:rPr>
        <w:t>.</w:t>
      </w:r>
    </w:p>
    <w:p w14:paraId="5244B1D1" w14:textId="77777777" w:rsidR="006C03D0" w:rsidRPr="000B6D5D" w:rsidRDefault="005F7AD5" w:rsidP="006C03D0">
      <w:pPr>
        <w:pStyle w:val="Heading2"/>
        <w:rPr>
          <w:lang w:val="en-GB"/>
        </w:rPr>
      </w:pPr>
      <w:r w:rsidRPr="000B6D5D">
        <w:rPr>
          <w:lang w:val="en-GB"/>
        </w:rPr>
        <w:t xml:space="preserve">BACKGROUND </w:t>
      </w:r>
    </w:p>
    <w:p w14:paraId="14743EC9" w14:textId="7CA84C94" w:rsidR="00493504" w:rsidRPr="00AD7B9D" w:rsidRDefault="00AF0EA8" w:rsidP="00493504">
      <w:pPr>
        <w:jc w:val="both"/>
        <w:rPr>
          <w:lang w:val="en-GB"/>
        </w:rPr>
      </w:pPr>
      <w:r w:rsidRPr="00AD7B9D">
        <w:rPr>
          <w:lang w:val="en-GB"/>
        </w:rPr>
        <w:t xml:space="preserve">ECC Decision (04)08 in its initial version approved 12 November 2004 identified </w:t>
      </w:r>
      <w:r w:rsidR="009D22E1">
        <w:rPr>
          <w:lang w:val="en-GB"/>
        </w:rPr>
        <w:t xml:space="preserve">the </w:t>
      </w:r>
      <w:r w:rsidRPr="00AD7B9D">
        <w:rPr>
          <w:lang w:val="en-GB"/>
        </w:rPr>
        <w:t xml:space="preserve">following WRC-03 </w:t>
      </w:r>
      <w:r w:rsidR="00493504" w:rsidRPr="00AD7B9D">
        <w:rPr>
          <w:lang w:val="en-GB"/>
        </w:rPr>
        <w:t>the following bands for use by</w:t>
      </w:r>
      <w:r w:rsidRPr="00AD7B9D">
        <w:rPr>
          <w:lang w:val="en-GB"/>
        </w:rPr>
        <w:t xml:space="preserve"> 5 GHz</w:t>
      </w:r>
      <w:r w:rsidR="00493504" w:rsidRPr="00AD7B9D">
        <w:rPr>
          <w:lang w:val="en-GB"/>
        </w:rPr>
        <w:t xml:space="preserve"> </w:t>
      </w:r>
      <w:r w:rsidRPr="00AD7B9D">
        <w:rPr>
          <w:lang w:val="en-GB"/>
        </w:rPr>
        <w:t>WAS/</w:t>
      </w:r>
      <w:r w:rsidR="00493504" w:rsidRPr="00AD7B9D">
        <w:rPr>
          <w:lang w:val="en-GB"/>
        </w:rPr>
        <w:t>RLAN under prescribed conditions:</w:t>
      </w:r>
    </w:p>
    <w:p w14:paraId="4353F9A4" w14:textId="5B79B9E8" w:rsidR="00493504" w:rsidRPr="001B3FD7" w:rsidRDefault="00493504" w:rsidP="001B3FD7">
      <w:pPr>
        <w:pStyle w:val="ECCParBulleted"/>
      </w:pPr>
      <w:r w:rsidRPr="00AD7B9D">
        <w:rPr>
          <w:u w:val="single"/>
        </w:rPr>
        <w:t>5150-5350</w:t>
      </w:r>
      <w:r w:rsidRPr="001B3FD7">
        <w:rPr>
          <w:u w:val="single"/>
        </w:rPr>
        <w:t> MHz</w:t>
      </w:r>
      <w:r w:rsidR="0077424B">
        <w:rPr>
          <w:u w:val="single"/>
        </w:rPr>
        <w:t>:</w:t>
      </w:r>
      <w:r w:rsidRPr="001B3FD7">
        <w:br/>
        <w:t xml:space="preserve">Only indoor use, mean e.i.r.p. limited to 200 mW, and use of </w:t>
      </w:r>
      <w:r w:rsidR="005D30FA">
        <w:t>D</w:t>
      </w:r>
      <w:r w:rsidRPr="001B3FD7">
        <w:t xml:space="preserve">ynamic </w:t>
      </w:r>
      <w:r w:rsidR="005D30FA">
        <w:t>F</w:t>
      </w:r>
      <w:r w:rsidRPr="001B3FD7">
        <w:t xml:space="preserve">requency </w:t>
      </w:r>
      <w:r w:rsidR="005D30FA">
        <w:t>S</w:t>
      </w:r>
      <w:r w:rsidRPr="001B3FD7">
        <w:t xml:space="preserve">election (DFS) as well as transmitter power control (TPC) are required above </w:t>
      </w:r>
      <w:r w:rsidR="00B92037" w:rsidRPr="006778F9">
        <w:t>5250</w:t>
      </w:r>
      <w:r w:rsidR="006778F9" w:rsidRPr="006778F9">
        <w:t xml:space="preserve"> </w:t>
      </w:r>
      <w:r w:rsidRPr="001B3FD7">
        <w:t>MHz;</w:t>
      </w:r>
    </w:p>
    <w:p w14:paraId="079CE63E" w14:textId="22B50245" w:rsidR="00493504" w:rsidRPr="009D22E1" w:rsidRDefault="00266912" w:rsidP="001B3FD7">
      <w:pPr>
        <w:pStyle w:val="ECCParBulleted"/>
      </w:pPr>
      <w:r w:rsidRPr="006778F9">
        <w:rPr>
          <w:u w:val="single"/>
        </w:rPr>
        <w:t>5470</w:t>
      </w:r>
      <w:r w:rsidR="00B92037" w:rsidRPr="006778F9">
        <w:rPr>
          <w:u w:val="single"/>
        </w:rPr>
        <w:t>-</w:t>
      </w:r>
      <w:r w:rsidRPr="006778F9">
        <w:rPr>
          <w:u w:val="single"/>
        </w:rPr>
        <w:t>5725</w:t>
      </w:r>
      <w:r w:rsidR="00493504" w:rsidRPr="001B3FD7">
        <w:rPr>
          <w:u w:val="single"/>
        </w:rPr>
        <w:t> MHz</w:t>
      </w:r>
      <w:r w:rsidR="0077424B">
        <w:rPr>
          <w:u w:val="single"/>
        </w:rPr>
        <w:t>:</w:t>
      </w:r>
      <w:r w:rsidR="00493504" w:rsidRPr="001B3FD7">
        <w:br/>
        <w:t xml:space="preserve">Indoor as well as outdoor use allowed, mean e.i.r.p. limited to 1 W, use of </w:t>
      </w:r>
      <w:r w:rsidR="005D30FA">
        <w:t>D</w:t>
      </w:r>
      <w:r w:rsidR="005D30FA" w:rsidRPr="001B3FD7">
        <w:t xml:space="preserve">ynamic </w:t>
      </w:r>
      <w:r w:rsidR="005D30FA">
        <w:t>F</w:t>
      </w:r>
      <w:r w:rsidR="005D30FA" w:rsidRPr="001B3FD7">
        <w:t xml:space="preserve">requency </w:t>
      </w:r>
      <w:r w:rsidR="005D30FA">
        <w:t>S</w:t>
      </w:r>
      <w:r w:rsidR="005D30FA" w:rsidRPr="001B3FD7">
        <w:t xml:space="preserve">election </w:t>
      </w:r>
      <w:r w:rsidR="00493504" w:rsidRPr="001B3FD7">
        <w:t>(DFS) and transmitter power control (TPC) required.</w:t>
      </w:r>
    </w:p>
    <w:p w14:paraId="29398DF3" w14:textId="77777777" w:rsidR="00493504" w:rsidRPr="00AD7B9D" w:rsidRDefault="00493504" w:rsidP="00493504">
      <w:pPr>
        <w:spacing w:after="120"/>
        <w:ind w:left="714"/>
        <w:rPr>
          <w:lang w:val="en-GB"/>
        </w:rPr>
      </w:pPr>
    </w:p>
    <w:p w14:paraId="22AA750A" w14:textId="7D1BC43B" w:rsidR="00493504" w:rsidRPr="00552647" w:rsidRDefault="00493504" w:rsidP="002C18A6">
      <w:pPr>
        <w:spacing w:before="240" w:after="60"/>
        <w:jc w:val="both"/>
        <w:rPr>
          <w:lang w:val="en-GB"/>
        </w:rPr>
      </w:pPr>
      <w:r w:rsidRPr="00552647">
        <w:rPr>
          <w:lang w:val="en-GB"/>
        </w:rPr>
        <w:t xml:space="preserve">Every WAS/RLAN, when operating in the frequency ranges </w:t>
      </w:r>
      <w:r w:rsidR="006778F9">
        <w:rPr>
          <w:lang w:val="en-GB"/>
        </w:rPr>
        <w:t>5250</w:t>
      </w:r>
      <w:r w:rsidR="00B92037" w:rsidRPr="006778F9">
        <w:rPr>
          <w:lang w:val="en-GB"/>
        </w:rPr>
        <w:t>-</w:t>
      </w:r>
      <w:r w:rsidR="00266912" w:rsidRPr="006778F9">
        <w:rPr>
          <w:lang w:val="en-GB"/>
        </w:rPr>
        <w:t>5350</w:t>
      </w:r>
      <w:r w:rsidRPr="00552647">
        <w:rPr>
          <w:lang w:val="en-GB"/>
        </w:rPr>
        <w:t xml:space="preserve"> MHz </w:t>
      </w:r>
      <w:r w:rsidR="00B92037" w:rsidRPr="006778F9">
        <w:rPr>
          <w:lang w:val="en-GB"/>
        </w:rPr>
        <w:t xml:space="preserve">and </w:t>
      </w:r>
      <w:r w:rsidR="00266912" w:rsidRPr="006778F9">
        <w:rPr>
          <w:lang w:val="en-GB"/>
        </w:rPr>
        <w:t>5470</w:t>
      </w:r>
      <w:r w:rsidR="00B92037" w:rsidRPr="006778F9">
        <w:rPr>
          <w:lang w:val="en-GB"/>
        </w:rPr>
        <w:t>-</w:t>
      </w:r>
      <w:r w:rsidR="00266912" w:rsidRPr="006778F9">
        <w:rPr>
          <w:lang w:val="en-GB"/>
        </w:rPr>
        <w:t>5725</w:t>
      </w:r>
      <w:r w:rsidRPr="00552647">
        <w:rPr>
          <w:lang w:val="en-GB"/>
        </w:rPr>
        <w:t xml:space="preserve"> MHz, shall employ a </w:t>
      </w:r>
      <w:r w:rsidR="009D22E1">
        <w:rPr>
          <w:lang w:val="en-GB"/>
        </w:rPr>
        <w:t>Dynamic Frequency Selection (</w:t>
      </w:r>
      <w:r w:rsidRPr="00552647">
        <w:rPr>
          <w:lang w:val="en-GB"/>
        </w:rPr>
        <w:t>DFS</w:t>
      </w:r>
      <w:r w:rsidR="009D22E1">
        <w:rPr>
          <w:lang w:val="en-GB"/>
        </w:rPr>
        <w:t>)</w:t>
      </w:r>
      <w:r w:rsidRPr="00552647">
        <w:rPr>
          <w:lang w:val="en-GB"/>
        </w:rPr>
        <w:t xml:space="preserve"> mechanism with a Radar Interference Detection function to detect radar signals which have a level above the interference detection threshold as defined in Recommendation ITU-R M.1652</w:t>
      </w:r>
      <w:r w:rsidR="00CB642C" w:rsidRPr="00552647">
        <w:rPr>
          <w:lang w:val="en-GB"/>
        </w:rPr>
        <w:t>-1</w:t>
      </w:r>
      <w:r w:rsidR="009D22E1">
        <w:rPr>
          <w:lang w:val="en-GB"/>
        </w:rPr>
        <w:t xml:space="preserve"> </w:t>
      </w:r>
      <w:r w:rsidR="009D22E1">
        <w:rPr>
          <w:lang w:val="en-GB"/>
        </w:rPr>
        <w:fldChar w:fldCharType="begin"/>
      </w:r>
      <w:r w:rsidR="009D22E1">
        <w:rPr>
          <w:lang w:val="en-GB"/>
        </w:rPr>
        <w:instrText xml:space="preserve"> REF _Ref62453848 \r \h </w:instrText>
      </w:r>
      <w:r w:rsidR="009D22E1">
        <w:rPr>
          <w:lang w:val="en-GB"/>
        </w:rPr>
      </w:r>
      <w:r w:rsidR="009D22E1">
        <w:rPr>
          <w:lang w:val="en-GB"/>
        </w:rPr>
        <w:fldChar w:fldCharType="separate"/>
      </w:r>
      <w:r w:rsidR="009D22E1">
        <w:rPr>
          <w:lang w:val="en-GB"/>
        </w:rPr>
        <w:t>[</w:t>
      </w:r>
      <w:r w:rsidR="0031659F">
        <w:rPr>
          <w:lang w:val="en-GB"/>
        </w:rPr>
        <w:t>3</w:t>
      </w:r>
      <w:r w:rsidR="009D22E1">
        <w:rPr>
          <w:lang w:val="en-GB"/>
        </w:rPr>
        <w:t>]</w:t>
      </w:r>
      <w:r w:rsidR="009D22E1">
        <w:rPr>
          <w:lang w:val="en-GB"/>
        </w:rPr>
        <w:fldChar w:fldCharType="end"/>
      </w:r>
      <w:r w:rsidRPr="00552647">
        <w:rPr>
          <w:lang w:val="en-GB"/>
        </w:rPr>
        <w:t>.</w:t>
      </w:r>
    </w:p>
    <w:p w14:paraId="67F0D199" w14:textId="77777777" w:rsidR="00493504" w:rsidRPr="00552647" w:rsidRDefault="00493504" w:rsidP="002C18A6">
      <w:pPr>
        <w:spacing w:before="240" w:after="60"/>
        <w:jc w:val="both"/>
        <w:rPr>
          <w:lang w:val="en-GB"/>
        </w:rPr>
      </w:pPr>
      <w:proofErr w:type="gramStart"/>
      <w:r w:rsidRPr="00552647">
        <w:rPr>
          <w:lang w:val="en-GB"/>
        </w:rPr>
        <w:t>With regard to</w:t>
      </w:r>
      <w:proofErr w:type="gramEnd"/>
      <w:r w:rsidRPr="00552647">
        <w:rPr>
          <w:lang w:val="en-GB"/>
        </w:rPr>
        <w:t xml:space="preserve"> DFS, a WAS/RLAN device shall operate in either Master Mode or Slave Mode. WAS/RLAN devices operating in Slave Mode (Slave Device) can only operate in a network controlled by a WAS/RLAN device operating in Master Mode (Master Device).</w:t>
      </w:r>
    </w:p>
    <w:p w14:paraId="1EF89169" w14:textId="77777777" w:rsidR="00493504" w:rsidRPr="00552647" w:rsidRDefault="00493504" w:rsidP="002C18A6">
      <w:pPr>
        <w:spacing w:before="240" w:after="60"/>
        <w:jc w:val="both"/>
        <w:rPr>
          <w:lang w:val="en-GB"/>
        </w:rPr>
      </w:pPr>
      <w:r w:rsidRPr="00552647">
        <w:rPr>
          <w:lang w:val="en-GB"/>
        </w:rPr>
        <w:t xml:space="preserve">Every Master Device will use the Radar Interference Detection function </w:t>
      </w:r>
      <w:proofErr w:type="gramStart"/>
      <w:r w:rsidRPr="00552647">
        <w:rPr>
          <w:lang w:val="en-GB"/>
        </w:rPr>
        <w:t>in order to</w:t>
      </w:r>
      <w:proofErr w:type="gramEnd"/>
      <w:r w:rsidRPr="00552647">
        <w:rPr>
          <w:lang w:val="en-GB"/>
        </w:rPr>
        <w:t xml:space="preserve"> check for any co-channel radar signal prior to use a channel but also during normal operation. In addition to this Radar Interference Detection function, every Master Device shall also implement a channel selection mechanism to ensure a near uniform spread of the loading of available spectrum. The Slave Devices shall not transmit before having received an appropriate enabling signal from a Master Device. Slave Devices with a power level of 200 mW e.i.r.p. or above shall have their own Radar Interference Detection function.</w:t>
      </w:r>
    </w:p>
    <w:p w14:paraId="344BA1D8" w14:textId="2492A8B7" w:rsidR="00493504" w:rsidRDefault="00493504" w:rsidP="002C18A6">
      <w:pPr>
        <w:spacing w:before="240" w:after="60"/>
        <w:jc w:val="both"/>
      </w:pPr>
      <w:r w:rsidRPr="004F340D">
        <w:t xml:space="preserve">Ad-hoc operation is not seen as an additional mode </w:t>
      </w:r>
      <w:proofErr w:type="gramStart"/>
      <w:r w:rsidRPr="004F340D">
        <w:t>with regard to</w:t>
      </w:r>
      <w:proofErr w:type="gramEnd"/>
      <w:r w:rsidRPr="004F340D">
        <w:t xml:space="preserve"> DFS. Devices operating in ad-hoc mode and in the frequency ranges </w:t>
      </w:r>
      <w:r w:rsidR="00B92037" w:rsidRPr="006778F9">
        <w:rPr>
          <w:lang w:val="en-GB"/>
        </w:rPr>
        <w:t>5250-</w:t>
      </w:r>
      <w:r w:rsidR="00266912" w:rsidRPr="006778F9">
        <w:rPr>
          <w:lang w:val="en-GB"/>
        </w:rPr>
        <w:t>5350</w:t>
      </w:r>
      <w:r w:rsidRPr="004F340D">
        <w:t xml:space="preserve"> MHz and </w:t>
      </w:r>
      <w:r w:rsidR="00266912" w:rsidRPr="006778F9">
        <w:rPr>
          <w:lang w:val="en-GB"/>
        </w:rPr>
        <w:t>5470</w:t>
      </w:r>
      <w:r w:rsidR="00B92037" w:rsidRPr="006778F9">
        <w:rPr>
          <w:lang w:val="en-GB"/>
        </w:rPr>
        <w:t>-</w:t>
      </w:r>
      <w:r w:rsidR="00266912" w:rsidRPr="006778F9">
        <w:rPr>
          <w:lang w:val="en-GB"/>
        </w:rPr>
        <w:t>5725</w:t>
      </w:r>
      <w:r w:rsidRPr="004F340D">
        <w:t xml:space="preserve"> MHz, need to use DFS. Devices operating in ad-hoc mode but only in the band </w:t>
      </w:r>
      <w:r w:rsidR="00266912" w:rsidRPr="006778F9">
        <w:rPr>
          <w:lang w:val="en-GB"/>
        </w:rPr>
        <w:t>5150</w:t>
      </w:r>
      <w:r w:rsidR="00B92037" w:rsidRPr="006778F9">
        <w:rPr>
          <w:lang w:val="en-GB"/>
        </w:rPr>
        <w:t>-5250</w:t>
      </w:r>
      <w:r w:rsidRPr="004F340D">
        <w:t xml:space="preserve"> MHz, do not need DFS.</w:t>
      </w:r>
    </w:p>
    <w:p w14:paraId="548CA07A" w14:textId="5F8EC1E0" w:rsidR="00497122" w:rsidRPr="00552647" w:rsidRDefault="00497122" w:rsidP="002C18A6">
      <w:pPr>
        <w:pStyle w:val="ECCParagraph"/>
        <w:spacing w:before="240" w:after="60"/>
      </w:pPr>
      <w:r w:rsidRPr="00552647">
        <w:lastRenderedPageBreak/>
        <w:t xml:space="preserve">As this initial spectrum regulations adopted in 2004 did not directly address the usage of 5 GHz </w:t>
      </w:r>
      <w:r w:rsidR="001B3FD7" w:rsidRPr="00F5112C">
        <w:rPr>
          <w:iCs/>
        </w:rPr>
        <w:t>WAS/</w:t>
      </w:r>
      <w:r w:rsidRPr="00552647">
        <w:t>RLAN in vehicles (cars, etc.)</w:t>
      </w:r>
      <w:r w:rsidR="001B3FD7">
        <w:t>,</w:t>
      </w:r>
      <w:r w:rsidRPr="00552647">
        <w:t xml:space="preserve"> CEPT adopted in 2017 an explanatory paper </w:t>
      </w:r>
      <w:r w:rsidR="009D22E1">
        <w:fldChar w:fldCharType="begin"/>
      </w:r>
      <w:r w:rsidR="009D22E1">
        <w:instrText xml:space="preserve"> REF _Ref62224690 \r \h </w:instrText>
      </w:r>
      <w:r w:rsidR="009D22E1">
        <w:fldChar w:fldCharType="separate"/>
      </w:r>
      <w:r w:rsidR="009D22E1">
        <w:t>[</w:t>
      </w:r>
      <w:r w:rsidR="0087555A">
        <w:t>4</w:t>
      </w:r>
      <w:r w:rsidR="009D22E1">
        <w:t>]</w:t>
      </w:r>
      <w:r w:rsidR="009D22E1">
        <w:fldChar w:fldCharType="end"/>
      </w:r>
      <w:r w:rsidR="009D22E1">
        <w:t xml:space="preserve"> </w:t>
      </w:r>
      <w:r w:rsidRPr="00552647">
        <w:t xml:space="preserve">aiming to explain which frequency bands are possible for 5 GHz RLAN usage in vehicles. </w:t>
      </w:r>
    </w:p>
    <w:p w14:paraId="634B40D1" w14:textId="6BF1A9DF" w:rsidR="00051F8B" w:rsidRPr="00552647" w:rsidRDefault="00051F8B" w:rsidP="002C18A6">
      <w:pPr>
        <w:pStyle w:val="ECCParagraph"/>
        <w:spacing w:before="240" w:after="60"/>
        <w:rPr>
          <w:iCs/>
        </w:rPr>
      </w:pPr>
      <w:r w:rsidRPr="00F5112C">
        <w:rPr>
          <w:iCs/>
        </w:rPr>
        <w:t xml:space="preserve">WRC-19 revised </w:t>
      </w:r>
      <w:r w:rsidR="009D22E1">
        <w:rPr>
          <w:iCs/>
        </w:rPr>
        <w:t xml:space="preserve">RR </w:t>
      </w:r>
      <w:r w:rsidRPr="00F5112C">
        <w:rPr>
          <w:iCs/>
        </w:rPr>
        <w:t>Resolution 229 on the “Use of bands 5150-5250 MHz, 5250-5350 MHz and 5470-5725 MHz by the mobile service for the implementation of wireless access systems including radio local areas networks (WAS/RLAN)”.</w:t>
      </w:r>
    </w:p>
    <w:p w14:paraId="59026BC3" w14:textId="15EAB2BE" w:rsidR="00051F8B" w:rsidRPr="00F5112C" w:rsidRDefault="00051F8B" w:rsidP="002C18A6">
      <w:pPr>
        <w:pStyle w:val="ECCParagraph"/>
        <w:spacing w:before="240" w:after="60"/>
        <w:rPr>
          <w:iCs/>
        </w:rPr>
      </w:pPr>
      <w:r w:rsidRPr="00F5112C">
        <w:rPr>
          <w:iCs/>
        </w:rPr>
        <w:t xml:space="preserve">This revision did not consider amendments on 5250-5350 MHz and 5470-5725 MHz bands, but provided amendments on 5150-5250 MHz band as follows: </w:t>
      </w:r>
    </w:p>
    <w:p w14:paraId="72012F0B" w14:textId="694C82F6" w:rsidR="009D22E1" w:rsidRDefault="009D22E1" w:rsidP="009D22E1">
      <w:pPr>
        <w:spacing w:after="60"/>
        <w:jc w:val="both"/>
      </w:pPr>
      <w:r>
        <w:t>“2</w:t>
      </w:r>
      <w:r>
        <w:tab/>
        <w:t>that, in the frequency band 5150-5250 MHz, stations in the mobile service shall be restricted to indoor use, including inside trains, with a maximum mean e.i.r.p.</w:t>
      </w:r>
      <w:r>
        <w:rPr>
          <w:rStyle w:val="FootnoteReference"/>
        </w:rPr>
        <w:footnoteReference w:customMarkFollows="1" w:id="2"/>
        <w:t>1</w:t>
      </w:r>
      <w:r>
        <w:t xml:space="preserve"> of 200 mW and a maximum mean e.i.r.p. density of 10 mW/MHz in any 1 MHz band or equivalently 0.25 mW/25 kHz in any 25 kHz band; mobile stations inside automobiles shall operate with a maximum e.i.r.p. of 40 </w:t>
      </w:r>
      <w:proofErr w:type="gramStart"/>
      <w:r>
        <w:t>mW;</w:t>
      </w:r>
      <w:proofErr w:type="gramEnd"/>
    </w:p>
    <w:p w14:paraId="193CF087" w14:textId="0BA63586" w:rsidR="00387518" w:rsidRDefault="009D22E1" w:rsidP="002C18A6">
      <w:pPr>
        <w:jc w:val="both"/>
      </w:pPr>
      <w:r>
        <w:t>3</w:t>
      </w:r>
      <w:r>
        <w:tab/>
        <w:t>that in the frequency band 5150-5250 MHz, administrations may exercise some flexibility by taking appropriate measures that would allow controlled and/or limited outdoor usage with a maximum mean e.i.r.p.</w:t>
      </w:r>
      <w:r>
        <w:rPr>
          <w:rStyle w:val="FootnoteReference"/>
        </w:rPr>
        <w:t>1</w:t>
      </w:r>
      <w:r>
        <w:t xml:space="preserve"> of 200 mW; administrations have a further option to permit stations in the mobile service, for indoor or controlled outdoor use, to operate up to a maximum mean e.i.r.p of 30 dBm; in the case of indoor or controlled outdoor use, administrations are requested to either ensure that the maximum e.i.r.p. at any elevation angle above 5 degrees as measured from the horizon shall not exceed 200 mW (23 dBm), or to ensure that the maximum e.i.r.p. at any elevation angle above 30 degrees as measured from the horizon shall not exceed 125 mW (21 dBm) or to apply the emission mask described in </w:t>
      </w:r>
      <w:r>
        <w:rPr>
          <w:i/>
          <w:iCs/>
        </w:rPr>
        <w:t>resolves </w:t>
      </w:r>
      <w:r>
        <w:t xml:space="preserve">5 below to maintain protection to the incumbent services; </w:t>
      </w:r>
      <w:r>
        <w:rPr>
          <w:color w:val="000000"/>
        </w:rPr>
        <w:t xml:space="preserve">in that case, administrations shall take all appropriate measures, such as those described in </w:t>
      </w:r>
      <w:r>
        <w:rPr>
          <w:i/>
          <w:color w:val="000000"/>
        </w:rPr>
        <w:t>recognizing k)</w:t>
      </w:r>
      <w:r>
        <w:rPr>
          <w:iCs/>
          <w:color w:val="000000"/>
        </w:rPr>
        <w:t>,</w:t>
      </w:r>
      <w:r>
        <w:rPr>
          <w:color w:val="000000"/>
        </w:rPr>
        <w:t xml:space="preserve"> to control the number of these higher power outdoor WAS/RLAN stations up to 2 per cent of the estimated total amount of WAS/RLAN stations; </w:t>
      </w:r>
      <w:r>
        <w:t>if the maximum e.i.r.p. is raised above 200 mW, unwanted emissions shall not increase above the existing levels already authorized within administrations for the existing systems that operate with an in-band e.i.r.p. of not greater than 200 mW; in all cases, administrations are requested to maintain protection to the other primary services;”</w:t>
      </w:r>
    </w:p>
    <w:p w14:paraId="12160F5E" w14:textId="77777777" w:rsidR="002C18A6" w:rsidRDefault="002C18A6" w:rsidP="002C18A6">
      <w:pPr>
        <w:jc w:val="both"/>
        <w:rPr>
          <w:iCs/>
        </w:rPr>
      </w:pPr>
    </w:p>
    <w:p w14:paraId="25A6281C" w14:textId="05228B0C" w:rsidR="003E379A" w:rsidRPr="00552647" w:rsidRDefault="00051F8B" w:rsidP="00051F8B">
      <w:pPr>
        <w:pStyle w:val="ECCParagraph"/>
        <w:rPr>
          <w:iCs/>
        </w:rPr>
      </w:pPr>
      <w:r w:rsidRPr="00F5112C">
        <w:rPr>
          <w:iCs/>
        </w:rPr>
        <w:t xml:space="preserve">These technical conditions are the result of the WRC process and need to be considered at the light of CEPT position developed and agreed during WRC-19 preparation. The CEPT position </w:t>
      </w:r>
      <w:proofErr w:type="gramStart"/>
      <w:r w:rsidRPr="00F5112C">
        <w:rPr>
          <w:iCs/>
        </w:rPr>
        <w:t>took into account</w:t>
      </w:r>
      <w:proofErr w:type="gramEnd"/>
      <w:r w:rsidRPr="00F5112C">
        <w:rPr>
          <w:iCs/>
        </w:rPr>
        <w:t xml:space="preserve"> the particularities of </w:t>
      </w:r>
      <w:r w:rsidR="00636B4C">
        <w:rPr>
          <w:iCs/>
        </w:rPr>
        <w:t xml:space="preserve">ITU </w:t>
      </w:r>
      <w:r w:rsidRPr="00F5112C">
        <w:rPr>
          <w:iCs/>
        </w:rPr>
        <w:t>Region 1 incumbent services in the bands studied, assessing the compatibility and sharing conditions to provide them the necessary protection against interference.</w:t>
      </w:r>
    </w:p>
    <w:p w14:paraId="79D065C5" w14:textId="3D0BBE74" w:rsidR="002F57AC" w:rsidRPr="00552647" w:rsidRDefault="002F57AC" w:rsidP="00493504">
      <w:pPr>
        <w:pStyle w:val="ECCParagraph"/>
      </w:pPr>
      <w:r w:rsidRPr="00552647">
        <w:t xml:space="preserve">In April 2020, the EC issued a mandate </w:t>
      </w:r>
      <w:r w:rsidR="00636B4C">
        <w:t>to</w:t>
      </w:r>
      <w:r w:rsidRPr="00552647">
        <w:t xml:space="preserve"> CEPT with the objective to amend the technical conditions for WAS/RLAN currently </w:t>
      </w:r>
      <w:r w:rsidRPr="00F5112C">
        <w:t>harmonised by Decision 2005/513/EC</w:t>
      </w:r>
      <w:r w:rsidR="00636B4C">
        <w:t xml:space="preserve"> </w:t>
      </w:r>
      <w:r w:rsidR="00636B4C">
        <w:fldChar w:fldCharType="begin"/>
      </w:r>
      <w:r w:rsidR="00636B4C">
        <w:instrText xml:space="preserve"> REF _Ref62222896 \r \h </w:instrText>
      </w:r>
      <w:r w:rsidR="00636B4C">
        <w:fldChar w:fldCharType="separate"/>
      </w:r>
      <w:r w:rsidR="00636B4C">
        <w:t>[</w:t>
      </w:r>
      <w:r w:rsidR="00BA614C">
        <w:t>5</w:t>
      </w:r>
      <w:r w:rsidR="00636B4C">
        <w:t>]</w:t>
      </w:r>
      <w:r w:rsidR="00636B4C">
        <w:fldChar w:fldCharType="end"/>
      </w:r>
      <w:r w:rsidRPr="00F5112C">
        <w:t xml:space="preserve"> on 5GHz WAS/RLAN</w:t>
      </w:r>
      <w:r w:rsidR="0077424B">
        <w:t xml:space="preserve"> as amended by Decision 2007/90/EC</w:t>
      </w:r>
      <w:r w:rsidRPr="00F5112C">
        <w:t>, in accordance with the outcome of WRC-19 and, as appropriate, with the results of assessment of possibilities for the usage of WAS/RLAN on board vehicles</w:t>
      </w:r>
      <w:r w:rsidR="0077424B">
        <w:t>,</w:t>
      </w:r>
      <w:r w:rsidRPr="00F5112C">
        <w:t xml:space="preserve"> aircraft</w:t>
      </w:r>
      <w:r w:rsidRPr="00552647">
        <w:t>, road vehicles (cars, buses), trains, etc.</w:t>
      </w:r>
      <w:r w:rsidR="0077424B">
        <w:t>,</w:t>
      </w:r>
      <w:r w:rsidRPr="00552647">
        <w:t xml:space="preserve"> and feasibility of the usage of WAS/RLAN for Unmanned Aerial Systems</w:t>
      </w:r>
      <w:r w:rsidR="00636B4C">
        <w:t xml:space="preserve"> (UAS</w:t>
      </w:r>
      <w:r w:rsidRPr="00552647">
        <w:t>) radio links.</w:t>
      </w:r>
      <w:r w:rsidR="00DA07C8" w:rsidRPr="00552647">
        <w:t xml:space="preserve"> CEPT approved </w:t>
      </w:r>
      <w:r w:rsidR="00622241" w:rsidRPr="00552647">
        <w:t xml:space="preserve">its response to the EC Mandate in CEPT Report </w:t>
      </w:r>
      <w:r w:rsidR="00933158">
        <w:t>79</w:t>
      </w:r>
      <w:r w:rsidR="00622241" w:rsidRPr="00552647">
        <w:t xml:space="preserve"> </w:t>
      </w:r>
      <w:r w:rsidR="008E3062">
        <w:t>[10]</w:t>
      </w:r>
      <w:r w:rsidR="00622241" w:rsidRPr="00552647">
        <w:t>.</w:t>
      </w:r>
    </w:p>
    <w:p w14:paraId="4ADD3C9D" w14:textId="7B32D00E" w:rsidR="002F1C89" w:rsidRPr="00DC1BCD" w:rsidRDefault="002F1C89" w:rsidP="00493504">
      <w:pPr>
        <w:pStyle w:val="ECCParagraph"/>
      </w:pPr>
      <w:r w:rsidRPr="00552647">
        <w:t xml:space="preserve">This amended ECC Decision distinguishes four specific use cases </w:t>
      </w:r>
      <w:proofErr w:type="gramStart"/>
      <w:r w:rsidRPr="00552647">
        <w:t>in order to</w:t>
      </w:r>
      <w:proofErr w:type="gramEnd"/>
      <w:r w:rsidRPr="00552647">
        <w:t xml:space="preserve"> regulate the different scenarios recognized as “indoor use”: inside buildings, road vehicles, trains and aircraft. </w:t>
      </w:r>
      <w:r w:rsidR="005C0E68" w:rsidRPr="00552647">
        <w:t>It also provides the option for administrations to allow for some</w:t>
      </w:r>
      <w:r w:rsidR="004578D1" w:rsidRPr="00552647">
        <w:t xml:space="preserve"> </w:t>
      </w:r>
      <w:r w:rsidR="005C0E68" w:rsidRPr="00552647">
        <w:t xml:space="preserve">limited outdoor usage </w:t>
      </w:r>
      <w:r w:rsidR="00D931EC" w:rsidRPr="00552647">
        <w:t>in the band 5150-5</w:t>
      </w:r>
      <w:r w:rsidR="00E1199F" w:rsidRPr="00552647">
        <w:t>2</w:t>
      </w:r>
      <w:r w:rsidR="00D931EC" w:rsidRPr="00552647">
        <w:t>50</w:t>
      </w:r>
      <w:r w:rsidR="00E1199F" w:rsidRPr="00552647">
        <w:t> </w:t>
      </w:r>
      <w:r w:rsidR="00D931EC" w:rsidRPr="00552647">
        <w:t xml:space="preserve">MHz </w:t>
      </w:r>
      <w:r w:rsidR="005C0E68" w:rsidRPr="00552647">
        <w:t xml:space="preserve">for </w:t>
      </w:r>
      <w:r w:rsidR="008B022B" w:rsidRPr="00552647">
        <w:t>non-</w:t>
      </w:r>
      <w:r w:rsidR="005C0E68" w:rsidRPr="00552647">
        <w:t>fixed operations and for radio links to UAS.</w:t>
      </w:r>
    </w:p>
    <w:p w14:paraId="246B2B3A" w14:textId="77777777" w:rsidR="00154DD4" w:rsidRPr="00F5112C" w:rsidRDefault="005F7AD5" w:rsidP="006C03D0">
      <w:pPr>
        <w:pStyle w:val="Heading2"/>
        <w:rPr>
          <w:lang w:val="en-GB"/>
        </w:rPr>
      </w:pPr>
      <w:r w:rsidRPr="00F5112C">
        <w:rPr>
          <w:lang w:val="en-GB"/>
        </w:rPr>
        <w:t>REQUIREMENT FOR AN ECC DECISION</w:t>
      </w:r>
    </w:p>
    <w:p w14:paraId="3E6621E4" w14:textId="24FCF42B" w:rsidR="00154DD4" w:rsidRPr="00F5112C" w:rsidRDefault="00154DD4" w:rsidP="00154DD4">
      <w:pPr>
        <w:jc w:val="both"/>
        <w:rPr>
          <w:lang w:val="en-GB"/>
        </w:rPr>
      </w:pPr>
      <w:r w:rsidRPr="00F5112C">
        <w:rPr>
          <w:lang w:val="en-GB"/>
        </w:rPr>
        <w:t xml:space="preserve">The allocation or designation of frequency bands for use by a service or system under specified conditions in CEPT member countries is laid down by law, regulation or administrative action. </w:t>
      </w:r>
      <w:r w:rsidRPr="00F5112C">
        <w:rPr>
          <w:spacing w:val="-2"/>
          <w:lang w:val="en-GB"/>
        </w:rPr>
        <w:t xml:space="preserve">ECC Decisions are required to deal with the licence related matters and for the carriage and use of equipment throughout Europe. The harmonisation on </w:t>
      </w:r>
      <w:proofErr w:type="gramStart"/>
      <w:r w:rsidRPr="00F5112C">
        <w:rPr>
          <w:spacing w:val="-2"/>
          <w:lang w:val="en-GB"/>
        </w:rPr>
        <w:t>an</w:t>
      </w:r>
      <w:proofErr w:type="gramEnd"/>
      <w:r w:rsidRPr="00F5112C">
        <w:rPr>
          <w:spacing w:val="-2"/>
          <w:lang w:val="en-GB"/>
        </w:rPr>
        <w:t xml:space="preserve"> European basis would support the</w:t>
      </w:r>
      <w:r w:rsidR="00F44788" w:rsidRPr="00F5112C">
        <w:rPr>
          <w:spacing w:val="-2"/>
          <w:lang w:val="en-GB"/>
        </w:rPr>
        <w:t xml:space="preserve"> </w:t>
      </w:r>
      <w:r w:rsidR="00F44788" w:rsidRPr="00387518">
        <w:rPr>
          <w:lang w:val="en-GB"/>
        </w:rPr>
        <w:t xml:space="preserve">Directive </w:t>
      </w:r>
      <w:r w:rsidR="00F44788" w:rsidRPr="00F5112C">
        <w:rPr>
          <w:lang w:val="en-GB"/>
        </w:rPr>
        <w:t>2014/53/EU</w:t>
      </w:r>
      <w:r w:rsidR="00636B4C">
        <w:rPr>
          <w:lang w:val="en-GB"/>
        </w:rPr>
        <w:t xml:space="preserve"> </w:t>
      </w:r>
      <w:r w:rsidR="00636B4C">
        <w:rPr>
          <w:lang w:val="en-GB"/>
        </w:rPr>
        <w:fldChar w:fldCharType="begin"/>
      </w:r>
      <w:r w:rsidR="00636B4C">
        <w:rPr>
          <w:lang w:val="en-GB"/>
        </w:rPr>
        <w:instrText xml:space="preserve"> REF _Ref62555593 \r \h </w:instrText>
      </w:r>
      <w:r w:rsidR="00636B4C">
        <w:rPr>
          <w:lang w:val="en-GB"/>
        </w:rPr>
      </w:r>
      <w:r w:rsidR="00636B4C">
        <w:rPr>
          <w:lang w:val="en-GB"/>
        </w:rPr>
        <w:fldChar w:fldCharType="separate"/>
      </w:r>
      <w:r w:rsidR="00636B4C">
        <w:rPr>
          <w:lang w:val="en-GB"/>
        </w:rPr>
        <w:t>[</w:t>
      </w:r>
      <w:r w:rsidR="002609F6">
        <w:rPr>
          <w:lang w:val="en-GB"/>
        </w:rPr>
        <w:t>6</w:t>
      </w:r>
      <w:r w:rsidR="00636B4C">
        <w:rPr>
          <w:lang w:val="en-GB"/>
        </w:rPr>
        <w:t>]</w:t>
      </w:r>
      <w:r w:rsidR="00636B4C">
        <w:rPr>
          <w:lang w:val="en-GB"/>
        </w:rPr>
        <w:fldChar w:fldCharType="end"/>
      </w:r>
      <w:r w:rsidR="00F44788" w:rsidRPr="00387518">
        <w:rPr>
          <w:lang w:val="en-GB"/>
        </w:rPr>
        <w:t xml:space="preserve"> of the European Parliament and of the Council of </w:t>
      </w:r>
      <w:r w:rsidR="00F44788" w:rsidRPr="00F5112C">
        <w:rPr>
          <w:lang w:val="en-GB"/>
        </w:rPr>
        <w:t>16 April 2014</w:t>
      </w:r>
      <w:r w:rsidR="00F44788" w:rsidRPr="00387518">
        <w:rPr>
          <w:lang w:val="en-GB"/>
        </w:rPr>
        <w:t xml:space="preserve"> on radio equipment and telecommunications terminal equipment and the mutual recognition of their conformity</w:t>
      </w:r>
      <w:r w:rsidR="00636B4C">
        <w:rPr>
          <w:spacing w:val="-2"/>
          <w:lang w:val="en-GB"/>
        </w:rPr>
        <w:t xml:space="preserve">. </w:t>
      </w:r>
      <w:r w:rsidRPr="00F5112C">
        <w:rPr>
          <w:lang w:val="en-GB"/>
        </w:rPr>
        <w:t xml:space="preserve">A commitment by CEPT member countries to implement an ECC Decision will provide a clear indication that the required frequency bands will be made available on time and on </w:t>
      </w:r>
      <w:proofErr w:type="gramStart"/>
      <w:r w:rsidRPr="00F5112C">
        <w:rPr>
          <w:lang w:val="en-GB"/>
        </w:rPr>
        <w:t>an</w:t>
      </w:r>
      <w:proofErr w:type="gramEnd"/>
      <w:r w:rsidRPr="00F5112C">
        <w:rPr>
          <w:lang w:val="en-GB"/>
        </w:rPr>
        <w:t xml:space="preserve"> European-wide basis.</w:t>
      </w:r>
    </w:p>
    <w:p w14:paraId="6F2F0F27" w14:textId="77777777" w:rsidR="00154DD4" w:rsidRPr="00F5112C" w:rsidRDefault="00154DD4" w:rsidP="00154DD4">
      <w:pPr>
        <w:jc w:val="both"/>
        <w:rPr>
          <w:lang w:val="en-GB"/>
        </w:rPr>
      </w:pPr>
    </w:p>
    <w:p w14:paraId="7B653783" w14:textId="77777777" w:rsidR="00154DD4" w:rsidRPr="00F5112C" w:rsidRDefault="00154DD4" w:rsidP="00154DD4">
      <w:pPr>
        <w:jc w:val="both"/>
        <w:rPr>
          <w:lang w:val="en-GB"/>
        </w:rPr>
      </w:pPr>
      <w:r w:rsidRPr="00F5112C">
        <w:rPr>
          <w:lang w:val="en-GB"/>
        </w:rPr>
        <w:t>The Radio Regulations make certain provisions related to the status of the mobile service in relation to services with existing allocations prior to WRC-03, i.e. footnotes 5.446B, 5.447F and 5.450A. This ECC Decision shall not be interpreted as any form of agreement to modify these arrangements between those Administrations which implement its provisions.</w:t>
      </w:r>
    </w:p>
    <w:p w14:paraId="750F8F9A" w14:textId="77777777" w:rsidR="00154DD4" w:rsidRPr="00F5112C" w:rsidRDefault="00154DD4" w:rsidP="00154DD4">
      <w:pPr>
        <w:jc w:val="both"/>
        <w:rPr>
          <w:lang w:val="en-GB"/>
        </w:rPr>
      </w:pPr>
    </w:p>
    <w:p w14:paraId="640A8673" w14:textId="055DD204" w:rsidR="006C03D0" w:rsidRPr="00E871D6" w:rsidRDefault="006778F9" w:rsidP="006C03D0">
      <w:pPr>
        <w:pStyle w:val="Heading1"/>
      </w:pPr>
      <w:r>
        <w:lastRenderedPageBreak/>
        <w:t>ECC DEcision of</w:t>
      </w:r>
      <w:r w:rsidR="00A8085A" w:rsidRPr="006778F9">
        <w:t xml:space="preserve"> </w:t>
      </w:r>
      <w:r w:rsidR="00266912" w:rsidRPr="006778F9">
        <w:t>09 July 2004</w:t>
      </w:r>
      <w:r w:rsidR="00272E60">
        <w:t xml:space="preserve"> </w:t>
      </w:r>
      <w:r w:rsidR="00EE2D22" w:rsidRPr="00A708BE">
        <w:t xml:space="preserve">on the harmonised use of the 5 GHz frequency bands for </w:t>
      </w:r>
      <w:r w:rsidR="00266912" w:rsidRPr="006778F9">
        <w:t>Wireless Access Systems</w:t>
      </w:r>
      <w:r w:rsidR="00EE2D22" w:rsidRPr="00A708BE">
        <w:t xml:space="preserve"> including </w:t>
      </w:r>
      <w:r w:rsidR="00266912" w:rsidRPr="006778F9">
        <w:t>Radio Local Area Networks (WAS/RLAN), amended on 12 November 2004, 5 September 2007, 30 October 2009</w:t>
      </w:r>
      <w:r w:rsidR="00076BED">
        <w:t xml:space="preserve"> </w:t>
      </w:r>
      <w:r w:rsidR="00025321" w:rsidRPr="00E871D6">
        <w:t xml:space="preserve">LATEST AMENDED </w:t>
      </w:r>
      <w:r w:rsidR="00C76299">
        <w:t>2 July 2021</w:t>
      </w:r>
      <w:r w:rsidR="00025321" w:rsidRPr="00E871D6">
        <w:t xml:space="preserve"> </w:t>
      </w:r>
    </w:p>
    <w:p w14:paraId="1F6772AA" w14:textId="37D6F773" w:rsidR="002409A4" w:rsidRPr="00015873" w:rsidRDefault="002409A4" w:rsidP="00D41B0E">
      <w:pPr>
        <w:tabs>
          <w:tab w:val="left" w:pos="7230"/>
        </w:tabs>
        <w:spacing w:after="120"/>
        <w:jc w:val="both"/>
      </w:pPr>
      <w:r w:rsidRPr="00E871D6">
        <w:t>“The Eur</w:t>
      </w:r>
      <w:r w:rsidRPr="00EF1756">
        <w:t>opean Conference of Postal and Telecommunications Administrations,</w:t>
      </w:r>
      <w:r w:rsidRPr="00015873">
        <w:t xml:space="preserve"> </w:t>
      </w:r>
    </w:p>
    <w:p w14:paraId="5EA6A34C" w14:textId="77777777" w:rsidR="006C03D0" w:rsidRPr="00E871D6" w:rsidRDefault="005F7AD5" w:rsidP="006C03D0">
      <w:pPr>
        <w:pStyle w:val="ECCParagraph"/>
        <w:rPr>
          <w:i/>
          <w:color w:val="D2232A"/>
        </w:rPr>
      </w:pPr>
      <w:r w:rsidRPr="00E871D6">
        <w:rPr>
          <w:i/>
          <w:color w:val="D2232A"/>
        </w:rPr>
        <w:t xml:space="preserve">considering </w:t>
      </w:r>
    </w:p>
    <w:p w14:paraId="39D375A6" w14:textId="747A379C" w:rsidR="00A87947" w:rsidRPr="00204E7A" w:rsidRDefault="00A87947" w:rsidP="004E142F">
      <w:pPr>
        <w:pStyle w:val="LetteredList"/>
        <w:numPr>
          <w:ilvl w:val="0"/>
          <w:numId w:val="17"/>
        </w:numPr>
        <w:ind w:left="357" w:hanging="357"/>
        <w:rPr>
          <w:lang w:val="en-GB"/>
        </w:rPr>
      </w:pPr>
      <w:r w:rsidRPr="00204E7A">
        <w:rPr>
          <w:lang w:val="en-GB"/>
        </w:rPr>
        <w:t>that there is a need to harmonise spectrum for the implementation of Wireless Access Systems including Radio Local Area Networks (WAS/RLAN);</w:t>
      </w:r>
    </w:p>
    <w:p w14:paraId="00552F62" w14:textId="0FB45489" w:rsidR="00A87947" w:rsidRPr="00204E7A" w:rsidRDefault="00A87947" w:rsidP="004E142F">
      <w:pPr>
        <w:pStyle w:val="LetteredList"/>
        <w:numPr>
          <w:ilvl w:val="0"/>
          <w:numId w:val="17"/>
        </w:numPr>
        <w:ind w:left="357" w:hanging="357"/>
        <w:rPr>
          <w:lang w:val="en-GB"/>
        </w:rPr>
      </w:pPr>
      <w:r w:rsidRPr="00204E7A">
        <w:rPr>
          <w:lang w:val="en-GB"/>
        </w:rPr>
        <w:t xml:space="preserve">that the frequency bands </w:t>
      </w:r>
      <w:r w:rsidR="00266912" w:rsidRPr="006778F9">
        <w:rPr>
          <w:lang w:val="en-GB"/>
        </w:rPr>
        <w:t>5150-5350</w:t>
      </w:r>
      <w:r w:rsidRPr="00204E7A">
        <w:rPr>
          <w:lang w:val="en-GB"/>
        </w:rPr>
        <w:t xml:space="preserve"> MHz and </w:t>
      </w:r>
      <w:r w:rsidR="00266912" w:rsidRPr="006778F9">
        <w:rPr>
          <w:lang w:val="en-GB"/>
        </w:rPr>
        <w:t>5470-5725</w:t>
      </w:r>
      <w:r w:rsidRPr="00204E7A">
        <w:rPr>
          <w:lang w:val="en-GB"/>
        </w:rPr>
        <w:t xml:space="preserve"> MHz have been allocated to the </w:t>
      </w:r>
      <w:r w:rsidRPr="00387518">
        <w:rPr>
          <w:lang w:val="en-GB"/>
        </w:rPr>
        <w:t>mobile service except aeronautical mobile service</w:t>
      </w:r>
      <w:r w:rsidRPr="00204E7A">
        <w:rPr>
          <w:lang w:val="en-GB"/>
        </w:rPr>
        <w:t xml:space="preserve"> on a primary basis for the implementation of WAS/RLAN by WRC-03, </w:t>
      </w:r>
      <w:proofErr w:type="gramStart"/>
      <w:r w:rsidRPr="00204E7A">
        <w:rPr>
          <w:lang w:val="en-GB"/>
        </w:rPr>
        <w:t>taking into account</w:t>
      </w:r>
      <w:proofErr w:type="gramEnd"/>
      <w:r w:rsidRPr="00204E7A">
        <w:rPr>
          <w:lang w:val="en-GB"/>
        </w:rPr>
        <w:t xml:space="preserve"> the need to protect primary services in these frequency bands;</w:t>
      </w:r>
    </w:p>
    <w:p w14:paraId="2E1BE79D" w14:textId="15A0A78A" w:rsidR="00473F0D" w:rsidRPr="00204E7A" w:rsidRDefault="00473F0D" w:rsidP="004E142F">
      <w:pPr>
        <w:pStyle w:val="LetteredList"/>
        <w:numPr>
          <w:ilvl w:val="0"/>
          <w:numId w:val="17"/>
        </w:numPr>
        <w:ind w:left="357" w:hanging="357"/>
        <w:rPr>
          <w:lang w:val="en-GB"/>
        </w:rPr>
      </w:pPr>
      <w:r w:rsidRPr="006778F9">
        <w:rPr>
          <w:lang w:val="en-GB"/>
        </w:rPr>
        <w:t>that</w:t>
      </w:r>
      <w:r w:rsidRPr="00204E7A">
        <w:rPr>
          <w:lang w:val="en-GB"/>
        </w:rPr>
        <w:t xml:space="preserve"> </w:t>
      </w:r>
      <w:r>
        <w:rPr>
          <w:lang w:val="en-GB"/>
        </w:rPr>
        <w:t xml:space="preserve">in </w:t>
      </w:r>
      <w:proofErr w:type="gramStart"/>
      <w:r>
        <w:rPr>
          <w:lang w:val="en-GB"/>
        </w:rPr>
        <w:t>Region</w:t>
      </w:r>
      <w:proofErr w:type="gramEnd"/>
      <w:r>
        <w:rPr>
          <w:lang w:val="en-GB"/>
        </w:rPr>
        <w:t xml:space="preserve"> 1 </w:t>
      </w:r>
      <w:r w:rsidRPr="00204E7A">
        <w:rPr>
          <w:lang w:val="en-GB"/>
        </w:rPr>
        <w:t xml:space="preserve">the frequency band </w:t>
      </w:r>
      <w:r>
        <w:rPr>
          <w:lang w:val="en-GB"/>
        </w:rPr>
        <w:t>5150</w:t>
      </w:r>
      <w:r w:rsidRPr="006778F9">
        <w:rPr>
          <w:lang w:val="en-GB"/>
        </w:rPr>
        <w:t>-</w:t>
      </w:r>
      <w:r>
        <w:rPr>
          <w:lang w:val="en-GB"/>
        </w:rPr>
        <w:t>5250</w:t>
      </w:r>
      <w:r w:rsidRPr="00204E7A">
        <w:rPr>
          <w:lang w:val="en-GB"/>
        </w:rPr>
        <w:t xml:space="preserve"> MHz is allocated to the Aeronautical </w:t>
      </w:r>
      <w:r>
        <w:rPr>
          <w:lang w:val="en-GB"/>
        </w:rPr>
        <w:t>Mobile</w:t>
      </w:r>
      <w:r w:rsidRPr="00204E7A">
        <w:rPr>
          <w:lang w:val="en-GB"/>
        </w:rPr>
        <w:t xml:space="preserve"> Service on a primary basis limited to aeronautical telemetry transmissions from aircraft stations under RR 5.446C</w:t>
      </w:r>
      <w:r>
        <w:rPr>
          <w:lang w:val="en-GB"/>
        </w:rPr>
        <w:t>.</w:t>
      </w:r>
      <w:r w:rsidRPr="00204E7A">
        <w:rPr>
          <w:lang w:val="en-GB"/>
        </w:rPr>
        <w:t xml:space="preserve"> These stations shall not claim protection from other stations operating in accordance with Article 5 of the ITU Radio Regulations. Use within CEPT is limited</w:t>
      </w:r>
      <w:r w:rsidR="00986B7D">
        <w:rPr>
          <w:lang w:val="en-GB"/>
        </w:rPr>
        <w:t>;</w:t>
      </w:r>
    </w:p>
    <w:p w14:paraId="74226E78" w14:textId="3BDD0E29" w:rsidR="00A87947" w:rsidRPr="00387518" w:rsidRDefault="00A87947" w:rsidP="004E142F">
      <w:pPr>
        <w:pStyle w:val="LetteredList"/>
        <w:numPr>
          <w:ilvl w:val="0"/>
          <w:numId w:val="17"/>
        </w:numPr>
        <w:ind w:left="357" w:hanging="357"/>
      </w:pPr>
      <w:r w:rsidRPr="00387518">
        <w:t xml:space="preserve">that compatibility studies and spectrum investigations have shown that sharing between WAS/RLAN and </w:t>
      </w:r>
      <w:r w:rsidR="004062A3" w:rsidRPr="004062A3">
        <w:t>mobile-satellite service (</w:t>
      </w:r>
      <w:r w:rsidRPr="00387518">
        <w:t>MSS</w:t>
      </w:r>
      <w:r w:rsidR="004062A3">
        <w:t>)</w:t>
      </w:r>
      <w:r w:rsidRPr="00387518">
        <w:t xml:space="preserve"> feeder links in the band </w:t>
      </w:r>
      <w:r w:rsidRPr="00204E7A">
        <w:t>5150-5250</w:t>
      </w:r>
      <w:r w:rsidRPr="00A3782C">
        <w:t xml:space="preserve"> MHz </w:t>
      </w:r>
      <w:r w:rsidRPr="00387518">
        <w:t xml:space="preserve">is feasible under certain conditions and that Administrations may monitor whether the relevant aggregate </w:t>
      </w:r>
      <w:r w:rsidR="00CE7112">
        <w:t>power flux density (</w:t>
      </w:r>
      <w:r w:rsidRPr="00387518">
        <w:t>pfd</w:t>
      </w:r>
      <w:r w:rsidR="00CE7112">
        <w:t>)</w:t>
      </w:r>
      <w:r w:rsidRPr="00387518">
        <w:t xml:space="preserve"> </w:t>
      </w:r>
      <w:r w:rsidRPr="00387518">
        <w:rPr>
          <w:rFonts w:cs="Arial"/>
        </w:rPr>
        <w:t xml:space="preserve">levels have been or will be exceeded in the </w:t>
      </w:r>
      <w:proofErr w:type="gramStart"/>
      <w:r w:rsidRPr="00387518">
        <w:rPr>
          <w:rFonts w:cs="Arial"/>
        </w:rPr>
        <w:t>future;</w:t>
      </w:r>
      <w:proofErr w:type="gramEnd"/>
    </w:p>
    <w:p w14:paraId="376D8E1F" w14:textId="07FCD6AD" w:rsidR="009A7909" w:rsidRDefault="00A150B5" w:rsidP="00A150B5">
      <w:pPr>
        <w:pStyle w:val="LetteredList"/>
        <w:numPr>
          <w:ilvl w:val="0"/>
          <w:numId w:val="17"/>
        </w:numPr>
        <w:ind w:left="357" w:hanging="357"/>
        <w:rPr>
          <w:lang w:val="en-GB"/>
        </w:rPr>
      </w:pPr>
      <w:r w:rsidRPr="00204E7A">
        <w:rPr>
          <w:lang w:val="en-GB"/>
        </w:rPr>
        <w:t>that indoor use is intended to mean inside a closed space which will typically provide the necessary attenuation to facilitate sharing with other services</w:t>
      </w:r>
      <w:r w:rsidRPr="00204E7A">
        <w:rPr>
          <w:vertAlign w:val="superscript"/>
          <w:lang w:val="en-GB"/>
        </w:rPr>
        <w:footnoteReference w:id="3"/>
      </w:r>
      <w:r w:rsidRPr="00204E7A">
        <w:rPr>
          <w:lang w:val="en-GB"/>
        </w:rPr>
        <w:t>. Indoor use can be classified in four use cases that represent specific scenarios: inside domestic, industrial or commercial buildings, inside road vehicles, inside trains and inside aircraft</w:t>
      </w:r>
      <w:r>
        <w:rPr>
          <w:lang w:val="en-GB"/>
        </w:rPr>
        <w:t>;</w:t>
      </w:r>
    </w:p>
    <w:p w14:paraId="1AE14FEF" w14:textId="3EDE0781" w:rsidR="00A150B5" w:rsidRDefault="009A7909" w:rsidP="00A150B5">
      <w:pPr>
        <w:pStyle w:val="LetteredList"/>
        <w:numPr>
          <w:ilvl w:val="0"/>
          <w:numId w:val="17"/>
        </w:numPr>
        <w:ind w:left="357" w:hanging="357"/>
        <w:rPr>
          <w:lang w:val="en-GB"/>
        </w:rPr>
      </w:pPr>
      <w:r>
        <w:rPr>
          <w:lang w:val="en-GB"/>
        </w:rPr>
        <w:t>that</w:t>
      </w:r>
      <w:r w:rsidR="00705365">
        <w:rPr>
          <w:lang w:val="en-GB"/>
        </w:rPr>
        <w:t xml:space="preserve">, </w:t>
      </w:r>
      <w:r w:rsidR="00705365" w:rsidRPr="00705365">
        <w:t>compared to RLAN usage inside buildings or inside road vehicles,</w:t>
      </w:r>
      <w:r>
        <w:rPr>
          <w:lang w:val="en-GB"/>
        </w:rPr>
        <w:t xml:space="preserve"> </w:t>
      </w:r>
      <w:r w:rsidR="002102A3">
        <w:rPr>
          <w:lang w:val="en-GB"/>
        </w:rPr>
        <w:t xml:space="preserve">there will be fewer </w:t>
      </w:r>
      <w:r>
        <w:rPr>
          <w:lang w:val="en-GB"/>
        </w:rPr>
        <w:t>installations inside trains</w:t>
      </w:r>
      <w:r w:rsidR="00705365" w:rsidRPr="00705365">
        <w:t xml:space="preserve"> which limit the overall aggregated emissions to satellite systems, and that usage inside trains from an interference point of view could be seen as comparable to indoor usage if the attenuation inside the train carriage is at least 12 dB</w:t>
      </w:r>
      <w:r w:rsidR="002102A3">
        <w:rPr>
          <w:lang w:val="en-GB"/>
        </w:rPr>
        <w:t>;</w:t>
      </w:r>
    </w:p>
    <w:p w14:paraId="51E57F6D" w14:textId="6BBCA526" w:rsidR="00B06AC6" w:rsidRDefault="00BA742D" w:rsidP="00A150B5">
      <w:pPr>
        <w:pStyle w:val="LetteredList"/>
        <w:numPr>
          <w:ilvl w:val="0"/>
          <w:numId w:val="17"/>
        </w:numPr>
        <w:ind w:left="357" w:hanging="357"/>
        <w:rPr>
          <w:lang w:val="en-GB"/>
        </w:rPr>
      </w:pPr>
      <w:r>
        <w:rPr>
          <w:lang w:val="en-GB"/>
        </w:rPr>
        <w:t xml:space="preserve">that </w:t>
      </w:r>
      <w:r w:rsidR="00354EE4">
        <w:rPr>
          <w:lang w:val="en-GB"/>
        </w:rPr>
        <w:t>u</w:t>
      </w:r>
      <w:r w:rsidR="00B06AC6" w:rsidRPr="00B06AC6">
        <w:rPr>
          <w:lang w:val="en-GB"/>
        </w:rPr>
        <w:t>sage on trains</w:t>
      </w:r>
      <w:r w:rsidR="00B06AC6">
        <w:rPr>
          <w:lang w:val="en-GB"/>
        </w:rPr>
        <w:t>, in the band</w:t>
      </w:r>
      <w:r w:rsidR="00C065C8">
        <w:rPr>
          <w:lang w:val="en-GB"/>
        </w:rPr>
        <w:t>s</w:t>
      </w:r>
      <w:r w:rsidR="00B06AC6">
        <w:rPr>
          <w:lang w:val="en-GB"/>
        </w:rPr>
        <w:t xml:space="preserve"> 5250</w:t>
      </w:r>
      <w:r>
        <w:rPr>
          <w:lang w:val="en-GB"/>
        </w:rPr>
        <w:t>-</w:t>
      </w:r>
      <w:r w:rsidR="00B06AC6">
        <w:rPr>
          <w:lang w:val="en-GB"/>
        </w:rPr>
        <w:t>5350</w:t>
      </w:r>
      <w:r w:rsidR="00C346EC">
        <w:rPr>
          <w:lang w:val="en-GB"/>
        </w:rPr>
        <w:t xml:space="preserve"> </w:t>
      </w:r>
      <w:r>
        <w:rPr>
          <w:lang w:val="en-GB"/>
        </w:rPr>
        <w:t xml:space="preserve">MHz </w:t>
      </w:r>
      <w:r w:rsidR="00C346EC">
        <w:rPr>
          <w:lang w:val="en-GB"/>
        </w:rPr>
        <w:t>and 5470</w:t>
      </w:r>
      <w:r>
        <w:rPr>
          <w:lang w:val="en-GB"/>
        </w:rPr>
        <w:t>-</w:t>
      </w:r>
      <w:r w:rsidR="00C346EC">
        <w:rPr>
          <w:lang w:val="en-GB"/>
        </w:rPr>
        <w:t>5725 MHz</w:t>
      </w:r>
      <w:r w:rsidR="00F94E52">
        <w:rPr>
          <w:lang w:val="en-GB"/>
        </w:rPr>
        <w:t>,</w:t>
      </w:r>
      <w:r w:rsidR="00B06AC6" w:rsidRPr="00B06AC6">
        <w:rPr>
          <w:lang w:val="en-GB"/>
        </w:rPr>
        <w:t xml:space="preserve"> </w:t>
      </w:r>
      <w:r w:rsidR="00014A6F">
        <w:rPr>
          <w:lang w:val="en-GB"/>
        </w:rPr>
        <w:t xml:space="preserve">where </w:t>
      </w:r>
      <w:r w:rsidR="00B06AC6" w:rsidRPr="00B06AC6">
        <w:rPr>
          <w:lang w:val="en-GB"/>
        </w:rPr>
        <w:t>controlled and geographically restricted</w:t>
      </w:r>
      <w:r w:rsidR="00014A6F">
        <w:rPr>
          <w:lang w:val="en-GB"/>
        </w:rPr>
        <w:t>,</w:t>
      </w:r>
      <w:r w:rsidR="00B06AC6" w:rsidRPr="00B06AC6">
        <w:rPr>
          <w:lang w:val="en-GB"/>
        </w:rPr>
        <w:t xml:space="preserve"> may be allowed on a national level</w:t>
      </w:r>
      <w:r w:rsidR="002F2196">
        <w:rPr>
          <w:lang w:val="en-GB"/>
        </w:rPr>
        <w:t>;</w:t>
      </w:r>
    </w:p>
    <w:p w14:paraId="47DBB062" w14:textId="5971117D" w:rsidR="00DE1A5C" w:rsidRPr="005D18B2" w:rsidRDefault="00BA742D" w:rsidP="00A150B5">
      <w:pPr>
        <w:pStyle w:val="LetteredList"/>
        <w:numPr>
          <w:ilvl w:val="0"/>
          <w:numId w:val="17"/>
        </w:numPr>
        <w:ind w:left="357" w:hanging="357"/>
        <w:rPr>
          <w:rFonts w:cs="Arial"/>
          <w:lang w:val="en-GB"/>
        </w:rPr>
      </w:pPr>
      <w:r w:rsidRPr="005D18B2">
        <w:rPr>
          <w:rFonts w:cs="Arial"/>
          <w:color w:val="000000"/>
        </w:rPr>
        <w:t>that s</w:t>
      </w:r>
      <w:r w:rsidR="00DE1A5C" w:rsidRPr="005D18B2">
        <w:rPr>
          <w:rFonts w:cs="Arial"/>
          <w:color w:val="000000"/>
        </w:rPr>
        <w:t xml:space="preserve">ome CEPT countries may allow more flexibility on a national basis, where controlled and geographically </w:t>
      </w:r>
      <w:proofErr w:type="gramStart"/>
      <w:r w:rsidR="00DE1A5C" w:rsidRPr="005D18B2">
        <w:rPr>
          <w:rFonts w:cs="Arial"/>
          <w:color w:val="000000"/>
        </w:rPr>
        <w:t>restricted</w:t>
      </w:r>
      <w:r w:rsidR="004A5F74" w:rsidRPr="005D18B2">
        <w:rPr>
          <w:rFonts w:cs="Arial"/>
          <w:color w:val="000000"/>
        </w:rPr>
        <w:t>;</w:t>
      </w:r>
      <w:proofErr w:type="gramEnd"/>
    </w:p>
    <w:p w14:paraId="61290B41" w14:textId="5AF68834" w:rsidR="00FC4E47" w:rsidRDefault="00983748" w:rsidP="004E142F">
      <w:pPr>
        <w:pStyle w:val="LetteredList"/>
        <w:numPr>
          <w:ilvl w:val="0"/>
          <w:numId w:val="17"/>
        </w:numPr>
        <w:ind w:left="357" w:hanging="357"/>
        <w:rPr>
          <w:lang w:val="en-GB"/>
        </w:rPr>
      </w:pPr>
      <w:r w:rsidRPr="00983748">
        <w:rPr>
          <w:lang w:val="en-GB"/>
        </w:rPr>
        <w:t xml:space="preserve">that technical conditions for outdoor use of </w:t>
      </w:r>
      <w:r w:rsidRPr="002F6F83">
        <w:rPr>
          <w:lang w:val="en-GB"/>
        </w:rPr>
        <w:t>WAS/RLAN</w:t>
      </w:r>
      <w:r w:rsidRPr="00D23BAE">
        <w:rPr>
          <w:lang w:val="en-GB"/>
        </w:rPr>
        <w:t>, including by Unmanned Aircraft System (UAS),</w:t>
      </w:r>
      <w:r w:rsidRPr="00AD4FD8">
        <w:rPr>
          <w:lang w:val="en-GB"/>
        </w:rPr>
        <w:t xml:space="preserve"> in the band 5150-5250 MHz </w:t>
      </w:r>
      <w:r w:rsidRPr="009B27EB">
        <w:rPr>
          <w:lang w:val="en-GB"/>
        </w:rPr>
        <w:t>need to</w:t>
      </w:r>
      <w:r w:rsidRPr="00224541">
        <w:rPr>
          <w:lang w:val="en-GB"/>
        </w:rPr>
        <w:t xml:space="preserve"> </w:t>
      </w:r>
      <w:r w:rsidRPr="00395CBD">
        <w:rPr>
          <w:lang w:val="en-GB"/>
        </w:rPr>
        <w:t>maintain the</w:t>
      </w:r>
      <w:r w:rsidRPr="0017423D">
        <w:rPr>
          <w:lang w:val="en-GB"/>
        </w:rPr>
        <w:t xml:space="preserve"> protection to MSS feeder links</w:t>
      </w:r>
      <w:r w:rsidRPr="006B7606">
        <w:rPr>
          <w:lang w:val="en-GB"/>
        </w:rPr>
        <w:t xml:space="preserve"> in that band</w:t>
      </w:r>
      <w:r w:rsidR="00025321" w:rsidRPr="00204E7A">
        <w:rPr>
          <w:lang w:val="en-GB"/>
        </w:rPr>
        <w:t>;</w:t>
      </w:r>
    </w:p>
    <w:p w14:paraId="13DD6FE4" w14:textId="6E5304B2" w:rsidR="00CF32A6" w:rsidRPr="001C3DC6" w:rsidRDefault="00A3758D" w:rsidP="00D41B0E">
      <w:pPr>
        <w:pStyle w:val="LetteredList"/>
        <w:numPr>
          <w:ilvl w:val="0"/>
          <w:numId w:val="17"/>
        </w:numPr>
        <w:ind w:left="357" w:hanging="357"/>
        <w:rPr>
          <w:lang w:val="en-GB"/>
        </w:rPr>
      </w:pPr>
      <w:r>
        <w:rPr>
          <w:lang w:val="en-GB"/>
        </w:rPr>
        <w:t>that u</w:t>
      </w:r>
      <w:r w:rsidR="00CF32A6" w:rsidRPr="001C3DC6">
        <w:rPr>
          <w:lang w:val="en-GB"/>
        </w:rPr>
        <w:t xml:space="preserve">nmanned </w:t>
      </w:r>
      <w:r w:rsidR="00AA7402">
        <w:rPr>
          <w:lang w:val="en-GB"/>
        </w:rPr>
        <w:t>a</w:t>
      </w:r>
      <w:r w:rsidR="00CF32A6" w:rsidRPr="001C3DC6">
        <w:rPr>
          <w:lang w:val="en-GB"/>
        </w:rPr>
        <w:t>ircraft operation in the bands 5150-5170</w:t>
      </w:r>
      <w:r w:rsidR="00AA7402">
        <w:rPr>
          <w:lang w:val="en-GB"/>
        </w:rPr>
        <w:t xml:space="preserve"> MHz</w:t>
      </w:r>
      <w:r w:rsidR="00CF32A6" w:rsidRPr="001C3DC6">
        <w:rPr>
          <w:lang w:val="en-GB"/>
        </w:rPr>
        <w:t>, 5250-5350</w:t>
      </w:r>
      <w:r w:rsidR="00AA7402">
        <w:rPr>
          <w:lang w:val="en-GB"/>
        </w:rPr>
        <w:t xml:space="preserve"> MHz</w:t>
      </w:r>
      <w:r w:rsidR="00CF32A6" w:rsidRPr="001C3DC6">
        <w:rPr>
          <w:lang w:val="en-GB"/>
        </w:rPr>
        <w:t xml:space="preserve"> and 5470-5725 MHz</w:t>
      </w:r>
      <w:r w:rsidR="002850FA" w:rsidRPr="00F1527D">
        <w:rPr>
          <w:lang w:val="en-GB"/>
        </w:rPr>
        <w:t xml:space="preserve"> has not been studied and is not considered appropriate in these bands</w:t>
      </w:r>
      <w:r w:rsidR="00AA7402">
        <w:rPr>
          <w:lang w:val="en-GB"/>
        </w:rPr>
        <w:t>;</w:t>
      </w:r>
    </w:p>
    <w:p w14:paraId="73E14A17" w14:textId="2A74FCAF" w:rsidR="00A3782C" w:rsidRPr="006778F9" w:rsidRDefault="00A3782C" w:rsidP="00387518">
      <w:pPr>
        <w:pStyle w:val="LetteredList"/>
        <w:numPr>
          <w:ilvl w:val="0"/>
          <w:numId w:val="17"/>
        </w:numPr>
        <w:ind w:left="357" w:hanging="357"/>
        <w:rPr>
          <w:lang w:val="en-GB"/>
        </w:rPr>
      </w:pPr>
      <w:r w:rsidRPr="006778F9">
        <w:rPr>
          <w:lang w:val="en-GB"/>
        </w:rPr>
        <w:t xml:space="preserve">that in many countries there is an essential need for the operation of military and meteorological radars in the bands between </w:t>
      </w:r>
      <w:r>
        <w:rPr>
          <w:lang w:val="en-GB"/>
        </w:rPr>
        <w:t>5250</w:t>
      </w:r>
      <w:r w:rsidRPr="006778F9">
        <w:rPr>
          <w:lang w:val="en-GB"/>
        </w:rPr>
        <w:t xml:space="preserve"> and 5850 MHz and therefore protection from interference from the radiodetermination service cannot be requested by WAS/RLAN;</w:t>
      </w:r>
    </w:p>
    <w:p w14:paraId="3B7F14F9" w14:textId="5BAA0C35" w:rsidR="005D18B2" w:rsidRDefault="005D18B2" w:rsidP="005D18B2">
      <w:pPr>
        <w:pStyle w:val="LetteredList"/>
        <w:numPr>
          <w:ilvl w:val="0"/>
          <w:numId w:val="17"/>
        </w:numPr>
        <w:ind w:left="357" w:hanging="357"/>
        <w:rPr>
          <w:lang w:val="en-GB"/>
        </w:rPr>
      </w:pPr>
      <w:r w:rsidRPr="005D18B2">
        <w:rPr>
          <w:lang w:val="en-GB"/>
        </w:rPr>
        <w:t>that maritime companies could consider avoiding the 5600-5650 MHz band used by meteorological radars in providing connectivity on-board vessels;</w:t>
      </w:r>
    </w:p>
    <w:p w14:paraId="2723CAEB" w14:textId="4C0A3C5E" w:rsidR="00867A18" w:rsidRDefault="002A2EB5" w:rsidP="00387518">
      <w:pPr>
        <w:pStyle w:val="LetteredList"/>
        <w:numPr>
          <w:ilvl w:val="0"/>
          <w:numId w:val="17"/>
        </w:numPr>
        <w:ind w:left="357" w:hanging="357"/>
        <w:rPr>
          <w:lang w:val="en-GB"/>
        </w:rPr>
      </w:pPr>
      <w:r w:rsidRPr="00D23BAE">
        <w:rPr>
          <w:lang w:val="en-GB"/>
        </w:rPr>
        <w:t>that technical and operational conditions for the use of WAS/RLAN need to ensure the protection of the other radio services</w:t>
      </w:r>
      <w:r w:rsidR="004839DA" w:rsidRPr="004839DA">
        <w:rPr>
          <w:iCs/>
        </w:rPr>
        <w:t xml:space="preserve"> </w:t>
      </w:r>
      <w:r w:rsidR="004839DA" w:rsidRPr="009B27EB">
        <w:rPr>
          <w:iCs/>
        </w:rPr>
        <w:t xml:space="preserve">including </w:t>
      </w:r>
      <w:r w:rsidR="004839DA" w:rsidRPr="00AC7FA2">
        <w:rPr>
          <w:iCs/>
        </w:rPr>
        <w:t xml:space="preserve">military and </w:t>
      </w:r>
      <w:r w:rsidR="004839DA" w:rsidRPr="00E91416">
        <w:rPr>
          <w:iCs/>
        </w:rPr>
        <w:t>meteorological radars</w:t>
      </w:r>
      <w:r w:rsidR="00BA742D">
        <w:rPr>
          <w:iCs/>
        </w:rPr>
        <w:t>;</w:t>
      </w:r>
    </w:p>
    <w:p w14:paraId="1A1FC2A7" w14:textId="6B39526B" w:rsidR="002A2EB5" w:rsidRPr="00BA742D" w:rsidRDefault="00867A18" w:rsidP="00387518">
      <w:pPr>
        <w:pStyle w:val="LetteredList"/>
        <w:numPr>
          <w:ilvl w:val="0"/>
          <w:numId w:val="17"/>
        </w:numPr>
        <w:ind w:left="357" w:hanging="357"/>
        <w:rPr>
          <w:lang w:val="en-GB"/>
        </w:rPr>
      </w:pPr>
      <w:proofErr w:type="gramStart"/>
      <w:r w:rsidRPr="00BA742D">
        <w:t>that administrations</w:t>
      </w:r>
      <w:proofErr w:type="gramEnd"/>
      <w:r w:rsidRPr="00BA742D">
        <w:t xml:space="preserve"> may consider, on a national basis, their regulatory framework for WAS/RLAN in the bands subject to this Decision be on a non-interference, non-protected basis</w:t>
      </w:r>
      <w:r w:rsidR="00BA742D">
        <w:t>;</w:t>
      </w:r>
    </w:p>
    <w:p w14:paraId="24E4589B" w14:textId="650E8B7B" w:rsidR="00A3782C" w:rsidRPr="006778F9" w:rsidRDefault="00A3782C" w:rsidP="00387518">
      <w:pPr>
        <w:pStyle w:val="LetteredList"/>
        <w:numPr>
          <w:ilvl w:val="0"/>
          <w:numId w:val="17"/>
        </w:numPr>
        <w:ind w:left="357" w:hanging="357"/>
        <w:rPr>
          <w:lang w:val="en-GB"/>
        </w:rPr>
      </w:pPr>
      <w:r w:rsidRPr="006778F9">
        <w:rPr>
          <w:lang w:val="en-GB"/>
        </w:rPr>
        <w:lastRenderedPageBreak/>
        <w:t xml:space="preserve">that studies prior to WRC-03 had shown that there is a need to specify appropriate e.i.r.p. limits and operational restrictions for WAS/RLAN </w:t>
      </w:r>
      <w:proofErr w:type="gramStart"/>
      <w:r w:rsidRPr="006778F9">
        <w:rPr>
          <w:lang w:val="en-GB"/>
        </w:rPr>
        <w:t>in particular in</w:t>
      </w:r>
      <w:proofErr w:type="gramEnd"/>
      <w:r w:rsidRPr="006778F9">
        <w:rPr>
          <w:lang w:val="en-GB"/>
        </w:rPr>
        <w:t xml:space="preserve"> the frequency band </w:t>
      </w:r>
      <w:r>
        <w:rPr>
          <w:lang w:val="en-GB"/>
        </w:rPr>
        <w:t>5250</w:t>
      </w:r>
      <w:r w:rsidRPr="006778F9">
        <w:rPr>
          <w:lang w:val="en-GB"/>
        </w:rPr>
        <w:t>-5350 MHz in order to protect systems in the Earth exploration-satellite service (active) and space research service (active);</w:t>
      </w:r>
    </w:p>
    <w:p w14:paraId="6727FCB6" w14:textId="7A09D994" w:rsidR="00A3782C" w:rsidRPr="006778F9" w:rsidRDefault="00A3782C" w:rsidP="00387518">
      <w:pPr>
        <w:pStyle w:val="LetteredList"/>
        <w:numPr>
          <w:ilvl w:val="0"/>
          <w:numId w:val="17"/>
        </w:numPr>
        <w:ind w:left="357" w:hanging="357"/>
        <w:rPr>
          <w:lang w:val="en-GB"/>
        </w:rPr>
      </w:pPr>
      <w:r w:rsidRPr="006778F9">
        <w:rPr>
          <w:lang w:val="en-GB"/>
        </w:rPr>
        <w:t xml:space="preserve">that besides studies in ITU-R, compatibility studies and spectrum investigations performed within CEPT have shown that sharing between </w:t>
      </w:r>
      <w:r w:rsidR="00AA7402">
        <w:rPr>
          <w:lang w:val="en-GB"/>
        </w:rPr>
        <w:t>WAS/</w:t>
      </w:r>
      <w:r w:rsidRPr="006778F9">
        <w:rPr>
          <w:lang w:val="en-GB"/>
        </w:rPr>
        <w:t>RLAN and other services is possible and practicable in the bands 5150</w:t>
      </w:r>
      <w:r>
        <w:rPr>
          <w:lang w:val="en-GB"/>
        </w:rPr>
        <w:t>-</w:t>
      </w:r>
      <w:r w:rsidRPr="006778F9">
        <w:rPr>
          <w:lang w:val="en-GB"/>
        </w:rPr>
        <w:t>5350 MHz and 5470</w:t>
      </w:r>
      <w:r>
        <w:rPr>
          <w:lang w:val="en-GB"/>
        </w:rPr>
        <w:t>-</w:t>
      </w:r>
      <w:r w:rsidRPr="006778F9">
        <w:rPr>
          <w:lang w:val="en-GB"/>
        </w:rPr>
        <w:t>5725 MHz under conditions specified in ERC Reports 67</w:t>
      </w:r>
      <w:r w:rsidR="00F604D7">
        <w:rPr>
          <w:lang w:val="en-GB"/>
        </w:rPr>
        <w:t xml:space="preserve"> </w:t>
      </w:r>
      <w:r w:rsidR="00F604D7">
        <w:rPr>
          <w:lang w:val="en-GB"/>
        </w:rPr>
        <w:fldChar w:fldCharType="begin"/>
      </w:r>
      <w:r w:rsidR="00F604D7">
        <w:rPr>
          <w:lang w:val="en-GB"/>
        </w:rPr>
        <w:instrText xml:space="preserve"> REF _Ref62565239 \r \h </w:instrText>
      </w:r>
      <w:r w:rsidR="00F604D7">
        <w:rPr>
          <w:lang w:val="en-GB"/>
        </w:rPr>
      </w:r>
      <w:r w:rsidR="00F604D7">
        <w:rPr>
          <w:lang w:val="en-GB"/>
        </w:rPr>
        <w:fldChar w:fldCharType="separate"/>
      </w:r>
      <w:r w:rsidR="00F604D7">
        <w:rPr>
          <w:lang w:val="en-GB"/>
        </w:rPr>
        <w:t>[7]</w:t>
      </w:r>
      <w:r w:rsidR="00F604D7">
        <w:rPr>
          <w:lang w:val="en-GB"/>
        </w:rPr>
        <w:fldChar w:fldCharType="end"/>
      </w:r>
      <w:r w:rsidRPr="006778F9">
        <w:rPr>
          <w:lang w:val="en-GB"/>
        </w:rPr>
        <w:t xml:space="preserve"> and 72</w:t>
      </w:r>
      <w:r w:rsidR="00F604D7">
        <w:rPr>
          <w:lang w:val="en-GB"/>
        </w:rPr>
        <w:t xml:space="preserve"> </w:t>
      </w:r>
      <w:r w:rsidR="00F604D7">
        <w:rPr>
          <w:lang w:val="en-GB"/>
        </w:rPr>
        <w:fldChar w:fldCharType="begin"/>
      </w:r>
      <w:r w:rsidR="00F604D7">
        <w:rPr>
          <w:lang w:val="en-GB"/>
        </w:rPr>
        <w:instrText xml:space="preserve"> REF _Ref62565245 \r \h </w:instrText>
      </w:r>
      <w:r w:rsidR="00F604D7">
        <w:rPr>
          <w:lang w:val="en-GB"/>
        </w:rPr>
      </w:r>
      <w:r w:rsidR="00F604D7">
        <w:rPr>
          <w:lang w:val="en-GB"/>
        </w:rPr>
        <w:fldChar w:fldCharType="separate"/>
      </w:r>
      <w:r w:rsidR="00F604D7">
        <w:rPr>
          <w:lang w:val="en-GB"/>
        </w:rPr>
        <w:t>[8]</w:t>
      </w:r>
      <w:r w:rsidR="00F604D7">
        <w:rPr>
          <w:lang w:val="en-GB"/>
        </w:rPr>
        <w:fldChar w:fldCharType="end"/>
      </w:r>
      <w:r w:rsidRPr="006778F9">
        <w:rPr>
          <w:lang w:val="en-GB"/>
        </w:rPr>
        <w:t>;</w:t>
      </w:r>
    </w:p>
    <w:p w14:paraId="0416BA1F" w14:textId="66ECF22F" w:rsidR="00A3782C" w:rsidRPr="006778F9" w:rsidRDefault="00A3782C" w:rsidP="00387518">
      <w:pPr>
        <w:pStyle w:val="LetteredList"/>
        <w:numPr>
          <w:ilvl w:val="0"/>
          <w:numId w:val="17"/>
        </w:numPr>
        <w:ind w:left="357" w:hanging="357"/>
        <w:rPr>
          <w:lang w:val="en-GB"/>
        </w:rPr>
      </w:pPr>
      <w:r w:rsidRPr="006778F9">
        <w:rPr>
          <w:lang w:val="en-GB"/>
        </w:rPr>
        <w:t xml:space="preserve">that the implementation of transmitter power control (TPC) in WAS/RLAN in the bands </w:t>
      </w:r>
      <w:r>
        <w:rPr>
          <w:lang w:val="en-GB"/>
        </w:rPr>
        <w:t>5250</w:t>
      </w:r>
      <w:r w:rsidRPr="006778F9">
        <w:rPr>
          <w:lang w:val="en-GB"/>
        </w:rPr>
        <w:t xml:space="preserve">-5350 MHz and 5470-5725 MHz will significantly reduce the aggregate interference, </w:t>
      </w:r>
      <w:proofErr w:type="gramStart"/>
      <w:r w:rsidRPr="006778F9">
        <w:rPr>
          <w:lang w:val="en-GB"/>
        </w:rPr>
        <w:t>in order to</w:t>
      </w:r>
      <w:proofErr w:type="gramEnd"/>
      <w:r w:rsidRPr="006778F9">
        <w:rPr>
          <w:lang w:val="en-GB"/>
        </w:rPr>
        <w:t xml:space="preserve"> facilitate sharing with satellite services;</w:t>
      </w:r>
    </w:p>
    <w:p w14:paraId="76EEEF3B" w14:textId="0C77F2C7" w:rsidR="00A3782C" w:rsidRPr="006778F9" w:rsidRDefault="00A3782C" w:rsidP="00387518">
      <w:pPr>
        <w:pStyle w:val="LetteredList"/>
        <w:numPr>
          <w:ilvl w:val="0"/>
          <w:numId w:val="17"/>
        </w:numPr>
        <w:ind w:left="357" w:hanging="357"/>
        <w:rPr>
          <w:lang w:val="en-GB"/>
        </w:rPr>
      </w:pPr>
      <w:r w:rsidRPr="006778F9">
        <w:rPr>
          <w:lang w:val="en-GB"/>
        </w:rPr>
        <w:t xml:space="preserve">that studies have shown that sharing between the radars in the radiodetermination service and WAS/RLAN in the frequency bands </w:t>
      </w:r>
      <w:r>
        <w:rPr>
          <w:lang w:val="en-GB"/>
        </w:rPr>
        <w:t>5250</w:t>
      </w:r>
      <w:r w:rsidRPr="006778F9">
        <w:rPr>
          <w:lang w:val="en-GB"/>
        </w:rPr>
        <w:t xml:space="preserve">-5350 MHz and 5470-5725 MHz is only feasible with the application of mitigation techniques such as </w:t>
      </w:r>
      <w:r w:rsidR="005D30FA">
        <w:t>D</w:t>
      </w:r>
      <w:r w:rsidR="005D30FA" w:rsidRPr="001B3FD7">
        <w:t xml:space="preserve">ynamic </w:t>
      </w:r>
      <w:r w:rsidR="005D30FA">
        <w:t>F</w:t>
      </w:r>
      <w:r w:rsidR="005D30FA" w:rsidRPr="001B3FD7">
        <w:t xml:space="preserve">requency </w:t>
      </w:r>
      <w:r w:rsidR="005D30FA">
        <w:t>S</w:t>
      </w:r>
      <w:r w:rsidR="005D30FA" w:rsidRPr="001B3FD7">
        <w:t xml:space="preserve">election </w:t>
      </w:r>
      <w:r w:rsidRPr="006778F9">
        <w:rPr>
          <w:lang w:val="en-GB"/>
        </w:rPr>
        <w:t xml:space="preserve">(DFS) for WAS/RLAN, as described in </w:t>
      </w:r>
      <w:r w:rsidR="00AA7402">
        <w:rPr>
          <w:lang w:val="en-GB"/>
        </w:rPr>
        <w:t xml:space="preserve">ETSI </w:t>
      </w:r>
      <w:r w:rsidRPr="006778F9">
        <w:rPr>
          <w:lang w:val="en-GB"/>
        </w:rPr>
        <w:t>EN 301 893</w:t>
      </w:r>
      <w:r w:rsidR="00AA7402">
        <w:rPr>
          <w:lang w:val="en-GB"/>
        </w:rPr>
        <w:t xml:space="preserve"> </w:t>
      </w:r>
      <w:r w:rsidR="00AA7402">
        <w:rPr>
          <w:lang w:val="en-GB"/>
        </w:rPr>
        <w:fldChar w:fldCharType="begin"/>
      </w:r>
      <w:r w:rsidR="00AA7402">
        <w:rPr>
          <w:lang w:val="en-GB"/>
        </w:rPr>
        <w:instrText xml:space="preserve"> REF _Ref62228672 \r \h </w:instrText>
      </w:r>
      <w:r w:rsidR="00AA7402">
        <w:rPr>
          <w:lang w:val="en-GB"/>
        </w:rPr>
      </w:r>
      <w:r w:rsidR="00AA7402">
        <w:rPr>
          <w:lang w:val="en-GB"/>
        </w:rPr>
        <w:fldChar w:fldCharType="separate"/>
      </w:r>
      <w:r w:rsidR="00AA7402">
        <w:rPr>
          <w:lang w:val="en-GB"/>
        </w:rPr>
        <w:t>[</w:t>
      </w:r>
      <w:r w:rsidR="00591734">
        <w:rPr>
          <w:lang w:val="en-GB"/>
        </w:rPr>
        <w:t>9</w:t>
      </w:r>
      <w:r w:rsidR="00AA7402">
        <w:rPr>
          <w:lang w:val="en-GB"/>
        </w:rPr>
        <w:t>]</w:t>
      </w:r>
      <w:r w:rsidR="00AA7402">
        <w:rPr>
          <w:lang w:val="en-GB"/>
        </w:rPr>
        <w:fldChar w:fldCharType="end"/>
      </w:r>
      <w:r w:rsidRPr="006778F9">
        <w:rPr>
          <w:lang w:val="en-GB"/>
        </w:rPr>
        <w:t xml:space="preserve"> and Recommendation ITU-R M. 1652</w:t>
      </w:r>
      <w:r w:rsidR="00AA7402">
        <w:rPr>
          <w:lang w:val="en-GB"/>
        </w:rPr>
        <w:t xml:space="preserve">-1 </w:t>
      </w:r>
      <w:r w:rsidR="00AA7402">
        <w:rPr>
          <w:lang w:val="en-GB"/>
        </w:rPr>
        <w:fldChar w:fldCharType="begin"/>
      </w:r>
      <w:r w:rsidR="00AA7402">
        <w:rPr>
          <w:lang w:val="en-GB"/>
        </w:rPr>
        <w:instrText xml:space="preserve"> REF _Ref62453848 \r \h </w:instrText>
      </w:r>
      <w:r w:rsidR="00AA7402">
        <w:rPr>
          <w:lang w:val="en-GB"/>
        </w:rPr>
      </w:r>
      <w:r w:rsidR="00AA7402">
        <w:rPr>
          <w:lang w:val="en-GB"/>
        </w:rPr>
        <w:fldChar w:fldCharType="separate"/>
      </w:r>
      <w:r w:rsidR="00AA7402">
        <w:rPr>
          <w:lang w:val="en-GB"/>
        </w:rPr>
        <w:t>[</w:t>
      </w:r>
      <w:r w:rsidR="00671BA8">
        <w:rPr>
          <w:lang w:val="en-GB"/>
        </w:rPr>
        <w:t>3</w:t>
      </w:r>
      <w:r w:rsidR="00AA7402">
        <w:rPr>
          <w:lang w:val="en-GB"/>
        </w:rPr>
        <w:t>]</w:t>
      </w:r>
      <w:r w:rsidR="00AA7402">
        <w:rPr>
          <w:lang w:val="en-GB"/>
        </w:rPr>
        <w:fldChar w:fldCharType="end"/>
      </w:r>
      <w:r w:rsidRPr="006778F9">
        <w:rPr>
          <w:lang w:val="en-GB"/>
        </w:rPr>
        <w:t>;</w:t>
      </w:r>
    </w:p>
    <w:p w14:paraId="5A162537" w14:textId="77777777" w:rsidR="00A87947" w:rsidRPr="00F1527D" w:rsidRDefault="00A87947" w:rsidP="00B0418E">
      <w:pPr>
        <w:pStyle w:val="LetteredList"/>
        <w:numPr>
          <w:ilvl w:val="0"/>
          <w:numId w:val="17"/>
        </w:numPr>
        <w:ind w:left="357" w:hanging="357"/>
        <w:rPr>
          <w:lang w:val="en-GB"/>
        </w:rPr>
      </w:pPr>
      <w:r w:rsidRPr="00F1527D">
        <w:rPr>
          <w:lang w:val="en-GB"/>
        </w:rPr>
        <w:t>that the DFS mechanism will also be required to provide, on average, a near-uniform spread of the loading of the available spectrum to facilitate sharing with the satellite services;</w:t>
      </w:r>
    </w:p>
    <w:p w14:paraId="52DA711B" w14:textId="6813E9E0" w:rsidR="00A341D3" w:rsidRDefault="00541E76" w:rsidP="00C06128">
      <w:pPr>
        <w:pStyle w:val="LetteredList"/>
        <w:numPr>
          <w:ilvl w:val="0"/>
          <w:numId w:val="17"/>
        </w:numPr>
        <w:ind w:left="357" w:hanging="357"/>
        <w:rPr>
          <w:lang w:val="en-GB"/>
        </w:rPr>
      </w:pPr>
      <w:r w:rsidRPr="00C06128">
        <w:rPr>
          <w:lang w:val="en-GB"/>
        </w:rPr>
        <w:t>that c</w:t>
      </w:r>
      <w:r w:rsidR="00E82D5D" w:rsidRPr="00C06128">
        <w:rPr>
          <w:lang w:val="en-GB"/>
        </w:rPr>
        <w:t>urrently CEPT has not been ab</w:t>
      </w:r>
      <w:r w:rsidR="008300A4" w:rsidRPr="00C06128">
        <w:rPr>
          <w:lang w:val="en-GB"/>
        </w:rPr>
        <w:t>le</w:t>
      </w:r>
      <w:r w:rsidR="00E82D5D" w:rsidRPr="00C06128">
        <w:rPr>
          <w:lang w:val="en-GB"/>
        </w:rPr>
        <w:t xml:space="preserve"> to establish the effectiveness of</w:t>
      </w:r>
      <w:r w:rsidR="00A341D3" w:rsidRPr="00C06128">
        <w:rPr>
          <w:lang w:val="en-GB"/>
        </w:rPr>
        <w:t xml:space="preserve"> DFS mechanism</w:t>
      </w:r>
      <w:r w:rsidR="00E147AB" w:rsidRPr="00C06128">
        <w:rPr>
          <w:lang w:val="en-GB"/>
        </w:rPr>
        <w:t>s</w:t>
      </w:r>
      <w:r w:rsidR="00A341D3" w:rsidRPr="00C06128">
        <w:rPr>
          <w:lang w:val="en-GB"/>
        </w:rPr>
        <w:t xml:space="preserve"> </w:t>
      </w:r>
      <w:r w:rsidR="00C17EE9" w:rsidRPr="00C06128">
        <w:rPr>
          <w:lang w:val="en-GB"/>
        </w:rPr>
        <w:t>when</w:t>
      </w:r>
      <w:r w:rsidR="00A341D3" w:rsidRPr="00C06128">
        <w:rPr>
          <w:lang w:val="en-GB"/>
        </w:rPr>
        <w:t xml:space="preserve"> WAS/RLAN devices are in motion</w:t>
      </w:r>
      <w:r w:rsidR="00C06128" w:rsidRPr="00C06128">
        <w:rPr>
          <w:lang w:val="en-GB"/>
        </w:rPr>
        <w:t>. T</w:t>
      </w:r>
      <w:r w:rsidR="00A341D3" w:rsidRPr="00C06128">
        <w:rPr>
          <w:lang w:val="en-GB"/>
        </w:rPr>
        <w:t xml:space="preserve">herefore </w:t>
      </w:r>
      <w:r w:rsidR="00C17EE9" w:rsidRPr="00C06128">
        <w:rPr>
          <w:lang w:val="en-GB"/>
        </w:rPr>
        <w:t>any</w:t>
      </w:r>
      <w:r w:rsidR="00A341D3" w:rsidRPr="00C06128">
        <w:rPr>
          <w:lang w:val="en-GB"/>
        </w:rPr>
        <w:t xml:space="preserve"> operation of WAS/RLAN in road vehicles, trains, manned aircraft, unmanned aircraft </w:t>
      </w:r>
      <w:r w:rsidR="00B54372">
        <w:rPr>
          <w:lang w:val="en-GB"/>
        </w:rPr>
        <w:t xml:space="preserve">is not allowed </w:t>
      </w:r>
      <w:r w:rsidR="00C17EE9" w:rsidRPr="00C06128">
        <w:rPr>
          <w:lang w:val="en-GB"/>
        </w:rPr>
        <w:t>in</w:t>
      </w:r>
      <w:r w:rsidR="00A341D3" w:rsidRPr="00C06128">
        <w:rPr>
          <w:lang w:val="en-GB"/>
        </w:rPr>
        <w:t xml:space="preserve"> the bands 5250-5350 MHz and 5470-5725 MHz</w:t>
      </w:r>
      <w:r w:rsidRPr="00C06128">
        <w:rPr>
          <w:lang w:val="en-GB"/>
        </w:rPr>
        <w:t>;</w:t>
      </w:r>
    </w:p>
    <w:p w14:paraId="143F3B97" w14:textId="6FD8D5A7" w:rsidR="000C2455" w:rsidRPr="00F1527D" w:rsidRDefault="00541E76" w:rsidP="00ED4677">
      <w:pPr>
        <w:pStyle w:val="LetteredList"/>
        <w:numPr>
          <w:ilvl w:val="0"/>
          <w:numId w:val="17"/>
        </w:numPr>
        <w:ind w:left="357" w:hanging="357"/>
        <w:rPr>
          <w:lang w:val="en-GB"/>
        </w:rPr>
      </w:pPr>
      <w:r>
        <w:rPr>
          <w:lang w:val="en-GB"/>
        </w:rPr>
        <w:t>t</w:t>
      </w:r>
      <w:r w:rsidRPr="00F1527D">
        <w:rPr>
          <w:lang w:val="en-GB"/>
        </w:rPr>
        <w:t xml:space="preserve">hat </w:t>
      </w:r>
      <w:r w:rsidR="00A87947" w:rsidRPr="00F1527D">
        <w:rPr>
          <w:lang w:val="en-GB"/>
        </w:rPr>
        <w:t>TPC and DFS</w:t>
      </w:r>
      <w:r w:rsidR="000C2455" w:rsidRPr="00F1527D">
        <w:rPr>
          <w:lang w:val="en-GB"/>
        </w:rPr>
        <w:t xml:space="preserve"> are</w:t>
      </w:r>
      <w:r w:rsidR="00A87947" w:rsidRPr="00F1527D">
        <w:rPr>
          <w:lang w:val="en-GB"/>
        </w:rPr>
        <w:t xml:space="preserve"> included into the harmonised standard </w:t>
      </w:r>
      <w:r>
        <w:rPr>
          <w:lang w:val="en-GB"/>
        </w:rPr>
        <w:t xml:space="preserve">ETSI </w:t>
      </w:r>
      <w:r w:rsidR="00A87947" w:rsidRPr="00F1527D">
        <w:rPr>
          <w:lang w:val="en-GB"/>
        </w:rPr>
        <w:t>EN 301</w:t>
      </w:r>
      <w:r w:rsidR="00226248">
        <w:rPr>
          <w:lang w:val="en-GB"/>
        </w:rPr>
        <w:t> </w:t>
      </w:r>
      <w:r w:rsidR="00A87947" w:rsidRPr="00F1527D">
        <w:rPr>
          <w:lang w:val="en-GB"/>
        </w:rPr>
        <w:t xml:space="preserve">893, compliance with which gives presumption of conformity with the requirements of the </w:t>
      </w:r>
      <w:r w:rsidR="00C17EE9" w:rsidRPr="00F1527D">
        <w:rPr>
          <w:lang w:val="en-GB"/>
        </w:rPr>
        <w:t xml:space="preserve">Radio Equipment </w:t>
      </w:r>
      <w:r w:rsidR="000C2455" w:rsidRPr="00F1527D">
        <w:rPr>
          <w:lang w:val="en-GB"/>
        </w:rPr>
        <w:t>Directive</w:t>
      </w:r>
      <w:r w:rsidR="00C17EE9" w:rsidRPr="00F1527D">
        <w:rPr>
          <w:lang w:val="en-GB"/>
        </w:rPr>
        <w:t xml:space="preserve"> (RED)</w:t>
      </w:r>
      <w:r w:rsidR="000C2455" w:rsidRPr="00172AF8">
        <w:rPr>
          <w:lang w:val="en-GB"/>
        </w:rPr>
        <w:t xml:space="preserve"> </w:t>
      </w:r>
      <w:r w:rsidRPr="00172AF8">
        <w:rPr>
          <w:lang w:val="en-GB"/>
        </w:rPr>
        <w:fldChar w:fldCharType="begin"/>
      </w:r>
      <w:r w:rsidRPr="00172AF8">
        <w:rPr>
          <w:lang w:val="en-GB"/>
        </w:rPr>
        <w:instrText xml:space="preserve"> REF _Ref62555593 \r \h </w:instrText>
      </w:r>
      <w:r w:rsidR="008D1CDF">
        <w:rPr>
          <w:strike/>
          <w:lang w:val="en-GB"/>
        </w:rPr>
        <w:instrText xml:space="preserve"> \* MERGEFORMAT </w:instrText>
      </w:r>
      <w:r w:rsidRPr="00172AF8">
        <w:rPr>
          <w:lang w:val="en-GB"/>
        </w:rPr>
      </w:r>
      <w:r w:rsidRPr="00172AF8">
        <w:rPr>
          <w:lang w:val="en-GB"/>
        </w:rPr>
        <w:fldChar w:fldCharType="separate"/>
      </w:r>
      <w:r w:rsidRPr="00172AF8">
        <w:rPr>
          <w:lang w:val="en-GB"/>
        </w:rPr>
        <w:t>[6]</w:t>
      </w:r>
      <w:r w:rsidRPr="00172AF8">
        <w:rPr>
          <w:lang w:val="en-GB"/>
        </w:rPr>
        <w:fldChar w:fldCharType="end"/>
      </w:r>
      <w:r w:rsidR="000C2455" w:rsidRPr="00F1527D">
        <w:rPr>
          <w:lang w:val="en-GB"/>
        </w:rPr>
        <w:t>;</w:t>
      </w:r>
    </w:p>
    <w:p w14:paraId="526F9973" w14:textId="7B952046" w:rsidR="00A87947" w:rsidRDefault="00541E76" w:rsidP="00ED4677">
      <w:pPr>
        <w:pStyle w:val="LetteredList"/>
        <w:numPr>
          <w:ilvl w:val="0"/>
          <w:numId w:val="17"/>
        </w:numPr>
        <w:ind w:left="357" w:hanging="357"/>
        <w:rPr>
          <w:lang w:val="en-GB"/>
        </w:rPr>
      </w:pPr>
      <w:r>
        <w:rPr>
          <w:lang w:val="en-GB"/>
        </w:rPr>
        <w:t>t</w:t>
      </w:r>
      <w:r w:rsidRPr="00F1527D">
        <w:rPr>
          <w:lang w:val="en-GB"/>
        </w:rPr>
        <w:t xml:space="preserve">hat </w:t>
      </w:r>
      <w:r w:rsidR="004C045A">
        <w:rPr>
          <w:lang w:val="en-GB"/>
        </w:rPr>
        <w:t xml:space="preserve">ETSI </w:t>
      </w:r>
      <w:r w:rsidR="00A87947" w:rsidRPr="00F1527D">
        <w:rPr>
          <w:lang w:val="en-GB"/>
        </w:rPr>
        <w:t>EN 301</w:t>
      </w:r>
      <w:r w:rsidR="00226248">
        <w:rPr>
          <w:lang w:val="en-GB"/>
        </w:rPr>
        <w:t> </w:t>
      </w:r>
      <w:r w:rsidR="00A87947" w:rsidRPr="00F1527D">
        <w:rPr>
          <w:lang w:val="en-GB"/>
        </w:rPr>
        <w:t xml:space="preserve">893 </w:t>
      </w:r>
      <w:r w:rsidR="006B4018" w:rsidRPr="00F1527D">
        <w:rPr>
          <w:lang w:val="en-GB"/>
        </w:rPr>
        <w:t xml:space="preserve">is </w:t>
      </w:r>
      <w:r w:rsidR="00A87947" w:rsidRPr="00F1527D">
        <w:rPr>
          <w:lang w:val="en-GB"/>
        </w:rPr>
        <w:t xml:space="preserve">maintained by ETSI </w:t>
      </w:r>
      <w:proofErr w:type="gramStart"/>
      <w:r w:rsidR="00A87947" w:rsidRPr="00F1527D">
        <w:rPr>
          <w:lang w:val="en-GB"/>
        </w:rPr>
        <w:t>so as to</w:t>
      </w:r>
      <w:proofErr w:type="gramEnd"/>
      <w:r w:rsidR="00A87947" w:rsidRPr="00F1527D">
        <w:rPr>
          <w:lang w:val="en-GB"/>
        </w:rPr>
        <w:t xml:space="preserve"> take account of practical experience. Administrations may continue studies on suitable test methods and procedures for the implementation of DFS also to support such maintenance;</w:t>
      </w:r>
    </w:p>
    <w:p w14:paraId="44A20B4A" w14:textId="12C9B9E4" w:rsidR="00541E76" w:rsidRPr="00700637" w:rsidRDefault="00541E76" w:rsidP="00700637">
      <w:pPr>
        <w:pStyle w:val="LetteredList"/>
        <w:numPr>
          <w:ilvl w:val="0"/>
          <w:numId w:val="17"/>
        </w:numPr>
        <w:ind w:left="357" w:hanging="357"/>
        <w:rPr>
          <w:lang w:val="en-GB"/>
        </w:rPr>
      </w:pPr>
      <w:r w:rsidRPr="00700637">
        <w:rPr>
          <w:lang w:val="en-GB"/>
        </w:rPr>
        <w:t>that in EU/EFTA countries the radio equipment that is under the scope of this Decision shall comply with the R</w:t>
      </w:r>
      <w:r w:rsidR="008D1CDF">
        <w:rPr>
          <w:lang w:val="en-GB"/>
        </w:rPr>
        <w:t xml:space="preserve">adio </w:t>
      </w:r>
      <w:r w:rsidRPr="00700637">
        <w:rPr>
          <w:lang w:val="en-GB"/>
        </w:rPr>
        <w:t>E</w:t>
      </w:r>
      <w:r w:rsidR="008D1CDF">
        <w:rPr>
          <w:lang w:val="en-GB"/>
        </w:rPr>
        <w:t>quipment</w:t>
      </w:r>
      <w:r w:rsidRPr="00700637">
        <w:rPr>
          <w:lang w:val="en-GB"/>
        </w:rPr>
        <w:t xml:space="preserve"> Directive</w:t>
      </w:r>
      <w:r w:rsidR="008D1CDF">
        <w:rPr>
          <w:lang w:val="en-GB"/>
        </w:rPr>
        <w:t xml:space="preserve"> (RED)</w:t>
      </w:r>
      <w:r w:rsidRPr="00700637">
        <w:rPr>
          <w:lang w:val="en-GB"/>
        </w:rPr>
        <w:t>. Conformity with the essential requirements of the RE</w:t>
      </w:r>
      <w:r w:rsidR="008D1CDF">
        <w:rPr>
          <w:lang w:val="en-GB"/>
        </w:rPr>
        <w:t>D</w:t>
      </w:r>
      <w:r w:rsidRPr="00700637">
        <w:rPr>
          <w:lang w:val="en-GB"/>
        </w:rPr>
        <w:t xml:space="preserve"> may be demonstrated by compliance with the applicable harmonised European standard(s)</w:t>
      </w:r>
      <w:r w:rsidR="002E344D" w:rsidRPr="00072DDA">
        <w:t>, cited in the Official Journal (OJ) of the European Union,</w:t>
      </w:r>
      <w:r w:rsidRPr="00700637">
        <w:rPr>
          <w:lang w:val="en-GB"/>
        </w:rPr>
        <w:t xml:space="preserve"> or by using the other conformity assessment procedures set out in the RE</w:t>
      </w:r>
      <w:r w:rsidR="00172AF8">
        <w:rPr>
          <w:lang w:val="en-GB"/>
        </w:rPr>
        <w:t>D</w:t>
      </w:r>
      <w:r w:rsidRPr="00700637">
        <w:rPr>
          <w:lang w:val="en-GB"/>
        </w:rPr>
        <w:t>.</w:t>
      </w:r>
    </w:p>
    <w:p w14:paraId="1C924376" w14:textId="77777777" w:rsidR="00266912" w:rsidRPr="006778F9" w:rsidRDefault="00266912" w:rsidP="000C183F">
      <w:pPr>
        <w:pStyle w:val="ECCParagraph"/>
      </w:pPr>
    </w:p>
    <w:p w14:paraId="3232BAFE" w14:textId="77777777" w:rsidR="006C03D0" w:rsidRPr="006778F9" w:rsidRDefault="005F7AD5" w:rsidP="006C03D0">
      <w:pPr>
        <w:pStyle w:val="ECCParagraph"/>
        <w:rPr>
          <w:color w:val="D2232A"/>
        </w:rPr>
      </w:pPr>
      <w:r w:rsidRPr="006778F9">
        <w:rPr>
          <w:i/>
          <w:color w:val="D2232A"/>
        </w:rPr>
        <w:t>DECIDES</w:t>
      </w:r>
      <w:r w:rsidRPr="006778F9">
        <w:rPr>
          <w:color w:val="D2232A"/>
        </w:rPr>
        <w:t xml:space="preserve"> </w:t>
      </w:r>
    </w:p>
    <w:p w14:paraId="49A21E2F" w14:textId="41E86EE5" w:rsidR="00541E76" w:rsidRPr="00E531E8" w:rsidRDefault="00541E76" w:rsidP="00541E76">
      <w:pPr>
        <w:pStyle w:val="NumberedList"/>
        <w:spacing w:after="120"/>
      </w:pPr>
      <w:r w:rsidRPr="00E531E8">
        <w:t>that the purpose of this ECC Decision is to</w:t>
      </w:r>
      <w:r w:rsidR="00485E9B" w:rsidRPr="00E531E8">
        <w:t xml:space="preserve"> harmonise the use of the frequency bands 5150-5250 MHz, 5250-5350 MHz and 5470-5725 MHz</w:t>
      </w:r>
      <w:r w:rsidR="009B27EB" w:rsidRPr="00E531E8">
        <w:t xml:space="preserve"> for Wireless Access Systems including Radio Local Area Networks (WAS/RLAN)</w:t>
      </w:r>
      <w:r w:rsidR="00485E9B" w:rsidRPr="00E531E8">
        <w:t>;</w:t>
      </w:r>
    </w:p>
    <w:p w14:paraId="069DCDE4" w14:textId="502843DC" w:rsidR="00541E76" w:rsidRPr="00E531E8" w:rsidRDefault="00541E76" w:rsidP="00541E76">
      <w:pPr>
        <w:pStyle w:val="NumberedList"/>
        <w:spacing w:after="120"/>
      </w:pPr>
      <w:r w:rsidRPr="00E531E8">
        <w:t xml:space="preserve">that CEPT administrations shall: </w:t>
      </w:r>
    </w:p>
    <w:p w14:paraId="6EF06B15" w14:textId="7A8666E7" w:rsidR="00541E76" w:rsidRPr="00E531E8" w:rsidRDefault="00541E76" w:rsidP="00541E76">
      <w:pPr>
        <w:pStyle w:val="NumberedList"/>
        <w:numPr>
          <w:ilvl w:val="1"/>
          <w:numId w:val="10"/>
        </w:numPr>
        <w:spacing w:after="60"/>
      </w:pPr>
      <w:r w:rsidRPr="00E531E8">
        <w:t>designate the frequency bands 5150-5350 MHz and 5470-5725 MHz for the use by WAS/RLAN equipment on a non-exclusive</w:t>
      </w:r>
      <w:r w:rsidR="00867A18" w:rsidRPr="00E531E8" w:rsidDel="00867A18">
        <w:t xml:space="preserve"> </w:t>
      </w:r>
      <w:r w:rsidRPr="00E531E8">
        <w:t>basis</w:t>
      </w:r>
      <w:r w:rsidR="00485E9B" w:rsidRPr="00E531E8">
        <w:t>,</w:t>
      </w:r>
    </w:p>
    <w:p w14:paraId="1848FADE" w14:textId="1126980B" w:rsidR="00541E76" w:rsidRPr="00E531E8" w:rsidRDefault="00541E76" w:rsidP="00541E76">
      <w:pPr>
        <w:pStyle w:val="NumberedList"/>
        <w:numPr>
          <w:ilvl w:val="1"/>
          <w:numId w:val="10"/>
        </w:numPr>
        <w:spacing w:after="60"/>
      </w:pPr>
      <w:r w:rsidRPr="00E531E8">
        <w:t>allow free circulation and use of WAS/RLAN devices operating in accordance with</w:t>
      </w:r>
      <w:r w:rsidRPr="00E531E8">
        <w:rPr>
          <w:iCs/>
        </w:rPr>
        <w:t xml:space="preserve"> </w:t>
      </w:r>
      <w:r w:rsidR="00BD57D7" w:rsidRPr="00E531E8">
        <w:fldChar w:fldCharType="begin"/>
      </w:r>
      <w:r w:rsidR="00BD57D7" w:rsidRPr="00E531E8">
        <w:instrText xml:space="preserve"> REF _Ref62568132 \r \h </w:instrText>
      </w:r>
      <w:r w:rsidR="00226248" w:rsidRPr="00E531E8">
        <w:instrText xml:space="preserve"> \* MERGEFORMAT </w:instrText>
      </w:r>
      <w:r w:rsidR="00BD57D7" w:rsidRPr="00E531E8">
        <w:fldChar w:fldCharType="separate"/>
      </w:r>
      <w:r w:rsidR="00BD57D7" w:rsidRPr="00E531E8">
        <w:t>ANNEX 1</w:t>
      </w:r>
      <w:r w:rsidR="00BD57D7" w:rsidRPr="00E531E8">
        <w:fldChar w:fldCharType="end"/>
      </w:r>
      <w:r w:rsidR="00485E9B" w:rsidRPr="00E531E8">
        <w:t>,</w:t>
      </w:r>
    </w:p>
    <w:p w14:paraId="42CCE267" w14:textId="10A395AC" w:rsidR="00541E76" w:rsidRPr="00E531E8" w:rsidRDefault="00541E76" w:rsidP="00541E76">
      <w:pPr>
        <w:pStyle w:val="NumberedList"/>
        <w:numPr>
          <w:ilvl w:val="1"/>
          <w:numId w:val="10"/>
        </w:numPr>
      </w:pPr>
      <w:r w:rsidRPr="00E531E8">
        <w:t xml:space="preserve">exempt WAS/RLAN equipment operating in accordance with </w:t>
      </w:r>
      <w:r w:rsidR="00BD57D7" w:rsidRPr="00E531E8">
        <w:fldChar w:fldCharType="begin"/>
      </w:r>
      <w:r w:rsidR="00BD57D7" w:rsidRPr="00E531E8">
        <w:instrText xml:space="preserve"> REF _Ref62568132 \r \h </w:instrText>
      </w:r>
      <w:r w:rsidR="00226248" w:rsidRPr="00E531E8">
        <w:instrText xml:space="preserve"> \* MERGEFORMAT </w:instrText>
      </w:r>
      <w:r w:rsidR="00BD57D7" w:rsidRPr="00E531E8">
        <w:fldChar w:fldCharType="separate"/>
      </w:r>
      <w:r w:rsidR="00BD57D7" w:rsidRPr="00E531E8">
        <w:t>ANNEX 1</w:t>
      </w:r>
      <w:r w:rsidR="00BD57D7" w:rsidRPr="00E531E8">
        <w:fldChar w:fldCharType="end"/>
      </w:r>
      <w:r w:rsidR="00BD57D7" w:rsidRPr="00E531E8">
        <w:t xml:space="preserve"> </w:t>
      </w:r>
      <w:r w:rsidRPr="00E531E8">
        <w:t>from individual licensing;</w:t>
      </w:r>
    </w:p>
    <w:p w14:paraId="49165565" w14:textId="5BF8A6CC" w:rsidR="00541E76" w:rsidRPr="00E531E8" w:rsidRDefault="00541E76" w:rsidP="00541E76">
      <w:pPr>
        <w:pStyle w:val="NumberedList"/>
        <w:rPr>
          <w:szCs w:val="20"/>
        </w:rPr>
      </w:pPr>
      <w:r w:rsidRPr="00E531E8">
        <w:rPr>
          <w:szCs w:val="20"/>
        </w:rPr>
        <w:t xml:space="preserve">that, for the purpose of this ECC Decision, the technical and operational parameters as specified in detail in </w:t>
      </w:r>
      <w:r w:rsidR="00BD57D7" w:rsidRPr="00E531E8">
        <w:rPr>
          <w:szCs w:val="20"/>
        </w:rPr>
        <w:fldChar w:fldCharType="begin"/>
      </w:r>
      <w:r w:rsidR="00BD57D7" w:rsidRPr="00E531E8">
        <w:rPr>
          <w:szCs w:val="20"/>
        </w:rPr>
        <w:instrText xml:space="preserve"> REF _Ref62568200 \r \h </w:instrText>
      </w:r>
      <w:r w:rsidR="00226248" w:rsidRPr="00E531E8">
        <w:rPr>
          <w:szCs w:val="20"/>
        </w:rPr>
        <w:instrText xml:space="preserve"> \* MERGEFORMAT </w:instrText>
      </w:r>
      <w:r w:rsidR="00BD57D7" w:rsidRPr="00E531E8">
        <w:rPr>
          <w:szCs w:val="20"/>
        </w:rPr>
      </w:r>
      <w:r w:rsidR="00BD57D7" w:rsidRPr="00E531E8">
        <w:rPr>
          <w:szCs w:val="20"/>
        </w:rPr>
        <w:fldChar w:fldCharType="separate"/>
      </w:r>
      <w:r w:rsidR="00BD57D7" w:rsidRPr="00E531E8">
        <w:rPr>
          <w:szCs w:val="20"/>
        </w:rPr>
        <w:t>ANNEX 1</w:t>
      </w:r>
      <w:r w:rsidR="00BD57D7" w:rsidRPr="00E531E8">
        <w:rPr>
          <w:szCs w:val="20"/>
        </w:rPr>
        <w:fldChar w:fldCharType="end"/>
      </w:r>
      <w:r w:rsidR="00BD57D7" w:rsidRPr="00E531E8">
        <w:rPr>
          <w:szCs w:val="20"/>
        </w:rPr>
        <w:t xml:space="preserve"> </w:t>
      </w:r>
      <w:r w:rsidR="009A76F0" w:rsidRPr="00E531E8">
        <w:rPr>
          <w:szCs w:val="20"/>
        </w:rPr>
        <w:t xml:space="preserve">shall </w:t>
      </w:r>
      <w:r w:rsidRPr="00E531E8">
        <w:rPr>
          <w:szCs w:val="20"/>
        </w:rPr>
        <w:t>apply;</w:t>
      </w:r>
    </w:p>
    <w:p w14:paraId="78D6E492" w14:textId="3777D433" w:rsidR="00541E76" w:rsidRPr="00E531E8" w:rsidRDefault="00541E76" w:rsidP="00541E76">
      <w:pPr>
        <w:pStyle w:val="NumberedList"/>
      </w:pPr>
      <w:r>
        <w:t xml:space="preserve">that this Decision enters into force on </w:t>
      </w:r>
      <w:r w:rsidR="00954AA9">
        <w:t>2 July 2021</w:t>
      </w:r>
      <w:r>
        <w:t>;</w:t>
      </w:r>
    </w:p>
    <w:p w14:paraId="670BAFEB" w14:textId="0B14684B" w:rsidR="00541E76" w:rsidRPr="00E531E8" w:rsidRDefault="00541E76" w:rsidP="00541E76">
      <w:pPr>
        <w:pStyle w:val="NumberedList"/>
      </w:pPr>
      <w:r>
        <w:t xml:space="preserve">that the preferred date for implementation of this Decision shall be </w:t>
      </w:r>
      <w:r w:rsidR="00954AA9">
        <w:t>2 January 2022</w:t>
      </w:r>
      <w:r>
        <w:t>;</w:t>
      </w:r>
    </w:p>
    <w:p w14:paraId="0CA08AA1" w14:textId="743713B6" w:rsidR="00541E76" w:rsidRPr="00226248" w:rsidRDefault="00541E76" w:rsidP="00541E76">
      <w:pPr>
        <w:pStyle w:val="NumberedList"/>
      </w:pPr>
      <w:r w:rsidRPr="00226248">
        <w:t>that CEPT administrations shall communicate the national measures implementing this Decision to the ECC chairman and the Office when the Decision is nationally implemented."</w:t>
      </w:r>
    </w:p>
    <w:p w14:paraId="171E3BDE" w14:textId="77777777" w:rsidR="001C46EA" w:rsidRPr="00E871D6" w:rsidRDefault="001C46EA" w:rsidP="00D90B0A">
      <w:pPr>
        <w:pStyle w:val="ECCParagraph"/>
        <w:keepNext/>
      </w:pPr>
    </w:p>
    <w:p w14:paraId="7DEB7309" w14:textId="77777777" w:rsidR="001C46EA" w:rsidRPr="00E871D6" w:rsidRDefault="001C46EA" w:rsidP="00D90B0A">
      <w:pPr>
        <w:pStyle w:val="ECCParagraph"/>
        <w:keepNext/>
        <w:rPr>
          <w:i/>
          <w:color w:val="D2232A"/>
        </w:rPr>
      </w:pPr>
      <w:r w:rsidRPr="00E871D6">
        <w:rPr>
          <w:i/>
          <w:color w:val="D2232A"/>
        </w:rPr>
        <w:t xml:space="preserve">Note: </w:t>
      </w:r>
    </w:p>
    <w:p w14:paraId="4CA913BC" w14:textId="60BFAAE4" w:rsidR="001C46EA" w:rsidRPr="00E871D6" w:rsidRDefault="001C46EA" w:rsidP="00D90B0A">
      <w:pPr>
        <w:pStyle w:val="ECCParagraph"/>
        <w:keepNext/>
      </w:pPr>
      <w:r w:rsidRPr="00E871D6">
        <w:rPr>
          <w:i/>
          <w:szCs w:val="20"/>
        </w:rPr>
        <w:t xml:space="preserve">Please check the Office documentation database </w:t>
      </w:r>
      <w:r w:rsidR="000262BE" w:rsidRPr="000262BE">
        <w:rPr>
          <w:i/>
          <w:szCs w:val="20"/>
        </w:rPr>
        <w:t>https://docdb.cept.org/</w:t>
      </w:r>
      <w:r w:rsidRPr="00E871D6">
        <w:rPr>
          <w:i/>
          <w:szCs w:val="20"/>
        </w:rPr>
        <w:t xml:space="preserve"> for the up to date position on the implementation of this and other ECC Decisions.</w:t>
      </w:r>
    </w:p>
    <w:p w14:paraId="0FB5DEFD" w14:textId="1D668687" w:rsidR="000262BE" w:rsidRDefault="000262BE" w:rsidP="000262BE">
      <w:pPr>
        <w:pStyle w:val="ECCAnnexheading1"/>
        <w:numPr>
          <w:ilvl w:val="0"/>
          <w:numId w:val="4"/>
        </w:numPr>
      </w:pPr>
      <w:bookmarkStart w:id="2" w:name="_Toc62454532"/>
      <w:bookmarkStart w:id="3" w:name="_Ref62568132"/>
      <w:bookmarkStart w:id="4" w:name="_Ref62568200"/>
      <w:r w:rsidRPr="00AF109B">
        <w:lastRenderedPageBreak/>
        <w:t>HARMONISED TECHNICAL CONDITIONS</w:t>
      </w:r>
      <w:bookmarkEnd w:id="2"/>
      <w:bookmarkEnd w:id="3"/>
      <w:bookmarkEnd w:id="4"/>
    </w:p>
    <w:p w14:paraId="4F38384C" w14:textId="314C843B" w:rsidR="000262BE" w:rsidRDefault="000262BE" w:rsidP="00BF1055">
      <w:pPr>
        <w:pStyle w:val="ECCTabletitle"/>
      </w:pPr>
      <w:r>
        <w:t>Technical conditions for the use of frequency band 5150-5250 MHz by WAS/RLAN</w:t>
      </w:r>
    </w:p>
    <w:tbl>
      <w:tblPr>
        <w:tblStyle w:val="ECCTable-redheader"/>
        <w:tblW w:w="5000" w:type="pct"/>
        <w:tblInd w:w="0" w:type="dxa"/>
        <w:tblLook w:val="04A0" w:firstRow="1" w:lastRow="0" w:firstColumn="1" w:lastColumn="0" w:noHBand="0" w:noVBand="1"/>
      </w:tblPr>
      <w:tblGrid>
        <w:gridCol w:w="2831"/>
        <w:gridCol w:w="6798"/>
      </w:tblGrid>
      <w:tr w:rsidR="008D5883" w14:paraId="2FB4660E" w14:textId="77777777" w:rsidTr="00FB42A7">
        <w:trPr>
          <w:cnfStyle w:val="100000000000" w:firstRow="1" w:lastRow="0" w:firstColumn="0" w:lastColumn="0" w:oddVBand="0" w:evenVBand="0" w:oddHBand="0" w:evenHBand="0" w:firstRowFirstColumn="0" w:firstRowLastColumn="0" w:lastRowFirstColumn="0" w:lastRowLastColumn="0"/>
        </w:trPr>
        <w:tc>
          <w:tcPr>
            <w:tcW w:w="1470" w:type="pct"/>
          </w:tcPr>
          <w:p w14:paraId="5412F7F7" w14:textId="77777777" w:rsidR="008D5883" w:rsidRDefault="008D5883" w:rsidP="00FB42A7">
            <w:pPr>
              <w:pStyle w:val="ECCParagraph"/>
              <w:jc w:val="center"/>
            </w:pPr>
            <w:r w:rsidRPr="00AA0658">
              <w:t>Parameter</w:t>
            </w:r>
          </w:p>
        </w:tc>
        <w:tc>
          <w:tcPr>
            <w:tcW w:w="3530" w:type="pct"/>
          </w:tcPr>
          <w:p w14:paraId="76BF9B44" w14:textId="77777777" w:rsidR="008D5883" w:rsidRDefault="008D5883" w:rsidP="00FB42A7">
            <w:pPr>
              <w:pStyle w:val="ECCParagraph"/>
              <w:jc w:val="center"/>
            </w:pPr>
            <w:r w:rsidRPr="00AA0658">
              <w:t>Technical conditions</w:t>
            </w:r>
          </w:p>
        </w:tc>
      </w:tr>
      <w:tr w:rsidR="008D5883" w14:paraId="7F8DB8F4" w14:textId="77777777" w:rsidTr="00FB42A7">
        <w:tc>
          <w:tcPr>
            <w:tcW w:w="1470" w:type="pct"/>
            <w:vAlign w:val="top"/>
          </w:tcPr>
          <w:p w14:paraId="36BC05B9" w14:textId="77777777" w:rsidR="008D5883" w:rsidRDefault="008D5883" w:rsidP="00FB42A7">
            <w:pPr>
              <w:pStyle w:val="ECCParagraph"/>
              <w:spacing w:after="60"/>
            </w:pPr>
            <w:r w:rsidRPr="004E534D">
              <w:t>Frequency band</w:t>
            </w:r>
          </w:p>
        </w:tc>
        <w:tc>
          <w:tcPr>
            <w:tcW w:w="3530" w:type="pct"/>
            <w:vAlign w:val="top"/>
          </w:tcPr>
          <w:p w14:paraId="66344D7E" w14:textId="77777777" w:rsidR="008D5883" w:rsidRDefault="008D5883" w:rsidP="00FB42A7">
            <w:pPr>
              <w:pStyle w:val="ECCParagraph"/>
              <w:spacing w:after="60"/>
            </w:pPr>
            <w:r w:rsidRPr="004E534D">
              <w:t>5</w:t>
            </w:r>
            <w:r>
              <w:t>150</w:t>
            </w:r>
            <w:r w:rsidRPr="004E534D">
              <w:t>-</w:t>
            </w:r>
            <w:r>
              <w:t>5250</w:t>
            </w:r>
            <w:r w:rsidRPr="004E534D">
              <w:t xml:space="preserve"> MHz</w:t>
            </w:r>
          </w:p>
        </w:tc>
      </w:tr>
      <w:tr w:rsidR="008D5883" w14:paraId="61439925" w14:textId="77777777" w:rsidTr="00FB42A7">
        <w:tc>
          <w:tcPr>
            <w:tcW w:w="1470" w:type="pct"/>
            <w:vAlign w:val="top"/>
          </w:tcPr>
          <w:p w14:paraId="7AFD7534" w14:textId="77777777" w:rsidR="008D5883" w:rsidRDefault="008D5883" w:rsidP="00FB42A7">
            <w:pPr>
              <w:pStyle w:val="ECCParagraph"/>
              <w:spacing w:after="60"/>
            </w:pPr>
            <w:r w:rsidRPr="004E534D">
              <w:t>Permissible operation</w:t>
            </w:r>
          </w:p>
        </w:tc>
        <w:tc>
          <w:tcPr>
            <w:tcW w:w="3530" w:type="pct"/>
            <w:vAlign w:val="top"/>
          </w:tcPr>
          <w:p w14:paraId="688642CD" w14:textId="5CDDEDF8" w:rsidR="008D5883" w:rsidRDefault="008D5883" w:rsidP="00FB42A7">
            <w:pPr>
              <w:pStyle w:val="ECCParagraph"/>
              <w:spacing w:after="60"/>
              <w:jc w:val="left"/>
            </w:pPr>
            <w:r>
              <w:t>I</w:t>
            </w:r>
            <w:r w:rsidRPr="004E534D">
              <w:t>ndoor</w:t>
            </w:r>
            <w:r>
              <w:t xml:space="preserve">, including </w:t>
            </w:r>
            <w:r w:rsidR="002F3527">
              <w:t>installations</w:t>
            </w:r>
            <w:r w:rsidR="002F3527" w:rsidRPr="00900EDA">
              <w:t xml:space="preserve"> </w:t>
            </w:r>
            <w:r>
              <w:t xml:space="preserve">inside road vehicles, trains and aircraft, and limited outdoor use (Note </w:t>
            </w:r>
            <w:r w:rsidR="0090250D">
              <w:t>1</w:t>
            </w:r>
            <w:r>
              <w:t>)</w:t>
            </w:r>
          </w:p>
          <w:p w14:paraId="01BD9682" w14:textId="77777777" w:rsidR="008D5883" w:rsidRDefault="008D5883" w:rsidP="00FB42A7">
            <w:pPr>
              <w:pStyle w:val="ECCParagraph"/>
              <w:spacing w:after="60"/>
            </w:pPr>
            <w:r>
              <w:t>Use by Unmanned Aircraft Systems limited to within the 5170-5250 MHz band</w:t>
            </w:r>
          </w:p>
        </w:tc>
      </w:tr>
      <w:tr w:rsidR="008D5883" w14:paraId="0A6CEE92" w14:textId="77777777" w:rsidTr="00FB42A7">
        <w:tc>
          <w:tcPr>
            <w:tcW w:w="1470" w:type="pct"/>
          </w:tcPr>
          <w:p w14:paraId="795708D1" w14:textId="77777777" w:rsidR="008D5883" w:rsidRDefault="008D5883" w:rsidP="00FB42A7">
            <w:pPr>
              <w:pStyle w:val="ECCParagraph"/>
              <w:spacing w:after="60"/>
              <w:jc w:val="left"/>
            </w:pPr>
            <w:r w:rsidRPr="004E534D">
              <w:t>Maximum mean e.i.r.p. for in-band</w:t>
            </w:r>
            <w:r>
              <w:t xml:space="preserve"> e</w:t>
            </w:r>
            <w:r w:rsidRPr="004E534D">
              <w:t>missions</w:t>
            </w:r>
          </w:p>
        </w:tc>
        <w:tc>
          <w:tcPr>
            <w:tcW w:w="3530" w:type="pct"/>
          </w:tcPr>
          <w:p w14:paraId="1AFA2BBF" w14:textId="0DAC605E" w:rsidR="008D5883" w:rsidRDefault="008D5883" w:rsidP="0090250D">
            <w:pPr>
              <w:pStyle w:val="ECCParagraph"/>
              <w:spacing w:after="60"/>
              <w:jc w:val="left"/>
            </w:pPr>
            <w:r>
              <w:t>200 m</w:t>
            </w:r>
            <w:r w:rsidRPr="00ED37AE">
              <w:t>W</w:t>
            </w:r>
            <w:r>
              <w:t xml:space="preserve"> except for </w:t>
            </w:r>
            <w:r w:rsidR="0090250D">
              <w:t xml:space="preserve">installations inside train carriages with an attenuation loss on average of less than 12 dB and inside road vehicles </w:t>
            </w:r>
            <w:r>
              <w:t>where 40 mW maximum mean e.i.r.p. applies</w:t>
            </w:r>
          </w:p>
        </w:tc>
      </w:tr>
      <w:tr w:rsidR="008D5883" w14:paraId="4B4BD3FF" w14:textId="77777777" w:rsidTr="00FB42A7">
        <w:tc>
          <w:tcPr>
            <w:tcW w:w="1470" w:type="pct"/>
          </w:tcPr>
          <w:p w14:paraId="100902A7" w14:textId="77777777" w:rsidR="008D5883" w:rsidRDefault="008D5883" w:rsidP="00FB42A7">
            <w:pPr>
              <w:pStyle w:val="ECCParagraph"/>
              <w:spacing w:after="60"/>
              <w:jc w:val="left"/>
            </w:pPr>
            <w:r w:rsidRPr="00A76B10">
              <w:t>Channel access and occupation rules</w:t>
            </w:r>
          </w:p>
        </w:tc>
        <w:tc>
          <w:tcPr>
            <w:tcW w:w="3530" w:type="pct"/>
          </w:tcPr>
          <w:p w14:paraId="44B76934" w14:textId="77777777" w:rsidR="008D5883" w:rsidRDefault="008D5883" w:rsidP="00FB42A7">
            <w:pPr>
              <w:pStyle w:val="ECCParagraph"/>
              <w:spacing w:after="60"/>
              <w:jc w:val="left"/>
            </w:pPr>
            <w:r w:rsidRPr="00A76B10">
              <w:t>An adequate spectrum sharing mechanism shall be implemented</w:t>
            </w:r>
          </w:p>
        </w:tc>
      </w:tr>
      <w:tr w:rsidR="008D5883" w14:paraId="513A3008" w14:textId="77777777" w:rsidTr="00FB42A7">
        <w:tc>
          <w:tcPr>
            <w:tcW w:w="1470" w:type="pct"/>
          </w:tcPr>
          <w:p w14:paraId="3710AAE3" w14:textId="77777777" w:rsidR="008D5883" w:rsidRDefault="008D5883" w:rsidP="00FB42A7">
            <w:pPr>
              <w:pStyle w:val="ECCParagraph"/>
              <w:spacing w:after="60"/>
              <w:jc w:val="left"/>
            </w:pPr>
            <w:r w:rsidRPr="00667547">
              <w:t>Maximum mean e.i.r.p. density for in-band emissions</w:t>
            </w:r>
          </w:p>
        </w:tc>
        <w:tc>
          <w:tcPr>
            <w:tcW w:w="3530" w:type="pct"/>
          </w:tcPr>
          <w:p w14:paraId="1578AAB9" w14:textId="77777777" w:rsidR="008D5883" w:rsidRDefault="008D5883" w:rsidP="00FB42A7">
            <w:pPr>
              <w:pStyle w:val="ECCParagraph"/>
              <w:spacing w:after="60"/>
              <w:jc w:val="left"/>
            </w:pPr>
            <w:r>
              <w:t>1</w:t>
            </w:r>
            <w:r w:rsidRPr="002247DD">
              <w:t>0</w:t>
            </w:r>
            <w:r>
              <w:t xml:space="preserve"> </w:t>
            </w:r>
            <w:r w:rsidRPr="002247DD">
              <w:t>mW/MHz in any 1 MHz band</w:t>
            </w:r>
          </w:p>
        </w:tc>
      </w:tr>
      <w:tr w:rsidR="008D5883" w14:paraId="4A6380AB" w14:textId="77777777" w:rsidTr="00FB42A7">
        <w:tc>
          <w:tcPr>
            <w:tcW w:w="5000" w:type="pct"/>
            <w:gridSpan w:val="2"/>
          </w:tcPr>
          <w:p w14:paraId="117ED950" w14:textId="6D6BEC92" w:rsidR="008D5883" w:rsidRDefault="008D5883" w:rsidP="0090250D">
            <w:pPr>
              <w:pStyle w:val="ECCParagraph"/>
            </w:pPr>
            <w:r w:rsidRPr="00087E1F">
              <w:rPr>
                <w:rStyle w:val="FootnoteReference"/>
                <w:sz w:val="16"/>
                <w:szCs w:val="16"/>
                <w:vertAlign w:val="baseline"/>
              </w:rPr>
              <w:t xml:space="preserve">Note </w:t>
            </w:r>
            <w:r w:rsidR="0090250D">
              <w:rPr>
                <w:rStyle w:val="FootnoteReference"/>
                <w:sz w:val="16"/>
                <w:szCs w:val="16"/>
                <w:vertAlign w:val="baseline"/>
              </w:rPr>
              <w:t>1</w:t>
            </w:r>
            <w:r w:rsidRPr="00087E1F">
              <w:rPr>
                <w:rStyle w:val="FootnoteReference"/>
                <w:sz w:val="16"/>
                <w:szCs w:val="16"/>
                <w:vertAlign w:val="baseline"/>
              </w:rPr>
              <w:t>: If used outdoors, equipment shall not be attached to a fixed installation</w:t>
            </w:r>
            <w:r>
              <w:rPr>
                <w:sz w:val="16"/>
                <w:szCs w:val="16"/>
              </w:rPr>
              <w:t xml:space="preserve"> or to the external body of road vehicles</w:t>
            </w:r>
            <w:r w:rsidRPr="00087E1F">
              <w:rPr>
                <w:rStyle w:val="FootnoteReference"/>
                <w:sz w:val="16"/>
                <w:szCs w:val="16"/>
                <w:vertAlign w:val="baseline"/>
              </w:rPr>
              <w:t>, a fixed infrastructure or a fixed outdoor antenna.</w:t>
            </w:r>
          </w:p>
        </w:tc>
      </w:tr>
    </w:tbl>
    <w:p w14:paraId="1FA45C03" w14:textId="45E33FE0" w:rsidR="000262BE" w:rsidRDefault="000262BE" w:rsidP="00BF1055">
      <w:pPr>
        <w:pStyle w:val="ECCTabletitle"/>
      </w:pPr>
      <w:r>
        <w:lastRenderedPageBreak/>
        <w:t>Technical conditions for the use of frequency band 5250-5350 MHz by WAS/RLAN</w:t>
      </w:r>
    </w:p>
    <w:tbl>
      <w:tblPr>
        <w:tblStyle w:val="ECCTable-redheader"/>
        <w:tblW w:w="9634" w:type="dxa"/>
        <w:tblInd w:w="0" w:type="dxa"/>
        <w:tblLook w:val="04A0" w:firstRow="1" w:lastRow="0" w:firstColumn="1" w:lastColumn="0" w:noHBand="0" w:noVBand="1"/>
      </w:tblPr>
      <w:tblGrid>
        <w:gridCol w:w="3256"/>
        <w:gridCol w:w="6378"/>
      </w:tblGrid>
      <w:tr w:rsidR="000262BE" w14:paraId="1D1A0D53" w14:textId="77777777" w:rsidTr="009C17AD">
        <w:trPr>
          <w:cnfStyle w:val="100000000000" w:firstRow="1" w:lastRow="0" w:firstColumn="0" w:lastColumn="0" w:oddVBand="0" w:evenVBand="0" w:oddHBand="0" w:evenHBand="0" w:firstRowFirstColumn="0" w:firstRowLastColumn="0" w:lastRowFirstColumn="0" w:lastRowLastColumn="0"/>
        </w:trPr>
        <w:tc>
          <w:tcPr>
            <w:tcW w:w="3256" w:type="dxa"/>
          </w:tcPr>
          <w:p w14:paraId="5BAB5833" w14:textId="77777777" w:rsidR="000262BE" w:rsidRDefault="000262BE" w:rsidP="00387518">
            <w:pPr>
              <w:pStyle w:val="ECCParagraph"/>
              <w:keepNext/>
              <w:jc w:val="center"/>
            </w:pPr>
            <w:r w:rsidRPr="00AA0658">
              <w:t>Parameter</w:t>
            </w:r>
          </w:p>
        </w:tc>
        <w:tc>
          <w:tcPr>
            <w:tcW w:w="6378" w:type="dxa"/>
          </w:tcPr>
          <w:p w14:paraId="57637205" w14:textId="77777777" w:rsidR="000262BE" w:rsidRDefault="000262BE" w:rsidP="00387518">
            <w:pPr>
              <w:pStyle w:val="ECCParagraph"/>
              <w:keepNext/>
              <w:jc w:val="center"/>
            </w:pPr>
            <w:r w:rsidRPr="00AA0658">
              <w:t>Technical conditions</w:t>
            </w:r>
          </w:p>
        </w:tc>
      </w:tr>
      <w:tr w:rsidR="000262BE" w14:paraId="4776F80A" w14:textId="77777777" w:rsidTr="009C17AD">
        <w:tc>
          <w:tcPr>
            <w:tcW w:w="3256" w:type="dxa"/>
            <w:vAlign w:val="top"/>
          </w:tcPr>
          <w:p w14:paraId="0B7DE506" w14:textId="4331C8A0" w:rsidR="000262BE" w:rsidRDefault="000262BE" w:rsidP="00387518">
            <w:pPr>
              <w:pStyle w:val="ECCParagraph"/>
              <w:keepNext/>
              <w:spacing w:after="60"/>
            </w:pPr>
            <w:r w:rsidRPr="004E534D">
              <w:t>Frequency band</w:t>
            </w:r>
          </w:p>
        </w:tc>
        <w:tc>
          <w:tcPr>
            <w:tcW w:w="6378" w:type="dxa"/>
            <w:vAlign w:val="top"/>
          </w:tcPr>
          <w:p w14:paraId="77C7CFAC" w14:textId="437888DA" w:rsidR="000262BE" w:rsidRDefault="000262BE" w:rsidP="00387518">
            <w:pPr>
              <w:pStyle w:val="ECCParagraph"/>
              <w:keepNext/>
              <w:spacing w:after="60"/>
            </w:pPr>
            <w:r w:rsidRPr="004E534D">
              <w:t>5</w:t>
            </w:r>
            <w:r>
              <w:t>2</w:t>
            </w:r>
            <w:r w:rsidRPr="004E534D">
              <w:t>50-</w:t>
            </w:r>
            <w:r>
              <w:t>53</w:t>
            </w:r>
            <w:r w:rsidRPr="004E534D">
              <w:t>50 MHz</w:t>
            </w:r>
          </w:p>
        </w:tc>
      </w:tr>
      <w:tr w:rsidR="000262BE" w14:paraId="5665C578" w14:textId="77777777" w:rsidTr="009C17AD">
        <w:tc>
          <w:tcPr>
            <w:tcW w:w="3256" w:type="dxa"/>
            <w:vAlign w:val="top"/>
          </w:tcPr>
          <w:p w14:paraId="3A166988" w14:textId="2B60186F" w:rsidR="000262BE" w:rsidRDefault="000262BE" w:rsidP="00387518">
            <w:pPr>
              <w:pStyle w:val="ECCParagraph"/>
              <w:keepNext/>
              <w:spacing w:after="60"/>
            </w:pPr>
            <w:r w:rsidRPr="004E534D">
              <w:t>Permissible operation</w:t>
            </w:r>
          </w:p>
        </w:tc>
        <w:tc>
          <w:tcPr>
            <w:tcW w:w="6378" w:type="dxa"/>
            <w:vAlign w:val="top"/>
          </w:tcPr>
          <w:p w14:paraId="5FF30E99" w14:textId="77777777" w:rsidR="000262BE" w:rsidRPr="00683B4E" w:rsidRDefault="000262BE" w:rsidP="00387518">
            <w:pPr>
              <w:pStyle w:val="ECCParagraph"/>
              <w:keepNext/>
              <w:spacing w:after="60"/>
              <w:jc w:val="left"/>
            </w:pPr>
            <w:r w:rsidRPr="00683B4E">
              <w:t xml:space="preserve">Indoor use: inside buildings only. </w:t>
            </w:r>
          </w:p>
          <w:p w14:paraId="0A83F9AC" w14:textId="7D759FCC" w:rsidR="000262BE" w:rsidRPr="00683B4E" w:rsidRDefault="008630F4" w:rsidP="00387518">
            <w:pPr>
              <w:pStyle w:val="ECCParagraph"/>
              <w:keepNext/>
              <w:spacing w:after="60"/>
              <w:jc w:val="left"/>
            </w:pPr>
            <w:r w:rsidRPr="00683B4E">
              <w:t>Installations in road vehicles, trains</w:t>
            </w:r>
            <w:r w:rsidR="00135E32" w:rsidRPr="00683B4E">
              <w:t xml:space="preserve"> </w:t>
            </w:r>
            <w:r w:rsidRPr="00683B4E">
              <w:t>and aircraft are not permitted.</w:t>
            </w:r>
          </w:p>
          <w:p w14:paraId="60592177" w14:textId="3B140D7B" w:rsidR="000262BE" w:rsidRDefault="000262BE" w:rsidP="00C56F1F">
            <w:pPr>
              <w:pStyle w:val="ECCParagraph"/>
              <w:keepNext/>
              <w:spacing w:after="60"/>
            </w:pPr>
            <w:r w:rsidRPr="00683B4E">
              <w:t>Outdoor use is not permitted.</w:t>
            </w:r>
          </w:p>
        </w:tc>
      </w:tr>
      <w:tr w:rsidR="000262BE" w14:paraId="13CE3990" w14:textId="77777777" w:rsidTr="009C17AD">
        <w:tc>
          <w:tcPr>
            <w:tcW w:w="3256" w:type="dxa"/>
          </w:tcPr>
          <w:p w14:paraId="7E5E29F0" w14:textId="0A6FB1FC" w:rsidR="000262BE" w:rsidRDefault="000262BE" w:rsidP="00387518">
            <w:pPr>
              <w:pStyle w:val="ECCParagraph"/>
              <w:keepNext/>
              <w:spacing w:after="60"/>
            </w:pPr>
            <w:r w:rsidRPr="004E534D">
              <w:t>Maximum mean e.i.r.p. for in-band</w:t>
            </w:r>
            <w:r>
              <w:t xml:space="preserve"> </w:t>
            </w:r>
            <w:r w:rsidRPr="004E534D">
              <w:t>emissions</w:t>
            </w:r>
            <w:r>
              <w:t xml:space="preserve"> </w:t>
            </w:r>
          </w:p>
        </w:tc>
        <w:tc>
          <w:tcPr>
            <w:tcW w:w="6378" w:type="dxa"/>
          </w:tcPr>
          <w:p w14:paraId="7D7BDCB0" w14:textId="0E3A1BAC" w:rsidR="000262BE" w:rsidRDefault="000262BE" w:rsidP="00387518">
            <w:pPr>
              <w:pStyle w:val="ECCParagraph"/>
              <w:keepNext/>
              <w:spacing w:after="60"/>
            </w:pPr>
            <w:r w:rsidRPr="00ED37AE">
              <w:t>200</w:t>
            </w:r>
            <w:r>
              <w:t xml:space="preserve"> </w:t>
            </w:r>
            <w:r w:rsidRPr="00ED37AE">
              <w:t>mW</w:t>
            </w:r>
            <w:r>
              <w:t xml:space="preserve"> </w:t>
            </w:r>
          </w:p>
        </w:tc>
      </w:tr>
      <w:tr w:rsidR="000262BE" w14:paraId="12B58FE9" w14:textId="77777777" w:rsidTr="009C17AD">
        <w:tc>
          <w:tcPr>
            <w:tcW w:w="3256" w:type="dxa"/>
          </w:tcPr>
          <w:p w14:paraId="6982F2E5" w14:textId="65E928F1" w:rsidR="000262BE" w:rsidRDefault="000262BE" w:rsidP="00387518">
            <w:pPr>
              <w:pStyle w:val="ECCParagraph"/>
              <w:keepNext/>
              <w:spacing w:after="60"/>
            </w:pPr>
            <w:r w:rsidRPr="00341127">
              <w:t>Channel access and occupation rules</w:t>
            </w:r>
          </w:p>
        </w:tc>
        <w:tc>
          <w:tcPr>
            <w:tcW w:w="6378" w:type="dxa"/>
          </w:tcPr>
          <w:p w14:paraId="13AA8CC2" w14:textId="77777777" w:rsidR="000262BE" w:rsidRDefault="000262BE" w:rsidP="00387518">
            <w:pPr>
              <w:pStyle w:val="ECCParagraph"/>
              <w:keepNext/>
              <w:spacing w:after="60"/>
              <w:jc w:val="left"/>
            </w:pPr>
            <w:r w:rsidRPr="00341127">
              <w:t>An adequate spectrum sharing mechanism shall be implemented</w:t>
            </w:r>
            <w:r>
              <w:t>.</w:t>
            </w:r>
          </w:p>
          <w:p w14:paraId="5FAD3420" w14:textId="459DDE99" w:rsidR="000262BE" w:rsidRDefault="000262BE" w:rsidP="00387518">
            <w:pPr>
              <w:pStyle w:val="ECCParagraph"/>
              <w:keepNext/>
              <w:spacing w:after="60"/>
            </w:pPr>
            <w:r w:rsidRPr="00520560">
              <w:t>Device</w:t>
            </w:r>
            <w:r>
              <w:t>s must use</w:t>
            </w:r>
            <w:r w:rsidRPr="00520560">
              <w:t xml:space="preserve"> Transmitter Power Control (TPC) and Dynamic Frequency Selection (DFS)</w:t>
            </w:r>
            <w:r>
              <w:t xml:space="preserve"> mitigation techniques</w:t>
            </w:r>
          </w:p>
        </w:tc>
      </w:tr>
      <w:tr w:rsidR="000262BE" w14:paraId="03D5D45E" w14:textId="77777777" w:rsidTr="009C17AD">
        <w:tc>
          <w:tcPr>
            <w:tcW w:w="3256" w:type="dxa"/>
          </w:tcPr>
          <w:p w14:paraId="5A5EA0C7" w14:textId="26BAB435" w:rsidR="000262BE" w:rsidRDefault="000262BE" w:rsidP="00387518">
            <w:pPr>
              <w:pStyle w:val="ECCParagraph"/>
              <w:keepNext/>
              <w:spacing w:after="60"/>
            </w:pPr>
            <w:r w:rsidRPr="00667547">
              <w:t>Maximum mean e.i.r.p. density for in-band emissions</w:t>
            </w:r>
          </w:p>
        </w:tc>
        <w:tc>
          <w:tcPr>
            <w:tcW w:w="6378" w:type="dxa"/>
          </w:tcPr>
          <w:p w14:paraId="7B4AE8E7" w14:textId="5B6797D2" w:rsidR="000262BE" w:rsidRDefault="000262BE" w:rsidP="00387518">
            <w:pPr>
              <w:pStyle w:val="ECCParagraph"/>
              <w:keepNext/>
              <w:spacing w:after="60"/>
            </w:pPr>
            <w:r>
              <w:t xml:space="preserve">10 </w:t>
            </w:r>
            <w:r w:rsidRPr="00082D24">
              <w:t>m</w:t>
            </w:r>
            <w:r>
              <w:t>W</w:t>
            </w:r>
            <w:r w:rsidRPr="00082D24">
              <w:t>/MHz</w:t>
            </w:r>
            <w:r>
              <w:t xml:space="preserve"> in any 1 MHz band</w:t>
            </w:r>
          </w:p>
        </w:tc>
      </w:tr>
      <w:tr w:rsidR="000262BE" w14:paraId="28E6ABAC" w14:textId="77777777" w:rsidTr="009C17AD">
        <w:tc>
          <w:tcPr>
            <w:tcW w:w="3256" w:type="dxa"/>
          </w:tcPr>
          <w:p w14:paraId="12FFE897" w14:textId="30383393" w:rsidR="000262BE" w:rsidRPr="00667547" w:rsidRDefault="000262BE" w:rsidP="00387518">
            <w:pPr>
              <w:pStyle w:val="ECCParagraph"/>
              <w:keepNext/>
              <w:spacing w:after="60"/>
            </w:pPr>
            <w:r w:rsidRPr="00BD5984">
              <w:t>Transmitter Power Control (TPC)</w:t>
            </w:r>
          </w:p>
        </w:tc>
        <w:tc>
          <w:tcPr>
            <w:tcW w:w="6378" w:type="dxa"/>
          </w:tcPr>
          <w:p w14:paraId="7E8AAB9D" w14:textId="54716CBF" w:rsidR="000262BE" w:rsidRDefault="000262BE" w:rsidP="00387518">
            <w:pPr>
              <w:pStyle w:val="ECCParagraph"/>
              <w:keepNext/>
              <w:spacing w:after="60"/>
            </w:pPr>
            <w:r>
              <w:t xml:space="preserve">TPC shall provide </w:t>
            </w:r>
            <w:r w:rsidRPr="002247DD">
              <w:t>on average, a mitigation factor of at least 3 dB on the maximum permitted output power of the systems; or, if transmitter power control is not in use, then the maximum permitted mean e.i.r.p. and the correspondi</w:t>
            </w:r>
            <w:r>
              <w:t>ng mean e.i.r.p. density limit shall be reduced by 3 dB</w:t>
            </w:r>
          </w:p>
        </w:tc>
      </w:tr>
      <w:tr w:rsidR="000262BE" w14:paraId="1BB505E2" w14:textId="77777777" w:rsidTr="009C17AD">
        <w:tc>
          <w:tcPr>
            <w:tcW w:w="3256" w:type="dxa"/>
          </w:tcPr>
          <w:p w14:paraId="1B150E71" w14:textId="0787EB63" w:rsidR="000262BE" w:rsidRPr="00667547" w:rsidRDefault="000262BE" w:rsidP="002C18A6">
            <w:pPr>
              <w:pStyle w:val="ECCParagraph"/>
              <w:keepNext/>
              <w:spacing w:after="60"/>
              <w:jc w:val="left"/>
            </w:pPr>
            <w:r w:rsidRPr="007C371D">
              <w:rPr>
                <w:lang w:val="en-US"/>
              </w:rPr>
              <w:t xml:space="preserve">Dynamic Frequency Selection </w:t>
            </w:r>
            <w:r>
              <w:rPr>
                <w:lang w:val="en-US"/>
              </w:rPr>
              <w:t>(DFS)</w:t>
            </w:r>
          </w:p>
        </w:tc>
        <w:tc>
          <w:tcPr>
            <w:tcW w:w="6378" w:type="dxa"/>
          </w:tcPr>
          <w:p w14:paraId="045DD6C3" w14:textId="1E65BB13" w:rsidR="000262BE" w:rsidRDefault="000262BE" w:rsidP="00387518">
            <w:pPr>
              <w:pStyle w:val="ECCParagraph"/>
              <w:keepNext/>
              <w:spacing w:after="60"/>
              <w:jc w:val="left"/>
            </w:pPr>
            <w:r w:rsidRPr="005601F9">
              <w:t xml:space="preserve">DFS </w:t>
            </w:r>
            <w:r>
              <w:t>is</w:t>
            </w:r>
            <w:r w:rsidRPr="005601F9">
              <w:t xml:space="preserve"> described in Recommendation ITU-R M. 1652-1</w:t>
            </w:r>
            <w:r>
              <w:t xml:space="preserve"> </w:t>
            </w:r>
            <w:r w:rsidRPr="005601F9">
              <w:t xml:space="preserve">to ensure compatible operation with radiodetermination systems. </w:t>
            </w:r>
          </w:p>
          <w:p w14:paraId="1F04A73F" w14:textId="77777777" w:rsidR="000262BE" w:rsidRDefault="000262BE" w:rsidP="00387518">
            <w:pPr>
              <w:keepNext/>
            </w:pPr>
            <w:r w:rsidRPr="005601F9">
              <w:t>The DFS mechanism shall</w:t>
            </w:r>
            <w:r>
              <w:t xml:space="preserve"> also</w:t>
            </w:r>
            <w:r w:rsidRPr="005601F9">
              <w:t xml:space="preserve"> ensure that the probability of selecting a given channel will be the same for all available channels</w:t>
            </w:r>
            <w:r>
              <w:t xml:space="preserve"> within the bands 5250-5350 MHz and 5470</w:t>
            </w:r>
            <w:r>
              <w:noBreakHyphen/>
              <w:t>5</w:t>
            </w:r>
            <w:r w:rsidRPr="00A416F7">
              <w:t>725</w:t>
            </w:r>
            <w:r>
              <w:t> </w:t>
            </w:r>
            <w:r w:rsidRPr="00A416F7">
              <w:t>MHz</w:t>
            </w:r>
            <w:r w:rsidRPr="005601F9">
              <w:t>. The intention is to provide, on average, a near-uniform spread of the loading of the spectrum</w:t>
            </w:r>
            <w:r>
              <w:t>.</w:t>
            </w:r>
          </w:p>
          <w:p w14:paraId="1090DC67" w14:textId="77777777" w:rsidR="000262BE" w:rsidRDefault="000262BE" w:rsidP="00387518">
            <w:pPr>
              <w:keepNext/>
              <w:rPr>
                <w:lang w:val="en-GB"/>
              </w:rPr>
            </w:pPr>
          </w:p>
          <w:p w14:paraId="11D7B7DB" w14:textId="41B62783" w:rsidR="000262BE" w:rsidRDefault="000262BE" w:rsidP="00F90B2B">
            <w:pPr>
              <w:pStyle w:val="ECCParagraph"/>
              <w:keepNext/>
              <w:spacing w:after="60"/>
            </w:pPr>
            <w:r w:rsidRPr="004C255F">
              <w:t>WAS/RLAN shall imple</w:t>
            </w:r>
            <w:r>
              <w:t>ment a Dynam</w:t>
            </w:r>
            <w:r w:rsidRPr="004C255F">
              <w:t xml:space="preserve">ic Frequency Selection providing a mitigation against interference to radar at least as efficient as DFS described in </w:t>
            </w:r>
            <w:r>
              <w:t xml:space="preserve">ETSI </w:t>
            </w:r>
            <w:r w:rsidRPr="004C255F">
              <w:t>EN 301</w:t>
            </w:r>
            <w:r w:rsidR="00C56F1F">
              <w:t> </w:t>
            </w:r>
            <w:r w:rsidRPr="004C255F">
              <w:t>893. Settings (hardware and/or software) of WAS/RLAN related to DFS shall not be accessible to the user if changing those settings result in WAS/RLA</w:t>
            </w:r>
            <w:r>
              <w:t>N</w:t>
            </w:r>
            <w:r w:rsidRPr="004C255F">
              <w:t xml:space="preserve"> no longer being compliant with the DFS requirements. This </w:t>
            </w:r>
            <w:proofErr w:type="gramStart"/>
            <w:r w:rsidRPr="004C255F">
              <w:t>includes</w:t>
            </w:r>
            <w:r w:rsidR="00590A32">
              <w:t>:</w:t>
            </w:r>
            <w:proofErr w:type="gramEnd"/>
            <w:r w:rsidRPr="004C255F">
              <w:t xml:space="preserve"> </w:t>
            </w:r>
            <w:r w:rsidR="006D2DF5">
              <w:t xml:space="preserve">a) </w:t>
            </w:r>
            <w:r w:rsidRPr="004C255F">
              <w:t xml:space="preserve">not allowing the user to change the country of operation and/or the operating frequency band if that results in the equipment no longer being compliant with the DFS requirements and </w:t>
            </w:r>
            <w:r w:rsidR="00793F31">
              <w:t xml:space="preserve">b) </w:t>
            </w:r>
            <w:r w:rsidRPr="004C255F">
              <w:t>not accepting software and/or firmware which results in the equipment no longer being compliant with the DFS requirements</w:t>
            </w:r>
            <w:r>
              <w:t>.</w:t>
            </w:r>
          </w:p>
        </w:tc>
      </w:tr>
    </w:tbl>
    <w:p w14:paraId="0192F454" w14:textId="77777777" w:rsidR="002C18A6" w:rsidRDefault="002C18A6">
      <w:pPr>
        <w:rPr>
          <w:b/>
          <w:color w:val="D2232A"/>
          <w:lang w:val="en-GB"/>
        </w:rPr>
      </w:pPr>
      <w:r>
        <w:br w:type="page"/>
      </w:r>
    </w:p>
    <w:p w14:paraId="45F1C78C" w14:textId="5A9BF732" w:rsidR="000262BE" w:rsidRDefault="000262BE" w:rsidP="00BF1055">
      <w:pPr>
        <w:pStyle w:val="ECCTabletitle"/>
      </w:pPr>
      <w:r>
        <w:lastRenderedPageBreak/>
        <w:t>Technical conditions for the use of frequency band 5470-5725 MHz by WAS/RLAN</w:t>
      </w:r>
    </w:p>
    <w:tbl>
      <w:tblPr>
        <w:tblStyle w:val="ECCTable-redheader"/>
        <w:tblW w:w="0" w:type="auto"/>
        <w:tblInd w:w="0" w:type="dxa"/>
        <w:tblLook w:val="04A0" w:firstRow="1" w:lastRow="0" w:firstColumn="1" w:lastColumn="0" w:noHBand="0" w:noVBand="1"/>
      </w:tblPr>
      <w:tblGrid>
        <w:gridCol w:w="3681"/>
        <w:gridCol w:w="5948"/>
      </w:tblGrid>
      <w:tr w:rsidR="000262BE" w:rsidRPr="00AA0658" w14:paraId="0A0395CE" w14:textId="77777777" w:rsidTr="005E44AE">
        <w:trPr>
          <w:cnfStyle w:val="100000000000" w:firstRow="1" w:lastRow="0" w:firstColumn="0" w:lastColumn="0" w:oddVBand="0" w:evenVBand="0" w:oddHBand="0" w:evenHBand="0" w:firstRowFirstColumn="0" w:firstRowLastColumn="0" w:lastRowFirstColumn="0" w:lastRowLastColumn="0"/>
        </w:trPr>
        <w:tc>
          <w:tcPr>
            <w:tcW w:w="3681" w:type="dxa"/>
          </w:tcPr>
          <w:p w14:paraId="6286E6B8" w14:textId="77777777" w:rsidR="000262BE" w:rsidRPr="00AA0658" w:rsidRDefault="000262BE" w:rsidP="002C18A6">
            <w:pPr>
              <w:pStyle w:val="ECCParagraph"/>
              <w:keepNext/>
              <w:jc w:val="center"/>
            </w:pPr>
            <w:r w:rsidRPr="00AA0658">
              <w:t>Parameter</w:t>
            </w:r>
          </w:p>
        </w:tc>
        <w:tc>
          <w:tcPr>
            <w:tcW w:w="5948" w:type="dxa"/>
          </w:tcPr>
          <w:p w14:paraId="6C4E1189" w14:textId="77777777" w:rsidR="000262BE" w:rsidRPr="00AA0658" w:rsidRDefault="000262BE" w:rsidP="002C18A6">
            <w:pPr>
              <w:pStyle w:val="ECCParagraph"/>
              <w:keepNext/>
              <w:jc w:val="center"/>
            </w:pPr>
            <w:r w:rsidRPr="00AA0658">
              <w:t>Technical conditions</w:t>
            </w:r>
          </w:p>
        </w:tc>
      </w:tr>
      <w:tr w:rsidR="000262BE" w:rsidRPr="00AA0658" w14:paraId="55216201" w14:textId="77777777" w:rsidTr="005E44AE">
        <w:tc>
          <w:tcPr>
            <w:tcW w:w="3681" w:type="dxa"/>
            <w:vAlign w:val="top"/>
          </w:tcPr>
          <w:p w14:paraId="4696BC01" w14:textId="77777777" w:rsidR="000262BE" w:rsidRPr="004E534D" w:rsidRDefault="000262BE" w:rsidP="002C18A6">
            <w:pPr>
              <w:pStyle w:val="ECCParagraph"/>
              <w:keepNext/>
              <w:spacing w:after="60"/>
              <w:jc w:val="left"/>
            </w:pPr>
            <w:r w:rsidRPr="004E534D">
              <w:t>Frequency band</w:t>
            </w:r>
          </w:p>
        </w:tc>
        <w:tc>
          <w:tcPr>
            <w:tcW w:w="5948" w:type="dxa"/>
            <w:vAlign w:val="top"/>
          </w:tcPr>
          <w:p w14:paraId="1FB746BC" w14:textId="77777777" w:rsidR="000262BE" w:rsidRDefault="000262BE" w:rsidP="002C18A6">
            <w:pPr>
              <w:pStyle w:val="ECCParagraph"/>
              <w:keepNext/>
              <w:spacing w:after="60"/>
              <w:jc w:val="left"/>
            </w:pPr>
            <w:r w:rsidRPr="004E534D">
              <w:t>5</w:t>
            </w:r>
            <w:r>
              <w:t>47</w:t>
            </w:r>
            <w:r w:rsidRPr="004E534D">
              <w:t>0-</w:t>
            </w:r>
            <w:r>
              <w:t>5725</w:t>
            </w:r>
            <w:r w:rsidRPr="004E534D">
              <w:t xml:space="preserve"> MHz</w:t>
            </w:r>
          </w:p>
        </w:tc>
      </w:tr>
      <w:tr w:rsidR="000262BE" w:rsidRPr="00AA0658" w14:paraId="30357CEC" w14:textId="77777777" w:rsidTr="005E44AE">
        <w:tc>
          <w:tcPr>
            <w:tcW w:w="3681" w:type="dxa"/>
            <w:vAlign w:val="top"/>
          </w:tcPr>
          <w:p w14:paraId="7CB993AE" w14:textId="77777777" w:rsidR="000262BE" w:rsidRPr="00310A4C" w:rsidRDefault="000262BE" w:rsidP="002C18A6">
            <w:pPr>
              <w:pStyle w:val="ECCParagraph"/>
              <w:keepNext/>
              <w:spacing w:after="60"/>
              <w:jc w:val="left"/>
              <w:rPr>
                <w:highlight w:val="yellow"/>
              </w:rPr>
            </w:pPr>
            <w:r w:rsidRPr="004E534D">
              <w:t>Permissible operation</w:t>
            </w:r>
          </w:p>
        </w:tc>
        <w:tc>
          <w:tcPr>
            <w:tcW w:w="5948" w:type="dxa"/>
            <w:vAlign w:val="top"/>
          </w:tcPr>
          <w:p w14:paraId="766379D0" w14:textId="77777777" w:rsidR="000262BE" w:rsidRDefault="000262BE" w:rsidP="002C18A6">
            <w:pPr>
              <w:pStyle w:val="ECCParagraph"/>
              <w:keepNext/>
              <w:spacing w:after="60"/>
              <w:jc w:val="left"/>
            </w:pPr>
            <w:r>
              <w:t>I</w:t>
            </w:r>
            <w:r w:rsidRPr="004E534D">
              <w:t>ndoor</w:t>
            </w:r>
            <w:r>
              <w:t xml:space="preserve"> and outdoor use </w:t>
            </w:r>
          </w:p>
          <w:p w14:paraId="6145074A" w14:textId="29700C37" w:rsidR="000262BE" w:rsidRPr="009D6A57" w:rsidRDefault="00395CBD" w:rsidP="00B777CE">
            <w:pPr>
              <w:pStyle w:val="ECCParagraph"/>
              <w:keepNext/>
              <w:spacing w:after="60"/>
              <w:jc w:val="left"/>
            </w:pPr>
            <w:r w:rsidRPr="00683B4E">
              <w:t>Installations in road vehicles, trains</w:t>
            </w:r>
            <w:r w:rsidR="00F973A7" w:rsidRPr="00683B4E">
              <w:t xml:space="preserve"> </w:t>
            </w:r>
            <w:r w:rsidRPr="00683B4E">
              <w:t>and aircraft and use for Unmanned Aircraft Systems are not permitted</w:t>
            </w:r>
            <w:r w:rsidR="00B777CE">
              <w:t>.</w:t>
            </w:r>
          </w:p>
        </w:tc>
      </w:tr>
      <w:tr w:rsidR="000262BE" w:rsidRPr="00AA0658" w14:paraId="167335A4" w14:textId="77777777" w:rsidTr="005E44AE">
        <w:trPr>
          <w:trHeight w:val="917"/>
        </w:trPr>
        <w:tc>
          <w:tcPr>
            <w:tcW w:w="3681" w:type="dxa"/>
          </w:tcPr>
          <w:p w14:paraId="0F0637D0" w14:textId="77777777" w:rsidR="000262BE" w:rsidRDefault="000262BE" w:rsidP="002C18A6">
            <w:pPr>
              <w:pStyle w:val="ECCParagraph"/>
              <w:keepNext/>
              <w:spacing w:after="60"/>
              <w:jc w:val="left"/>
            </w:pPr>
            <w:r w:rsidRPr="004E534D">
              <w:t>Maximum mean e.i.r.p. for in-band</w:t>
            </w:r>
            <w:r>
              <w:t xml:space="preserve"> </w:t>
            </w:r>
          </w:p>
          <w:p w14:paraId="7C97E460" w14:textId="77777777" w:rsidR="000262BE" w:rsidRPr="00ED37AE" w:rsidRDefault="000262BE" w:rsidP="002C18A6">
            <w:pPr>
              <w:pStyle w:val="ECCParagraph"/>
              <w:keepNext/>
              <w:spacing w:after="60"/>
              <w:jc w:val="left"/>
            </w:pPr>
            <w:r w:rsidRPr="004E534D">
              <w:t>emissions</w:t>
            </w:r>
          </w:p>
        </w:tc>
        <w:tc>
          <w:tcPr>
            <w:tcW w:w="5948" w:type="dxa"/>
          </w:tcPr>
          <w:p w14:paraId="6A213175" w14:textId="77777777" w:rsidR="000262BE" w:rsidRPr="00ED37AE" w:rsidRDefault="000262BE" w:rsidP="002C18A6">
            <w:pPr>
              <w:pStyle w:val="ECCParagraph"/>
              <w:keepNext/>
              <w:spacing w:after="60"/>
              <w:jc w:val="left"/>
            </w:pPr>
            <w:r>
              <w:t>1</w:t>
            </w:r>
            <w:r w:rsidRPr="00ED37AE">
              <w:t xml:space="preserve"> W</w:t>
            </w:r>
          </w:p>
        </w:tc>
      </w:tr>
      <w:tr w:rsidR="000262BE" w:rsidRPr="00AA0658" w14:paraId="50310889" w14:textId="77777777" w:rsidTr="005E44AE">
        <w:tc>
          <w:tcPr>
            <w:tcW w:w="3681" w:type="dxa"/>
          </w:tcPr>
          <w:p w14:paraId="5CDD89C7" w14:textId="77777777" w:rsidR="000262BE" w:rsidRPr="00A76B10" w:rsidRDefault="000262BE" w:rsidP="002C18A6">
            <w:pPr>
              <w:pStyle w:val="ECCParagraph"/>
              <w:keepNext/>
              <w:spacing w:after="60"/>
              <w:jc w:val="left"/>
            </w:pPr>
            <w:r w:rsidRPr="00A76B10">
              <w:t>Channel access and occupation rules</w:t>
            </w:r>
          </w:p>
        </w:tc>
        <w:tc>
          <w:tcPr>
            <w:tcW w:w="5948" w:type="dxa"/>
          </w:tcPr>
          <w:p w14:paraId="39FB6FC9" w14:textId="77777777" w:rsidR="000262BE" w:rsidRDefault="000262BE" w:rsidP="002C18A6">
            <w:pPr>
              <w:pStyle w:val="ECCParagraph"/>
              <w:keepNext/>
              <w:spacing w:after="60"/>
              <w:jc w:val="left"/>
            </w:pPr>
            <w:r w:rsidRPr="00A76B10">
              <w:t>An adequate spectrum sharing mechanism shall be implemented</w:t>
            </w:r>
            <w:r>
              <w:t>.</w:t>
            </w:r>
          </w:p>
          <w:p w14:paraId="7DFC3959" w14:textId="250B9AB2" w:rsidR="000262BE" w:rsidRPr="00A76B10" w:rsidRDefault="000262BE" w:rsidP="002C18A6">
            <w:pPr>
              <w:pStyle w:val="ECCParagraph"/>
              <w:keepNext/>
              <w:spacing w:after="60"/>
              <w:jc w:val="left"/>
            </w:pPr>
            <w:r w:rsidRPr="00520560">
              <w:t>Device</w:t>
            </w:r>
            <w:r>
              <w:t>s must use</w:t>
            </w:r>
            <w:r w:rsidRPr="00520560">
              <w:t xml:space="preserve"> Transmitter Power Control (TPC) and Dynamic Frequency Selection (DFS)</w:t>
            </w:r>
            <w:r>
              <w:t xml:space="preserve"> mitigation techniques</w:t>
            </w:r>
          </w:p>
        </w:tc>
      </w:tr>
      <w:tr w:rsidR="000262BE" w:rsidRPr="00AA0658" w14:paraId="106A5F0F" w14:textId="77777777" w:rsidTr="005E44AE">
        <w:tc>
          <w:tcPr>
            <w:tcW w:w="3681" w:type="dxa"/>
          </w:tcPr>
          <w:p w14:paraId="04215DB1" w14:textId="77777777" w:rsidR="000262BE" w:rsidRPr="00310A4C" w:rsidRDefault="000262BE" w:rsidP="002C18A6">
            <w:pPr>
              <w:pStyle w:val="ECCParagraph"/>
              <w:keepNext/>
              <w:spacing w:after="60"/>
              <w:jc w:val="left"/>
              <w:rPr>
                <w:highlight w:val="yellow"/>
              </w:rPr>
            </w:pPr>
            <w:r w:rsidRPr="00667547">
              <w:t>Maximum mean e.i.r.p. density for in-band emissions</w:t>
            </w:r>
          </w:p>
        </w:tc>
        <w:tc>
          <w:tcPr>
            <w:tcW w:w="5948" w:type="dxa"/>
          </w:tcPr>
          <w:p w14:paraId="0F1414B0" w14:textId="77777777" w:rsidR="000262BE" w:rsidRPr="00310A4C" w:rsidRDefault="000262BE" w:rsidP="002C18A6">
            <w:pPr>
              <w:pStyle w:val="ECCParagraph"/>
              <w:keepNext/>
              <w:spacing w:after="60"/>
              <w:jc w:val="left"/>
              <w:rPr>
                <w:highlight w:val="yellow"/>
              </w:rPr>
            </w:pPr>
            <w:r w:rsidRPr="002247DD">
              <w:t>50</w:t>
            </w:r>
            <w:r>
              <w:t xml:space="preserve"> </w:t>
            </w:r>
            <w:r w:rsidRPr="002247DD">
              <w:t>mW/MHz in any 1 MHz band</w:t>
            </w:r>
          </w:p>
        </w:tc>
      </w:tr>
      <w:tr w:rsidR="000262BE" w:rsidRPr="00AA0658" w14:paraId="1151B55B" w14:textId="77777777" w:rsidTr="005E44AE">
        <w:tc>
          <w:tcPr>
            <w:tcW w:w="3681" w:type="dxa"/>
          </w:tcPr>
          <w:p w14:paraId="5BCD81FD" w14:textId="77777777" w:rsidR="000262BE" w:rsidRPr="00667547" w:rsidRDefault="000262BE" w:rsidP="002C18A6">
            <w:pPr>
              <w:pStyle w:val="ECCParagraph"/>
              <w:keepNext/>
              <w:spacing w:after="60"/>
              <w:jc w:val="left"/>
            </w:pPr>
            <w:r w:rsidRPr="00BD5984">
              <w:t>Transmitter Power Control (TPC)</w:t>
            </w:r>
          </w:p>
        </w:tc>
        <w:tc>
          <w:tcPr>
            <w:tcW w:w="5948" w:type="dxa"/>
          </w:tcPr>
          <w:p w14:paraId="7600A1F2" w14:textId="6393616C" w:rsidR="000262BE" w:rsidRPr="00B035A5" w:rsidRDefault="000262BE" w:rsidP="002C18A6">
            <w:pPr>
              <w:pStyle w:val="ECCParagraph"/>
              <w:keepNext/>
              <w:spacing w:after="60"/>
              <w:jc w:val="left"/>
              <w:rPr>
                <w:lang w:val="en-US"/>
              </w:rPr>
            </w:pPr>
            <w:r>
              <w:t xml:space="preserve">TPC shall provide </w:t>
            </w:r>
            <w:r w:rsidRPr="002247DD">
              <w:t>on average, a mitigation factor of at least 3 dB on the maximum permitted output power of the systems; or, if transmitter power control is not in use, then the maximum permitted mean e.i.r.p. and the correspondi</w:t>
            </w:r>
            <w:r>
              <w:t>ng mean e.i.r.p. density limit shall be reduced by 3 dB</w:t>
            </w:r>
          </w:p>
        </w:tc>
      </w:tr>
      <w:tr w:rsidR="000262BE" w:rsidRPr="00AA0658" w14:paraId="1B5FF1BE" w14:textId="77777777" w:rsidTr="005E44AE">
        <w:tc>
          <w:tcPr>
            <w:tcW w:w="3681" w:type="dxa"/>
          </w:tcPr>
          <w:p w14:paraId="06A72207" w14:textId="77777777" w:rsidR="000262BE" w:rsidRPr="00667547" w:rsidRDefault="000262BE" w:rsidP="002C18A6">
            <w:pPr>
              <w:pStyle w:val="ECCParagraph"/>
              <w:keepNext/>
              <w:spacing w:after="60"/>
              <w:jc w:val="left"/>
            </w:pPr>
            <w:r w:rsidRPr="007C371D">
              <w:rPr>
                <w:lang w:val="en-US"/>
              </w:rPr>
              <w:t xml:space="preserve">Dynamic Frequency Selection </w:t>
            </w:r>
            <w:r>
              <w:rPr>
                <w:lang w:val="en-US"/>
              </w:rPr>
              <w:t>(DFS)</w:t>
            </w:r>
          </w:p>
        </w:tc>
        <w:tc>
          <w:tcPr>
            <w:tcW w:w="5948" w:type="dxa"/>
          </w:tcPr>
          <w:p w14:paraId="54D12256" w14:textId="77777777" w:rsidR="000262BE" w:rsidRDefault="000262BE" w:rsidP="002C18A6">
            <w:pPr>
              <w:pStyle w:val="ECCParagraph"/>
              <w:keepNext/>
              <w:spacing w:after="60"/>
              <w:jc w:val="left"/>
            </w:pPr>
            <w:r w:rsidRPr="005601F9">
              <w:t xml:space="preserve">DFS </w:t>
            </w:r>
            <w:r>
              <w:t>is</w:t>
            </w:r>
            <w:r w:rsidRPr="005601F9">
              <w:t xml:space="preserve"> described in Recommendation ITU-R M. 1652-1 to ensure compatible operation with radiodetermination systems. </w:t>
            </w:r>
          </w:p>
          <w:p w14:paraId="761F1521" w14:textId="77777777" w:rsidR="000262BE" w:rsidRDefault="000262BE" w:rsidP="002C18A6">
            <w:pPr>
              <w:keepNext/>
            </w:pPr>
            <w:r w:rsidRPr="005601F9">
              <w:t>The DFS mechanism shall</w:t>
            </w:r>
            <w:r>
              <w:t xml:space="preserve"> also</w:t>
            </w:r>
            <w:r w:rsidRPr="005601F9">
              <w:t xml:space="preserve"> ensure that the probability of selecting a given channel will be the same for all available channels</w:t>
            </w:r>
            <w:r>
              <w:t xml:space="preserve"> within the bands 5250-5350 MHz and 5470-5</w:t>
            </w:r>
            <w:r w:rsidRPr="00A416F7">
              <w:t>725 MHz</w:t>
            </w:r>
            <w:r w:rsidRPr="005601F9">
              <w:t>. The intention is to provide, on average, a near-uniform spread of the loading of the spectrum</w:t>
            </w:r>
            <w:r>
              <w:t>.</w:t>
            </w:r>
          </w:p>
          <w:p w14:paraId="217A95AA" w14:textId="77777777" w:rsidR="000262BE" w:rsidRDefault="000262BE" w:rsidP="002C18A6">
            <w:pPr>
              <w:keepNext/>
            </w:pPr>
          </w:p>
          <w:p w14:paraId="76CC6C34" w14:textId="4EFC5CCE" w:rsidR="000262BE" w:rsidRPr="00B035A5" w:rsidRDefault="000262BE" w:rsidP="00C56F1F">
            <w:pPr>
              <w:keepNext/>
            </w:pPr>
            <w:r w:rsidRPr="004C255F">
              <w:rPr>
                <w:lang w:val="en-GB"/>
              </w:rPr>
              <w:t>WAS/RLAN shall imple</w:t>
            </w:r>
            <w:r>
              <w:rPr>
                <w:lang w:val="en-GB"/>
              </w:rPr>
              <w:t>ment a Dynam</w:t>
            </w:r>
            <w:r w:rsidRPr="004C255F">
              <w:rPr>
                <w:lang w:val="en-GB"/>
              </w:rPr>
              <w:t xml:space="preserve">ic Frequency Selection providing a mitigation against interference to radar at least as efficient as DFS described in </w:t>
            </w:r>
            <w:r>
              <w:rPr>
                <w:lang w:val="en-GB"/>
              </w:rPr>
              <w:t xml:space="preserve">ETSI </w:t>
            </w:r>
            <w:r w:rsidRPr="004C255F">
              <w:rPr>
                <w:lang w:val="en-GB"/>
              </w:rPr>
              <w:t>EN 301</w:t>
            </w:r>
            <w:r>
              <w:rPr>
                <w:lang w:val="en-GB"/>
              </w:rPr>
              <w:t> </w:t>
            </w:r>
            <w:r w:rsidRPr="004C255F">
              <w:rPr>
                <w:lang w:val="en-GB"/>
              </w:rPr>
              <w:t>893. Settings (hardware and/or software) of WAS/RLAN related to DFS shall not be accessible to the user if changing those settings result in WAS/RLA</w:t>
            </w:r>
            <w:r>
              <w:rPr>
                <w:lang w:val="en-GB"/>
              </w:rPr>
              <w:t>N</w:t>
            </w:r>
            <w:r w:rsidRPr="004C255F">
              <w:rPr>
                <w:lang w:val="en-GB"/>
              </w:rPr>
              <w:t xml:space="preserve"> no longer being compliant with the DFS requirements. This </w:t>
            </w:r>
            <w:proofErr w:type="gramStart"/>
            <w:r w:rsidRPr="004C255F">
              <w:rPr>
                <w:lang w:val="en-GB"/>
              </w:rPr>
              <w:t>includes</w:t>
            </w:r>
            <w:r w:rsidR="004E4743">
              <w:rPr>
                <w:lang w:val="en-GB"/>
              </w:rPr>
              <w:t>:</w:t>
            </w:r>
            <w:proofErr w:type="gramEnd"/>
            <w:r w:rsidR="004E4743">
              <w:rPr>
                <w:lang w:val="en-GB"/>
              </w:rPr>
              <w:t xml:space="preserve"> a)</w:t>
            </w:r>
            <w:r w:rsidRPr="004C255F">
              <w:rPr>
                <w:lang w:val="en-GB"/>
              </w:rPr>
              <w:t xml:space="preserve"> not allowing the user to change the country of operation and/or the operating frequency band if that results in the equipment no longer being compliant with the DFS requirements and </w:t>
            </w:r>
            <w:r w:rsidR="004E4743">
              <w:rPr>
                <w:lang w:val="en-GB"/>
              </w:rPr>
              <w:t xml:space="preserve">b) </w:t>
            </w:r>
            <w:r w:rsidRPr="004C255F">
              <w:rPr>
                <w:lang w:val="en-GB"/>
              </w:rPr>
              <w:t>not accepting software and/or firmware which results in the equipment no longer being compliant with the DFS requirements</w:t>
            </w:r>
            <w:r>
              <w:rPr>
                <w:lang w:val="en-GB"/>
              </w:rPr>
              <w:t>.</w:t>
            </w:r>
          </w:p>
        </w:tc>
      </w:tr>
    </w:tbl>
    <w:p w14:paraId="161A9E5A" w14:textId="43E3B0C2" w:rsidR="000262BE" w:rsidRPr="00E871D6" w:rsidRDefault="000262BE" w:rsidP="000262BE">
      <w:pPr>
        <w:pStyle w:val="ECCParagraph"/>
      </w:pPr>
    </w:p>
    <w:p w14:paraId="2A5D12CF" w14:textId="5E24D57A" w:rsidR="009D22E1" w:rsidRDefault="009D22E1" w:rsidP="009D22E1">
      <w:pPr>
        <w:pStyle w:val="ECCAnnexheading1"/>
        <w:numPr>
          <w:ilvl w:val="0"/>
          <w:numId w:val="4"/>
        </w:numPr>
      </w:pPr>
      <w:bookmarkStart w:id="5" w:name="_Toc62454534"/>
      <w:bookmarkStart w:id="6" w:name="_Toc280099660"/>
      <w:bookmarkStart w:id="7" w:name="_Hlk62544803"/>
      <w:r>
        <w:lastRenderedPageBreak/>
        <w:t>List of reference</w:t>
      </w:r>
      <w:bookmarkEnd w:id="5"/>
      <w:r w:rsidR="002C18A6">
        <w:t>s</w:t>
      </w:r>
    </w:p>
    <w:bookmarkEnd w:id="6"/>
    <w:bookmarkEnd w:id="7"/>
    <w:p w14:paraId="692FEAD4" w14:textId="211A96DC" w:rsidR="00E05713" w:rsidRPr="00ED4677" w:rsidRDefault="00E05713">
      <w:pPr>
        <w:pStyle w:val="ECCParagraph"/>
        <w:keepNext/>
        <w:spacing w:after="0"/>
        <w:ind w:left="425" w:hanging="425"/>
      </w:pPr>
      <w:r w:rsidRPr="00ED4677">
        <w:t>[</w:t>
      </w:r>
      <w:r w:rsidR="00AD734A" w:rsidRPr="00ED4677">
        <w:t>1</w:t>
      </w:r>
      <w:r w:rsidRPr="00ED4677">
        <w:t>]</w:t>
      </w:r>
      <w:r w:rsidRPr="00ED4677">
        <w:tab/>
        <w:t xml:space="preserve">ITU Radio Regulations Edition of 2020 </w:t>
      </w:r>
      <w:r w:rsidR="007933D4" w:rsidRPr="00ED4677">
        <w:t xml:space="preserve">- </w:t>
      </w:r>
      <w:hyperlink r:id="rId11" w:history="1">
        <w:r w:rsidR="009D6CD2" w:rsidRPr="00ED4677">
          <w:rPr>
            <w:rStyle w:val="Hyperlink"/>
          </w:rPr>
          <w:t>https://www.itu.int/pub/R-REG-RR-2020</w:t>
        </w:r>
      </w:hyperlink>
    </w:p>
    <w:p w14:paraId="080290A9" w14:textId="02ABC2D6" w:rsidR="001975C1" w:rsidRPr="00ED4677" w:rsidRDefault="001975C1" w:rsidP="001975C1">
      <w:pPr>
        <w:pStyle w:val="ECCParagraph"/>
        <w:keepNext/>
        <w:spacing w:after="0"/>
        <w:ind w:left="425" w:hanging="425"/>
      </w:pPr>
      <w:r w:rsidRPr="00ED4677">
        <w:t>[2]</w:t>
      </w:r>
      <w:r w:rsidRPr="00ED4677">
        <w:tab/>
      </w:r>
      <w:r w:rsidR="00DF65F8">
        <w:t xml:space="preserve">Recommendation </w:t>
      </w:r>
      <w:r w:rsidRPr="00ED4677">
        <w:t>ITU-R M.1450: “Characteristics of broadband radio local area networks”</w:t>
      </w:r>
    </w:p>
    <w:p w14:paraId="6E50AC2B" w14:textId="2D07F257" w:rsidR="00E05713" w:rsidRPr="00ED4677" w:rsidRDefault="00E05713" w:rsidP="00ED4677">
      <w:pPr>
        <w:pStyle w:val="ECCParagraph"/>
        <w:keepNext/>
        <w:spacing w:after="0"/>
        <w:ind w:left="425" w:hanging="425"/>
      </w:pPr>
      <w:r w:rsidRPr="00ED4677">
        <w:t>[</w:t>
      </w:r>
      <w:r w:rsidR="00BB0A93" w:rsidRPr="00ED4677">
        <w:t>3</w:t>
      </w:r>
      <w:r w:rsidRPr="00ED4677">
        <w:t>]</w:t>
      </w:r>
      <w:r w:rsidRPr="00ED4677">
        <w:tab/>
      </w:r>
      <w:r w:rsidR="00DF4E27">
        <w:t xml:space="preserve">Recommendation </w:t>
      </w:r>
      <w:r w:rsidRPr="00ED4677">
        <w:t>ITU-R M.1652-1</w:t>
      </w:r>
      <w:r w:rsidR="00CC48FE">
        <w:t>:</w:t>
      </w:r>
      <w:r w:rsidRPr="00ED4677">
        <w:t xml:space="preserve"> “Dynamic frequency selection in wireless access systems including radio local area networks for the purpose of protecting the radiodetermination service in the 5 GHz band</w:t>
      </w:r>
      <w:r w:rsidR="00CC48FE">
        <w:t>”</w:t>
      </w:r>
    </w:p>
    <w:p w14:paraId="27E9CFB4" w14:textId="3D63CD8C" w:rsidR="00E05713" w:rsidRPr="00ED4677" w:rsidRDefault="00E05713">
      <w:pPr>
        <w:pStyle w:val="ECCParagraph"/>
        <w:keepNext/>
        <w:spacing w:after="0"/>
        <w:ind w:left="425" w:hanging="425"/>
      </w:pPr>
      <w:r w:rsidRPr="00ED4677">
        <w:t>[</w:t>
      </w:r>
      <w:r w:rsidR="0087555A" w:rsidRPr="00ED4677">
        <w:t>4</w:t>
      </w:r>
      <w:r w:rsidRPr="00ED4677">
        <w:t>]</w:t>
      </w:r>
      <w:r w:rsidRPr="00ED4677">
        <w:tab/>
        <w:t>Explanatory paper related to RLAN equipment using the 5 GHz bands in vehicles, including the usage under the non-specific SRD regulation</w:t>
      </w:r>
      <w:r w:rsidR="00DF4E27">
        <w:t xml:space="preserve"> - </w:t>
      </w:r>
      <w:hyperlink r:id="rId12" w:history="1">
        <w:r w:rsidR="00504FBD" w:rsidRPr="00ED4677">
          <w:rPr>
            <w:rStyle w:val="Hyperlink"/>
          </w:rPr>
          <w:t>https://efis.cept.org/documents/44659</w:t>
        </w:r>
      </w:hyperlink>
    </w:p>
    <w:p w14:paraId="10B61EF6" w14:textId="70D5898C" w:rsidR="00504FBD" w:rsidRPr="00ED4677" w:rsidRDefault="009D6CD2" w:rsidP="00ED4677">
      <w:pPr>
        <w:pStyle w:val="ECCParagraph"/>
        <w:keepNext/>
        <w:spacing w:after="0"/>
        <w:ind w:left="425" w:hanging="425"/>
      </w:pPr>
      <w:r w:rsidRPr="00ED4677">
        <w:t>[5]</w:t>
      </w:r>
      <w:r w:rsidRPr="00ED4677">
        <w:tab/>
        <w:t>2005/513/EC: Commission Decision of 11 July 2005 on the harmonised use of radio spectrum in the 5 GHz frequency band for the implementation of wireless access systems including radio local area networks (WAS/RLANs)</w:t>
      </w:r>
    </w:p>
    <w:p w14:paraId="67D72762" w14:textId="65744676" w:rsidR="00E05713" w:rsidRPr="00ED4677" w:rsidRDefault="00E05713" w:rsidP="00ED4677">
      <w:pPr>
        <w:pStyle w:val="ECCParagraph"/>
        <w:keepNext/>
        <w:spacing w:after="0"/>
        <w:ind w:left="425" w:hanging="425"/>
      </w:pPr>
      <w:r w:rsidRPr="00ED4677">
        <w:t>[6]</w:t>
      </w:r>
      <w:r w:rsidRPr="00ED4677">
        <w:tab/>
        <w:t>Directive 2014/53/EU of the European Parliament and of the Council of 16 April 2014 on the harmonisation of the laws of the Member States relating to the making available on the market of radio equipment and repealing Directive 1999/5/EC</w:t>
      </w:r>
    </w:p>
    <w:p w14:paraId="440ED350" w14:textId="3F8BA129" w:rsidR="00E05713" w:rsidRPr="00ED4677" w:rsidRDefault="00E05713" w:rsidP="00ED4677">
      <w:pPr>
        <w:pStyle w:val="ECCParagraph"/>
        <w:keepNext/>
        <w:spacing w:after="0"/>
        <w:ind w:left="425" w:hanging="425"/>
      </w:pPr>
      <w:r w:rsidRPr="00ED4677">
        <w:t>[7]</w:t>
      </w:r>
      <w:r w:rsidRPr="00ED4677">
        <w:tab/>
        <w:t>ERC Report 67: “Study of the Frequency sharing between HIPERLANs and MSS feeder links in the 5 GHz band”</w:t>
      </w:r>
      <w:r w:rsidR="0014211B">
        <w:t xml:space="preserve">, approved </w:t>
      </w:r>
      <w:r w:rsidR="001D495B">
        <w:t>February 1999</w:t>
      </w:r>
    </w:p>
    <w:p w14:paraId="39901BBA" w14:textId="3203BA8E" w:rsidR="006C03D0" w:rsidRPr="00ED4677" w:rsidRDefault="00E05713">
      <w:pPr>
        <w:pStyle w:val="ECCParagraph"/>
        <w:keepNext/>
        <w:spacing w:after="0"/>
        <w:ind w:left="425" w:hanging="425"/>
      </w:pPr>
      <w:r w:rsidRPr="00ED4677">
        <w:t>[8]</w:t>
      </w:r>
      <w:r w:rsidRPr="00ED4677">
        <w:tab/>
        <w:t>ERC Report 72: “Compatibility studies related to the possible extension band for HIPERLAN at 5 GHz”</w:t>
      </w:r>
      <w:r w:rsidR="00EF3D84" w:rsidRPr="00EF3D84">
        <w:t xml:space="preserve"> </w:t>
      </w:r>
      <w:r w:rsidR="00EF3D84">
        <w:t>, approved May 1999</w:t>
      </w:r>
    </w:p>
    <w:p w14:paraId="35CBE239" w14:textId="36428857" w:rsidR="00A22339" w:rsidRDefault="00A22339" w:rsidP="00ED4677">
      <w:pPr>
        <w:pStyle w:val="ECCParagraph"/>
        <w:keepNext/>
        <w:spacing w:after="0"/>
        <w:ind w:left="425" w:hanging="425"/>
      </w:pPr>
      <w:r w:rsidRPr="00ED4677">
        <w:t>[9]</w:t>
      </w:r>
      <w:r w:rsidRPr="00ED4677">
        <w:tab/>
        <w:t>ETSI EN 301 893: “Broadband Radio Access Networks (BRAN); 5 GHz high performance RLAN; Harmonized EN covering the essential requirements of article 3.2 of the R&amp;TTE Directive</w:t>
      </w:r>
      <w:r w:rsidR="00CC48FE">
        <w:t>”</w:t>
      </w:r>
    </w:p>
    <w:p w14:paraId="4A959AA5" w14:textId="0DA5EF19" w:rsidR="008E3062" w:rsidRPr="00ED4677" w:rsidRDefault="008E3062" w:rsidP="008E3062">
      <w:pPr>
        <w:pStyle w:val="ECCParagraph"/>
        <w:keepNext/>
        <w:spacing w:after="0"/>
        <w:ind w:left="425" w:hanging="425"/>
      </w:pPr>
      <w:r>
        <w:t>[10]</w:t>
      </w:r>
      <w:r>
        <w:tab/>
        <w:t>CEPT Report 79: “</w:t>
      </w:r>
      <w:r w:rsidRPr="008E3062">
        <w:t>Report from CEPT to the European Commission in response to the Mandate to amend Decision 2005/513/EC on the harmonised use of radio spectrum in the 5 GHz band for the implementation of WAS/RLAN following WRC-19</w:t>
      </w:r>
      <w:r>
        <w:t>”</w:t>
      </w:r>
      <w:r w:rsidR="00242304">
        <w:t>, approved July 2021</w:t>
      </w:r>
    </w:p>
    <w:p w14:paraId="2550552D" w14:textId="77777777" w:rsidR="008E3062" w:rsidRPr="00E871D6" w:rsidRDefault="008E3062" w:rsidP="00ED4677">
      <w:pPr>
        <w:pStyle w:val="ECCParagraph"/>
        <w:keepNext/>
        <w:spacing w:after="0"/>
        <w:ind w:left="425" w:hanging="425"/>
      </w:pPr>
    </w:p>
    <w:sectPr w:rsidR="008E3062" w:rsidRPr="00E871D6" w:rsidSect="006C03D0">
      <w:headerReference w:type="even" r:id="rId13"/>
      <w:headerReference w:type="default" r:id="rId14"/>
      <w:head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CA0D" w14:textId="77777777" w:rsidR="00CE3A94" w:rsidRDefault="00CE3A94" w:rsidP="006C03D0">
      <w:r>
        <w:separator/>
      </w:r>
    </w:p>
  </w:endnote>
  <w:endnote w:type="continuationSeparator" w:id="0">
    <w:p w14:paraId="25C737FA" w14:textId="77777777" w:rsidR="00CE3A94" w:rsidRDefault="00CE3A94" w:rsidP="006C03D0">
      <w:r>
        <w:continuationSeparator/>
      </w:r>
    </w:p>
  </w:endnote>
  <w:endnote w:type="continuationNotice" w:id="1">
    <w:p w14:paraId="385B5AB3" w14:textId="77777777" w:rsidR="00CE3A94" w:rsidRDefault="00CE3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D80B" w14:textId="77777777" w:rsidR="00CE3A94" w:rsidRDefault="00CE3A94" w:rsidP="006C03D0">
      <w:r>
        <w:separator/>
      </w:r>
    </w:p>
  </w:footnote>
  <w:footnote w:type="continuationSeparator" w:id="0">
    <w:p w14:paraId="52E17C7A" w14:textId="77777777" w:rsidR="00CE3A94" w:rsidRDefault="00CE3A94" w:rsidP="006C03D0">
      <w:r>
        <w:continuationSeparator/>
      </w:r>
    </w:p>
  </w:footnote>
  <w:footnote w:type="continuationNotice" w:id="1">
    <w:p w14:paraId="26A82E2D" w14:textId="77777777" w:rsidR="00CE3A94" w:rsidRDefault="00CE3A94"/>
  </w:footnote>
  <w:footnote w:id="2">
    <w:p w14:paraId="0C36531C" w14:textId="7E582DC4" w:rsidR="009D22E1" w:rsidRPr="00C40C5C" w:rsidRDefault="009D22E1" w:rsidP="009D22E1">
      <w:pPr>
        <w:pStyle w:val="FootnoteText"/>
        <w:rPr>
          <w:sz w:val="16"/>
          <w:szCs w:val="16"/>
        </w:rPr>
      </w:pPr>
      <w:r>
        <w:rPr>
          <w:rStyle w:val="FootnoteReference"/>
        </w:rPr>
        <w:t>1</w:t>
      </w:r>
      <w:r w:rsidR="00C40C5C">
        <w:t xml:space="preserve"> </w:t>
      </w:r>
      <w:r w:rsidRPr="00C40C5C">
        <w:rPr>
          <w:rStyle w:val="FootnoteReference"/>
          <w:sz w:val="16"/>
          <w:szCs w:val="16"/>
          <w:vertAlign w:val="baseline"/>
        </w:rPr>
        <w:t>In the context of this Resolution, “mean e.i.r.p.” refers to the e.i.r.p. during the transmission burst which corresponds to the highest power, if power control is implemented.</w:t>
      </w:r>
    </w:p>
  </w:footnote>
  <w:footnote w:id="3">
    <w:p w14:paraId="301D044A" w14:textId="77777777" w:rsidR="00A150B5" w:rsidRDefault="00A150B5" w:rsidP="00A150B5">
      <w:pPr>
        <w:pStyle w:val="FootnoteText"/>
        <w:ind w:left="284" w:hanging="284"/>
      </w:pPr>
      <w:r>
        <w:rPr>
          <w:rStyle w:val="FootnoteReference"/>
        </w:rPr>
        <w:footnoteRef/>
      </w:r>
      <w:r>
        <w:t xml:space="preserve"> </w:t>
      </w:r>
      <w:r>
        <w:tab/>
      </w:r>
      <w:r w:rsidRPr="00824D3F">
        <w:rPr>
          <w:sz w:val="16"/>
          <w:szCs w:val="16"/>
        </w:rPr>
        <w:t xml:space="preserve">Use of </w:t>
      </w:r>
      <w:r>
        <w:rPr>
          <w:sz w:val="16"/>
          <w:szCs w:val="16"/>
        </w:rPr>
        <w:t>WAS/</w:t>
      </w:r>
      <w:r w:rsidRPr="00824D3F">
        <w:rPr>
          <w:sz w:val="16"/>
          <w:szCs w:val="16"/>
        </w:rPr>
        <w:t xml:space="preserve">RLAN inside an aircraft is also considered to be an indoor use, due to the strong attenuation offered by the aircraft, their operational conditions and taking account of the fact that the installation and use of </w:t>
      </w:r>
      <w:r>
        <w:rPr>
          <w:sz w:val="16"/>
          <w:szCs w:val="16"/>
        </w:rPr>
        <w:t>WAS/</w:t>
      </w:r>
      <w:r w:rsidRPr="00824D3F">
        <w:rPr>
          <w:sz w:val="16"/>
          <w:szCs w:val="16"/>
        </w:rPr>
        <w:t>RLAN equipment inside an aircraft is regulated by administrations due to the specific certification required from the relevant aviation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AB22" w14:textId="3A7F4284" w:rsidR="00025321" w:rsidRPr="00387518" w:rsidRDefault="00025321">
    <w:pPr>
      <w:pStyle w:val="Header"/>
      <w:rPr>
        <w:lang w:val="en-GB"/>
      </w:rPr>
    </w:pPr>
    <w:r w:rsidRPr="00387518">
      <w:rPr>
        <w:lang w:val="en-GB"/>
      </w:rPr>
      <w:t>ECC/DEC/(</w:t>
    </w:r>
    <w:r w:rsidR="00B92037" w:rsidRPr="00266912">
      <w:rPr>
        <w:lang w:val="en-GB"/>
      </w:rPr>
      <w:t>04)08</w:t>
    </w:r>
    <w:r w:rsidRPr="00387518">
      <w:rPr>
        <w:lang w:val="en-GB"/>
      </w:rPr>
      <w:t xml:space="preserve"> Page </w:t>
    </w:r>
    <w:r>
      <w:fldChar w:fldCharType="begin"/>
    </w:r>
    <w:r>
      <w:instrText xml:space="preserve"> PAGE  \* Arabic  \* MERGEFORMAT </w:instrText>
    </w:r>
    <w:r>
      <w:fldChar w:fldCharType="separate"/>
    </w:r>
    <w:r w:rsidR="00954AA9" w:rsidRPr="00954AA9">
      <w:rPr>
        <w:noProof/>
        <w:lang w:val="en-GB"/>
      </w:rPr>
      <w:t>6</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B3D1" w14:textId="7B07212D" w:rsidR="00025321" w:rsidRPr="00387518" w:rsidRDefault="00025321" w:rsidP="006C03D0">
    <w:pPr>
      <w:pStyle w:val="Header"/>
      <w:jc w:val="right"/>
      <w:rPr>
        <w:lang w:val="en-GB"/>
      </w:rPr>
    </w:pPr>
    <w:r w:rsidRPr="00387518">
      <w:rPr>
        <w:lang w:val="en-GB"/>
      </w:rPr>
      <w:t>ECC/DEC/(</w:t>
    </w:r>
    <w:r w:rsidR="00B92037" w:rsidRPr="00266912">
      <w:rPr>
        <w:lang w:val="en-GB"/>
      </w:rPr>
      <w:t>04)08</w:t>
    </w:r>
    <w:r w:rsidRPr="00387518">
      <w:rPr>
        <w:lang w:val="en-GB"/>
      </w:rPr>
      <w:t xml:space="preserve"> Page </w:t>
    </w:r>
    <w:r>
      <w:fldChar w:fldCharType="begin"/>
    </w:r>
    <w:r>
      <w:instrText xml:space="preserve"> PAGE  \* Arabic  \* MERGEFORMAT </w:instrText>
    </w:r>
    <w:r>
      <w:fldChar w:fldCharType="separate"/>
    </w:r>
    <w:r w:rsidR="00954AA9" w:rsidRPr="00954AA9">
      <w:rPr>
        <w:noProof/>
        <w:szCs w:val="16"/>
        <w:lang w:val="da-DK"/>
      </w:rPr>
      <w:t>7</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7C8F" w14:textId="21CF3814" w:rsidR="00025321" w:rsidRPr="00D071E5" w:rsidRDefault="00025321" w:rsidP="002C18A6">
    <w:pPr>
      <w:pStyle w:val="Header"/>
      <w:rPr>
        <w:sz w:val="28"/>
        <w:szCs w:val="28"/>
      </w:rPr>
    </w:pPr>
    <w:r>
      <w:rPr>
        <w:noProof/>
        <w:szCs w:val="20"/>
        <w:lang w:val="fr-FR" w:eastAsia="fr-FR"/>
      </w:rPr>
      <w:drawing>
        <wp:anchor distT="0" distB="0" distL="114300" distR="114300" simplePos="0" relativeHeight="251658240" behindDoc="0" locked="0" layoutInCell="1" allowOverlap="1" wp14:anchorId="48E21D05" wp14:editId="25801372">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7216" behindDoc="0" locked="0" layoutInCell="1" allowOverlap="1" wp14:anchorId="3D76D2F5" wp14:editId="1287D2FB">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DE2"/>
    <w:multiLevelType w:val="hybridMultilevel"/>
    <w:tmpl w:val="432E9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0A41D6"/>
    <w:multiLevelType w:val="hybridMultilevel"/>
    <w:tmpl w:val="D4847B06"/>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08F61A3C"/>
    <w:lvl w:ilvl="0">
      <w:start w:val="15"/>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3A12153E"/>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D34028E"/>
    <w:multiLevelType w:val="hybridMultilevel"/>
    <w:tmpl w:val="3BB4B444"/>
    <w:lvl w:ilvl="0" w:tplc="040C0017">
      <w:start w:val="1"/>
      <w:numFmt w:val="lowerLetter"/>
      <w:lvlText w:val="%1)"/>
      <w:lvlJc w:val="left"/>
      <w:pPr>
        <w:ind w:left="720" w:hanging="360"/>
      </w:pPr>
      <w:rPr>
        <w:rFont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9" w15:restartNumberingAfterBreak="0">
    <w:nsid w:val="5C516084"/>
    <w:multiLevelType w:val="hybridMultilevel"/>
    <w:tmpl w:val="3CDACB1C"/>
    <w:lvl w:ilvl="0" w:tplc="1B04CDA8">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6A267899"/>
    <w:multiLevelType w:val="singleLevel"/>
    <w:tmpl w:val="9670B5B6"/>
    <w:lvl w:ilvl="0">
      <w:start w:val="2"/>
      <w:numFmt w:val="decimal"/>
      <w:lvlText w:val="%1."/>
      <w:lvlJc w:val="left"/>
      <w:pPr>
        <w:tabs>
          <w:tab w:val="num" w:pos="0"/>
        </w:tabs>
        <w:ind w:left="360" w:hanging="360"/>
      </w:pPr>
      <w:rPr>
        <w:rFonts w:hint="default"/>
      </w:rPr>
    </w:lvl>
  </w:abstractNum>
  <w:abstractNum w:abstractNumId="22"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B3212E4"/>
    <w:multiLevelType w:val="multilevel"/>
    <w:tmpl w:val="D1286B6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6"/>
  </w:num>
  <w:num w:numId="4">
    <w:abstractNumId w:val="6"/>
  </w:num>
  <w:num w:numId="5">
    <w:abstractNumId w:val="18"/>
  </w:num>
  <w:num w:numId="6">
    <w:abstractNumId w:val="10"/>
  </w:num>
  <w:num w:numId="7">
    <w:abstractNumId w:val="9"/>
  </w:num>
  <w:num w:numId="8">
    <w:abstractNumId w:val="15"/>
  </w:num>
  <w:num w:numId="9">
    <w:abstractNumId w:val="14"/>
  </w:num>
  <w:num w:numId="10">
    <w:abstractNumId w:val="11"/>
  </w:num>
  <w:num w:numId="11">
    <w:abstractNumId w:val="15"/>
    <w:lvlOverride w:ilvl="0">
      <w:startOverride w:val="1"/>
    </w:lvlOverride>
  </w:num>
  <w:num w:numId="12">
    <w:abstractNumId w:val="5"/>
  </w:num>
  <w:num w:numId="13">
    <w:abstractNumId w:val="2"/>
  </w:num>
  <w:num w:numId="14">
    <w:abstractNumId w:val="22"/>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3"/>
  </w:num>
  <w:num w:numId="20">
    <w:abstractNumId w:val="12"/>
  </w:num>
  <w:num w:numId="21">
    <w:abstractNumId w:val="25"/>
  </w:num>
  <w:num w:numId="22">
    <w:abstractNumId w:val="26"/>
  </w:num>
  <w:num w:numId="23">
    <w:abstractNumId w:val="1"/>
  </w:num>
  <w:num w:numId="24">
    <w:abstractNumId w:val="4"/>
  </w:num>
  <w:num w:numId="25">
    <w:abstractNumId w:val="3"/>
  </w:num>
  <w:num w:numId="26">
    <w:abstractNumId w:val="19"/>
  </w:num>
  <w:num w:numId="27">
    <w:abstractNumId w:val="21"/>
  </w:num>
  <w:num w:numId="28">
    <w:abstractNumId w:val="0"/>
  </w:num>
  <w:num w:numId="29">
    <w:abstractNumId w:val="20"/>
  </w:num>
  <w:num w:numId="30">
    <w:abstractNumId w:val="17"/>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75"/>
    <w:rsid w:val="00000E28"/>
    <w:rsid w:val="00001ABE"/>
    <w:rsid w:val="00003261"/>
    <w:rsid w:val="00003FE1"/>
    <w:rsid w:val="00011934"/>
    <w:rsid w:val="00013471"/>
    <w:rsid w:val="00014A6F"/>
    <w:rsid w:val="00015873"/>
    <w:rsid w:val="00025321"/>
    <w:rsid w:val="00025A4F"/>
    <w:rsid w:val="000262BE"/>
    <w:rsid w:val="000267E3"/>
    <w:rsid w:val="00031379"/>
    <w:rsid w:val="000318DF"/>
    <w:rsid w:val="0003385F"/>
    <w:rsid w:val="0003705C"/>
    <w:rsid w:val="000429BC"/>
    <w:rsid w:val="00043CB0"/>
    <w:rsid w:val="00047862"/>
    <w:rsid w:val="00051F8B"/>
    <w:rsid w:val="00052D19"/>
    <w:rsid w:val="00056FCD"/>
    <w:rsid w:val="00071662"/>
    <w:rsid w:val="00072B81"/>
    <w:rsid w:val="00074713"/>
    <w:rsid w:val="00076BED"/>
    <w:rsid w:val="00080258"/>
    <w:rsid w:val="00082562"/>
    <w:rsid w:val="00082D24"/>
    <w:rsid w:val="0008395C"/>
    <w:rsid w:val="000854B6"/>
    <w:rsid w:val="0008611A"/>
    <w:rsid w:val="00086A01"/>
    <w:rsid w:val="00086CB4"/>
    <w:rsid w:val="00087E1F"/>
    <w:rsid w:val="00092882"/>
    <w:rsid w:val="0009454D"/>
    <w:rsid w:val="000949DE"/>
    <w:rsid w:val="00095734"/>
    <w:rsid w:val="000A11AA"/>
    <w:rsid w:val="000A136A"/>
    <w:rsid w:val="000A13B8"/>
    <w:rsid w:val="000A1A1F"/>
    <w:rsid w:val="000A5151"/>
    <w:rsid w:val="000A5A4A"/>
    <w:rsid w:val="000B15DD"/>
    <w:rsid w:val="000B268B"/>
    <w:rsid w:val="000B4372"/>
    <w:rsid w:val="000B6D5D"/>
    <w:rsid w:val="000B7FC3"/>
    <w:rsid w:val="000C1159"/>
    <w:rsid w:val="000C183F"/>
    <w:rsid w:val="000C194E"/>
    <w:rsid w:val="000C2455"/>
    <w:rsid w:val="000C3F49"/>
    <w:rsid w:val="000C661E"/>
    <w:rsid w:val="000D3EC8"/>
    <w:rsid w:val="000D54C0"/>
    <w:rsid w:val="000D67DB"/>
    <w:rsid w:val="000D6978"/>
    <w:rsid w:val="000D6B6C"/>
    <w:rsid w:val="000D75F5"/>
    <w:rsid w:val="000D78E3"/>
    <w:rsid w:val="000D7BC5"/>
    <w:rsid w:val="000E538C"/>
    <w:rsid w:val="000E5F84"/>
    <w:rsid w:val="000E6ACD"/>
    <w:rsid w:val="000E6C0B"/>
    <w:rsid w:val="000F207B"/>
    <w:rsid w:val="000F3919"/>
    <w:rsid w:val="000F74A9"/>
    <w:rsid w:val="00101B8E"/>
    <w:rsid w:val="0010287C"/>
    <w:rsid w:val="00110368"/>
    <w:rsid w:val="00111EC0"/>
    <w:rsid w:val="00114CAE"/>
    <w:rsid w:val="00124488"/>
    <w:rsid w:val="001248CF"/>
    <w:rsid w:val="001264CD"/>
    <w:rsid w:val="00131DF2"/>
    <w:rsid w:val="00133B8C"/>
    <w:rsid w:val="00135E32"/>
    <w:rsid w:val="0013619B"/>
    <w:rsid w:val="00136270"/>
    <w:rsid w:val="00136674"/>
    <w:rsid w:val="0014211B"/>
    <w:rsid w:val="001427B0"/>
    <w:rsid w:val="00146148"/>
    <w:rsid w:val="001535D8"/>
    <w:rsid w:val="00154DD4"/>
    <w:rsid w:val="0016305A"/>
    <w:rsid w:val="00163B2E"/>
    <w:rsid w:val="00165A7A"/>
    <w:rsid w:val="00165E84"/>
    <w:rsid w:val="00172AF8"/>
    <w:rsid w:val="0017423D"/>
    <w:rsid w:val="0018220F"/>
    <w:rsid w:val="00192103"/>
    <w:rsid w:val="001975C1"/>
    <w:rsid w:val="001A0783"/>
    <w:rsid w:val="001A1654"/>
    <w:rsid w:val="001B1F5E"/>
    <w:rsid w:val="001B32B2"/>
    <w:rsid w:val="001B3FD7"/>
    <w:rsid w:val="001B7D0A"/>
    <w:rsid w:val="001C1D37"/>
    <w:rsid w:val="001C261D"/>
    <w:rsid w:val="001C2C23"/>
    <w:rsid w:val="001C3DC6"/>
    <w:rsid w:val="001C43EF"/>
    <w:rsid w:val="001C46EA"/>
    <w:rsid w:val="001D17F2"/>
    <w:rsid w:val="001D2E23"/>
    <w:rsid w:val="001D3608"/>
    <w:rsid w:val="001D495B"/>
    <w:rsid w:val="001E0C8D"/>
    <w:rsid w:val="001F5B4C"/>
    <w:rsid w:val="002043B9"/>
    <w:rsid w:val="00204E7A"/>
    <w:rsid w:val="002102A3"/>
    <w:rsid w:val="00210C46"/>
    <w:rsid w:val="002174A0"/>
    <w:rsid w:val="00224541"/>
    <w:rsid w:val="00226248"/>
    <w:rsid w:val="00226F8B"/>
    <w:rsid w:val="0023468F"/>
    <w:rsid w:val="002364FE"/>
    <w:rsid w:val="00237465"/>
    <w:rsid w:val="002409A4"/>
    <w:rsid w:val="00242304"/>
    <w:rsid w:val="00250A62"/>
    <w:rsid w:val="00250E91"/>
    <w:rsid w:val="00252F03"/>
    <w:rsid w:val="00253F8A"/>
    <w:rsid w:val="0025674B"/>
    <w:rsid w:val="002609F6"/>
    <w:rsid w:val="00266912"/>
    <w:rsid w:val="00272E60"/>
    <w:rsid w:val="002741A5"/>
    <w:rsid w:val="00277BEA"/>
    <w:rsid w:val="00283369"/>
    <w:rsid w:val="002850FA"/>
    <w:rsid w:val="0028537F"/>
    <w:rsid w:val="00285DBA"/>
    <w:rsid w:val="00291732"/>
    <w:rsid w:val="00291BA5"/>
    <w:rsid w:val="00296F17"/>
    <w:rsid w:val="002A2EB5"/>
    <w:rsid w:val="002A43CD"/>
    <w:rsid w:val="002A6CC6"/>
    <w:rsid w:val="002A7393"/>
    <w:rsid w:val="002A7499"/>
    <w:rsid w:val="002A75BE"/>
    <w:rsid w:val="002B26EA"/>
    <w:rsid w:val="002B606C"/>
    <w:rsid w:val="002B6E0F"/>
    <w:rsid w:val="002C18A6"/>
    <w:rsid w:val="002C29E1"/>
    <w:rsid w:val="002C626B"/>
    <w:rsid w:val="002C6C70"/>
    <w:rsid w:val="002D01F4"/>
    <w:rsid w:val="002D0442"/>
    <w:rsid w:val="002D1345"/>
    <w:rsid w:val="002D4652"/>
    <w:rsid w:val="002D4D94"/>
    <w:rsid w:val="002D5A57"/>
    <w:rsid w:val="002D7123"/>
    <w:rsid w:val="002E18E3"/>
    <w:rsid w:val="002E25FF"/>
    <w:rsid w:val="002E344D"/>
    <w:rsid w:val="002E381F"/>
    <w:rsid w:val="002F1C89"/>
    <w:rsid w:val="002F2196"/>
    <w:rsid w:val="002F2719"/>
    <w:rsid w:val="002F2CB7"/>
    <w:rsid w:val="002F3527"/>
    <w:rsid w:val="002F57AC"/>
    <w:rsid w:val="002F5ACC"/>
    <w:rsid w:val="002F612D"/>
    <w:rsid w:val="002F6F83"/>
    <w:rsid w:val="002F7081"/>
    <w:rsid w:val="002F796F"/>
    <w:rsid w:val="00302E4C"/>
    <w:rsid w:val="003053CF"/>
    <w:rsid w:val="00305997"/>
    <w:rsid w:val="003068FB"/>
    <w:rsid w:val="003074AC"/>
    <w:rsid w:val="00310A4C"/>
    <w:rsid w:val="0031472C"/>
    <w:rsid w:val="003162D5"/>
    <w:rsid w:val="0031640A"/>
    <w:rsid w:val="0031659F"/>
    <w:rsid w:val="00322DDE"/>
    <w:rsid w:val="00326211"/>
    <w:rsid w:val="003271A8"/>
    <w:rsid w:val="003300EE"/>
    <w:rsid w:val="00330ACF"/>
    <w:rsid w:val="00331B5A"/>
    <w:rsid w:val="00335D86"/>
    <w:rsid w:val="00337D41"/>
    <w:rsid w:val="00340826"/>
    <w:rsid w:val="00341127"/>
    <w:rsid w:val="003443B9"/>
    <w:rsid w:val="003448FF"/>
    <w:rsid w:val="00345C89"/>
    <w:rsid w:val="00354EE4"/>
    <w:rsid w:val="00355D44"/>
    <w:rsid w:val="00357136"/>
    <w:rsid w:val="00357C6B"/>
    <w:rsid w:val="00361B50"/>
    <w:rsid w:val="00364972"/>
    <w:rsid w:val="00370FDF"/>
    <w:rsid w:val="003812B0"/>
    <w:rsid w:val="003827FE"/>
    <w:rsid w:val="00386E12"/>
    <w:rsid w:val="00387518"/>
    <w:rsid w:val="003910D0"/>
    <w:rsid w:val="00391C89"/>
    <w:rsid w:val="003930B8"/>
    <w:rsid w:val="003950AB"/>
    <w:rsid w:val="00395CBD"/>
    <w:rsid w:val="0039783C"/>
    <w:rsid w:val="00397C42"/>
    <w:rsid w:val="003A053E"/>
    <w:rsid w:val="003B21DE"/>
    <w:rsid w:val="003C0C71"/>
    <w:rsid w:val="003C1601"/>
    <w:rsid w:val="003C3E89"/>
    <w:rsid w:val="003D5F33"/>
    <w:rsid w:val="003D687C"/>
    <w:rsid w:val="003D69F3"/>
    <w:rsid w:val="003D7B93"/>
    <w:rsid w:val="003E0735"/>
    <w:rsid w:val="003E379A"/>
    <w:rsid w:val="003E5BF1"/>
    <w:rsid w:val="003F19B0"/>
    <w:rsid w:val="003F3B85"/>
    <w:rsid w:val="003F66B9"/>
    <w:rsid w:val="003F77B5"/>
    <w:rsid w:val="003F7D85"/>
    <w:rsid w:val="00402372"/>
    <w:rsid w:val="004062A3"/>
    <w:rsid w:val="004127A2"/>
    <w:rsid w:val="004129C5"/>
    <w:rsid w:val="00412E32"/>
    <w:rsid w:val="00422CC1"/>
    <w:rsid w:val="00427CFF"/>
    <w:rsid w:val="00430900"/>
    <w:rsid w:val="004312D7"/>
    <w:rsid w:val="0043373E"/>
    <w:rsid w:val="00441058"/>
    <w:rsid w:val="00445362"/>
    <w:rsid w:val="004457EF"/>
    <w:rsid w:val="00446C34"/>
    <w:rsid w:val="00450625"/>
    <w:rsid w:val="004551CC"/>
    <w:rsid w:val="00456B18"/>
    <w:rsid w:val="0045787C"/>
    <w:rsid w:val="004578D1"/>
    <w:rsid w:val="0046159B"/>
    <w:rsid w:val="00462BCB"/>
    <w:rsid w:val="00463156"/>
    <w:rsid w:val="004632BF"/>
    <w:rsid w:val="00464DEA"/>
    <w:rsid w:val="0046515B"/>
    <w:rsid w:val="004735FE"/>
    <w:rsid w:val="00473F0D"/>
    <w:rsid w:val="004765D0"/>
    <w:rsid w:val="00477395"/>
    <w:rsid w:val="00477D95"/>
    <w:rsid w:val="00480C3B"/>
    <w:rsid w:val="004839DA"/>
    <w:rsid w:val="00484B34"/>
    <w:rsid w:val="00484E75"/>
    <w:rsid w:val="00485E9B"/>
    <w:rsid w:val="00486184"/>
    <w:rsid w:val="00486429"/>
    <w:rsid w:val="004906FD"/>
    <w:rsid w:val="00493504"/>
    <w:rsid w:val="00495AFD"/>
    <w:rsid w:val="00496E22"/>
    <w:rsid w:val="00497122"/>
    <w:rsid w:val="00497FE7"/>
    <w:rsid w:val="004A28D9"/>
    <w:rsid w:val="004A5F74"/>
    <w:rsid w:val="004A5FF0"/>
    <w:rsid w:val="004A7623"/>
    <w:rsid w:val="004C045A"/>
    <w:rsid w:val="004C730D"/>
    <w:rsid w:val="004D1736"/>
    <w:rsid w:val="004D28AF"/>
    <w:rsid w:val="004D4301"/>
    <w:rsid w:val="004D724A"/>
    <w:rsid w:val="004D7A13"/>
    <w:rsid w:val="004E0E25"/>
    <w:rsid w:val="004E142F"/>
    <w:rsid w:val="004E404C"/>
    <w:rsid w:val="004E45E9"/>
    <w:rsid w:val="004E4743"/>
    <w:rsid w:val="004E534D"/>
    <w:rsid w:val="004E5E84"/>
    <w:rsid w:val="004E75F1"/>
    <w:rsid w:val="004F025C"/>
    <w:rsid w:val="004F340D"/>
    <w:rsid w:val="004F4985"/>
    <w:rsid w:val="004F5C60"/>
    <w:rsid w:val="004F5F86"/>
    <w:rsid w:val="004F7057"/>
    <w:rsid w:val="00504FBD"/>
    <w:rsid w:val="00513204"/>
    <w:rsid w:val="0051345C"/>
    <w:rsid w:val="00513F6E"/>
    <w:rsid w:val="00516B29"/>
    <w:rsid w:val="00520C59"/>
    <w:rsid w:val="005223E6"/>
    <w:rsid w:val="00523F38"/>
    <w:rsid w:val="005335FA"/>
    <w:rsid w:val="005363FC"/>
    <w:rsid w:val="005373F6"/>
    <w:rsid w:val="00537ECC"/>
    <w:rsid w:val="00541E76"/>
    <w:rsid w:val="0054485C"/>
    <w:rsid w:val="00544AD6"/>
    <w:rsid w:val="00552647"/>
    <w:rsid w:val="00555967"/>
    <w:rsid w:val="00556485"/>
    <w:rsid w:val="005601F9"/>
    <w:rsid w:val="00561A14"/>
    <w:rsid w:val="00561DBD"/>
    <w:rsid w:val="005645D3"/>
    <w:rsid w:val="005650A8"/>
    <w:rsid w:val="0056611F"/>
    <w:rsid w:val="00567DF6"/>
    <w:rsid w:val="0057201D"/>
    <w:rsid w:val="005724AB"/>
    <w:rsid w:val="0057369D"/>
    <w:rsid w:val="00577E74"/>
    <w:rsid w:val="0058150B"/>
    <w:rsid w:val="00582897"/>
    <w:rsid w:val="005836A5"/>
    <w:rsid w:val="00586CE0"/>
    <w:rsid w:val="00587A80"/>
    <w:rsid w:val="00587E0D"/>
    <w:rsid w:val="00590A32"/>
    <w:rsid w:val="00591734"/>
    <w:rsid w:val="0059180C"/>
    <w:rsid w:val="0059397D"/>
    <w:rsid w:val="00595E41"/>
    <w:rsid w:val="0059695E"/>
    <w:rsid w:val="00597315"/>
    <w:rsid w:val="005A09B2"/>
    <w:rsid w:val="005A15FA"/>
    <w:rsid w:val="005A300D"/>
    <w:rsid w:val="005A758B"/>
    <w:rsid w:val="005B1C96"/>
    <w:rsid w:val="005B29EF"/>
    <w:rsid w:val="005B4DC2"/>
    <w:rsid w:val="005B5D07"/>
    <w:rsid w:val="005B7B66"/>
    <w:rsid w:val="005C0E68"/>
    <w:rsid w:val="005C117E"/>
    <w:rsid w:val="005C1C30"/>
    <w:rsid w:val="005C1D2C"/>
    <w:rsid w:val="005C6D0B"/>
    <w:rsid w:val="005C74B5"/>
    <w:rsid w:val="005C769E"/>
    <w:rsid w:val="005D18B2"/>
    <w:rsid w:val="005D30FA"/>
    <w:rsid w:val="005D6A78"/>
    <w:rsid w:val="005E146D"/>
    <w:rsid w:val="005E42F8"/>
    <w:rsid w:val="005F4422"/>
    <w:rsid w:val="005F6F3F"/>
    <w:rsid w:val="005F7470"/>
    <w:rsid w:val="005F7AD5"/>
    <w:rsid w:val="00603170"/>
    <w:rsid w:val="00605BC9"/>
    <w:rsid w:val="00610F89"/>
    <w:rsid w:val="00613FF7"/>
    <w:rsid w:val="00616ABF"/>
    <w:rsid w:val="00616DA6"/>
    <w:rsid w:val="00622241"/>
    <w:rsid w:val="006235D2"/>
    <w:rsid w:val="006237C8"/>
    <w:rsid w:val="006248CF"/>
    <w:rsid w:val="00625E95"/>
    <w:rsid w:val="00626989"/>
    <w:rsid w:val="00632258"/>
    <w:rsid w:val="00633835"/>
    <w:rsid w:val="006365A8"/>
    <w:rsid w:val="00636B4C"/>
    <w:rsid w:val="00636FA7"/>
    <w:rsid w:val="00641F56"/>
    <w:rsid w:val="00644A9D"/>
    <w:rsid w:val="00650070"/>
    <w:rsid w:val="00650C9C"/>
    <w:rsid w:val="00652B9D"/>
    <w:rsid w:val="00654F0C"/>
    <w:rsid w:val="00663882"/>
    <w:rsid w:val="0066407C"/>
    <w:rsid w:val="00664642"/>
    <w:rsid w:val="006663CD"/>
    <w:rsid w:val="00666417"/>
    <w:rsid w:val="006669B8"/>
    <w:rsid w:val="00667547"/>
    <w:rsid w:val="006707E7"/>
    <w:rsid w:val="00671BA8"/>
    <w:rsid w:val="0067396B"/>
    <w:rsid w:val="00675A39"/>
    <w:rsid w:val="006778F9"/>
    <w:rsid w:val="00677971"/>
    <w:rsid w:val="006815A4"/>
    <w:rsid w:val="0068186A"/>
    <w:rsid w:val="00683B4E"/>
    <w:rsid w:val="00684300"/>
    <w:rsid w:val="00686650"/>
    <w:rsid w:val="006922DC"/>
    <w:rsid w:val="00692D79"/>
    <w:rsid w:val="006939E0"/>
    <w:rsid w:val="00693DAE"/>
    <w:rsid w:val="0069531B"/>
    <w:rsid w:val="006965AB"/>
    <w:rsid w:val="00697584"/>
    <w:rsid w:val="006A3D43"/>
    <w:rsid w:val="006A6142"/>
    <w:rsid w:val="006B0C12"/>
    <w:rsid w:val="006B4018"/>
    <w:rsid w:val="006B5924"/>
    <w:rsid w:val="006B5EC9"/>
    <w:rsid w:val="006B7606"/>
    <w:rsid w:val="006C03D0"/>
    <w:rsid w:val="006C63D4"/>
    <w:rsid w:val="006D2DF5"/>
    <w:rsid w:val="006D6ACB"/>
    <w:rsid w:val="006D6EB1"/>
    <w:rsid w:val="006E13CF"/>
    <w:rsid w:val="006E3B06"/>
    <w:rsid w:val="0070052E"/>
    <w:rsid w:val="00700637"/>
    <w:rsid w:val="007009DB"/>
    <w:rsid w:val="00705365"/>
    <w:rsid w:val="00705ED9"/>
    <w:rsid w:val="007100B8"/>
    <w:rsid w:val="00710536"/>
    <w:rsid w:val="007111C7"/>
    <w:rsid w:val="00712004"/>
    <w:rsid w:val="00713DBA"/>
    <w:rsid w:val="00715C27"/>
    <w:rsid w:val="0073657D"/>
    <w:rsid w:val="007413B0"/>
    <w:rsid w:val="007417FE"/>
    <w:rsid w:val="00741D1A"/>
    <w:rsid w:val="00741EED"/>
    <w:rsid w:val="00743E78"/>
    <w:rsid w:val="00744423"/>
    <w:rsid w:val="00744802"/>
    <w:rsid w:val="00745665"/>
    <w:rsid w:val="00745F33"/>
    <w:rsid w:val="007522F8"/>
    <w:rsid w:val="00755DAF"/>
    <w:rsid w:val="00756906"/>
    <w:rsid w:val="00756E45"/>
    <w:rsid w:val="00760160"/>
    <w:rsid w:val="007627D7"/>
    <w:rsid w:val="00765B8C"/>
    <w:rsid w:val="0077424B"/>
    <w:rsid w:val="00784F40"/>
    <w:rsid w:val="007933D4"/>
    <w:rsid w:val="00793F31"/>
    <w:rsid w:val="007A234F"/>
    <w:rsid w:val="007A3529"/>
    <w:rsid w:val="007A52F8"/>
    <w:rsid w:val="007B1F1D"/>
    <w:rsid w:val="007B2B55"/>
    <w:rsid w:val="007B2EB5"/>
    <w:rsid w:val="007B44DF"/>
    <w:rsid w:val="007B4514"/>
    <w:rsid w:val="007B4977"/>
    <w:rsid w:val="007B52E6"/>
    <w:rsid w:val="007C0E63"/>
    <w:rsid w:val="007C1CC2"/>
    <w:rsid w:val="007C36F4"/>
    <w:rsid w:val="007C371D"/>
    <w:rsid w:val="007C387A"/>
    <w:rsid w:val="007C5395"/>
    <w:rsid w:val="007C6571"/>
    <w:rsid w:val="007D3661"/>
    <w:rsid w:val="007D4C86"/>
    <w:rsid w:val="007D5D51"/>
    <w:rsid w:val="007E055E"/>
    <w:rsid w:val="007E0B3D"/>
    <w:rsid w:val="007E23E4"/>
    <w:rsid w:val="007E3003"/>
    <w:rsid w:val="007E3174"/>
    <w:rsid w:val="007E6507"/>
    <w:rsid w:val="007F3962"/>
    <w:rsid w:val="007F3D53"/>
    <w:rsid w:val="00803BA8"/>
    <w:rsid w:val="00803F80"/>
    <w:rsid w:val="00804E6C"/>
    <w:rsid w:val="00805650"/>
    <w:rsid w:val="00805BE1"/>
    <w:rsid w:val="00812D4F"/>
    <w:rsid w:val="00817B71"/>
    <w:rsid w:val="008207D8"/>
    <w:rsid w:val="008212C6"/>
    <w:rsid w:val="008224A5"/>
    <w:rsid w:val="00822D3B"/>
    <w:rsid w:val="00826739"/>
    <w:rsid w:val="008300A4"/>
    <w:rsid w:val="008336D5"/>
    <w:rsid w:val="00835454"/>
    <w:rsid w:val="00854104"/>
    <w:rsid w:val="008552CF"/>
    <w:rsid w:val="00857F6B"/>
    <w:rsid w:val="00860D4B"/>
    <w:rsid w:val="008630F4"/>
    <w:rsid w:val="00863227"/>
    <w:rsid w:val="008652A7"/>
    <w:rsid w:val="00867A18"/>
    <w:rsid w:val="00867FA1"/>
    <w:rsid w:val="00871174"/>
    <w:rsid w:val="00872533"/>
    <w:rsid w:val="0087555A"/>
    <w:rsid w:val="00876570"/>
    <w:rsid w:val="0089014D"/>
    <w:rsid w:val="008933A2"/>
    <w:rsid w:val="00894F73"/>
    <w:rsid w:val="008A19BC"/>
    <w:rsid w:val="008A6DE6"/>
    <w:rsid w:val="008B022B"/>
    <w:rsid w:val="008B05C2"/>
    <w:rsid w:val="008B2C54"/>
    <w:rsid w:val="008B6466"/>
    <w:rsid w:val="008C1F0E"/>
    <w:rsid w:val="008C49A5"/>
    <w:rsid w:val="008C4D2C"/>
    <w:rsid w:val="008C7C64"/>
    <w:rsid w:val="008D02A8"/>
    <w:rsid w:val="008D1CDF"/>
    <w:rsid w:val="008D1DF7"/>
    <w:rsid w:val="008D2629"/>
    <w:rsid w:val="008D41AB"/>
    <w:rsid w:val="008D5539"/>
    <w:rsid w:val="008D5883"/>
    <w:rsid w:val="008E1E08"/>
    <w:rsid w:val="008E3062"/>
    <w:rsid w:val="008E3861"/>
    <w:rsid w:val="008E47AC"/>
    <w:rsid w:val="008F41F1"/>
    <w:rsid w:val="008F5320"/>
    <w:rsid w:val="008F5DAD"/>
    <w:rsid w:val="0090250D"/>
    <w:rsid w:val="00905C90"/>
    <w:rsid w:val="00905E67"/>
    <w:rsid w:val="0091346F"/>
    <w:rsid w:val="00917E15"/>
    <w:rsid w:val="0092228A"/>
    <w:rsid w:val="00926ED0"/>
    <w:rsid w:val="00927886"/>
    <w:rsid w:val="00927A90"/>
    <w:rsid w:val="00933158"/>
    <w:rsid w:val="00934F58"/>
    <w:rsid w:val="00936105"/>
    <w:rsid w:val="00936405"/>
    <w:rsid w:val="009424B3"/>
    <w:rsid w:val="00945194"/>
    <w:rsid w:val="0094768B"/>
    <w:rsid w:val="00951004"/>
    <w:rsid w:val="00954AA9"/>
    <w:rsid w:val="00957F8C"/>
    <w:rsid w:val="009646B1"/>
    <w:rsid w:val="0096757C"/>
    <w:rsid w:val="0097038A"/>
    <w:rsid w:val="00973F67"/>
    <w:rsid w:val="00982871"/>
    <w:rsid w:val="00983748"/>
    <w:rsid w:val="00985C90"/>
    <w:rsid w:val="00985FA0"/>
    <w:rsid w:val="00986B7D"/>
    <w:rsid w:val="00993A2F"/>
    <w:rsid w:val="00993C6F"/>
    <w:rsid w:val="00996312"/>
    <w:rsid w:val="009A2966"/>
    <w:rsid w:val="009A38E3"/>
    <w:rsid w:val="009A76F0"/>
    <w:rsid w:val="009A7909"/>
    <w:rsid w:val="009B27EB"/>
    <w:rsid w:val="009B54E8"/>
    <w:rsid w:val="009B79A2"/>
    <w:rsid w:val="009C17AD"/>
    <w:rsid w:val="009C34DB"/>
    <w:rsid w:val="009C400C"/>
    <w:rsid w:val="009C481C"/>
    <w:rsid w:val="009C7D9F"/>
    <w:rsid w:val="009D22E1"/>
    <w:rsid w:val="009D6CD2"/>
    <w:rsid w:val="009D7064"/>
    <w:rsid w:val="009E08E6"/>
    <w:rsid w:val="009E51E0"/>
    <w:rsid w:val="009E69A6"/>
    <w:rsid w:val="009F0B05"/>
    <w:rsid w:val="009F0CDF"/>
    <w:rsid w:val="009F4746"/>
    <w:rsid w:val="009F59A7"/>
    <w:rsid w:val="009F63F3"/>
    <w:rsid w:val="00A00EBC"/>
    <w:rsid w:val="00A03247"/>
    <w:rsid w:val="00A05327"/>
    <w:rsid w:val="00A058DC"/>
    <w:rsid w:val="00A078FE"/>
    <w:rsid w:val="00A11E40"/>
    <w:rsid w:val="00A12060"/>
    <w:rsid w:val="00A126F5"/>
    <w:rsid w:val="00A129AC"/>
    <w:rsid w:val="00A14DD6"/>
    <w:rsid w:val="00A14E20"/>
    <w:rsid w:val="00A150B5"/>
    <w:rsid w:val="00A22339"/>
    <w:rsid w:val="00A24CC6"/>
    <w:rsid w:val="00A26696"/>
    <w:rsid w:val="00A26A3D"/>
    <w:rsid w:val="00A27304"/>
    <w:rsid w:val="00A274E9"/>
    <w:rsid w:val="00A27B12"/>
    <w:rsid w:val="00A341D3"/>
    <w:rsid w:val="00A3758D"/>
    <w:rsid w:val="00A376D7"/>
    <w:rsid w:val="00A3782C"/>
    <w:rsid w:val="00A37872"/>
    <w:rsid w:val="00A41673"/>
    <w:rsid w:val="00A440CC"/>
    <w:rsid w:val="00A5132E"/>
    <w:rsid w:val="00A54160"/>
    <w:rsid w:val="00A55B9B"/>
    <w:rsid w:val="00A658F8"/>
    <w:rsid w:val="00A708BE"/>
    <w:rsid w:val="00A70EF0"/>
    <w:rsid w:val="00A76B10"/>
    <w:rsid w:val="00A8085A"/>
    <w:rsid w:val="00A838EE"/>
    <w:rsid w:val="00A84DC9"/>
    <w:rsid w:val="00A861C5"/>
    <w:rsid w:val="00A87947"/>
    <w:rsid w:val="00A96D40"/>
    <w:rsid w:val="00A97676"/>
    <w:rsid w:val="00AA0336"/>
    <w:rsid w:val="00AA3B44"/>
    <w:rsid w:val="00AA3D5A"/>
    <w:rsid w:val="00AA7088"/>
    <w:rsid w:val="00AA7402"/>
    <w:rsid w:val="00AB09A9"/>
    <w:rsid w:val="00AB16CB"/>
    <w:rsid w:val="00AB1F03"/>
    <w:rsid w:val="00AC0D3A"/>
    <w:rsid w:val="00AC20C5"/>
    <w:rsid w:val="00AC25DB"/>
    <w:rsid w:val="00AC5B18"/>
    <w:rsid w:val="00AC64E5"/>
    <w:rsid w:val="00AC6CED"/>
    <w:rsid w:val="00AC7FA2"/>
    <w:rsid w:val="00AD24E7"/>
    <w:rsid w:val="00AD3EDD"/>
    <w:rsid w:val="00AD4FD8"/>
    <w:rsid w:val="00AD734A"/>
    <w:rsid w:val="00AD7B9D"/>
    <w:rsid w:val="00AE2639"/>
    <w:rsid w:val="00AE33BA"/>
    <w:rsid w:val="00AF0EA8"/>
    <w:rsid w:val="00AF3FD5"/>
    <w:rsid w:val="00AF5831"/>
    <w:rsid w:val="00AF5939"/>
    <w:rsid w:val="00B00D98"/>
    <w:rsid w:val="00B012EC"/>
    <w:rsid w:val="00B02006"/>
    <w:rsid w:val="00B03382"/>
    <w:rsid w:val="00B0418E"/>
    <w:rsid w:val="00B06AC6"/>
    <w:rsid w:val="00B100C0"/>
    <w:rsid w:val="00B113B2"/>
    <w:rsid w:val="00B1174A"/>
    <w:rsid w:val="00B201AB"/>
    <w:rsid w:val="00B22596"/>
    <w:rsid w:val="00B22A0F"/>
    <w:rsid w:val="00B23041"/>
    <w:rsid w:val="00B2347F"/>
    <w:rsid w:val="00B2437B"/>
    <w:rsid w:val="00B32477"/>
    <w:rsid w:val="00B333F1"/>
    <w:rsid w:val="00B4078E"/>
    <w:rsid w:val="00B4464C"/>
    <w:rsid w:val="00B52621"/>
    <w:rsid w:val="00B54372"/>
    <w:rsid w:val="00B6022B"/>
    <w:rsid w:val="00B657A5"/>
    <w:rsid w:val="00B67C57"/>
    <w:rsid w:val="00B777CE"/>
    <w:rsid w:val="00B87680"/>
    <w:rsid w:val="00B92037"/>
    <w:rsid w:val="00B9218C"/>
    <w:rsid w:val="00B932D5"/>
    <w:rsid w:val="00BA02EC"/>
    <w:rsid w:val="00BA1E8F"/>
    <w:rsid w:val="00BA26C0"/>
    <w:rsid w:val="00BA2F14"/>
    <w:rsid w:val="00BA463C"/>
    <w:rsid w:val="00BA527D"/>
    <w:rsid w:val="00BA614C"/>
    <w:rsid w:val="00BA742D"/>
    <w:rsid w:val="00BB0A93"/>
    <w:rsid w:val="00BB0ABD"/>
    <w:rsid w:val="00BB0EE6"/>
    <w:rsid w:val="00BB1ADD"/>
    <w:rsid w:val="00BB2AB1"/>
    <w:rsid w:val="00BB52E9"/>
    <w:rsid w:val="00BC339F"/>
    <w:rsid w:val="00BC7F37"/>
    <w:rsid w:val="00BD0C8C"/>
    <w:rsid w:val="00BD0D66"/>
    <w:rsid w:val="00BD57D7"/>
    <w:rsid w:val="00BD5984"/>
    <w:rsid w:val="00BD751D"/>
    <w:rsid w:val="00BE3721"/>
    <w:rsid w:val="00BF1055"/>
    <w:rsid w:val="00BF30E6"/>
    <w:rsid w:val="00BF58CA"/>
    <w:rsid w:val="00C002A3"/>
    <w:rsid w:val="00C008A1"/>
    <w:rsid w:val="00C06128"/>
    <w:rsid w:val="00C065C8"/>
    <w:rsid w:val="00C079EA"/>
    <w:rsid w:val="00C11C61"/>
    <w:rsid w:val="00C1340F"/>
    <w:rsid w:val="00C13BFD"/>
    <w:rsid w:val="00C13C5E"/>
    <w:rsid w:val="00C17EE9"/>
    <w:rsid w:val="00C22E49"/>
    <w:rsid w:val="00C25023"/>
    <w:rsid w:val="00C34285"/>
    <w:rsid w:val="00C346EC"/>
    <w:rsid w:val="00C34953"/>
    <w:rsid w:val="00C40C5C"/>
    <w:rsid w:val="00C41C64"/>
    <w:rsid w:val="00C423A8"/>
    <w:rsid w:val="00C474AC"/>
    <w:rsid w:val="00C5059F"/>
    <w:rsid w:val="00C55476"/>
    <w:rsid w:val="00C56F1F"/>
    <w:rsid w:val="00C578E7"/>
    <w:rsid w:val="00C61B11"/>
    <w:rsid w:val="00C64031"/>
    <w:rsid w:val="00C64D00"/>
    <w:rsid w:val="00C659DE"/>
    <w:rsid w:val="00C665E0"/>
    <w:rsid w:val="00C76299"/>
    <w:rsid w:val="00C77E15"/>
    <w:rsid w:val="00C830FF"/>
    <w:rsid w:val="00C910B7"/>
    <w:rsid w:val="00C96F75"/>
    <w:rsid w:val="00C97E0D"/>
    <w:rsid w:val="00CB0967"/>
    <w:rsid w:val="00CB16F9"/>
    <w:rsid w:val="00CB2B70"/>
    <w:rsid w:val="00CB642C"/>
    <w:rsid w:val="00CC3462"/>
    <w:rsid w:val="00CC4339"/>
    <w:rsid w:val="00CC48FE"/>
    <w:rsid w:val="00CC4DC5"/>
    <w:rsid w:val="00CC70D1"/>
    <w:rsid w:val="00CD1431"/>
    <w:rsid w:val="00CD7E1A"/>
    <w:rsid w:val="00CE1089"/>
    <w:rsid w:val="00CE3A94"/>
    <w:rsid w:val="00CE434F"/>
    <w:rsid w:val="00CE4BED"/>
    <w:rsid w:val="00CE7112"/>
    <w:rsid w:val="00CF32A6"/>
    <w:rsid w:val="00CF5E23"/>
    <w:rsid w:val="00CF6250"/>
    <w:rsid w:val="00D0387F"/>
    <w:rsid w:val="00D0489E"/>
    <w:rsid w:val="00D048F4"/>
    <w:rsid w:val="00D0662F"/>
    <w:rsid w:val="00D07027"/>
    <w:rsid w:val="00D071E5"/>
    <w:rsid w:val="00D12776"/>
    <w:rsid w:val="00D12945"/>
    <w:rsid w:val="00D1352E"/>
    <w:rsid w:val="00D15A97"/>
    <w:rsid w:val="00D1720A"/>
    <w:rsid w:val="00D1799B"/>
    <w:rsid w:val="00D21264"/>
    <w:rsid w:val="00D23BAE"/>
    <w:rsid w:val="00D25D93"/>
    <w:rsid w:val="00D315C1"/>
    <w:rsid w:val="00D34943"/>
    <w:rsid w:val="00D40090"/>
    <w:rsid w:val="00D41325"/>
    <w:rsid w:val="00D41B0E"/>
    <w:rsid w:val="00D51979"/>
    <w:rsid w:val="00D53A65"/>
    <w:rsid w:val="00D645AE"/>
    <w:rsid w:val="00D647AB"/>
    <w:rsid w:val="00D64821"/>
    <w:rsid w:val="00D73F95"/>
    <w:rsid w:val="00D75643"/>
    <w:rsid w:val="00D80249"/>
    <w:rsid w:val="00D90B0A"/>
    <w:rsid w:val="00D90D45"/>
    <w:rsid w:val="00D9231A"/>
    <w:rsid w:val="00D931EC"/>
    <w:rsid w:val="00D946B5"/>
    <w:rsid w:val="00D979A8"/>
    <w:rsid w:val="00DA076B"/>
    <w:rsid w:val="00DA07C8"/>
    <w:rsid w:val="00DA090D"/>
    <w:rsid w:val="00DB54E9"/>
    <w:rsid w:val="00DB6D53"/>
    <w:rsid w:val="00DB7AE4"/>
    <w:rsid w:val="00DC0568"/>
    <w:rsid w:val="00DC16D6"/>
    <w:rsid w:val="00DC1BCD"/>
    <w:rsid w:val="00DC2879"/>
    <w:rsid w:val="00DC3A94"/>
    <w:rsid w:val="00DD4637"/>
    <w:rsid w:val="00DD71A0"/>
    <w:rsid w:val="00DD7CED"/>
    <w:rsid w:val="00DE1048"/>
    <w:rsid w:val="00DE1A5C"/>
    <w:rsid w:val="00DE5370"/>
    <w:rsid w:val="00DE541D"/>
    <w:rsid w:val="00DE76C3"/>
    <w:rsid w:val="00DF2265"/>
    <w:rsid w:val="00DF4E27"/>
    <w:rsid w:val="00DF64A5"/>
    <w:rsid w:val="00DF65F8"/>
    <w:rsid w:val="00E019E4"/>
    <w:rsid w:val="00E033BC"/>
    <w:rsid w:val="00E05713"/>
    <w:rsid w:val="00E06CB3"/>
    <w:rsid w:val="00E1199F"/>
    <w:rsid w:val="00E147AB"/>
    <w:rsid w:val="00E20D2A"/>
    <w:rsid w:val="00E338C2"/>
    <w:rsid w:val="00E410E3"/>
    <w:rsid w:val="00E4187C"/>
    <w:rsid w:val="00E43685"/>
    <w:rsid w:val="00E45A6A"/>
    <w:rsid w:val="00E46D65"/>
    <w:rsid w:val="00E51705"/>
    <w:rsid w:val="00E518F7"/>
    <w:rsid w:val="00E52329"/>
    <w:rsid w:val="00E531E8"/>
    <w:rsid w:val="00E55F0E"/>
    <w:rsid w:val="00E56180"/>
    <w:rsid w:val="00E630B1"/>
    <w:rsid w:val="00E643E6"/>
    <w:rsid w:val="00E65E22"/>
    <w:rsid w:val="00E726AB"/>
    <w:rsid w:val="00E73D39"/>
    <w:rsid w:val="00E74B87"/>
    <w:rsid w:val="00E828CB"/>
    <w:rsid w:val="00E82D5D"/>
    <w:rsid w:val="00E871D6"/>
    <w:rsid w:val="00E91416"/>
    <w:rsid w:val="00E92255"/>
    <w:rsid w:val="00E95A15"/>
    <w:rsid w:val="00E970DE"/>
    <w:rsid w:val="00EA3869"/>
    <w:rsid w:val="00EA61A8"/>
    <w:rsid w:val="00EA769D"/>
    <w:rsid w:val="00EB0A55"/>
    <w:rsid w:val="00EB1801"/>
    <w:rsid w:val="00EB341C"/>
    <w:rsid w:val="00EB459D"/>
    <w:rsid w:val="00EB5901"/>
    <w:rsid w:val="00EC014B"/>
    <w:rsid w:val="00EC500A"/>
    <w:rsid w:val="00ED0B16"/>
    <w:rsid w:val="00ED1AD8"/>
    <w:rsid w:val="00ED1BD6"/>
    <w:rsid w:val="00ED305E"/>
    <w:rsid w:val="00ED37AE"/>
    <w:rsid w:val="00ED4677"/>
    <w:rsid w:val="00ED542D"/>
    <w:rsid w:val="00EE0A16"/>
    <w:rsid w:val="00EE19AD"/>
    <w:rsid w:val="00EE29BC"/>
    <w:rsid w:val="00EE2D22"/>
    <w:rsid w:val="00EE3319"/>
    <w:rsid w:val="00EE37EE"/>
    <w:rsid w:val="00EE63CB"/>
    <w:rsid w:val="00EF1756"/>
    <w:rsid w:val="00EF2A68"/>
    <w:rsid w:val="00EF3D84"/>
    <w:rsid w:val="00EF6294"/>
    <w:rsid w:val="00F002D6"/>
    <w:rsid w:val="00F00BAE"/>
    <w:rsid w:val="00F049DE"/>
    <w:rsid w:val="00F05B53"/>
    <w:rsid w:val="00F07464"/>
    <w:rsid w:val="00F1527D"/>
    <w:rsid w:val="00F17395"/>
    <w:rsid w:val="00F177F1"/>
    <w:rsid w:val="00F20FB5"/>
    <w:rsid w:val="00F215B1"/>
    <w:rsid w:val="00F2170D"/>
    <w:rsid w:val="00F24902"/>
    <w:rsid w:val="00F26D13"/>
    <w:rsid w:val="00F27332"/>
    <w:rsid w:val="00F31594"/>
    <w:rsid w:val="00F32EE8"/>
    <w:rsid w:val="00F36090"/>
    <w:rsid w:val="00F40887"/>
    <w:rsid w:val="00F41E5C"/>
    <w:rsid w:val="00F42C15"/>
    <w:rsid w:val="00F4458A"/>
    <w:rsid w:val="00F44788"/>
    <w:rsid w:val="00F5112C"/>
    <w:rsid w:val="00F53215"/>
    <w:rsid w:val="00F53757"/>
    <w:rsid w:val="00F54D52"/>
    <w:rsid w:val="00F54D8D"/>
    <w:rsid w:val="00F604D7"/>
    <w:rsid w:val="00F60965"/>
    <w:rsid w:val="00F62297"/>
    <w:rsid w:val="00F63C2A"/>
    <w:rsid w:val="00F63E2B"/>
    <w:rsid w:val="00F64A52"/>
    <w:rsid w:val="00F73443"/>
    <w:rsid w:val="00F77A81"/>
    <w:rsid w:val="00F81FDA"/>
    <w:rsid w:val="00F834B8"/>
    <w:rsid w:val="00F84899"/>
    <w:rsid w:val="00F851D7"/>
    <w:rsid w:val="00F87DB8"/>
    <w:rsid w:val="00F90B2B"/>
    <w:rsid w:val="00F929EB"/>
    <w:rsid w:val="00F92F11"/>
    <w:rsid w:val="00F94E52"/>
    <w:rsid w:val="00F973A7"/>
    <w:rsid w:val="00FA32A3"/>
    <w:rsid w:val="00FA4704"/>
    <w:rsid w:val="00FA680E"/>
    <w:rsid w:val="00FB1CE5"/>
    <w:rsid w:val="00FB3525"/>
    <w:rsid w:val="00FB3546"/>
    <w:rsid w:val="00FB37D8"/>
    <w:rsid w:val="00FB503F"/>
    <w:rsid w:val="00FB52E4"/>
    <w:rsid w:val="00FB55FE"/>
    <w:rsid w:val="00FB72B9"/>
    <w:rsid w:val="00FC1917"/>
    <w:rsid w:val="00FC241E"/>
    <w:rsid w:val="00FC4E47"/>
    <w:rsid w:val="00FC63F2"/>
    <w:rsid w:val="00FC78A3"/>
    <w:rsid w:val="00FD3F9E"/>
    <w:rsid w:val="00FD6AC8"/>
    <w:rsid w:val="00FE62A3"/>
    <w:rsid w:val="00FE69D9"/>
    <w:rsid w:val="00FF08C3"/>
    <w:rsid w:val="00FF368D"/>
    <w:rsid w:val="00FF5D72"/>
    <w:rsid w:val="168F570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d2232a,#57433e,#b0a696"/>
    </o:shapedefaults>
    <o:shapelayout v:ext="edit">
      <o:idmap v:ext="edit" data="1"/>
    </o:shapelayout>
  </w:shapeDefaults>
  <w:decimalSymbol w:val="."/>
  <w:listSeparator w:val=","/>
  <w14:docId w14:val="1F8CAC81"/>
  <w15:docId w15:val="{0FDA4F42-2DF6-4BF4-9C1E-25FF82A7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BE"/>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F340D"/>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4F340D"/>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BF1055"/>
    <w:pPr>
      <w:keepNext/>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qFormat/>
    <w:rsid w:val="004F340D"/>
    <w:rPr>
      <w:szCs w:val="20"/>
    </w:rPr>
  </w:style>
  <w:style w:type="character" w:styleId="FootnoteReference">
    <w:name w:val="footnote reference"/>
    <w:aliases w:val="ECC Footnote number,Appel note de bas de p,Footnote Reference/"/>
    <w:basedOn w:val="DefaultParagraphFont"/>
    <w:rsid w:val="004F340D"/>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BF1055"/>
    <w:pPr>
      <w:spacing w:after="0"/>
      <w:ind w:left="567" w:hanging="567"/>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table" w:customStyle="1" w:styleId="ECCTable-redheader">
    <w:name w:val="ECC Table - red header"/>
    <w:basedOn w:val="TableNormal"/>
    <w:uiPriority w:val="99"/>
    <w:qFormat/>
    <w:rsid w:val="00484E7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484E75"/>
    <w:rPr>
      <w:rFonts w:ascii="Arial" w:hAnsi="Arial"/>
      <w:lang w:val="en-US"/>
    </w:rPr>
  </w:style>
  <w:style w:type="character" w:styleId="CommentReference">
    <w:name w:val="annotation reference"/>
    <w:basedOn w:val="DefaultParagraphFont"/>
    <w:uiPriority w:val="99"/>
    <w:semiHidden/>
    <w:unhideWhenUsed/>
    <w:rsid w:val="00EE2D22"/>
    <w:rPr>
      <w:sz w:val="16"/>
      <w:szCs w:val="16"/>
    </w:rPr>
  </w:style>
  <w:style w:type="paragraph" w:styleId="CommentText">
    <w:name w:val="annotation text"/>
    <w:basedOn w:val="Normal"/>
    <w:link w:val="CommentTextChar"/>
    <w:uiPriority w:val="99"/>
    <w:semiHidden/>
    <w:unhideWhenUsed/>
    <w:rsid w:val="00EE2D22"/>
    <w:rPr>
      <w:szCs w:val="20"/>
    </w:rPr>
  </w:style>
  <w:style w:type="character" w:customStyle="1" w:styleId="CommentTextChar">
    <w:name w:val="Comment Text Char"/>
    <w:basedOn w:val="DefaultParagraphFont"/>
    <w:link w:val="CommentText"/>
    <w:uiPriority w:val="99"/>
    <w:semiHidden/>
    <w:rsid w:val="00EE2D22"/>
    <w:rPr>
      <w:rFonts w:ascii="Arial" w:hAnsi="Arial"/>
      <w:lang w:val="en-US"/>
    </w:rPr>
  </w:style>
  <w:style w:type="paragraph" w:styleId="CommentSubject">
    <w:name w:val="annotation subject"/>
    <w:basedOn w:val="CommentText"/>
    <w:next w:val="CommentText"/>
    <w:link w:val="CommentSubjectChar"/>
    <w:uiPriority w:val="99"/>
    <w:semiHidden/>
    <w:unhideWhenUsed/>
    <w:rsid w:val="00EE2D22"/>
    <w:rPr>
      <w:b/>
      <w:bCs/>
    </w:rPr>
  </w:style>
  <w:style w:type="character" w:customStyle="1" w:styleId="CommentSubjectChar">
    <w:name w:val="Comment Subject Char"/>
    <w:basedOn w:val="CommentTextChar"/>
    <w:link w:val="CommentSubject"/>
    <w:uiPriority w:val="99"/>
    <w:semiHidden/>
    <w:rsid w:val="00EE2D22"/>
    <w:rPr>
      <w:rFonts w:ascii="Arial" w:hAnsi="Arial"/>
      <w:b/>
      <w:bCs/>
      <w:lang w:val="en-US"/>
    </w:rPr>
  </w:style>
  <w:style w:type="paragraph" w:styleId="BodyText2">
    <w:name w:val="Body Text 2"/>
    <w:basedOn w:val="Normal"/>
    <w:link w:val="BodyText2Char"/>
    <w:rsid w:val="00A87947"/>
    <w:pPr>
      <w:spacing w:after="120" w:line="480" w:lineRule="auto"/>
      <w:jc w:val="both"/>
    </w:pPr>
    <w:rPr>
      <w:rFonts w:ascii="Times New Roman" w:hAnsi="Times New Roman"/>
      <w:sz w:val="24"/>
      <w:szCs w:val="20"/>
      <w:lang w:val="en-GB"/>
    </w:rPr>
  </w:style>
  <w:style w:type="character" w:customStyle="1" w:styleId="BodyText2Char">
    <w:name w:val="Body Text 2 Char"/>
    <w:basedOn w:val="DefaultParagraphFont"/>
    <w:link w:val="BodyText2"/>
    <w:rsid w:val="00A87947"/>
    <w:rPr>
      <w:sz w:val="24"/>
    </w:rPr>
  </w:style>
  <w:style w:type="paragraph" w:customStyle="1" w:styleId="ECCAnnexheading1">
    <w:name w:val="ECC Annex heading1"/>
    <w:basedOn w:val="Heading1"/>
    <w:next w:val="Normal"/>
    <w:rsid w:val="009D22E1"/>
    <w:pPr>
      <w:tabs>
        <w:tab w:val="num" w:pos="360"/>
      </w:tabs>
      <w:spacing w:before="600"/>
    </w:pPr>
  </w:style>
  <w:style w:type="paragraph" w:styleId="Revision">
    <w:name w:val="Revision"/>
    <w:hidden/>
    <w:uiPriority w:val="99"/>
    <w:semiHidden/>
    <w:rsid w:val="002C18A6"/>
    <w:rPr>
      <w:rFonts w:ascii="Arial" w:hAnsi="Arial"/>
      <w:szCs w:val="24"/>
      <w:lang w:val="en-US"/>
    </w:rPr>
  </w:style>
  <w:style w:type="character" w:customStyle="1" w:styleId="UnresolvedMention1">
    <w:name w:val="Unresolved Mention1"/>
    <w:basedOn w:val="DefaultParagraphFont"/>
    <w:uiPriority w:val="99"/>
    <w:semiHidden/>
    <w:unhideWhenUsed/>
    <w:rsid w:val="00504FBD"/>
    <w:rPr>
      <w:color w:val="605E5C"/>
      <w:shd w:val="clear" w:color="auto" w:fill="E1DFDD"/>
    </w:rPr>
  </w:style>
  <w:style w:type="paragraph" w:styleId="NormalWeb">
    <w:name w:val="Normal (Web)"/>
    <w:basedOn w:val="Normal"/>
    <w:uiPriority w:val="99"/>
    <w:semiHidden/>
    <w:unhideWhenUsed/>
    <w:rsid w:val="003827FE"/>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140">
      <w:bodyDiv w:val="1"/>
      <w:marLeft w:val="0"/>
      <w:marRight w:val="0"/>
      <w:marTop w:val="0"/>
      <w:marBottom w:val="0"/>
      <w:divBdr>
        <w:top w:val="none" w:sz="0" w:space="0" w:color="auto"/>
        <w:left w:val="none" w:sz="0" w:space="0" w:color="auto"/>
        <w:bottom w:val="none" w:sz="0" w:space="0" w:color="auto"/>
        <w:right w:val="none" w:sz="0" w:space="0" w:color="auto"/>
      </w:divBdr>
    </w:div>
    <w:div w:id="196167812">
      <w:bodyDiv w:val="1"/>
      <w:marLeft w:val="45"/>
      <w:marRight w:val="45"/>
      <w:marTop w:val="45"/>
      <w:marBottom w:val="45"/>
      <w:divBdr>
        <w:top w:val="none" w:sz="0" w:space="0" w:color="auto"/>
        <w:left w:val="none" w:sz="0" w:space="0" w:color="auto"/>
        <w:bottom w:val="none" w:sz="0" w:space="0" w:color="auto"/>
        <w:right w:val="none" w:sz="0" w:space="0" w:color="auto"/>
      </w:divBdr>
      <w:divsChild>
        <w:div w:id="767774192">
          <w:marLeft w:val="0"/>
          <w:marRight w:val="0"/>
          <w:marTop w:val="0"/>
          <w:marBottom w:val="75"/>
          <w:divBdr>
            <w:top w:val="none" w:sz="0" w:space="0" w:color="auto"/>
            <w:left w:val="none" w:sz="0" w:space="0" w:color="auto"/>
            <w:bottom w:val="none" w:sz="0" w:space="0" w:color="auto"/>
            <w:right w:val="none" w:sz="0" w:space="0" w:color="auto"/>
          </w:divBdr>
        </w:div>
      </w:divsChild>
    </w:div>
    <w:div w:id="630525310">
      <w:bodyDiv w:val="1"/>
      <w:marLeft w:val="0"/>
      <w:marRight w:val="0"/>
      <w:marTop w:val="0"/>
      <w:marBottom w:val="0"/>
      <w:divBdr>
        <w:top w:val="none" w:sz="0" w:space="0" w:color="auto"/>
        <w:left w:val="none" w:sz="0" w:space="0" w:color="auto"/>
        <w:bottom w:val="none" w:sz="0" w:space="0" w:color="auto"/>
        <w:right w:val="none" w:sz="0" w:space="0" w:color="auto"/>
      </w:divBdr>
    </w:div>
    <w:div w:id="1782188688">
      <w:bodyDiv w:val="1"/>
      <w:marLeft w:val="45"/>
      <w:marRight w:val="45"/>
      <w:marTop w:val="45"/>
      <w:marBottom w:val="45"/>
      <w:divBdr>
        <w:top w:val="none" w:sz="0" w:space="0" w:color="auto"/>
        <w:left w:val="none" w:sz="0" w:space="0" w:color="auto"/>
        <w:bottom w:val="none" w:sz="0" w:space="0" w:color="auto"/>
        <w:right w:val="none" w:sz="0" w:space="0" w:color="auto"/>
      </w:divBdr>
      <w:divsChild>
        <w:div w:id="100578485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fis.cept.org/documents/4465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pub/R-REG-RR-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Grands%20sujets\WAS%20-%20RLAN\CEPT\5%20GHz\Webmeeting%20FM%2311%20-%208%20to%2010%20July%202020\Draft%20ECC%20D&#233;cision%205%20GHz\Proposal\Standard%20format%20-%20ECC%20Decision_June_201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3" ma:contentTypeDescription="Create a new document." ma:contentTypeScope="" ma:versionID="aeb40d28a5c7fe3f7b85661d50f3de25">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5f23b182c216a65bc94c9f93f4c0f7a0"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2302-A716-4F30-8ECC-171D4662C383}">
  <ds:schemaRefs>
    <ds:schemaRef ds:uri="http://schemas.microsoft.com/sharepoint/v3/contenttype/forms"/>
  </ds:schemaRefs>
</ds:datastoreItem>
</file>

<file path=customXml/itemProps2.xml><?xml version="1.0" encoding="utf-8"?>
<ds:datastoreItem xmlns:ds="http://schemas.openxmlformats.org/officeDocument/2006/customXml" ds:itemID="{E1A8A8C3-AFC3-404D-97B6-E0AD5104A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0E5C1-EEC8-4EB3-AAB5-EDEB5323A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E6B258-B00B-4D41-A2C2-B668286D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Decision_June_2016(1)</Template>
  <TotalTime>21</TotalTime>
  <Pages>11</Pages>
  <Words>3604</Words>
  <Characters>19934</Characters>
  <Application>Microsoft Office Word</Application>
  <DocSecurity>0</DocSecurity>
  <Lines>321</Lines>
  <Paragraphs>135</Paragraphs>
  <ScaleCrop>false</ScaleCrop>
  <HeadingPairs>
    <vt:vector size="2" baseType="variant">
      <vt:variant>
        <vt:lpstr>Title</vt:lpstr>
      </vt:variant>
      <vt:variant>
        <vt:i4>1</vt:i4>
      </vt:variant>
    </vt:vector>
  </HeadingPairs>
  <TitlesOfParts>
    <vt:vector size="1" baseType="lpstr">
      <vt:lpstr>Draft revision of ECC Decision (04)08</vt:lpstr>
    </vt:vector>
  </TitlesOfParts>
  <Company>ECO</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(04)08</dc:title>
  <dc:creator>eco@eco.cept.org</dc:creator>
  <cp:keywords>ECC Decision (04)08</cp:keywords>
  <dc:description>This template is used as guidance to draft ECC Reports.</dc:description>
  <cp:lastModifiedBy>ECO</cp:lastModifiedBy>
  <cp:revision>5</cp:revision>
  <cp:lastPrinted>1901-01-01T00:00:00Z</cp:lastPrinted>
  <dcterms:created xsi:type="dcterms:W3CDTF">2021-07-02T07:01:00Z</dcterms:created>
  <dcterms:modified xsi:type="dcterms:W3CDTF">2021-07-05T05:35:00Z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0x010100D150FE42788A214EB75D5CAD861CD4C9</vt:lpwstr>
  </property>
  <property fmtid="{D5CDD505-2E9C-101B-9397-08002B2CF9AE}" pid="3" name="MSIP_Label_5a50d26f-5c2c-4137-8396-1b24eb24286c_Enabled">
    <vt:lpwstr>true</vt:lpwstr>
  </property>
  <property fmtid="{D5CDD505-2E9C-101B-9397-08002B2CF9AE}" pid="4" name="MSIP_Label_5a50d26f-5c2c-4137-8396-1b24eb24286c_SetDate">
    <vt:lpwstr>2021-05-10T10:31:41Z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8dd4661a-dbda-4cf6-b90a-09c2c2f74dab</vt:lpwstr>
  </property>
  <property fmtid="{D5CDD505-2E9C-101B-9397-08002B2CF9AE}" pid="9" name="MSIP_Label_5a50d26f-5c2c-4137-8396-1b24eb24286c_ContentBits">
    <vt:lpwstr>0</vt:lpwstr>
  </property>
</Properties>
</file>